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31E6335" w14:textId="77777777" w:rsidTr="006476E1">
        <w:trPr>
          <w:trHeight w:val="851"/>
        </w:trPr>
        <w:tc>
          <w:tcPr>
            <w:tcW w:w="1259" w:type="dxa"/>
            <w:tcBorders>
              <w:top w:val="nil"/>
              <w:left w:val="nil"/>
              <w:bottom w:val="single" w:sz="4" w:space="0" w:color="auto"/>
              <w:right w:val="nil"/>
            </w:tcBorders>
          </w:tcPr>
          <w:p w14:paraId="260FF7B3" w14:textId="77777777" w:rsidR="00E52109" w:rsidRPr="002A32CB" w:rsidRDefault="00E52109" w:rsidP="004858F5"/>
        </w:tc>
        <w:tc>
          <w:tcPr>
            <w:tcW w:w="2236" w:type="dxa"/>
            <w:tcBorders>
              <w:top w:val="nil"/>
              <w:left w:val="nil"/>
              <w:bottom w:val="single" w:sz="4" w:space="0" w:color="auto"/>
              <w:right w:val="nil"/>
            </w:tcBorders>
            <w:vAlign w:val="bottom"/>
          </w:tcPr>
          <w:p w14:paraId="4D9E438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B91600B" w14:textId="77777777" w:rsidR="00E52109" w:rsidRDefault="001737FA" w:rsidP="001737FA">
            <w:pPr>
              <w:suppressAutoHyphens w:val="0"/>
              <w:jc w:val="right"/>
            </w:pPr>
            <w:r w:rsidRPr="001737FA">
              <w:rPr>
                <w:sz w:val="40"/>
              </w:rPr>
              <w:t>ST</w:t>
            </w:r>
            <w:r>
              <w:t>/SG/AC.10/C.3/2020/</w:t>
            </w:r>
            <w:r w:rsidR="00DE2F3E">
              <w:t>9</w:t>
            </w:r>
          </w:p>
        </w:tc>
      </w:tr>
      <w:tr w:rsidR="00E52109" w14:paraId="7DC2797F" w14:textId="77777777" w:rsidTr="006476E1">
        <w:trPr>
          <w:trHeight w:val="2835"/>
        </w:trPr>
        <w:tc>
          <w:tcPr>
            <w:tcW w:w="1259" w:type="dxa"/>
            <w:tcBorders>
              <w:top w:val="single" w:sz="4" w:space="0" w:color="auto"/>
              <w:left w:val="nil"/>
              <w:bottom w:val="single" w:sz="12" w:space="0" w:color="auto"/>
              <w:right w:val="nil"/>
            </w:tcBorders>
          </w:tcPr>
          <w:p w14:paraId="5FD0C098" w14:textId="77777777" w:rsidR="00E52109" w:rsidRDefault="00E52109" w:rsidP="006476E1">
            <w:pPr>
              <w:spacing w:before="120"/>
              <w:jc w:val="center"/>
            </w:pPr>
            <w:r>
              <w:rPr>
                <w:noProof/>
                <w:lang w:val="fr-CH" w:eastAsia="fr-CH"/>
              </w:rPr>
              <w:drawing>
                <wp:inline distT="0" distB="0" distL="0" distR="0" wp14:anchorId="0B8178AC" wp14:editId="00FF21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7966F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A7063E7" w14:textId="77777777" w:rsidR="00D94B05" w:rsidRDefault="001737FA" w:rsidP="001737FA">
            <w:pPr>
              <w:suppressAutoHyphens w:val="0"/>
              <w:spacing w:before="240" w:line="240" w:lineRule="exact"/>
            </w:pPr>
            <w:r>
              <w:t>Distr.: General</w:t>
            </w:r>
          </w:p>
          <w:p w14:paraId="24B58204" w14:textId="77777777" w:rsidR="001737FA" w:rsidRDefault="006C7125" w:rsidP="001737FA">
            <w:pPr>
              <w:suppressAutoHyphens w:val="0"/>
              <w:spacing w:line="240" w:lineRule="exact"/>
            </w:pPr>
            <w:r>
              <w:t>2 April</w:t>
            </w:r>
            <w:r w:rsidR="001737FA">
              <w:t xml:space="preserve"> 2020</w:t>
            </w:r>
          </w:p>
          <w:p w14:paraId="624998E9" w14:textId="77777777" w:rsidR="001737FA" w:rsidRDefault="001737FA" w:rsidP="001737FA">
            <w:pPr>
              <w:suppressAutoHyphens w:val="0"/>
              <w:spacing w:line="240" w:lineRule="exact"/>
            </w:pPr>
          </w:p>
          <w:p w14:paraId="3C7C0B18" w14:textId="77777777" w:rsidR="001737FA" w:rsidRDefault="001737FA" w:rsidP="001737FA">
            <w:pPr>
              <w:suppressAutoHyphens w:val="0"/>
              <w:spacing w:line="240" w:lineRule="exact"/>
            </w:pPr>
            <w:r>
              <w:t>Original: English</w:t>
            </w:r>
          </w:p>
        </w:tc>
      </w:tr>
    </w:tbl>
    <w:p w14:paraId="28BBFEEA" w14:textId="77777777" w:rsidR="001737FA" w:rsidRDefault="009313E2"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4F2F2190" w14:textId="77777777" w:rsidR="001737FA" w:rsidRDefault="001737FA" w:rsidP="001737FA">
      <w:pPr>
        <w:spacing w:before="120"/>
        <w:rPr>
          <w:rFonts w:ascii="Helv" w:hAnsi="Helv" w:cs="Helv"/>
          <w:b/>
          <w:color w:val="000000"/>
        </w:rPr>
      </w:pPr>
      <w:r>
        <w:rPr>
          <w:b/>
        </w:rPr>
        <w:t>Sub-Committee of Experts on the Transport of Dangerous Goods</w:t>
      </w:r>
    </w:p>
    <w:p w14:paraId="5E2760E3" w14:textId="77777777" w:rsidR="001737FA" w:rsidRDefault="001737FA" w:rsidP="001737FA">
      <w:pPr>
        <w:spacing w:before="120"/>
        <w:rPr>
          <w:b/>
        </w:rPr>
      </w:pPr>
      <w:r>
        <w:rPr>
          <w:b/>
        </w:rPr>
        <w:t>Fifty-seventh session</w:t>
      </w:r>
    </w:p>
    <w:p w14:paraId="27BCBA8F" w14:textId="77777777" w:rsidR="001737FA" w:rsidRDefault="001737FA" w:rsidP="001737FA">
      <w:pPr>
        <w:rPr>
          <w:lang w:val="en-US"/>
        </w:rPr>
      </w:pPr>
      <w:r>
        <w:t>Geneva, 29 June-8 July 2020</w:t>
      </w:r>
      <w:r>
        <w:br/>
      </w:r>
      <w:r>
        <w:rPr>
          <w:lang w:val="en-US"/>
        </w:rPr>
        <w:t xml:space="preserve">Item </w:t>
      </w:r>
      <w:r w:rsidR="00DE2F3E">
        <w:rPr>
          <w:lang w:val="en-US"/>
        </w:rPr>
        <w:t>3</w:t>
      </w:r>
      <w:r>
        <w:rPr>
          <w:lang w:val="en-US"/>
        </w:rPr>
        <w:t xml:space="preserve"> of the provisional agenda</w:t>
      </w:r>
    </w:p>
    <w:p w14:paraId="0E4DCE7A" w14:textId="77777777" w:rsidR="001737FA" w:rsidRDefault="00DE2F3E" w:rsidP="001737FA">
      <w:pPr>
        <w:rPr>
          <w:b/>
        </w:rPr>
      </w:pPr>
      <w:r>
        <w:rPr>
          <w:b/>
        </w:rPr>
        <w:t>Listing, classification and packing</w:t>
      </w:r>
    </w:p>
    <w:p w14:paraId="59F6DF95" w14:textId="77777777" w:rsidR="00DE2F3E" w:rsidRDefault="00DE2F3E" w:rsidP="00DE2F3E">
      <w:pPr>
        <w:pStyle w:val="HChG"/>
      </w:pPr>
      <w:r>
        <w:rPr>
          <w:rFonts w:eastAsia="MS Mincho"/>
          <w:lang w:eastAsia="ja-JP"/>
        </w:rPr>
        <w:tab/>
      </w:r>
      <w:r>
        <w:rPr>
          <w:rFonts w:eastAsia="MS Mincho"/>
          <w:lang w:eastAsia="ja-JP"/>
        </w:rPr>
        <w:tab/>
      </w:r>
      <w:r>
        <w:t>Clarification of the scope of UN 1002 AIR, COMPRESSED</w:t>
      </w:r>
    </w:p>
    <w:p w14:paraId="6EEC38FC" w14:textId="77777777" w:rsidR="00DE2F3E" w:rsidRDefault="00DE2F3E" w:rsidP="00DE2F3E">
      <w:pPr>
        <w:pStyle w:val="H1G"/>
        <w:jc w:val="both"/>
      </w:pPr>
      <w:r>
        <w:tab/>
      </w:r>
      <w:r>
        <w:tab/>
        <w:t>Transmitted by European Industrial Gases Association (EIGA)</w:t>
      </w:r>
      <w:r>
        <w:rPr>
          <w:rStyle w:val="FootnoteReference"/>
        </w:rPr>
        <w:footnoteReference w:id="2"/>
      </w:r>
    </w:p>
    <w:p w14:paraId="7752FDED" w14:textId="77777777" w:rsidR="00DE2F3E" w:rsidRDefault="00DE2F3E" w:rsidP="00DE2F3E">
      <w:pPr>
        <w:pStyle w:val="HChG"/>
      </w:pPr>
      <w:r>
        <w:tab/>
      </w:r>
      <w:r>
        <w:tab/>
        <w:t>Introduction</w:t>
      </w:r>
    </w:p>
    <w:p w14:paraId="45E459F8" w14:textId="77777777" w:rsidR="00DE2F3E" w:rsidRPr="00625901" w:rsidRDefault="00A37835" w:rsidP="008205C5">
      <w:pPr>
        <w:pStyle w:val="SingleTxtG"/>
      </w:pPr>
      <w:r w:rsidRPr="00625901">
        <w:t>1.</w:t>
      </w:r>
      <w:r w:rsidRPr="00625901">
        <w:tab/>
      </w:r>
      <w:r w:rsidR="00DE2F3E" w:rsidRPr="00625901">
        <w:t xml:space="preserve">EIGA </w:t>
      </w:r>
      <w:r w:rsidR="00193C36">
        <w:t>m</w:t>
      </w:r>
      <w:r w:rsidR="00DE2F3E" w:rsidRPr="00625901">
        <w:t xml:space="preserve">embers </w:t>
      </w:r>
      <w:r w:rsidR="00DF5B6A">
        <w:t>propose</w:t>
      </w:r>
      <w:r w:rsidR="00DE2F3E" w:rsidRPr="00625901">
        <w:t xml:space="preserve"> to clarify the situation regarding the UN</w:t>
      </w:r>
      <w:r w:rsidR="00DF5B6A">
        <w:t> </w:t>
      </w:r>
      <w:r w:rsidR="00DE2F3E" w:rsidRPr="00625901">
        <w:t>number used to transport “synthetic air”. “Synthetic air” is a mixture containing up to 23.5% oxygen with the balance being nitrogen. This mixture is used in a variety of applications</w:t>
      </w:r>
      <w:r w:rsidR="00193C36">
        <w:t>,</w:t>
      </w:r>
      <w:r w:rsidR="00DE2F3E" w:rsidRPr="00625901">
        <w:t xml:space="preserve"> including medical and non-medical</w:t>
      </w:r>
      <w:r w:rsidR="00193C36">
        <w:t>,</w:t>
      </w:r>
      <w:r w:rsidR="00DE2F3E" w:rsidRPr="00625901">
        <w:t xml:space="preserve"> and is intended to be used as “air” in these applications. There are </w:t>
      </w:r>
      <w:proofErr w:type="gramStart"/>
      <w:r w:rsidR="00DE2F3E" w:rsidRPr="00625901">
        <w:t>a number of</w:t>
      </w:r>
      <w:proofErr w:type="gramEnd"/>
      <w:r w:rsidR="00DE2F3E" w:rsidRPr="00625901">
        <w:t xml:space="preserve"> reasons </w:t>
      </w:r>
      <w:r w:rsidR="00193C36">
        <w:t xml:space="preserve">why </w:t>
      </w:r>
      <w:r w:rsidR="00DE2F3E" w:rsidRPr="00625901">
        <w:t>“synthetic air” is used in place of compressed air</w:t>
      </w:r>
      <w:r w:rsidR="00DF5B6A">
        <w:t>. T</w:t>
      </w:r>
      <w:r w:rsidR="00DE2F3E" w:rsidRPr="00625901">
        <w:t>hese include that sometimes the ambient air is not suitable to be compressed due to atmospheric contaminants.</w:t>
      </w:r>
    </w:p>
    <w:p w14:paraId="645C5615" w14:textId="77777777" w:rsidR="00DE2F3E" w:rsidRPr="00625901" w:rsidRDefault="00A37835" w:rsidP="008205C5">
      <w:pPr>
        <w:pStyle w:val="SingleTxtG"/>
      </w:pPr>
      <w:r w:rsidRPr="00625901">
        <w:t>2.</w:t>
      </w:r>
      <w:r w:rsidRPr="00625901">
        <w:tab/>
      </w:r>
      <w:r w:rsidR="00193C36">
        <w:t xml:space="preserve">EIGA’s </w:t>
      </w:r>
      <w:r w:rsidR="00DE2F3E" w:rsidRPr="00625901">
        <w:t>recommendation is to use UN</w:t>
      </w:r>
      <w:r w:rsidR="00193C36">
        <w:t> </w:t>
      </w:r>
      <w:r w:rsidR="00DE2F3E" w:rsidRPr="00625901">
        <w:t xml:space="preserve">1002, AIR, COMPRESSED </w:t>
      </w:r>
      <w:r w:rsidR="00193C36">
        <w:t xml:space="preserve">based on </w:t>
      </w:r>
      <w:r w:rsidR="00DE2F3E" w:rsidRPr="00625901">
        <w:t>3.1.3.3 of the Model Regulations:</w:t>
      </w:r>
    </w:p>
    <w:p w14:paraId="455F5F69" w14:textId="77777777" w:rsidR="00DE2F3E" w:rsidRDefault="00DE2F3E" w:rsidP="00DE2F3E">
      <w:pPr>
        <w:pStyle w:val="SingleTxtG"/>
        <w:ind w:left="1690"/>
      </w:pPr>
      <w:r>
        <w:rPr>
          <w:i/>
        </w:rPr>
        <w:t>“A mixture or solution meeting the classification criteria of the</w:t>
      </w:r>
      <w:r w:rsidR="00193C36">
        <w:rPr>
          <w:i/>
        </w:rPr>
        <w:t>se</w:t>
      </w:r>
      <w:r>
        <w:rPr>
          <w:i/>
        </w:rPr>
        <w:t xml:space="preserve"> Regulations that is not identified by name in the Dangerous Goods List and that is composed of two or more dangerous goods shall be assigned to an entry that has the proper shipping name, description, hazard class or division, subsidiary hazard(s) and packing group that most precisely describes the mixture or solution</w:t>
      </w:r>
      <w:r>
        <w:t>.</w:t>
      </w:r>
      <w:r w:rsidR="00193C36">
        <w:t>”</w:t>
      </w:r>
      <w:r>
        <w:t xml:space="preserve"> </w:t>
      </w:r>
    </w:p>
    <w:p w14:paraId="76DC1BAE" w14:textId="77777777" w:rsidR="00DE2F3E" w:rsidRDefault="00A37835" w:rsidP="008205C5">
      <w:pPr>
        <w:pStyle w:val="SingleTxtG"/>
      </w:pPr>
      <w:r>
        <w:t>3.</w:t>
      </w:r>
      <w:r>
        <w:tab/>
      </w:r>
      <w:r w:rsidR="00DE2F3E">
        <w:t xml:space="preserve">Some EIGA members </w:t>
      </w:r>
      <w:r w:rsidR="00193C36">
        <w:t xml:space="preserve">point out </w:t>
      </w:r>
      <w:r w:rsidR="00DE2F3E">
        <w:t>that UN</w:t>
      </w:r>
      <w:r w:rsidR="00193C36">
        <w:t> </w:t>
      </w:r>
      <w:r w:rsidR="00DE2F3E">
        <w:t>1002 AIR, COMPRESSED (and not UN</w:t>
      </w:r>
      <w:r w:rsidR="00193C36">
        <w:t> </w:t>
      </w:r>
      <w:r w:rsidR="00DE2F3E">
        <w:t xml:space="preserve">1002 </w:t>
      </w:r>
      <w:r w:rsidR="00DE2F3E">
        <w:rPr>
          <w:i/>
          <w:iCs/>
        </w:rPr>
        <w:t>COMPRESSED AIR</w:t>
      </w:r>
      <w:r w:rsidR="00DE2F3E">
        <w:t xml:space="preserve">) has been translated in several languages as “air </w:t>
      </w:r>
      <w:proofErr w:type="spellStart"/>
      <w:r w:rsidR="00DE2F3E">
        <w:t>comprimé</w:t>
      </w:r>
      <w:proofErr w:type="spellEnd"/>
      <w:r w:rsidR="00DE2F3E">
        <w:t>”, “</w:t>
      </w:r>
      <w:proofErr w:type="spellStart"/>
      <w:r w:rsidR="00DE2F3E">
        <w:t>perslucht</w:t>
      </w:r>
      <w:proofErr w:type="spellEnd"/>
      <w:r w:rsidR="00DE2F3E">
        <w:t>” and “</w:t>
      </w:r>
      <w:proofErr w:type="spellStart"/>
      <w:r w:rsidR="00DE2F3E">
        <w:t>Druckluft</w:t>
      </w:r>
      <w:proofErr w:type="spellEnd"/>
      <w:r w:rsidR="00DE2F3E">
        <w:t xml:space="preserve">”. </w:t>
      </w:r>
      <w:r w:rsidR="00193C36">
        <w:t xml:space="preserve">These </w:t>
      </w:r>
      <w:r w:rsidR="00DE2F3E">
        <w:t>translations could imply that only compressed atmospheric air can be transported under UN</w:t>
      </w:r>
      <w:r w:rsidR="00193C36">
        <w:t> </w:t>
      </w:r>
      <w:r w:rsidR="00DE2F3E">
        <w:t>1002;</w:t>
      </w:r>
    </w:p>
    <w:p w14:paraId="751EC88F" w14:textId="77777777" w:rsidR="00DE2F3E" w:rsidRDefault="00A37835" w:rsidP="008205C5">
      <w:pPr>
        <w:pStyle w:val="SingleTxtG"/>
        <w:ind w:left="1689" w:hanging="555"/>
        <w:rPr>
          <w:color w:val="1F497D"/>
        </w:rPr>
      </w:pPr>
      <w:r>
        <w:t>4.</w:t>
      </w:r>
      <w:r>
        <w:tab/>
      </w:r>
      <w:r w:rsidR="00DE2F3E">
        <w:t>In the past</w:t>
      </w:r>
      <w:r w:rsidR="00DF5B6A">
        <w:t xml:space="preserve"> (Model Regulations, Rev.15)</w:t>
      </w:r>
      <w:r w:rsidR="00DE2F3E">
        <w:t xml:space="preserve"> </w:t>
      </w:r>
      <w:r w:rsidR="00193C36">
        <w:t>s</w:t>
      </w:r>
      <w:r w:rsidR="00DE2F3E">
        <w:t xml:space="preserve">pecial </w:t>
      </w:r>
      <w:r w:rsidR="00193C36">
        <w:t xml:space="preserve">provision </w:t>
      </w:r>
      <w:r w:rsidR="00DE2F3E">
        <w:t>292 was assigned to UN</w:t>
      </w:r>
      <w:r w:rsidR="00193C36">
        <w:t> </w:t>
      </w:r>
      <w:r w:rsidR="00DE2F3E">
        <w:t xml:space="preserve">1002: </w:t>
      </w:r>
    </w:p>
    <w:p w14:paraId="39011AF3" w14:textId="77777777" w:rsidR="00DE2F3E" w:rsidRPr="00625901" w:rsidRDefault="00DE2F3E" w:rsidP="00DE2F3E">
      <w:pPr>
        <w:pStyle w:val="SingleTxtG"/>
        <w:ind w:left="1701"/>
        <w:rPr>
          <w:i/>
        </w:rPr>
      </w:pPr>
      <w:r w:rsidRPr="00625901">
        <w:rPr>
          <w:i/>
        </w:rPr>
        <w:t>SP292 “Mixtures containing not more than 23.5 % oxygen by volume may be transported under this entry when no other oxidizing gases are present. A</w:t>
      </w:r>
      <w:r w:rsidR="00193C36">
        <w:rPr>
          <w:i/>
        </w:rPr>
        <w:t> </w:t>
      </w:r>
      <w:r w:rsidRPr="00625901">
        <w:rPr>
          <w:i/>
        </w:rPr>
        <w:t>Division</w:t>
      </w:r>
      <w:r w:rsidR="00193C36">
        <w:rPr>
          <w:i/>
        </w:rPr>
        <w:t> </w:t>
      </w:r>
      <w:r w:rsidRPr="00625901">
        <w:rPr>
          <w:i/>
        </w:rPr>
        <w:t xml:space="preserve">5.1 subsidiary risk label is not required for any concentrations within this limit”. </w:t>
      </w:r>
    </w:p>
    <w:p w14:paraId="7A739FA2" w14:textId="77777777" w:rsidR="00DE2F3E" w:rsidRDefault="00DE2F3E" w:rsidP="00DE2F3E">
      <w:pPr>
        <w:pStyle w:val="SingleTxtG"/>
        <w:ind w:firstLine="567"/>
      </w:pPr>
      <w:r>
        <w:t xml:space="preserve">SP292 made clear that this entry can also cover mixtures. </w:t>
      </w:r>
    </w:p>
    <w:p w14:paraId="40C0155E" w14:textId="77777777" w:rsidR="00DE2F3E" w:rsidRDefault="00A37835" w:rsidP="008205C5">
      <w:pPr>
        <w:pStyle w:val="SingleTxtG"/>
        <w:rPr>
          <w:color w:val="1F497D"/>
        </w:rPr>
      </w:pPr>
      <w:r>
        <w:lastRenderedPageBreak/>
        <w:t>5.</w:t>
      </w:r>
      <w:r>
        <w:tab/>
      </w:r>
      <w:r w:rsidR="00DF5B6A">
        <w:t xml:space="preserve">The deletion of </w:t>
      </w:r>
      <w:r w:rsidR="00DE2F3E">
        <w:t xml:space="preserve">SP292 was </w:t>
      </w:r>
      <w:r w:rsidR="00DF5B6A">
        <w:t xml:space="preserve">adopted </w:t>
      </w:r>
      <w:r w:rsidR="00DE2F3E">
        <w:t xml:space="preserve">in 2007 (see </w:t>
      </w:r>
      <w:r>
        <w:t xml:space="preserve">the report of the Sub-Committee on its thirty-second session, </w:t>
      </w:r>
      <w:r w:rsidR="00DE2F3E">
        <w:t>ST</w:t>
      </w:r>
      <w:r w:rsidR="00193C36">
        <w:t>/</w:t>
      </w:r>
      <w:r w:rsidR="00DE2F3E">
        <w:t>SG</w:t>
      </w:r>
      <w:r w:rsidR="00193C36">
        <w:t>/</w:t>
      </w:r>
      <w:r w:rsidR="00DE2F3E">
        <w:t>AC</w:t>
      </w:r>
      <w:r w:rsidR="00193C36">
        <w:t>.</w:t>
      </w:r>
      <w:r w:rsidR="00DE2F3E">
        <w:t>10</w:t>
      </w:r>
      <w:r w:rsidR="00193C36">
        <w:t>/</w:t>
      </w:r>
      <w:r w:rsidR="00DE2F3E">
        <w:t>C</w:t>
      </w:r>
      <w:r w:rsidR="00193C36">
        <w:t>.</w:t>
      </w:r>
      <w:r w:rsidR="00DE2F3E">
        <w:t>3</w:t>
      </w:r>
      <w:r w:rsidR="00193C36">
        <w:t>/</w:t>
      </w:r>
      <w:r w:rsidR="00DE2F3E">
        <w:t>64</w:t>
      </w:r>
      <w:r w:rsidR="00DF5B6A">
        <w:t>, Annex</w:t>
      </w:r>
      <w:r w:rsidR="00DE2F3E">
        <w:t xml:space="preserve">) when the criteria for oxidizing power was added in chapters 2.2 and 2.4 of the </w:t>
      </w:r>
      <w:r w:rsidR="00DF5B6A">
        <w:t xml:space="preserve">Model Regulations </w:t>
      </w:r>
      <w:r w:rsidR="00DE2F3E">
        <w:t xml:space="preserve">and </w:t>
      </w:r>
      <w:r w:rsidR="00DF5B6A">
        <w:t xml:space="preserve">the </w:t>
      </w:r>
      <w:r w:rsidR="00DE2F3E">
        <w:t>GHS respectively. The consequence of the deletion of SP292 was that the clear allowance to transport mixtures under UN</w:t>
      </w:r>
      <w:r w:rsidR="00B23D25">
        <w:t> </w:t>
      </w:r>
      <w:r w:rsidR="00DE2F3E">
        <w:t>1002 disappeared.</w:t>
      </w:r>
    </w:p>
    <w:p w14:paraId="24009962" w14:textId="77777777" w:rsidR="00DE2F3E" w:rsidRDefault="00A37835" w:rsidP="008205C5">
      <w:pPr>
        <w:pStyle w:val="SingleTxtG"/>
        <w:rPr>
          <w:color w:val="1F497D"/>
        </w:rPr>
      </w:pPr>
      <w:r>
        <w:t>6.</w:t>
      </w:r>
      <w:r>
        <w:tab/>
      </w:r>
      <w:r w:rsidR="00B23D25">
        <w:t>N</w:t>
      </w:r>
      <w:r w:rsidR="00DE2F3E">
        <w:t xml:space="preserve">ot having the ability to transport “Synthetic air” as UN 1002 has led to confusion </w:t>
      </w:r>
      <w:r w:rsidR="00B23D25">
        <w:t>among</w:t>
      </w:r>
      <w:r w:rsidR="00DE2F3E">
        <w:t xml:space="preserve"> end users</w:t>
      </w:r>
      <w:r w:rsidR="00DE2F3E">
        <w:rPr>
          <w:color w:val="1F497D"/>
        </w:rPr>
        <w:t>.</w:t>
      </w:r>
    </w:p>
    <w:p w14:paraId="4608FD19" w14:textId="77777777" w:rsidR="00DE2F3E" w:rsidRDefault="00DE2F3E" w:rsidP="00DE2F3E">
      <w:pPr>
        <w:pStyle w:val="HChG"/>
        <w:rPr>
          <w:color w:val="1F497D"/>
        </w:rPr>
      </w:pPr>
      <w:r>
        <w:tab/>
      </w:r>
      <w:r>
        <w:tab/>
        <w:t>Proposal</w:t>
      </w:r>
    </w:p>
    <w:p w14:paraId="61E28045" w14:textId="77777777" w:rsidR="00DE2F3E" w:rsidRDefault="00A37835" w:rsidP="008205C5">
      <w:pPr>
        <w:pStyle w:val="SingleTxtG"/>
        <w:kinsoku/>
        <w:overflowPunct/>
        <w:autoSpaceDE/>
        <w:autoSpaceDN/>
        <w:adjustRightInd/>
        <w:snapToGrid/>
      </w:pPr>
      <w:r>
        <w:t>7.</w:t>
      </w:r>
      <w:r>
        <w:tab/>
      </w:r>
      <w:r w:rsidR="00DE2F3E">
        <w:t xml:space="preserve">EIGA proposes that the allowance to transport synthetic air mixtures under UN 1002 AIR, COMPRESSED is clarified by reassigning a new version of </w:t>
      </w:r>
      <w:r>
        <w:t xml:space="preserve">former </w:t>
      </w:r>
      <w:r w:rsidR="00DE2F3E">
        <w:t>SP292</w:t>
      </w:r>
      <w:r w:rsidR="00B23D25">
        <w:t xml:space="preserve"> to this UN</w:t>
      </w:r>
      <w:r w:rsidR="00826D82">
        <w:t> </w:t>
      </w:r>
      <w:r w:rsidR="00B23D25">
        <w:t>number</w:t>
      </w:r>
      <w:r w:rsidR="00DE2F3E">
        <w:t xml:space="preserve">. This version includes </w:t>
      </w:r>
      <w:r w:rsidR="00B23D25">
        <w:t xml:space="preserve">a </w:t>
      </w:r>
      <w:r w:rsidR="00DE2F3E">
        <w:t>reference to nitrogen</w:t>
      </w:r>
      <w:r w:rsidR="00B23D25">
        <w:t>.</w:t>
      </w:r>
    </w:p>
    <w:p w14:paraId="495FCF40" w14:textId="77777777" w:rsidR="00B23D25" w:rsidRDefault="00A37835" w:rsidP="008205C5">
      <w:pPr>
        <w:pStyle w:val="SingleTxtG"/>
        <w:kinsoku/>
        <w:overflowPunct/>
        <w:autoSpaceDE/>
        <w:autoSpaceDN/>
        <w:adjustRightInd/>
        <w:snapToGrid/>
      </w:pPr>
      <w:r>
        <w:t>8.</w:t>
      </w:r>
      <w:r>
        <w:tab/>
        <w:t xml:space="preserve">Add the following </w:t>
      </w:r>
      <w:r w:rsidR="00B23D25">
        <w:t xml:space="preserve">new </w:t>
      </w:r>
      <w:r>
        <w:t>special provision in Chapter 3.3:</w:t>
      </w:r>
    </w:p>
    <w:p w14:paraId="7B9EB193" w14:textId="77777777" w:rsidR="00A37835" w:rsidRDefault="00A37835" w:rsidP="00DE2F3E">
      <w:pPr>
        <w:pStyle w:val="SingleTxtG"/>
        <w:ind w:left="1701"/>
        <w:rPr>
          <w:i/>
          <w:iCs/>
          <w:lang w:val="en-US"/>
        </w:rPr>
      </w:pPr>
      <w:r>
        <w:rPr>
          <w:bCs/>
          <w:i/>
          <w:iCs/>
        </w:rPr>
        <w:t>“</w:t>
      </w:r>
      <w:r w:rsidR="00DE2F3E" w:rsidRPr="00625901">
        <w:rPr>
          <w:bCs/>
          <w:i/>
          <w:iCs/>
        </w:rPr>
        <w:t xml:space="preserve">SP2xx </w:t>
      </w:r>
      <w:r>
        <w:rPr>
          <w:bCs/>
          <w:i/>
          <w:iCs/>
        </w:rPr>
        <w:t>“</w:t>
      </w:r>
      <w:r w:rsidR="00DE2F3E" w:rsidRPr="00625901">
        <w:rPr>
          <w:bCs/>
          <w:i/>
          <w:iCs/>
        </w:rPr>
        <w:t>Mixtures</w:t>
      </w:r>
      <w:r w:rsidR="00DE2F3E" w:rsidRPr="00625901">
        <w:rPr>
          <w:i/>
          <w:iCs/>
          <w:lang w:val="en-US"/>
        </w:rPr>
        <w:t xml:space="preserve"> of nitrogen and oxygen containing not less than 19.5% and not more than 23.5% oxygen by volume may be transported under this entry when no other oxidizing gases are present. A Division 5.1 subsidiary </w:t>
      </w:r>
      <w:r>
        <w:rPr>
          <w:i/>
          <w:iCs/>
          <w:lang w:val="en-US"/>
        </w:rPr>
        <w:t>hazard</w:t>
      </w:r>
      <w:r w:rsidRPr="00625901">
        <w:rPr>
          <w:i/>
          <w:iCs/>
          <w:lang w:val="en-US"/>
        </w:rPr>
        <w:t xml:space="preserve"> </w:t>
      </w:r>
      <w:r w:rsidR="00DE2F3E" w:rsidRPr="00625901">
        <w:rPr>
          <w:i/>
          <w:iCs/>
          <w:lang w:val="en-US"/>
        </w:rPr>
        <w:t>label is not required for any concentrations within this limit.</w:t>
      </w:r>
      <w:r>
        <w:rPr>
          <w:i/>
          <w:iCs/>
          <w:lang w:val="en-US"/>
        </w:rPr>
        <w:t>”.</w:t>
      </w:r>
    </w:p>
    <w:p w14:paraId="120F40C0" w14:textId="77777777" w:rsidR="00DE2F3E" w:rsidRPr="008205C5" w:rsidRDefault="00A37835" w:rsidP="008205C5">
      <w:pPr>
        <w:pStyle w:val="SingleTxtG"/>
      </w:pPr>
      <w:bookmarkStart w:id="0" w:name="_GoBack"/>
      <w:bookmarkEnd w:id="0"/>
      <w:r w:rsidRPr="008205C5">
        <w:t>9.</w:t>
      </w:r>
      <w:r w:rsidRPr="008205C5">
        <w:tab/>
        <w:t>For UN 1002, add “2XX” under column (6) in the Dangerous Goods List.</w:t>
      </w:r>
    </w:p>
    <w:p w14:paraId="6E33D266" w14:textId="77777777" w:rsidR="00DE2F3E" w:rsidRDefault="00DE2F3E" w:rsidP="00DE2F3E">
      <w:pPr>
        <w:pStyle w:val="HChG"/>
      </w:pPr>
      <w:r>
        <w:tab/>
      </w:r>
      <w:r>
        <w:tab/>
        <w:t>Justification</w:t>
      </w:r>
    </w:p>
    <w:p w14:paraId="551B8C4A" w14:textId="77777777" w:rsidR="00DE2F3E" w:rsidRDefault="00A37835" w:rsidP="008205C5">
      <w:pPr>
        <w:pStyle w:val="SingleTxtG"/>
        <w:rPr>
          <w:lang w:val="en-US"/>
        </w:rPr>
      </w:pPr>
      <w:r>
        <w:rPr>
          <w:lang w:val="en-US"/>
        </w:rPr>
        <w:t>10.</w:t>
      </w:r>
      <w:r>
        <w:rPr>
          <w:lang w:val="en-US"/>
        </w:rPr>
        <w:tab/>
      </w:r>
      <w:r w:rsidR="00DE2F3E">
        <w:rPr>
          <w:lang w:val="en-US"/>
        </w:rPr>
        <w:t xml:space="preserve">As this </w:t>
      </w:r>
      <w:r w:rsidR="00DE2F3E" w:rsidRPr="00625901">
        <w:t>reinstate</w:t>
      </w:r>
      <w:r w:rsidR="00DE2F3E">
        <w:rPr>
          <w:lang w:val="en-US"/>
        </w:rPr>
        <w:t xml:space="preserve"> a practice that had existed successfully for many years EIGA does not foresee any difficulties in reintroducing this </w:t>
      </w:r>
      <w:r>
        <w:rPr>
          <w:lang w:val="en-US"/>
        </w:rPr>
        <w:t>s</w:t>
      </w:r>
      <w:r w:rsidR="00DE2F3E">
        <w:rPr>
          <w:lang w:val="en-US"/>
        </w:rPr>
        <w:t xml:space="preserve">pecial </w:t>
      </w:r>
      <w:r>
        <w:rPr>
          <w:lang w:val="en-US"/>
        </w:rPr>
        <w:t>p</w:t>
      </w:r>
      <w:r w:rsidR="00DE2F3E">
        <w:rPr>
          <w:lang w:val="en-US"/>
        </w:rPr>
        <w:t xml:space="preserve">rovision. </w:t>
      </w:r>
    </w:p>
    <w:p w14:paraId="1CE1C8D4" w14:textId="77777777" w:rsidR="00DE2F3E" w:rsidRPr="00625901" w:rsidRDefault="00DE2F3E" w:rsidP="00DE2F3E">
      <w:pPr>
        <w:spacing w:before="240"/>
        <w:jc w:val="center"/>
        <w:rPr>
          <w:u w:val="single"/>
        </w:rPr>
      </w:pPr>
      <w:r>
        <w:rPr>
          <w:u w:val="single"/>
        </w:rPr>
        <w:tab/>
      </w:r>
      <w:r>
        <w:rPr>
          <w:u w:val="single"/>
        </w:rPr>
        <w:tab/>
      </w:r>
      <w:r>
        <w:rPr>
          <w:u w:val="single"/>
        </w:rPr>
        <w:tab/>
      </w:r>
    </w:p>
    <w:p w14:paraId="1CE22D9B" w14:textId="77777777" w:rsidR="00DE2F3E" w:rsidRDefault="00DE2F3E" w:rsidP="00DE2F3E">
      <w:pPr>
        <w:pStyle w:val="SingleTxtG"/>
        <w:jc w:val="center"/>
        <w:rPr>
          <w:rFonts w:ascii="Calibri" w:hAnsi="Calibri"/>
          <w:color w:val="1F497D"/>
        </w:rPr>
      </w:pPr>
    </w:p>
    <w:p w14:paraId="2BFC5CD1" w14:textId="77777777" w:rsidR="00DE2F3E" w:rsidRDefault="00DE2F3E" w:rsidP="001737FA"/>
    <w:sectPr w:rsidR="00DE2F3E" w:rsidSect="001737F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5E3B" w14:textId="77777777" w:rsidR="001737FA" w:rsidRPr="00C47B2E" w:rsidRDefault="001737FA" w:rsidP="00C47B2E">
      <w:pPr>
        <w:pStyle w:val="Footer"/>
      </w:pPr>
    </w:p>
  </w:endnote>
  <w:endnote w:type="continuationSeparator" w:id="0">
    <w:p w14:paraId="058CFE65" w14:textId="77777777" w:rsidR="001737FA" w:rsidRPr="00C47B2E" w:rsidRDefault="001737FA" w:rsidP="00C47B2E">
      <w:pPr>
        <w:pStyle w:val="Footer"/>
      </w:pPr>
    </w:p>
  </w:endnote>
  <w:endnote w:type="continuationNotice" w:id="1">
    <w:p w14:paraId="09560482"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6BA49"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401C" w14:textId="77777777" w:rsidR="00D94B05" w:rsidRPr="001737FA" w:rsidRDefault="001737FA" w:rsidP="001737FA">
    <w:pPr>
      <w:pStyle w:val="Footer"/>
      <w:tabs>
        <w:tab w:val="left" w:pos="5775"/>
        <w:tab w:val="right" w:pos="9598"/>
        <w:tab w:val="right" w:pos="9638"/>
      </w:tabs>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231F"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FCBF35E" wp14:editId="6E442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4E48"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3EF2BB80"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5999B86B" w14:textId="77777777" w:rsidR="001737FA" w:rsidRPr="00C47B2E" w:rsidRDefault="001737FA" w:rsidP="00C47B2E">
      <w:pPr>
        <w:pStyle w:val="Footer"/>
      </w:pPr>
    </w:p>
  </w:footnote>
  <w:footnote w:id="2">
    <w:p w14:paraId="48D646E7" w14:textId="77777777" w:rsidR="00DE2F3E" w:rsidRPr="00625901" w:rsidRDefault="00DE2F3E" w:rsidP="00DE2F3E">
      <w:pPr>
        <w:pStyle w:val="FootnoteText"/>
        <w:tabs>
          <w:tab w:val="left" w:pos="1701"/>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FF31" w14:textId="77777777" w:rsidR="001737FA" w:rsidRPr="00DE2F3E" w:rsidRDefault="00DE2F3E" w:rsidP="00DE2F3E">
    <w:pPr>
      <w:pStyle w:val="Header"/>
      <w:rPr>
        <w:lang w:val="fr-CH"/>
      </w:rPr>
    </w:pPr>
    <w:r>
      <w:rPr>
        <w:lang w:val="fr-CH"/>
      </w:rPr>
      <w:t>ST/SG/AC.10/C.3/2020/9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C029" w14:textId="0BE27E6A" w:rsidR="00D94B05" w:rsidRPr="001737FA" w:rsidRDefault="00826D82" w:rsidP="001737FA">
    <w:pPr>
      <w:pStyle w:val="Header"/>
      <w:jc w:val="right"/>
    </w:pPr>
    <w:fldSimple w:instr=" TITLE  \* MERGEFORMAT ">
      <w:r w:rsidR="006C7125">
        <w:t>ST/SG/AC.10/C.3/2020/8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D459" w14:textId="77777777" w:rsidR="00923706" w:rsidRDefault="00923706" w:rsidP="0092370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7"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9"/>
  </w:num>
  <w:num w:numId="5">
    <w:abstractNumId w:val="11"/>
  </w:num>
  <w:num w:numId="6">
    <w:abstractNumId w:val="13"/>
  </w:num>
  <w:num w:numId="7">
    <w:abstractNumId w:val="4"/>
  </w:num>
  <w:num w:numId="8">
    <w:abstractNumId w:val="1"/>
  </w:num>
  <w:num w:numId="9">
    <w:abstractNumId w:val="12"/>
  </w:num>
  <w:num w:numId="10">
    <w:abstractNumId w:val="1"/>
  </w:num>
  <w:num w:numId="11">
    <w:abstractNumId w:val="12"/>
  </w:num>
  <w:num w:numId="12">
    <w:abstractNumId w:val="3"/>
  </w:num>
  <w:num w:numId="13">
    <w:abstractNumId w:val="3"/>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23843"/>
    <w:rsid w:val="00046E92"/>
    <w:rsid w:val="00063C90"/>
    <w:rsid w:val="00101B98"/>
    <w:rsid w:val="001514D1"/>
    <w:rsid w:val="001737FA"/>
    <w:rsid w:val="00177AA2"/>
    <w:rsid w:val="00193C36"/>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6C7125"/>
    <w:rsid w:val="0070489D"/>
    <w:rsid w:val="007268F9"/>
    <w:rsid w:val="00750282"/>
    <w:rsid w:val="00764440"/>
    <w:rsid w:val="0077101B"/>
    <w:rsid w:val="007C52B0"/>
    <w:rsid w:val="007C6033"/>
    <w:rsid w:val="008147C8"/>
    <w:rsid w:val="0081753A"/>
    <w:rsid w:val="008205C5"/>
    <w:rsid w:val="00826D82"/>
    <w:rsid w:val="00857D23"/>
    <w:rsid w:val="008B5D09"/>
    <w:rsid w:val="00923706"/>
    <w:rsid w:val="009313E2"/>
    <w:rsid w:val="009411B4"/>
    <w:rsid w:val="00946F1D"/>
    <w:rsid w:val="009D0139"/>
    <w:rsid w:val="009D717D"/>
    <w:rsid w:val="009F5CDC"/>
    <w:rsid w:val="00A072D7"/>
    <w:rsid w:val="00A37835"/>
    <w:rsid w:val="00A775CF"/>
    <w:rsid w:val="00AD1A9C"/>
    <w:rsid w:val="00AF5DE1"/>
    <w:rsid w:val="00B06045"/>
    <w:rsid w:val="00B206DD"/>
    <w:rsid w:val="00B23D25"/>
    <w:rsid w:val="00B52EF4"/>
    <w:rsid w:val="00B65761"/>
    <w:rsid w:val="00B777AD"/>
    <w:rsid w:val="00C03015"/>
    <w:rsid w:val="00C0358D"/>
    <w:rsid w:val="00C35A27"/>
    <w:rsid w:val="00C47B2E"/>
    <w:rsid w:val="00D63CD2"/>
    <w:rsid w:val="00D87DC2"/>
    <w:rsid w:val="00D94B05"/>
    <w:rsid w:val="00DE2F3E"/>
    <w:rsid w:val="00DE79B1"/>
    <w:rsid w:val="00DF5B6A"/>
    <w:rsid w:val="00E02C2B"/>
    <w:rsid w:val="00E21C27"/>
    <w:rsid w:val="00E26BCF"/>
    <w:rsid w:val="00E52109"/>
    <w:rsid w:val="00E75317"/>
    <w:rsid w:val="00EC0CE6"/>
    <w:rsid w:val="00EC7C1D"/>
    <w:rsid w:val="00ED6C48"/>
    <w:rsid w:val="00EE3045"/>
    <w:rsid w:val="00F65F5D"/>
    <w:rsid w:val="00F8208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4C121"/>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link w:val="SingleTxtG"/>
    <w:locked/>
    <w:rsid w:val="00DE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D418-5F8A-4EED-BD3C-8751BD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46</TotalTime>
  <Pages>2</Pages>
  <Words>570</Words>
  <Characters>3022</Characters>
  <Application>Microsoft Office Word</Application>
  <DocSecurity>0</DocSecurity>
  <Lines>65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10</cp:revision>
  <cp:lastPrinted>2020-04-02T08:36:00Z</cp:lastPrinted>
  <dcterms:created xsi:type="dcterms:W3CDTF">2020-03-31T09:06:00Z</dcterms:created>
  <dcterms:modified xsi:type="dcterms:W3CDTF">2020-04-02T08:36:00Z</dcterms:modified>
</cp:coreProperties>
</file>