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21B135A" w14:textId="77777777" w:rsidTr="006476E1">
        <w:trPr>
          <w:trHeight w:val="851"/>
        </w:trPr>
        <w:tc>
          <w:tcPr>
            <w:tcW w:w="1259" w:type="dxa"/>
            <w:tcBorders>
              <w:top w:val="nil"/>
              <w:left w:val="nil"/>
              <w:bottom w:val="single" w:sz="4" w:space="0" w:color="auto"/>
              <w:right w:val="nil"/>
            </w:tcBorders>
          </w:tcPr>
          <w:p w14:paraId="668A6ADE" w14:textId="77777777" w:rsidR="00E52109" w:rsidRPr="002A32CB" w:rsidRDefault="00E52109" w:rsidP="004858F5"/>
        </w:tc>
        <w:tc>
          <w:tcPr>
            <w:tcW w:w="2236" w:type="dxa"/>
            <w:tcBorders>
              <w:top w:val="nil"/>
              <w:left w:val="nil"/>
              <w:bottom w:val="single" w:sz="4" w:space="0" w:color="auto"/>
              <w:right w:val="nil"/>
            </w:tcBorders>
            <w:vAlign w:val="bottom"/>
          </w:tcPr>
          <w:p w14:paraId="6732A50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CF30532" w14:textId="77777777" w:rsidR="00E52109" w:rsidRDefault="00533F96" w:rsidP="006F0E7B">
            <w:pPr>
              <w:suppressAutoHyphens w:val="0"/>
              <w:jc w:val="right"/>
            </w:pPr>
            <w:r w:rsidRPr="00533F96">
              <w:rPr>
                <w:sz w:val="40"/>
              </w:rPr>
              <w:t>ST</w:t>
            </w:r>
            <w:r>
              <w:t>/SG/AC.10/C.3/2020/7</w:t>
            </w:r>
          </w:p>
        </w:tc>
      </w:tr>
      <w:tr w:rsidR="00E52109" w14:paraId="449FA2B6" w14:textId="77777777" w:rsidTr="006476E1">
        <w:trPr>
          <w:trHeight w:val="2835"/>
        </w:trPr>
        <w:tc>
          <w:tcPr>
            <w:tcW w:w="1259" w:type="dxa"/>
            <w:tcBorders>
              <w:top w:val="single" w:sz="4" w:space="0" w:color="auto"/>
              <w:left w:val="nil"/>
              <w:bottom w:val="single" w:sz="12" w:space="0" w:color="auto"/>
              <w:right w:val="nil"/>
            </w:tcBorders>
          </w:tcPr>
          <w:p w14:paraId="53C22269" w14:textId="77777777" w:rsidR="00E52109" w:rsidRDefault="00E52109" w:rsidP="006476E1">
            <w:pPr>
              <w:spacing w:before="120"/>
              <w:jc w:val="center"/>
            </w:pPr>
            <w:r>
              <w:rPr>
                <w:noProof/>
                <w:lang w:val="fr-CH" w:eastAsia="fr-CH"/>
              </w:rPr>
              <w:drawing>
                <wp:inline distT="0" distB="0" distL="0" distR="0" wp14:anchorId="76528482" wp14:editId="56B26B8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9AEF14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76A4606" w14:textId="77777777" w:rsidR="00D94B05" w:rsidRDefault="006F0E7B" w:rsidP="006F0E7B">
            <w:pPr>
              <w:suppressAutoHyphens w:val="0"/>
              <w:spacing w:before="240" w:line="240" w:lineRule="exact"/>
            </w:pPr>
            <w:r>
              <w:t>Distr.: General</w:t>
            </w:r>
          </w:p>
          <w:p w14:paraId="330D0DE0" w14:textId="77777777" w:rsidR="006F0E7B" w:rsidRDefault="00111B95" w:rsidP="006F0E7B">
            <w:pPr>
              <w:suppressAutoHyphens w:val="0"/>
              <w:spacing w:line="240" w:lineRule="exact"/>
            </w:pPr>
            <w:r>
              <w:t>2</w:t>
            </w:r>
            <w:r w:rsidR="006F0E7B">
              <w:t xml:space="preserve"> </w:t>
            </w:r>
            <w:r w:rsidR="008E23AD">
              <w:t>April</w:t>
            </w:r>
            <w:r w:rsidR="006F0E7B">
              <w:t xml:space="preserve"> 2020</w:t>
            </w:r>
          </w:p>
          <w:p w14:paraId="16DA1EF9" w14:textId="77777777" w:rsidR="006F0E7B" w:rsidRDefault="006F0E7B" w:rsidP="006F0E7B">
            <w:pPr>
              <w:suppressAutoHyphens w:val="0"/>
              <w:spacing w:line="240" w:lineRule="exact"/>
            </w:pPr>
          </w:p>
          <w:p w14:paraId="48E2ECB4" w14:textId="77777777" w:rsidR="006F0E7B" w:rsidRDefault="006F0E7B" w:rsidP="006F0E7B">
            <w:pPr>
              <w:suppressAutoHyphens w:val="0"/>
              <w:spacing w:line="240" w:lineRule="exact"/>
            </w:pPr>
            <w:r>
              <w:t>Original: English</w:t>
            </w:r>
          </w:p>
        </w:tc>
      </w:tr>
    </w:tbl>
    <w:p w14:paraId="3B31FA7B" w14:textId="77777777" w:rsidR="006F0E7B" w:rsidRPr="006500BA" w:rsidRDefault="006F0E7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7631CC6" w14:textId="77777777" w:rsidR="006F0E7B" w:rsidRPr="006500BA" w:rsidRDefault="006F0E7B" w:rsidP="004858F5">
      <w:pPr>
        <w:spacing w:before="120"/>
        <w:rPr>
          <w:rFonts w:ascii="Helv" w:hAnsi="Helv" w:cs="Helv"/>
          <w:b/>
          <w:color w:val="000000"/>
        </w:rPr>
      </w:pPr>
      <w:r w:rsidRPr="006500BA">
        <w:rPr>
          <w:b/>
        </w:rPr>
        <w:t xml:space="preserve">Sub-Committee of Experts on the </w:t>
      </w:r>
      <w:r>
        <w:rPr>
          <w:b/>
        </w:rPr>
        <w:t>Transport of Dangerous Goods</w:t>
      </w:r>
    </w:p>
    <w:p w14:paraId="0053947A" w14:textId="77777777" w:rsidR="006F0E7B" w:rsidRPr="006500BA" w:rsidRDefault="00DD57DA" w:rsidP="004858F5">
      <w:pPr>
        <w:spacing w:before="120"/>
        <w:rPr>
          <w:b/>
        </w:rPr>
      </w:pPr>
      <w:r>
        <w:rPr>
          <w:b/>
        </w:rPr>
        <w:t>Fifty-seventh</w:t>
      </w:r>
      <w:r w:rsidR="006F0E7B">
        <w:rPr>
          <w:b/>
        </w:rPr>
        <w:t xml:space="preserve"> </w:t>
      </w:r>
      <w:r w:rsidR="006F0E7B" w:rsidRPr="006500BA">
        <w:rPr>
          <w:b/>
        </w:rPr>
        <w:t>session</w:t>
      </w:r>
    </w:p>
    <w:p w14:paraId="2173B6CF" w14:textId="77777777" w:rsidR="00DD57DA" w:rsidRPr="003A1B34" w:rsidRDefault="00111B95" w:rsidP="00DD57DA">
      <w:pPr>
        <w:tabs>
          <w:tab w:val="left" w:pos="6361"/>
          <w:tab w:val="left" w:pos="6939"/>
        </w:tabs>
        <w:spacing w:before="40"/>
        <w:outlineLvl w:val="0"/>
        <w:rPr>
          <w:bCs/>
        </w:rPr>
      </w:pPr>
      <w:r>
        <w:t xml:space="preserve">Geneva, </w:t>
      </w:r>
      <w:r w:rsidR="00DD57DA" w:rsidRPr="003A1B34">
        <w:t>29 June</w:t>
      </w:r>
      <w:r w:rsidR="00DD57DA">
        <w:t>-</w:t>
      </w:r>
      <w:r w:rsidR="00DD57DA" w:rsidRPr="003A1B34">
        <w:t>8 July 2020</w:t>
      </w:r>
    </w:p>
    <w:p w14:paraId="6F38D64D" w14:textId="77777777" w:rsidR="00DD57DA" w:rsidRDefault="00DD57DA" w:rsidP="00DD57DA">
      <w:r w:rsidRPr="003A1B34">
        <w:t>Item 3 of the provisional agenda</w:t>
      </w:r>
    </w:p>
    <w:p w14:paraId="72822B8D" w14:textId="77777777" w:rsidR="00DD57DA" w:rsidRPr="008A199B" w:rsidRDefault="00DD57DA" w:rsidP="00DD57DA">
      <w:pPr>
        <w:rPr>
          <w:b/>
        </w:rPr>
      </w:pPr>
      <w:r w:rsidRPr="008A199B">
        <w:rPr>
          <w:b/>
        </w:rPr>
        <w:t>Listing, classification and packing</w:t>
      </w:r>
    </w:p>
    <w:p w14:paraId="06CDA980" w14:textId="77777777" w:rsidR="00DD57DA" w:rsidRPr="00701805" w:rsidRDefault="00DD57DA" w:rsidP="00DD57DA">
      <w:pPr>
        <w:pStyle w:val="HChG"/>
        <w:rPr>
          <w:rFonts w:eastAsia="Malgun Gothic"/>
          <w:lang w:eastAsia="ko-KR"/>
        </w:rPr>
      </w:pPr>
      <w:r>
        <w:tab/>
      </w:r>
      <w:r w:rsidR="001A16BC">
        <w:tab/>
      </w:r>
      <w:r>
        <w:rPr>
          <w:rFonts w:eastAsia="Malgun Gothic"/>
          <w:lang w:eastAsia="ko-KR"/>
        </w:rPr>
        <w:t>Toxicity of UN 2248, 2264 and 2357</w:t>
      </w:r>
    </w:p>
    <w:p w14:paraId="1AEC4EEC" w14:textId="77777777" w:rsidR="00DD57DA" w:rsidRPr="00701805" w:rsidRDefault="00DD57DA" w:rsidP="00DD57DA">
      <w:pPr>
        <w:pStyle w:val="H1G"/>
        <w:rPr>
          <w:lang w:eastAsia="ko-KR" w:bidi="en-GB"/>
        </w:rPr>
      </w:pPr>
      <w:r w:rsidRPr="00701805">
        <w:tab/>
      </w:r>
      <w:r w:rsidRPr="00701805">
        <w:tab/>
      </w:r>
      <w:r>
        <w:rPr>
          <w:rFonts w:eastAsia="Malgun Gothic"/>
          <w:lang w:eastAsia="ko-KR"/>
        </w:rPr>
        <w:t>Submitted</w:t>
      </w:r>
      <w:r w:rsidRPr="00701805">
        <w:rPr>
          <w:rFonts w:eastAsia="Malgun Gothic"/>
          <w:lang w:eastAsia="ko-KR"/>
        </w:rPr>
        <w:t xml:space="preserve"> by the </w:t>
      </w:r>
      <w:r>
        <w:rPr>
          <w:rFonts w:eastAsia="Malgun Gothic"/>
          <w:lang w:eastAsia="ko-KR"/>
        </w:rPr>
        <w:t xml:space="preserve">expert from the </w:t>
      </w:r>
      <w:r w:rsidRPr="00701805">
        <w:rPr>
          <w:rFonts w:eastAsia="Malgun Gothic"/>
          <w:lang w:eastAsia="ko-KR"/>
        </w:rPr>
        <w:t>Republic of Korea</w:t>
      </w:r>
      <w:r w:rsidR="004D276F" w:rsidRPr="00211C62">
        <w:rPr>
          <w:rStyle w:val="FootnoteReference"/>
          <w:rFonts w:eastAsia="Malgun Gothic"/>
          <w:sz w:val="20"/>
          <w:vertAlign w:val="baseline"/>
          <w:lang w:eastAsia="ko-KR"/>
        </w:rPr>
        <w:footnoteReference w:customMarkFollows="1" w:id="2"/>
        <w:t>*</w:t>
      </w:r>
    </w:p>
    <w:p w14:paraId="769C68C8" w14:textId="77777777" w:rsidR="00DD57DA" w:rsidRPr="00701805" w:rsidRDefault="00DD57DA" w:rsidP="00DD57DA">
      <w:pPr>
        <w:pStyle w:val="HChG"/>
      </w:pPr>
      <w:r w:rsidRPr="00701805">
        <w:tab/>
      </w:r>
      <w:r w:rsidRPr="00701805">
        <w:tab/>
      </w:r>
      <w:r>
        <w:rPr>
          <w:rFonts w:eastAsia="Batang" w:hint="eastAsia"/>
          <w:lang w:eastAsia="ko-KR"/>
        </w:rPr>
        <w:t>Introduction</w:t>
      </w:r>
    </w:p>
    <w:p w14:paraId="696CB192" w14:textId="77777777" w:rsidR="00DD57DA" w:rsidRDefault="00DD57DA" w:rsidP="00DD57DA">
      <w:pPr>
        <w:pStyle w:val="SingleTxtG"/>
        <w:rPr>
          <w:rFonts w:eastAsia="Batang"/>
          <w:lang w:eastAsia="ko-KR"/>
        </w:rPr>
      </w:pPr>
      <w:r w:rsidRPr="00701805">
        <w:t>1.</w:t>
      </w:r>
      <w:r w:rsidRPr="00701805">
        <w:tab/>
      </w:r>
      <w:r>
        <w:rPr>
          <w:rFonts w:eastAsia="Malgun Gothic"/>
          <w:lang w:eastAsia="ko-KR"/>
        </w:rPr>
        <w:t>At the forty-seventh session of the Sub-Committee, the Republic of Korea suggested that the hazardous information from the revised hazard profiles established by the Joint Group of Experts on the Scientific Aspects of Marine Environmental Protection (GESAMP) (PPR.1/Circ.1, Annex 5) could be useful data for identifying toxicity and corrosivity of some dangerous goods (ST/SG/AC.10/C.3/2015/11).</w:t>
      </w:r>
    </w:p>
    <w:p w14:paraId="09E5240E" w14:textId="77777777" w:rsidR="00DD57DA" w:rsidRDefault="00DD57DA" w:rsidP="00DD57DA">
      <w:pPr>
        <w:pStyle w:val="SingleTxtG"/>
        <w:rPr>
          <w:rFonts w:eastAsia="Malgun Gothic"/>
          <w:lang w:eastAsia="ko-KR"/>
        </w:rPr>
      </w:pPr>
      <w:r w:rsidRPr="00701805">
        <w:rPr>
          <w:rFonts w:eastAsia="Malgun Gothic"/>
          <w:lang w:eastAsia="ko-KR"/>
        </w:rPr>
        <w:t>2.</w:t>
      </w:r>
      <w:r w:rsidRPr="00701805">
        <w:rPr>
          <w:rFonts w:eastAsia="Malgun Gothic"/>
          <w:lang w:eastAsia="ko-KR"/>
        </w:rPr>
        <w:tab/>
      </w:r>
      <w:r>
        <w:rPr>
          <w:rFonts w:eastAsia="Malgun Gothic"/>
          <w:lang w:eastAsia="ko-KR"/>
        </w:rPr>
        <w:t>Some experts commented that detailed test data should be provided, as the hazardous reclassification of these substances may have a significant impact on the transport of dangerous goods</w:t>
      </w:r>
      <w:r w:rsidRPr="00701805">
        <w:rPr>
          <w:rFonts w:eastAsia="Malgun Gothic"/>
          <w:lang w:eastAsia="ko-KR"/>
        </w:rPr>
        <w:t>.</w:t>
      </w:r>
      <w:r>
        <w:rPr>
          <w:rFonts w:eastAsia="Malgun Gothic"/>
          <w:lang w:eastAsia="ko-KR"/>
        </w:rPr>
        <w:t xml:space="preserve"> Accordingly, the Sub-Committee requested the submission of such information as required by the form in Figure 1 of the Recommendations (see ST/SG/AC.10/C.3/94 paras 35-37).</w:t>
      </w:r>
    </w:p>
    <w:p w14:paraId="36A4E3C9" w14:textId="77777777" w:rsidR="00DD57DA" w:rsidRDefault="00DD57DA" w:rsidP="00DD57DA">
      <w:pPr>
        <w:pStyle w:val="SingleTxtG"/>
        <w:rPr>
          <w:rFonts w:eastAsia="Malgun Gothic"/>
          <w:lang w:eastAsia="ko-KR"/>
        </w:rPr>
      </w:pPr>
      <w:r>
        <w:rPr>
          <w:rFonts w:eastAsia="Malgun Gothic"/>
          <w:lang w:eastAsia="ko-KR"/>
        </w:rPr>
        <w:t>3.</w:t>
      </w:r>
      <w:r>
        <w:rPr>
          <w:rFonts w:eastAsia="Malgun Gothic"/>
          <w:lang w:eastAsia="ko-KR"/>
        </w:rPr>
        <w:tab/>
        <w:t>In this regard, the Republic of Korea collected test data on three substances that were recognized as necessary to reflect toxicity through a comparison between the</w:t>
      </w:r>
      <w:r w:rsidR="001A16BC">
        <w:rPr>
          <w:rFonts w:eastAsia="Malgun Gothic"/>
          <w:lang w:eastAsia="ko-KR"/>
        </w:rPr>
        <w:t>ir</w:t>
      </w:r>
      <w:r>
        <w:rPr>
          <w:rFonts w:eastAsia="Malgun Gothic"/>
          <w:lang w:eastAsia="ko-KR"/>
        </w:rPr>
        <w:t xml:space="preserve"> GESAMP hazard profiles and the</w:t>
      </w:r>
      <w:r w:rsidR="001A16BC">
        <w:rPr>
          <w:rFonts w:eastAsia="Malgun Gothic"/>
          <w:lang w:eastAsia="ko-KR"/>
        </w:rPr>
        <w:t>ir</w:t>
      </w:r>
      <w:r>
        <w:rPr>
          <w:rFonts w:eastAsia="Malgun Gothic"/>
          <w:lang w:eastAsia="ko-KR"/>
        </w:rPr>
        <w:t xml:space="preserve"> </w:t>
      </w:r>
      <w:r w:rsidR="001A16BC">
        <w:rPr>
          <w:rFonts w:eastAsia="Malgun Gothic"/>
          <w:lang w:eastAsia="ko-KR"/>
        </w:rPr>
        <w:t xml:space="preserve">classification </w:t>
      </w:r>
      <w:r>
        <w:rPr>
          <w:rFonts w:eastAsia="Malgun Gothic"/>
          <w:lang w:eastAsia="ko-KR"/>
        </w:rPr>
        <w:t xml:space="preserve">in the Dangerous Goods List of the Model Regulations. Based on the test data, amendments were proposed to </w:t>
      </w:r>
      <w:r w:rsidR="001A16BC">
        <w:rPr>
          <w:rFonts w:eastAsia="Malgun Gothic"/>
          <w:lang w:eastAsia="ko-KR"/>
        </w:rPr>
        <w:t xml:space="preserve">the </w:t>
      </w:r>
      <w:r>
        <w:rPr>
          <w:rFonts w:eastAsia="Malgun Gothic"/>
          <w:lang w:eastAsia="ko-KR"/>
        </w:rPr>
        <w:t xml:space="preserve">toxicity </w:t>
      </w:r>
      <w:r w:rsidR="001A16BC">
        <w:rPr>
          <w:rFonts w:eastAsia="Malgun Gothic"/>
          <w:lang w:eastAsia="ko-KR"/>
        </w:rPr>
        <w:t xml:space="preserve">classification for </w:t>
      </w:r>
      <w:r>
        <w:rPr>
          <w:rFonts w:eastAsia="Malgun Gothic"/>
          <w:lang w:eastAsia="ko-KR"/>
        </w:rPr>
        <w:t>the three substances (UN 2248, 2264 and 2357) during the forty-ninth and the fiftieth sessions (see informal document INF.33 and ST/SG/AC.10/C.3/2016/64). The outcome of the discussions is reflected in the report of the Sub-Committee on its fiftieth session (ST/SG/AC.10/C.3/100, paragraph 22), as follows:</w:t>
      </w:r>
    </w:p>
    <w:p w14:paraId="6EC3606C" w14:textId="77777777" w:rsidR="00DD57DA" w:rsidRPr="00211C62" w:rsidRDefault="00DD57DA" w:rsidP="00211C62">
      <w:pPr>
        <w:pStyle w:val="SingleTxtG"/>
        <w:ind w:left="1701"/>
        <w:rPr>
          <w:i/>
          <w:iCs/>
        </w:rPr>
      </w:pPr>
      <w:r w:rsidRPr="00211C62">
        <w:rPr>
          <w:i/>
          <w:iCs/>
        </w:rPr>
        <w:t xml:space="preserve">“22. </w:t>
      </w:r>
      <w:r w:rsidR="001A16BC">
        <w:rPr>
          <w:i/>
          <w:iCs/>
        </w:rPr>
        <w:tab/>
      </w:r>
      <w:r w:rsidRPr="00211C62">
        <w:rPr>
          <w:i/>
          <w:iCs/>
        </w:rPr>
        <w:t xml:space="preserve">The Sub-Committee noted that the data provided by the Republic of Korea needed further consideration. It also noted that substances belonging to Class 8, packing group </w:t>
      </w:r>
      <w:r w:rsidRPr="00211C62">
        <w:rPr>
          <w:rFonts w:hint="eastAsia"/>
          <w:i/>
          <w:iCs/>
        </w:rPr>
        <w:t>Ⅱ</w:t>
      </w:r>
      <w:r w:rsidRPr="00211C62">
        <w:rPr>
          <w:i/>
          <w:iCs/>
        </w:rPr>
        <w:t xml:space="preserve"> and, because of their inhalation toxicity, to Division 6.1, packing group </w:t>
      </w:r>
      <w:r w:rsidRPr="00211C62">
        <w:rPr>
          <w:rFonts w:hint="eastAsia"/>
          <w:i/>
          <w:iCs/>
        </w:rPr>
        <w:t>Ⅱ</w:t>
      </w:r>
      <w:r w:rsidRPr="00211C62">
        <w:rPr>
          <w:i/>
          <w:iCs/>
        </w:rPr>
        <w:t>, should be classified in Division 6.1 rather than Class 8. Some experts also thought that it would be important to check thoroughly whether the proposed changes in classification would not imply changes in conditions of transport.”</w:t>
      </w:r>
      <w:r w:rsidR="001A16BC">
        <w:rPr>
          <w:i/>
          <w:iCs/>
        </w:rPr>
        <w:t>.</w:t>
      </w:r>
    </w:p>
    <w:p w14:paraId="5856F73C" w14:textId="77777777" w:rsidR="00DD57DA" w:rsidRPr="00701805" w:rsidRDefault="00DD57DA" w:rsidP="00DD57DA">
      <w:pPr>
        <w:pStyle w:val="HChG"/>
      </w:pPr>
      <w:r w:rsidRPr="00701805">
        <w:lastRenderedPageBreak/>
        <w:tab/>
      </w:r>
      <w:r w:rsidRPr="00701805">
        <w:tab/>
      </w:r>
      <w:r>
        <w:rPr>
          <w:rFonts w:eastAsia="Batang"/>
          <w:lang w:eastAsia="ko-KR"/>
        </w:rPr>
        <w:t>Background</w:t>
      </w:r>
    </w:p>
    <w:p w14:paraId="1B579722" w14:textId="77777777" w:rsidR="00DD57DA" w:rsidRPr="00701805" w:rsidRDefault="00DD57DA" w:rsidP="00DD57DA">
      <w:pPr>
        <w:pStyle w:val="SingleTxtG"/>
        <w:rPr>
          <w:rFonts w:eastAsia="Batang"/>
          <w:lang w:eastAsia="ko-KR"/>
        </w:rPr>
      </w:pPr>
      <w:r>
        <w:rPr>
          <w:rFonts w:eastAsia="Malgun Gothic"/>
          <w:lang w:eastAsia="ko-KR"/>
        </w:rPr>
        <w:t>4</w:t>
      </w:r>
      <w:r w:rsidRPr="00701805">
        <w:rPr>
          <w:rFonts w:eastAsia="Malgun Gothic"/>
          <w:lang w:eastAsia="ko-KR"/>
        </w:rPr>
        <w:t>.</w:t>
      </w:r>
      <w:r w:rsidRPr="00701805">
        <w:rPr>
          <w:rFonts w:eastAsia="Malgun Gothic"/>
          <w:lang w:eastAsia="ko-KR"/>
        </w:rPr>
        <w:tab/>
      </w:r>
      <w:r>
        <w:rPr>
          <w:lang w:eastAsia="ko-KR"/>
        </w:rPr>
        <w:t xml:space="preserve">At the eighteenth session of the IMO Sub-Committee on Dangerous Goods, Solids Cargoes and Containers (DSC 18, 2013), </w:t>
      </w:r>
      <w:r w:rsidRPr="00003110">
        <w:rPr>
          <w:lang w:eastAsia="ko-KR"/>
        </w:rPr>
        <w:t xml:space="preserve">the Republic of Korea made a proposal on marine pollutant information on the Dangerous Goods List in the IMDG Code concerning the substances </w:t>
      </w:r>
      <w:r w:rsidR="001A16BC">
        <w:rPr>
          <w:lang w:eastAsia="ko-KR"/>
        </w:rPr>
        <w:t>meeting</w:t>
      </w:r>
      <w:r w:rsidRPr="00003110">
        <w:rPr>
          <w:lang w:eastAsia="ko-KR"/>
        </w:rPr>
        <w:t xml:space="preserve"> the criteria for environmentally hazardous substances according to the GESAMP </w:t>
      </w:r>
      <w:r>
        <w:rPr>
          <w:lang w:eastAsia="ko-KR"/>
        </w:rPr>
        <w:t>h</w:t>
      </w:r>
      <w:r w:rsidRPr="00003110">
        <w:rPr>
          <w:lang w:eastAsia="ko-KR"/>
        </w:rPr>
        <w:t xml:space="preserve">azard </w:t>
      </w:r>
      <w:r>
        <w:rPr>
          <w:lang w:eastAsia="ko-KR"/>
        </w:rPr>
        <w:t>p</w:t>
      </w:r>
      <w:r w:rsidRPr="00003110">
        <w:rPr>
          <w:lang w:eastAsia="ko-KR"/>
        </w:rPr>
        <w:t>rofiles</w:t>
      </w:r>
      <w:r>
        <w:rPr>
          <w:lang w:eastAsia="ko-KR"/>
        </w:rPr>
        <w:t xml:space="preserve"> (DSC 18/7/8). </w:t>
      </w:r>
    </w:p>
    <w:p w14:paraId="0A4DC121" w14:textId="77777777" w:rsidR="00DD57DA" w:rsidRPr="0008433D" w:rsidRDefault="00DD57DA" w:rsidP="00DD57DA">
      <w:pPr>
        <w:pStyle w:val="SingleTxtG"/>
        <w:rPr>
          <w:rFonts w:eastAsia="Batang"/>
          <w:lang w:eastAsia="ko-KR"/>
        </w:rPr>
      </w:pPr>
      <w:r w:rsidRPr="0008433D">
        <w:rPr>
          <w:rFonts w:eastAsia="Batang"/>
          <w:lang w:eastAsia="ko-KR"/>
        </w:rPr>
        <w:t>5.</w:t>
      </w:r>
      <w:r w:rsidRPr="0008433D">
        <w:rPr>
          <w:rFonts w:eastAsia="Batang"/>
          <w:lang w:eastAsia="ko-KR"/>
        </w:rPr>
        <w:tab/>
        <w:t>The proposal was made to provide correct information for shipper</w:t>
      </w:r>
      <w:r w:rsidR="001A16BC">
        <w:rPr>
          <w:rFonts w:eastAsia="Batang"/>
          <w:lang w:eastAsia="ko-KR"/>
        </w:rPr>
        <w:t>s</w:t>
      </w:r>
      <w:r w:rsidRPr="0008433D">
        <w:rPr>
          <w:rFonts w:eastAsia="Batang"/>
          <w:lang w:eastAsia="ko-KR"/>
        </w:rPr>
        <w:t xml:space="preserve"> and carrier</w:t>
      </w:r>
      <w:r w:rsidR="001A16BC">
        <w:rPr>
          <w:rFonts w:eastAsia="Batang"/>
          <w:lang w:eastAsia="ko-KR"/>
        </w:rPr>
        <w:t>s. T</w:t>
      </w:r>
      <w:r w:rsidRPr="0008433D">
        <w:rPr>
          <w:rFonts w:eastAsia="Batang"/>
          <w:lang w:eastAsia="ko-KR"/>
        </w:rPr>
        <w:t xml:space="preserve">he </w:t>
      </w:r>
      <w:r w:rsidR="001A16BC">
        <w:rPr>
          <w:rFonts w:eastAsia="Batang"/>
          <w:lang w:eastAsia="ko-KR"/>
        </w:rPr>
        <w:t xml:space="preserve">IMO DSC </w:t>
      </w:r>
      <w:r w:rsidRPr="0008433D">
        <w:rPr>
          <w:rFonts w:eastAsia="Batang"/>
          <w:lang w:eastAsia="ko-KR"/>
        </w:rPr>
        <w:t xml:space="preserve">Sub-Committee agreed </w:t>
      </w:r>
      <w:r w:rsidR="001A16BC">
        <w:rPr>
          <w:rFonts w:eastAsia="Batang"/>
          <w:lang w:eastAsia="ko-KR"/>
        </w:rPr>
        <w:t xml:space="preserve">to </w:t>
      </w:r>
      <w:r w:rsidRPr="0008433D">
        <w:rPr>
          <w:rFonts w:eastAsia="Batang"/>
          <w:lang w:eastAsia="ko-KR"/>
        </w:rPr>
        <w:t xml:space="preserve">the proposal and these substances </w:t>
      </w:r>
      <w:r w:rsidR="001A16BC">
        <w:rPr>
          <w:rFonts w:eastAsia="Batang"/>
          <w:lang w:eastAsia="ko-KR"/>
        </w:rPr>
        <w:t>were</w:t>
      </w:r>
      <w:r w:rsidR="001A16BC" w:rsidRPr="0008433D">
        <w:rPr>
          <w:rFonts w:eastAsia="Batang"/>
          <w:lang w:eastAsia="ko-KR"/>
        </w:rPr>
        <w:t xml:space="preserve"> </w:t>
      </w:r>
      <w:r w:rsidRPr="0008433D">
        <w:rPr>
          <w:rFonts w:eastAsia="Batang"/>
          <w:lang w:eastAsia="ko-KR"/>
        </w:rPr>
        <w:t xml:space="preserve">identified as marine pollutants in the IMDG Code (Amendment 37-14) after verification of the </w:t>
      </w:r>
      <w:r w:rsidRPr="00036992">
        <w:rPr>
          <w:rFonts w:eastAsia="Batang"/>
          <w:lang w:eastAsia="ko-KR"/>
        </w:rPr>
        <w:t xml:space="preserve">Editorial &amp; Technical Group of the Sub-Committee on the Carriage of Cargoes and Containers </w:t>
      </w:r>
      <w:r w:rsidRPr="0008433D">
        <w:rPr>
          <w:rFonts w:eastAsia="Batang"/>
          <w:lang w:eastAsia="ko-KR"/>
        </w:rPr>
        <w:t>(E&amp;T 20).</w:t>
      </w:r>
    </w:p>
    <w:p w14:paraId="63F6D74B" w14:textId="77777777" w:rsidR="00DD57DA" w:rsidRDefault="00DD57DA" w:rsidP="00DD57DA">
      <w:pPr>
        <w:pStyle w:val="SingleTxtG"/>
        <w:rPr>
          <w:rFonts w:eastAsia="Malgun Gothic"/>
          <w:lang w:eastAsia="ko-KR"/>
        </w:rPr>
      </w:pPr>
      <w:r w:rsidRPr="0008433D">
        <w:rPr>
          <w:rFonts w:eastAsia="Malgun Gothic"/>
          <w:lang w:eastAsia="ko-KR"/>
        </w:rPr>
        <w:t>6.</w:t>
      </w:r>
      <w:r w:rsidRPr="0008433D">
        <w:rPr>
          <w:rFonts w:eastAsia="Malgun Gothic"/>
          <w:lang w:eastAsia="ko-KR"/>
        </w:rPr>
        <w:tab/>
        <w:t xml:space="preserve">Similarly, </w:t>
      </w:r>
      <w:proofErr w:type="gramStart"/>
      <w:r w:rsidRPr="0008433D">
        <w:rPr>
          <w:rFonts w:eastAsia="Malgun Gothic"/>
          <w:lang w:eastAsia="ko-KR"/>
        </w:rPr>
        <w:t>assuming that</w:t>
      </w:r>
      <w:proofErr w:type="gramEnd"/>
      <w:r w:rsidRPr="0008433D">
        <w:rPr>
          <w:rFonts w:eastAsia="Malgun Gothic"/>
          <w:lang w:eastAsia="ko-KR"/>
        </w:rPr>
        <w:t xml:space="preserve"> the GESAMP hazard evaluation criteria and the classification for oral and dermal toxicity of the Model Regulations follow the </w:t>
      </w:r>
      <w:r w:rsidRPr="00211C62">
        <w:rPr>
          <w:rFonts w:eastAsia="Malgun Gothic"/>
          <w:lang w:eastAsia="ko-KR"/>
        </w:rPr>
        <w:t>same GHS</w:t>
      </w:r>
      <w:r w:rsidRPr="0008433D">
        <w:rPr>
          <w:rFonts w:eastAsia="Malgun Gothic"/>
          <w:lang w:eastAsia="ko-KR"/>
        </w:rPr>
        <w:t xml:space="preserve"> criteria, the information on oral and dermal toxicity of the substances in the GESAMP </w:t>
      </w:r>
      <w:r w:rsidR="009C3BCD">
        <w:rPr>
          <w:rFonts w:eastAsia="Malgun Gothic"/>
          <w:lang w:eastAsia="ko-KR"/>
        </w:rPr>
        <w:t>h</w:t>
      </w:r>
      <w:r w:rsidRPr="0008433D">
        <w:rPr>
          <w:rFonts w:eastAsia="Malgun Gothic"/>
          <w:lang w:eastAsia="ko-KR"/>
        </w:rPr>
        <w:t xml:space="preserve">azard </w:t>
      </w:r>
      <w:r w:rsidR="009C3BCD">
        <w:rPr>
          <w:rFonts w:eastAsia="Malgun Gothic"/>
          <w:lang w:eastAsia="ko-KR"/>
        </w:rPr>
        <w:t>p</w:t>
      </w:r>
      <w:r w:rsidRPr="0008433D">
        <w:rPr>
          <w:rFonts w:eastAsia="Malgun Gothic"/>
          <w:lang w:eastAsia="ko-KR"/>
        </w:rPr>
        <w:t>rofiles could be valuable data to determine the hazard of substances listed in the Dangerous</w:t>
      </w:r>
      <w:r>
        <w:rPr>
          <w:rFonts w:eastAsia="Malgun Gothic"/>
          <w:lang w:eastAsia="ko-KR"/>
        </w:rPr>
        <w:t xml:space="preserve"> Goods List of the Model Regulations.</w:t>
      </w:r>
    </w:p>
    <w:p w14:paraId="0FAE3CF4" w14:textId="77777777" w:rsidR="00DD57DA" w:rsidRDefault="00DD57DA" w:rsidP="00DD57DA">
      <w:pPr>
        <w:pStyle w:val="SingleTxtG"/>
        <w:rPr>
          <w:rFonts w:eastAsia="Malgun Gothic"/>
          <w:lang w:eastAsia="ko-KR"/>
        </w:rPr>
      </w:pPr>
      <w:r>
        <w:rPr>
          <w:rFonts w:eastAsia="Malgun Gothic"/>
          <w:lang w:eastAsia="ko-KR"/>
        </w:rPr>
        <w:t>7.</w:t>
      </w:r>
      <w:r>
        <w:rPr>
          <w:rFonts w:eastAsia="Malgun Gothic"/>
          <w:lang w:eastAsia="ko-KR"/>
        </w:rPr>
        <w:tab/>
        <w:t>The grouping criteria of Division 6.1 for oral and dermal toxicity in the Model Regulations are the same as the criteria in the GESAMP hazard evaluation procedure (GESAMP Revised Reports and Studies No.</w:t>
      </w:r>
      <w:r w:rsidR="00A1759E">
        <w:rPr>
          <w:rFonts w:eastAsia="Malgun Gothic"/>
          <w:lang w:eastAsia="ko-KR"/>
        </w:rPr>
        <w:t xml:space="preserve"> </w:t>
      </w:r>
      <w:r>
        <w:rPr>
          <w:rFonts w:eastAsia="Malgun Gothic"/>
          <w:lang w:eastAsia="ko-KR"/>
        </w:rPr>
        <w:t>102). The grouping criteria for the oral toxicity (LD</w:t>
      </w:r>
      <w:r w:rsidRPr="001308DF">
        <w:rPr>
          <w:rFonts w:eastAsia="Malgun Gothic"/>
          <w:vertAlign w:val="subscript"/>
          <w:lang w:eastAsia="ko-KR"/>
        </w:rPr>
        <w:t>50</w:t>
      </w:r>
      <w:r>
        <w:rPr>
          <w:rFonts w:eastAsia="Malgun Gothic"/>
          <w:lang w:eastAsia="ko-KR"/>
        </w:rPr>
        <w:t>) and dermal toxicity (LD</w:t>
      </w:r>
      <w:r w:rsidRPr="001308DF">
        <w:rPr>
          <w:rFonts w:eastAsia="Malgun Gothic"/>
          <w:vertAlign w:val="subscript"/>
          <w:lang w:eastAsia="ko-KR"/>
        </w:rPr>
        <w:t>50</w:t>
      </w:r>
      <w:r>
        <w:rPr>
          <w:rFonts w:eastAsia="Malgun Gothic"/>
          <w:lang w:eastAsia="ko-KR"/>
        </w:rPr>
        <w:t xml:space="preserve">) are shown in C1 and C2 of table 1 according to the revised GESAMP </w:t>
      </w:r>
      <w:r w:rsidR="001A16BC">
        <w:rPr>
          <w:rFonts w:eastAsia="Malgun Gothic"/>
          <w:lang w:eastAsia="ko-KR"/>
        </w:rPr>
        <w:t xml:space="preserve">hazard </w:t>
      </w:r>
      <w:r>
        <w:rPr>
          <w:rFonts w:eastAsia="Malgun Gothic"/>
          <w:lang w:eastAsia="ko-KR"/>
        </w:rPr>
        <w:t xml:space="preserve">evaluation procedure. </w:t>
      </w:r>
      <w:r w:rsidR="001A16BC">
        <w:rPr>
          <w:rFonts w:eastAsia="Malgun Gothic"/>
          <w:lang w:eastAsia="ko-KR"/>
        </w:rPr>
        <w:t>T</w:t>
      </w:r>
      <w:r>
        <w:rPr>
          <w:rFonts w:eastAsia="Malgun Gothic"/>
          <w:lang w:eastAsia="ko-KR"/>
        </w:rPr>
        <w:t>he grouping criteria for toxic substances in 2.6.2.2.4.1 of the Model Regulations are shown in table 2.</w:t>
      </w:r>
    </w:p>
    <w:p w14:paraId="2A6514EA" w14:textId="77777777" w:rsidR="00DD57DA" w:rsidRPr="009C3BCD" w:rsidRDefault="00DD57DA" w:rsidP="009C3BCD">
      <w:pPr>
        <w:pStyle w:val="SingleTxtG"/>
        <w:jc w:val="center"/>
        <w:rPr>
          <w:b/>
          <w:bCs/>
        </w:rPr>
      </w:pPr>
      <w:r w:rsidRPr="00211C62">
        <w:rPr>
          <w:b/>
          <w:bCs/>
        </w:rPr>
        <w:t>Table 1</w:t>
      </w:r>
      <w:r w:rsidRPr="009C3BCD">
        <w:rPr>
          <w:b/>
          <w:bCs/>
        </w:rPr>
        <w:t xml:space="preserve">: </w:t>
      </w:r>
      <w:r w:rsidRPr="00211C62">
        <w:rPr>
          <w:b/>
          <w:bCs/>
        </w:rPr>
        <w:t xml:space="preserve">Revised GESAMP Hazard evaluation procedure- Acute </w:t>
      </w:r>
      <w:r w:rsidR="009C3BCD">
        <w:rPr>
          <w:b/>
          <w:bCs/>
        </w:rPr>
        <w:t>m</w:t>
      </w:r>
      <w:r w:rsidRPr="00211C62">
        <w:rPr>
          <w:b/>
          <w:bCs/>
        </w:rPr>
        <w:t xml:space="preserve">ammalian </w:t>
      </w:r>
      <w:r w:rsidR="009C3BCD">
        <w:rPr>
          <w:b/>
          <w:bCs/>
        </w:rPr>
        <w:t>t</w:t>
      </w:r>
      <w:r w:rsidRPr="00211C62">
        <w:rPr>
          <w:b/>
          <w:bCs/>
        </w:rPr>
        <w:t>oxicity</w:t>
      </w:r>
    </w:p>
    <w:tbl>
      <w:tblPr>
        <w:tblStyle w:val="TableGrid"/>
        <w:tblW w:w="7370" w:type="dxa"/>
        <w:tblInd w:w="1134" w:type="dxa"/>
        <w:tblLook w:val="04A0" w:firstRow="1" w:lastRow="0" w:firstColumn="1" w:lastColumn="0" w:noHBand="0" w:noVBand="1"/>
      </w:tblPr>
      <w:tblGrid>
        <w:gridCol w:w="846"/>
        <w:gridCol w:w="1412"/>
        <w:gridCol w:w="1412"/>
        <w:gridCol w:w="1262"/>
        <w:gridCol w:w="1219"/>
        <w:gridCol w:w="1219"/>
      </w:tblGrid>
      <w:tr w:rsidR="00DD57DA" w:rsidRPr="001A16BC" w14:paraId="228C092B" w14:textId="77777777" w:rsidTr="00211C62">
        <w:tc>
          <w:tcPr>
            <w:tcW w:w="960" w:type="dxa"/>
          </w:tcPr>
          <w:p w14:paraId="02E0184C" w14:textId="77777777" w:rsidR="00DD57DA" w:rsidRPr="00211C62" w:rsidRDefault="00DD57DA" w:rsidP="00211C62">
            <w:pPr>
              <w:pStyle w:val="SingleTxtG"/>
              <w:spacing w:before="20" w:after="20" w:line="240" w:lineRule="auto"/>
              <w:ind w:left="0"/>
              <w:jc w:val="center"/>
              <w:rPr>
                <w:rFonts w:asciiTheme="majorBidi" w:hAnsiTheme="majorBidi" w:cstheme="majorBidi"/>
                <w:sz w:val="16"/>
                <w:szCs w:val="16"/>
              </w:rPr>
            </w:pPr>
          </w:p>
        </w:tc>
        <w:tc>
          <w:tcPr>
            <w:tcW w:w="8677" w:type="dxa"/>
            <w:gridSpan w:val="5"/>
          </w:tcPr>
          <w:p w14:paraId="6A10D36E" w14:textId="77777777" w:rsidR="00DD57DA" w:rsidRPr="00211C62" w:rsidRDefault="00DD57DA" w:rsidP="00211C62">
            <w:pPr>
              <w:pStyle w:val="SingleTxtG"/>
              <w:spacing w:before="20" w:after="20" w:line="240" w:lineRule="auto"/>
              <w:ind w:left="0"/>
              <w:jc w:val="center"/>
              <w:rPr>
                <w:rFonts w:asciiTheme="majorBidi" w:hAnsiTheme="majorBidi" w:cstheme="majorBidi"/>
                <w:sz w:val="16"/>
                <w:szCs w:val="16"/>
              </w:rPr>
            </w:pPr>
            <w:r w:rsidRPr="00211C62">
              <w:rPr>
                <w:rFonts w:asciiTheme="majorBidi" w:hAnsiTheme="majorBidi" w:cstheme="majorBidi"/>
                <w:sz w:val="16"/>
                <w:szCs w:val="16"/>
              </w:rPr>
              <w:t>C</w:t>
            </w:r>
            <w:r w:rsidRPr="00211C62">
              <w:rPr>
                <w:rFonts w:asciiTheme="majorBidi" w:hAnsiTheme="majorBidi" w:cstheme="majorBidi"/>
                <w:sz w:val="16"/>
                <w:szCs w:val="16"/>
              </w:rPr>
              <w:br/>
              <w:t xml:space="preserve">Acute </w:t>
            </w:r>
            <w:r w:rsidR="009C3BCD" w:rsidRPr="00211C62">
              <w:rPr>
                <w:rFonts w:asciiTheme="majorBidi" w:hAnsiTheme="majorBidi" w:cstheme="majorBidi"/>
                <w:sz w:val="16"/>
                <w:szCs w:val="16"/>
              </w:rPr>
              <w:t>m</w:t>
            </w:r>
            <w:r w:rsidRPr="00211C62">
              <w:rPr>
                <w:rFonts w:asciiTheme="majorBidi" w:hAnsiTheme="majorBidi" w:cstheme="majorBidi"/>
                <w:sz w:val="16"/>
                <w:szCs w:val="16"/>
              </w:rPr>
              <w:t xml:space="preserve">ammalian </w:t>
            </w:r>
            <w:r w:rsidR="009C3BCD" w:rsidRPr="00211C62">
              <w:rPr>
                <w:rFonts w:asciiTheme="majorBidi" w:hAnsiTheme="majorBidi" w:cstheme="majorBidi"/>
                <w:sz w:val="16"/>
                <w:szCs w:val="16"/>
              </w:rPr>
              <w:t>t</w:t>
            </w:r>
            <w:r w:rsidRPr="00211C62">
              <w:rPr>
                <w:rFonts w:asciiTheme="majorBidi" w:hAnsiTheme="majorBidi" w:cstheme="majorBidi"/>
                <w:sz w:val="16"/>
                <w:szCs w:val="16"/>
              </w:rPr>
              <w:t>oxicity</w:t>
            </w:r>
          </w:p>
        </w:tc>
      </w:tr>
      <w:tr w:rsidR="00DD57DA" w:rsidRPr="001A16BC" w14:paraId="12035A87" w14:textId="77777777" w:rsidTr="00211C62">
        <w:tc>
          <w:tcPr>
            <w:tcW w:w="960" w:type="dxa"/>
          </w:tcPr>
          <w:p w14:paraId="714877CE"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Numerical rating</w:t>
            </w:r>
          </w:p>
        </w:tc>
        <w:tc>
          <w:tcPr>
            <w:tcW w:w="1930" w:type="dxa"/>
          </w:tcPr>
          <w:p w14:paraId="04291B17"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C1</w:t>
            </w:r>
            <w:r w:rsidRPr="00211C62">
              <w:rPr>
                <w:rFonts w:asciiTheme="majorBidi" w:hAnsiTheme="majorBidi" w:cstheme="majorBidi"/>
                <w:sz w:val="16"/>
                <w:szCs w:val="16"/>
              </w:rPr>
              <w:br/>
              <w:t>Oral toxicity</w:t>
            </w:r>
          </w:p>
        </w:tc>
        <w:tc>
          <w:tcPr>
            <w:tcW w:w="1929" w:type="dxa"/>
          </w:tcPr>
          <w:p w14:paraId="38010192"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C2</w:t>
            </w:r>
            <w:r w:rsidRPr="00211C62">
              <w:rPr>
                <w:rFonts w:asciiTheme="majorBidi" w:hAnsiTheme="majorBidi" w:cstheme="majorBidi"/>
                <w:sz w:val="16"/>
                <w:szCs w:val="16"/>
              </w:rPr>
              <w:br/>
              <w:t>Dermal toxicity</w:t>
            </w:r>
          </w:p>
        </w:tc>
        <w:tc>
          <w:tcPr>
            <w:tcW w:w="4818" w:type="dxa"/>
            <w:gridSpan w:val="3"/>
          </w:tcPr>
          <w:p w14:paraId="19A60B11"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C3</w:t>
            </w:r>
            <w:r w:rsidRPr="00211C62">
              <w:rPr>
                <w:rFonts w:asciiTheme="majorBidi" w:hAnsiTheme="majorBidi" w:cstheme="majorBidi"/>
                <w:sz w:val="16"/>
                <w:szCs w:val="16"/>
              </w:rPr>
              <w:br/>
              <w:t>Inhalation toxicity</w:t>
            </w:r>
          </w:p>
        </w:tc>
      </w:tr>
      <w:tr w:rsidR="00DD57DA" w:rsidRPr="001A16BC" w14:paraId="0BF8EFE3" w14:textId="77777777" w:rsidTr="00211C62">
        <w:tc>
          <w:tcPr>
            <w:tcW w:w="960" w:type="dxa"/>
          </w:tcPr>
          <w:p w14:paraId="25B4AE3C"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p>
        </w:tc>
        <w:tc>
          <w:tcPr>
            <w:tcW w:w="1930" w:type="dxa"/>
          </w:tcPr>
          <w:p w14:paraId="1F8CE853"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p>
        </w:tc>
        <w:tc>
          <w:tcPr>
            <w:tcW w:w="1929" w:type="dxa"/>
          </w:tcPr>
          <w:p w14:paraId="7BB9784A"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p>
        </w:tc>
        <w:tc>
          <w:tcPr>
            <w:tcW w:w="3212" w:type="dxa"/>
            <w:gridSpan w:val="2"/>
          </w:tcPr>
          <w:p w14:paraId="15489B4F"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C3a</w:t>
            </w:r>
          </w:p>
        </w:tc>
        <w:tc>
          <w:tcPr>
            <w:tcW w:w="1606" w:type="dxa"/>
          </w:tcPr>
          <w:p w14:paraId="1D7AD2E2"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C3b</w:t>
            </w:r>
          </w:p>
        </w:tc>
      </w:tr>
      <w:tr w:rsidR="00DD57DA" w:rsidRPr="001A16BC" w14:paraId="14B4EAB6" w14:textId="77777777" w:rsidTr="00211C62">
        <w:tc>
          <w:tcPr>
            <w:tcW w:w="960" w:type="dxa"/>
          </w:tcPr>
          <w:p w14:paraId="68178B63"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p>
        </w:tc>
        <w:tc>
          <w:tcPr>
            <w:tcW w:w="1930" w:type="dxa"/>
          </w:tcPr>
          <w:p w14:paraId="6A4B5072"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p>
        </w:tc>
        <w:tc>
          <w:tcPr>
            <w:tcW w:w="1929" w:type="dxa"/>
          </w:tcPr>
          <w:p w14:paraId="665A0C70"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p>
        </w:tc>
        <w:tc>
          <w:tcPr>
            <w:tcW w:w="1606" w:type="dxa"/>
          </w:tcPr>
          <w:p w14:paraId="279C1B87"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proofErr w:type="spellStart"/>
            <w:r w:rsidRPr="00211C62">
              <w:rPr>
                <w:rFonts w:asciiTheme="majorBidi" w:hAnsiTheme="majorBidi" w:cstheme="majorBidi"/>
                <w:sz w:val="16"/>
                <w:szCs w:val="16"/>
              </w:rPr>
              <w:t>vapour</w:t>
            </w:r>
            <w:proofErr w:type="spellEnd"/>
            <w:r w:rsidRPr="00211C62">
              <w:rPr>
                <w:rFonts w:asciiTheme="majorBidi" w:hAnsiTheme="majorBidi" w:cstheme="majorBidi"/>
                <w:sz w:val="16"/>
                <w:szCs w:val="16"/>
              </w:rPr>
              <w:t>/mist</w:t>
            </w:r>
          </w:p>
        </w:tc>
        <w:tc>
          <w:tcPr>
            <w:tcW w:w="1606" w:type="dxa"/>
          </w:tcPr>
          <w:p w14:paraId="2AD8C0AB"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mist only</w:t>
            </w:r>
          </w:p>
        </w:tc>
        <w:tc>
          <w:tcPr>
            <w:tcW w:w="1606" w:type="dxa"/>
          </w:tcPr>
          <w:p w14:paraId="5864238E"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proofErr w:type="spellStart"/>
            <w:r w:rsidRPr="00211C62">
              <w:rPr>
                <w:rFonts w:asciiTheme="majorBidi" w:hAnsiTheme="majorBidi" w:cstheme="majorBidi"/>
                <w:sz w:val="16"/>
                <w:szCs w:val="16"/>
              </w:rPr>
              <w:t>vapour</w:t>
            </w:r>
            <w:proofErr w:type="spellEnd"/>
            <w:r w:rsidRPr="00211C62">
              <w:rPr>
                <w:rFonts w:asciiTheme="majorBidi" w:hAnsiTheme="majorBidi" w:cstheme="majorBidi"/>
                <w:sz w:val="16"/>
                <w:szCs w:val="16"/>
              </w:rPr>
              <w:t xml:space="preserve"> only</w:t>
            </w:r>
          </w:p>
        </w:tc>
      </w:tr>
      <w:tr w:rsidR="00DD57DA" w:rsidRPr="001A16BC" w14:paraId="18A139F5" w14:textId="77777777" w:rsidTr="00211C62">
        <w:tc>
          <w:tcPr>
            <w:tcW w:w="960" w:type="dxa"/>
          </w:tcPr>
          <w:p w14:paraId="7B9CFFB6"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p>
        </w:tc>
        <w:tc>
          <w:tcPr>
            <w:tcW w:w="1930" w:type="dxa"/>
          </w:tcPr>
          <w:p w14:paraId="510AE0C7"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LD</w:t>
            </w:r>
            <w:r w:rsidRPr="00211C62">
              <w:rPr>
                <w:rFonts w:asciiTheme="majorBidi" w:hAnsiTheme="majorBidi" w:cstheme="majorBidi"/>
                <w:sz w:val="16"/>
                <w:szCs w:val="16"/>
                <w:vertAlign w:val="subscript"/>
              </w:rPr>
              <w:t>50</w:t>
            </w:r>
            <w:r w:rsidRPr="00211C62">
              <w:rPr>
                <w:rFonts w:asciiTheme="majorBidi" w:hAnsiTheme="majorBidi" w:cstheme="majorBidi"/>
                <w:sz w:val="16"/>
                <w:szCs w:val="16"/>
              </w:rPr>
              <w:t>/ATE (mg/kg)</w:t>
            </w:r>
          </w:p>
        </w:tc>
        <w:tc>
          <w:tcPr>
            <w:tcW w:w="1929" w:type="dxa"/>
          </w:tcPr>
          <w:p w14:paraId="295E0F48"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LD</w:t>
            </w:r>
            <w:r w:rsidRPr="00211C62">
              <w:rPr>
                <w:rFonts w:asciiTheme="majorBidi" w:hAnsiTheme="majorBidi" w:cstheme="majorBidi"/>
                <w:sz w:val="16"/>
                <w:szCs w:val="16"/>
                <w:vertAlign w:val="subscript"/>
              </w:rPr>
              <w:t>50</w:t>
            </w:r>
            <w:r w:rsidRPr="00211C62">
              <w:rPr>
                <w:rFonts w:asciiTheme="majorBidi" w:hAnsiTheme="majorBidi" w:cstheme="majorBidi"/>
                <w:sz w:val="16"/>
                <w:szCs w:val="16"/>
              </w:rPr>
              <w:t>/ATE (mg/kg)</w:t>
            </w:r>
          </w:p>
        </w:tc>
        <w:tc>
          <w:tcPr>
            <w:tcW w:w="1606" w:type="dxa"/>
          </w:tcPr>
          <w:p w14:paraId="187D0098"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LC</w:t>
            </w:r>
            <w:r w:rsidRPr="00211C62">
              <w:rPr>
                <w:rFonts w:asciiTheme="majorBidi" w:hAnsiTheme="majorBidi" w:cstheme="majorBidi"/>
                <w:sz w:val="16"/>
                <w:szCs w:val="16"/>
                <w:vertAlign w:val="subscript"/>
              </w:rPr>
              <w:t>50</w:t>
            </w:r>
            <w:r w:rsidRPr="00211C62">
              <w:rPr>
                <w:rFonts w:asciiTheme="majorBidi" w:hAnsiTheme="majorBidi" w:cstheme="majorBidi"/>
                <w:sz w:val="16"/>
                <w:szCs w:val="16"/>
              </w:rPr>
              <w:t>/ATE (mg/</w:t>
            </w:r>
            <w:r w:rsidR="00DA3D0F">
              <w:rPr>
                <w:rFonts w:asciiTheme="majorBidi" w:hAnsiTheme="majorBidi" w:cstheme="majorBidi"/>
                <w:sz w:val="16"/>
                <w:szCs w:val="16"/>
              </w:rPr>
              <w:t>l</w:t>
            </w:r>
            <w:r w:rsidRPr="00211C62">
              <w:rPr>
                <w:rFonts w:asciiTheme="majorBidi" w:hAnsiTheme="majorBidi" w:cstheme="majorBidi"/>
                <w:sz w:val="16"/>
                <w:szCs w:val="16"/>
              </w:rPr>
              <w:t>)</w:t>
            </w:r>
          </w:p>
        </w:tc>
        <w:tc>
          <w:tcPr>
            <w:tcW w:w="1606" w:type="dxa"/>
          </w:tcPr>
          <w:p w14:paraId="0E8C8CFB"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LC</w:t>
            </w:r>
            <w:r w:rsidRPr="00211C62">
              <w:rPr>
                <w:rFonts w:asciiTheme="majorBidi" w:hAnsiTheme="majorBidi" w:cstheme="majorBidi"/>
                <w:sz w:val="16"/>
                <w:szCs w:val="16"/>
                <w:vertAlign w:val="subscript"/>
              </w:rPr>
              <w:t>50</w:t>
            </w:r>
            <w:r w:rsidRPr="00211C62">
              <w:rPr>
                <w:rFonts w:asciiTheme="majorBidi" w:hAnsiTheme="majorBidi" w:cstheme="majorBidi"/>
                <w:sz w:val="16"/>
                <w:szCs w:val="16"/>
              </w:rPr>
              <w:t>/ATE (mg/</w:t>
            </w:r>
            <w:r w:rsidR="00DA3D0F">
              <w:rPr>
                <w:rFonts w:asciiTheme="majorBidi" w:hAnsiTheme="majorBidi" w:cstheme="majorBidi"/>
                <w:sz w:val="16"/>
                <w:szCs w:val="16"/>
              </w:rPr>
              <w:t>l</w:t>
            </w:r>
            <w:r w:rsidRPr="00211C62">
              <w:rPr>
                <w:rFonts w:asciiTheme="majorBidi" w:hAnsiTheme="majorBidi" w:cstheme="majorBidi"/>
                <w:sz w:val="16"/>
                <w:szCs w:val="16"/>
              </w:rPr>
              <w:t>)</w:t>
            </w:r>
          </w:p>
        </w:tc>
        <w:tc>
          <w:tcPr>
            <w:tcW w:w="1606" w:type="dxa"/>
          </w:tcPr>
          <w:p w14:paraId="410930C8"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LC</w:t>
            </w:r>
            <w:r w:rsidRPr="00211C62">
              <w:rPr>
                <w:rFonts w:asciiTheme="majorBidi" w:hAnsiTheme="majorBidi" w:cstheme="majorBidi"/>
                <w:sz w:val="16"/>
                <w:szCs w:val="16"/>
                <w:vertAlign w:val="subscript"/>
              </w:rPr>
              <w:t>50</w:t>
            </w:r>
            <w:r w:rsidRPr="00211C62">
              <w:rPr>
                <w:rFonts w:asciiTheme="majorBidi" w:hAnsiTheme="majorBidi" w:cstheme="majorBidi"/>
                <w:sz w:val="16"/>
                <w:szCs w:val="16"/>
              </w:rPr>
              <w:t>/ATE (mg/</w:t>
            </w:r>
            <w:r w:rsidR="00DA3D0F">
              <w:rPr>
                <w:rFonts w:asciiTheme="majorBidi" w:hAnsiTheme="majorBidi" w:cstheme="majorBidi"/>
                <w:sz w:val="16"/>
                <w:szCs w:val="16"/>
              </w:rPr>
              <w:t>l</w:t>
            </w:r>
            <w:r w:rsidRPr="00211C62">
              <w:rPr>
                <w:rFonts w:asciiTheme="majorBidi" w:hAnsiTheme="majorBidi" w:cstheme="majorBidi"/>
                <w:sz w:val="16"/>
                <w:szCs w:val="16"/>
              </w:rPr>
              <w:t>)</w:t>
            </w:r>
          </w:p>
        </w:tc>
      </w:tr>
      <w:tr w:rsidR="00DD57DA" w:rsidRPr="001A16BC" w14:paraId="52D5A8F5" w14:textId="77777777" w:rsidTr="00211C62">
        <w:tc>
          <w:tcPr>
            <w:tcW w:w="960" w:type="dxa"/>
          </w:tcPr>
          <w:p w14:paraId="7C39228C"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0</w:t>
            </w:r>
          </w:p>
        </w:tc>
        <w:tc>
          <w:tcPr>
            <w:tcW w:w="1930" w:type="dxa"/>
          </w:tcPr>
          <w:p w14:paraId="36EF5E0E"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ATE &gt; 2000</w:t>
            </w:r>
          </w:p>
        </w:tc>
        <w:tc>
          <w:tcPr>
            <w:tcW w:w="1929" w:type="dxa"/>
          </w:tcPr>
          <w:p w14:paraId="17F8090B"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ATE &gt; 2000</w:t>
            </w:r>
          </w:p>
        </w:tc>
        <w:tc>
          <w:tcPr>
            <w:tcW w:w="1606" w:type="dxa"/>
          </w:tcPr>
          <w:p w14:paraId="217FA930"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ATE &gt; 20</w:t>
            </w:r>
          </w:p>
        </w:tc>
        <w:tc>
          <w:tcPr>
            <w:tcW w:w="1606" w:type="dxa"/>
          </w:tcPr>
          <w:p w14:paraId="398A6723"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ATE &gt; 5</w:t>
            </w:r>
          </w:p>
        </w:tc>
        <w:tc>
          <w:tcPr>
            <w:tcW w:w="1606" w:type="dxa"/>
          </w:tcPr>
          <w:p w14:paraId="0DA3753F"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ATE &gt; 20</w:t>
            </w:r>
          </w:p>
        </w:tc>
      </w:tr>
      <w:tr w:rsidR="00DD57DA" w:rsidRPr="001A16BC" w14:paraId="39EEDD58" w14:textId="77777777" w:rsidTr="00211C62">
        <w:tc>
          <w:tcPr>
            <w:tcW w:w="960" w:type="dxa"/>
          </w:tcPr>
          <w:p w14:paraId="69BFAC3F"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1</w:t>
            </w:r>
          </w:p>
        </w:tc>
        <w:tc>
          <w:tcPr>
            <w:tcW w:w="1930" w:type="dxa"/>
          </w:tcPr>
          <w:p w14:paraId="793FE6A4"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300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2000</w:t>
            </w:r>
          </w:p>
        </w:tc>
        <w:tc>
          <w:tcPr>
            <w:tcW w:w="1929" w:type="dxa"/>
          </w:tcPr>
          <w:p w14:paraId="23802827"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1000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2000</w:t>
            </w:r>
          </w:p>
        </w:tc>
        <w:tc>
          <w:tcPr>
            <w:tcW w:w="1606" w:type="dxa"/>
          </w:tcPr>
          <w:p w14:paraId="06911C57"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10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20</w:t>
            </w:r>
          </w:p>
        </w:tc>
        <w:tc>
          <w:tcPr>
            <w:tcW w:w="1606" w:type="dxa"/>
          </w:tcPr>
          <w:p w14:paraId="07F8E39D"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1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5</w:t>
            </w:r>
          </w:p>
        </w:tc>
        <w:tc>
          <w:tcPr>
            <w:tcW w:w="1606" w:type="dxa"/>
          </w:tcPr>
          <w:p w14:paraId="7240C5BD"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10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20</w:t>
            </w:r>
          </w:p>
        </w:tc>
      </w:tr>
      <w:tr w:rsidR="00DD57DA" w:rsidRPr="001A16BC" w14:paraId="24092D19" w14:textId="77777777" w:rsidTr="00211C62">
        <w:tc>
          <w:tcPr>
            <w:tcW w:w="960" w:type="dxa"/>
          </w:tcPr>
          <w:p w14:paraId="1BAE5236"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2</w:t>
            </w:r>
          </w:p>
        </w:tc>
        <w:tc>
          <w:tcPr>
            <w:tcW w:w="1930" w:type="dxa"/>
          </w:tcPr>
          <w:p w14:paraId="0994A1E9"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50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300</w:t>
            </w:r>
          </w:p>
        </w:tc>
        <w:tc>
          <w:tcPr>
            <w:tcW w:w="1929" w:type="dxa"/>
          </w:tcPr>
          <w:p w14:paraId="26141547"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200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1000</w:t>
            </w:r>
          </w:p>
        </w:tc>
        <w:tc>
          <w:tcPr>
            <w:tcW w:w="1606" w:type="dxa"/>
          </w:tcPr>
          <w:p w14:paraId="6B811005"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2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10</w:t>
            </w:r>
          </w:p>
        </w:tc>
        <w:tc>
          <w:tcPr>
            <w:tcW w:w="1606" w:type="dxa"/>
          </w:tcPr>
          <w:p w14:paraId="515077BE"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0.5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1</w:t>
            </w:r>
          </w:p>
        </w:tc>
        <w:tc>
          <w:tcPr>
            <w:tcW w:w="1606" w:type="dxa"/>
          </w:tcPr>
          <w:p w14:paraId="170E8B78"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2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10</w:t>
            </w:r>
          </w:p>
        </w:tc>
      </w:tr>
      <w:tr w:rsidR="00DD57DA" w:rsidRPr="001A16BC" w14:paraId="3F1CBAE2" w14:textId="77777777" w:rsidTr="00211C62">
        <w:tc>
          <w:tcPr>
            <w:tcW w:w="960" w:type="dxa"/>
          </w:tcPr>
          <w:p w14:paraId="0F13DBE5"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3</w:t>
            </w:r>
          </w:p>
        </w:tc>
        <w:tc>
          <w:tcPr>
            <w:tcW w:w="1930" w:type="dxa"/>
          </w:tcPr>
          <w:p w14:paraId="07E7A26F"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5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50</w:t>
            </w:r>
          </w:p>
        </w:tc>
        <w:tc>
          <w:tcPr>
            <w:tcW w:w="1929" w:type="dxa"/>
          </w:tcPr>
          <w:p w14:paraId="5C4F1F50"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50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200</w:t>
            </w:r>
          </w:p>
        </w:tc>
        <w:tc>
          <w:tcPr>
            <w:tcW w:w="1606" w:type="dxa"/>
          </w:tcPr>
          <w:p w14:paraId="62713998"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hint="eastAsia"/>
                <w:sz w:val="16"/>
                <w:szCs w:val="16"/>
              </w:rPr>
              <w:t xml:space="preserve">0.5 &lt; ATE </w:t>
            </w:r>
            <w:r w:rsidRPr="00211C62">
              <w:rPr>
                <w:rFonts w:asciiTheme="majorBidi" w:hAnsiTheme="majorBidi" w:cstheme="majorBidi" w:hint="eastAsia"/>
                <w:sz w:val="16"/>
                <w:szCs w:val="16"/>
              </w:rPr>
              <w:t>≤</w:t>
            </w:r>
            <w:r w:rsidRPr="00211C62">
              <w:rPr>
                <w:rFonts w:asciiTheme="majorBidi" w:hAnsiTheme="majorBidi" w:cstheme="majorBidi" w:hint="eastAsia"/>
                <w:sz w:val="16"/>
                <w:szCs w:val="16"/>
              </w:rPr>
              <w:t xml:space="preserve"> </w:t>
            </w:r>
            <w:r w:rsidRPr="00211C62">
              <w:rPr>
                <w:rFonts w:asciiTheme="majorBidi" w:hAnsiTheme="majorBidi" w:cstheme="majorBidi"/>
                <w:sz w:val="16"/>
                <w:szCs w:val="16"/>
              </w:rPr>
              <w:t>2</w:t>
            </w:r>
          </w:p>
        </w:tc>
        <w:tc>
          <w:tcPr>
            <w:tcW w:w="1606" w:type="dxa"/>
          </w:tcPr>
          <w:p w14:paraId="2CBB6DE3"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0.05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0.5</w:t>
            </w:r>
          </w:p>
        </w:tc>
        <w:tc>
          <w:tcPr>
            <w:tcW w:w="1606" w:type="dxa"/>
          </w:tcPr>
          <w:p w14:paraId="2D7365FF"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0.5 &lt; 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2</w:t>
            </w:r>
          </w:p>
        </w:tc>
      </w:tr>
      <w:tr w:rsidR="00DD57DA" w:rsidRPr="001A16BC" w14:paraId="609D412E" w14:textId="77777777" w:rsidTr="00211C62">
        <w:tc>
          <w:tcPr>
            <w:tcW w:w="960" w:type="dxa"/>
          </w:tcPr>
          <w:p w14:paraId="4C3A425F"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4</w:t>
            </w:r>
          </w:p>
        </w:tc>
        <w:tc>
          <w:tcPr>
            <w:tcW w:w="1930" w:type="dxa"/>
          </w:tcPr>
          <w:p w14:paraId="72112148"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5</w:t>
            </w:r>
          </w:p>
        </w:tc>
        <w:tc>
          <w:tcPr>
            <w:tcW w:w="1929" w:type="dxa"/>
          </w:tcPr>
          <w:p w14:paraId="1636C124"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50</w:t>
            </w:r>
          </w:p>
        </w:tc>
        <w:tc>
          <w:tcPr>
            <w:tcW w:w="1606" w:type="dxa"/>
          </w:tcPr>
          <w:p w14:paraId="4D9C50D4"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0.5</w:t>
            </w:r>
          </w:p>
        </w:tc>
        <w:tc>
          <w:tcPr>
            <w:tcW w:w="1606" w:type="dxa"/>
          </w:tcPr>
          <w:p w14:paraId="00D5AB30"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0.05</w:t>
            </w:r>
          </w:p>
        </w:tc>
        <w:tc>
          <w:tcPr>
            <w:tcW w:w="1606" w:type="dxa"/>
          </w:tcPr>
          <w:p w14:paraId="2014FF92" w14:textId="77777777" w:rsidR="00DD57DA" w:rsidRPr="00211C62" w:rsidRDefault="00DD57DA" w:rsidP="00211C62">
            <w:pPr>
              <w:pStyle w:val="SingleTxtG"/>
              <w:spacing w:before="20" w:after="20" w:line="240" w:lineRule="auto"/>
              <w:ind w:left="0" w:right="0"/>
              <w:jc w:val="center"/>
              <w:rPr>
                <w:rFonts w:asciiTheme="majorBidi" w:hAnsiTheme="majorBidi" w:cstheme="majorBidi"/>
                <w:sz w:val="16"/>
                <w:szCs w:val="16"/>
              </w:rPr>
            </w:pPr>
            <w:r w:rsidRPr="00211C62">
              <w:rPr>
                <w:rFonts w:asciiTheme="majorBidi" w:hAnsiTheme="majorBidi" w:cstheme="majorBidi"/>
                <w:sz w:val="16"/>
                <w:szCs w:val="16"/>
              </w:rPr>
              <w:t xml:space="preserve">ATE </w:t>
            </w:r>
            <w:r w:rsidRPr="00211C62">
              <w:rPr>
                <w:rFonts w:asciiTheme="majorBidi" w:hAnsiTheme="majorBidi" w:cstheme="majorBidi" w:hint="eastAsia"/>
                <w:sz w:val="16"/>
                <w:szCs w:val="16"/>
              </w:rPr>
              <w:t>≤</w:t>
            </w:r>
            <w:r w:rsidRPr="00211C62">
              <w:rPr>
                <w:rFonts w:asciiTheme="majorBidi" w:hAnsiTheme="majorBidi" w:cstheme="majorBidi"/>
                <w:sz w:val="16"/>
                <w:szCs w:val="16"/>
              </w:rPr>
              <w:t xml:space="preserve"> 0.5</w:t>
            </w:r>
          </w:p>
        </w:tc>
      </w:tr>
    </w:tbl>
    <w:p w14:paraId="0BDA6F72" w14:textId="77777777" w:rsidR="00DD57DA" w:rsidRPr="001308DF" w:rsidRDefault="00DD57DA" w:rsidP="00DD57DA">
      <w:pPr>
        <w:pStyle w:val="SingleTxtG"/>
        <w:ind w:firstLine="142"/>
        <w:rPr>
          <w:rFonts w:eastAsia="Malgun Gothic"/>
          <w:sz w:val="16"/>
          <w:lang w:eastAsia="ko-KR"/>
        </w:rPr>
      </w:pPr>
      <w:r>
        <w:rPr>
          <w:rFonts w:eastAsia="Malgun Gothic"/>
          <w:sz w:val="16"/>
          <w:lang w:eastAsia="ko-KR"/>
        </w:rPr>
        <w:t xml:space="preserve">*  In the table, </w:t>
      </w:r>
      <w:r w:rsidRPr="001308DF">
        <w:rPr>
          <w:rFonts w:eastAsia="Malgun Gothic"/>
          <w:b/>
          <w:i/>
          <w:sz w:val="16"/>
          <w:lang w:eastAsia="ko-KR"/>
        </w:rPr>
        <w:t>ATE</w:t>
      </w:r>
      <w:r>
        <w:rPr>
          <w:rFonts w:eastAsia="Malgun Gothic"/>
          <w:sz w:val="16"/>
          <w:lang w:eastAsia="ko-KR"/>
        </w:rPr>
        <w:t xml:space="preserve"> means “</w:t>
      </w:r>
      <w:r w:rsidRPr="001308DF">
        <w:rPr>
          <w:rFonts w:eastAsia="Malgun Gothic"/>
          <w:i/>
          <w:sz w:val="16"/>
          <w:lang w:eastAsia="ko-KR"/>
        </w:rPr>
        <w:t>Acute Toxicity Estimate</w:t>
      </w:r>
      <w:r>
        <w:rPr>
          <w:rFonts w:eastAsia="Malgun Gothic"/>
          <w:i/>
          <w:sz w:val="16"/>
          <w:lang w:eastAsia="ko-KR"/>
        </w:rPr>
        <w:t>”</w:t>
      </w:r>
      <w:r>
        <w:rPr>
          <w:rFonts w:eastAsia="Malgun Gothic"/>
          <w:sz w:val="16"/>
          <w:lang w:eastAsia="ko-KR"/>
        </w:rPr>
        <w:t>.</w:t>
      </w:r>
    </w:p>
    <w:p w14:paraId="55F22F98" w14:textId="77777777" w:rsidR="00DD57DA" w:rsidRPr="00211C62" w:rsidRDefault="00DD57DA" w:rsidP="00211C62">
      <w:pPr>
        <w:pStyle w:val="SingleTxtG"/>
        <w:keepNext/>
        <w:keepLines/>
        <w:jc w:val="center"/>
        <w:rPr>
          <w:rFonts w:eastAsia="Malgun Gothic"/>
          <w:b/>
          <w:bCs/>
          <w:lang w:eastAsia="ko-KR"/>
        </w:rPr>
      </w:pPr>
      <w:r w:rsidRPr="00211C62">
        <w:rPr>
          <w:rFonts w:eastAsia="Malgun Gothic"/>
          <w:b/>
          <w:bCs/>
          <w:lang w:eastAsia="ko-KR"/>
        </w:rPr>
        <w:t>Table 2: Grouping criteria for toxic substances in the Model Regulations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771"/>
        <w:gridCol w:w="1888"/>
        <w:gridCol w:w="2355"/>
      </w:tblGrid>
      <w:tr w:rsidR="00DD57DA" w:rsidRPr="00357A96" w14:paraId="1E80640A" w14:textId="77777777" w:rsidTr="00211C62">
        <w:trPr>
          <w:trHeight w:val="319"/>
        </w:trPr>
        <w:tc>
          <w:tcPr>
            <w:tcW w:w="1392" w:type="dxa"/>
            <w:vAlign w:val="center"/>
          </w:tcPr>
          <w:p w14:paraId="4718C97D" w14:textId="77777777" w:rsidR="00DD57DA" w:rsidRPr="001308DF" w:rsidRDefault="00DD57DA" w:rsidP="00211C62">
            <w:pPr>
              <w:pStyle w:val="Default"/>
              <w:keepNext/>
              <w:keepLines/>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Packing</w:t>
            </w:r>
          </w:p>
          <w:p w14:paraId="1CF69023" w14:textId="77777777" w:rsidR="00DD57DA" w:rsidRPr="001308DF" w:rsidRDefault="00DD57DA" w:rsidP="00211C62">
            <w:pPr>
              <w:pStyle w:val="Default"/>
              <w:keepNext/>
              <w:keepLines/>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Group</w:t>
            </w:r>
          </w:p>
        </w:tc>
        <w:tc>
          <w:tcPr>
            <w:tcW w:w="1771" w:type="dxa"/>
            <w:vAlign w:val="center"/>
          </w:tcPr>
          <w:p w14:paraId="3A044C62" w14:textId="77777777" w:rsidR="00DD57DA" w:rsidRPr="001308DF" w:rsidRDefault="00DD57DA" w:rsidP="00211C62">
            <w:pPr>
              <w:pStyle w:val="Default"/>
              <w:keepNext/>
              <w:keepLines/>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 xml:space="preserve">Oral toxicity </w:t>
            </w:r>
          </w:p>
          <w:p w14:paraId="51F311E2" w14:textId="77777777" w:rsidR="00DD57DA" w:rsidRPr="001308DF" w:rsidRDefault="00DD57DA" w:rsidP="00211C62">
            <w:pPr>
              <w:pStyle w:val="Default"/>
              <w:keepNext/>
              <w:keepLines/>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LD</w:t>
            </w:r>
            <w:r w:rsidRPr="001308DF">
              <w:rPr>
                <w:rFonts w:ascii="Times New Roman" w:hAnsi="Times New Roman" w:cs="Times New Roman"/>
                <w:color w:val="auto"/>
                <w:sz w:val="12"/>
                <w:szCs w:val="12"/>
              </w:rPr>
              <w:t>50</w:t>
            </w:r>
            <w:r w:rsidRPr="001308DF">
              <w:rPr>
                <w:rFonts w:ascii="Times New Roman" w:hAnsi="Times New Roman" w:cs="Times New Roman"/>
                <w:color w:val="auto"/>
                <w:sz w:val="16"/>
                <w:szCs w:val="16"/>
              </w:rPr>
              <w:t xml:space="preserve"> (mg/kg)</w:t>
            </w:r>
          </w:p>
        </w:tc>
        <w:tc>
          <w:tcPr>
            <w:tcW w:w="1888" w:type="dxa"/>
            <w:vAlign w:val="center"/>
          </w:tcPr>
          <w:p w14:paraId="7501F379" w14:textId="77777777" w:rsidR="00DD57DA" w:rsidRPr="001308DF" w:rsidRDefault="00DD57DA" w:rsidP="00211C62">
            <w:pPr>
              <w:pStyle w:val="Default"/>
              <w:keepNext/>
              <w:keepLines/>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Dermal toxicity</w:t>
            </w:r>
          </w:p>
          <w:p w14:paraId="66E66A22" w14:textId="77777777" w:rsidR="00DD57DA" w:rsidRPr="001308DF" w:rsidRDefault="00DD57DA" w:rsidP="00211C62">
            <w:pPr>
              <w:pStyle w:val="Default"/>
              <w:keepNext/>
              <w:keepLines/>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LD</w:t>
            </w:r>
            <w:r w:rsidRPr="001308DF">
              <w:rPr>
                <w:rFonts w:ascii="Times New Roman" w:hAnsi="Times New Roman" w:cs="Times New Roman"/>
                <w:color w:val="auto"/>
                <w:sz w:val="12"/>
                <w:szCs w:val="12"/>
              </w:rPr>
              <w:t>50</w:t>
            </w:r>
            <w:r w:rsidRPr="001308DF">
              <w:rPr>
                <w:rFonts w:ascii="Times New Roman" w:hAnsi="Times New Roman" w:cs="Times New Roman"/>
                <w:color w:val="auto"/>
                <w:sz w:val="16"/>
                <w:szCs w:val="16"/>
              </w:rPr>
              <w:t xml:space="preserve"> (mg/kg)</w:t>
            </w:r>
          </w:p>
        </w:tc>
        <w:tc>
          <w:tcPr>
            <w:tcW w:w="2355" w:type="dxa"/>
            <w:vAlign w:val="center"/>
          </w:tcPr>
          <w:p w14:paraId="308279E3" w14:textId="77777777" w:rsidR="00DD57DA" w:rsidRPr="001308DF" w:rsidRDefault="00DD57DA" w:rsidP="00211C62">
            <w:pPr>
              <w:pStyle w:val="Default"/>
              <w:keepNext/>
              <w:keepLines/>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Inhalation toxicity</w:t>
            </w:r>
          </w:p>
          <w:p w14:paraId="188AC3A6" w14:textId="77777777" w:rsidR="00DD57DA" w:rsidRPr="001308DF" w:rsidRDefault="00DA3D0F" w:rsidP="00211C62">
            <w:pPr>
              <w:pStyle w:val="Default"/>
              <w:keepNext/>
              <w:keepLines/>
              <w:jc w:val="center"/>
              <w:rPr>
                <w:rFonts w:ascii="Times New Roman" w:hAnsi="Times New Roman" w:cs="Times New Roman"/>
                <w:color w:val="auto"/>
                <w:sz w:val="16"/>
                <w:szCs w:val="16"/>
              </w:rPr>
            </w:pPr>
            <w:r>
              <w:rPr>
                <w:rFonts w:ascii="Times New Roman" w:hAnsi="Times New Roman" w:cs="Times New Roman"/>
                <w:color w:val="auto"/>
                <w:sz w:val="16"/>
                <w:szCs w:val="16"/>
              </w:rPr>
              <w:t>b</w:t>
            </w:r>
            <w:r w:rsidR="00DD57DA" w:rsidRPr="001308DF">
              <w:rPr>
                <w:rFonts w:ascii="Times New Roman" w:hAnsi="Times New Roman" w:cs="Times New Roman"/>
                <w:color w:val="auto"/>
                <w:sz w:val="16"/>
                <w:szCs w:val="16"/>
              </w:rPr>
              <w:t>y dusts and mists LC</w:t>
            </w:r>
            <w:r w:rsidR="00DD57DA" w:rsidRPr="001308DF">
              <w:rPr>
                <w:rFonts w:ascii="Times New Roman" w:hAnsi="Times New Roman" w:cs="Times New Roman"/>
                <w:color w:val="auto"/>
                <w:sz w:val="12"/>
                <w:szCs w:val="12"/>
              </w:rPr>
              <w:t>50</w:t>
            </w:r>
            <w:r w:rsidR="00DD57DA" w:rsidRPr="001308DF">
              <w:rPr>
                <w:rFonts w:ascii="Times New Roman" w:hAnsi="Times New Roman" w:cs="Times New Roman"/>
                <w:color w:val="auto"/>
                <w:sz w:val="16"/>
                <w:szCs w:val="16"/>
              </w:rPr>
              <w:t xml:space="preserve"> (mg/</w:t>
            </w:r>
            <w:r>
              <w:rPr>
                <w:rFonts w:ascii="Times New Roman" w:hAnsi="Times New Roman" w:cs="Times New Roman"/>
                <w:color w:val="auto"/>
                <w:sz w:val="16"/>
                <w:szCs w:val="16"/>
              </w:rPr>
              <w:t>l</w:t>
            </w:r>
            <w:r w:rsidR="00DD57DA" w:rsidRPr="001308DF">
              <w:rPr>
                <w:rFonts w:ascii="Times New Roman" w:hAnsi="Times New Roman" w:cs="Times New Roman"/>
                <w:color w:val="auto"/>
                <w:sz w:val="16"/>
                <w:szCs w:val="16"/>
              </w:rPr>
              <w:t>)</w:t>
            </w:r>
          </w:p>
        </w:tc>
      </w:tr>
      <w:tr w:rsidR="00DD57DA" w:rsidRPr="00357A96" w14:paraId="50A62AA8" w14:textId="77777777" w:rsidTr="00211C62">
        <w:trPr>
          <w:trHeight w:val="331"/>
        </w:trPr>
        <w:tc>
          <w:tcPr>
            <w:tcW w:w="1392" w:type="dxa"/>
            <w:vAlign w:val="center"/>
          </w:tcPr>
          <w:p w14:paraId="3E8A97F8"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Ⅰ</w:t>
            </w:r>
          </w:p>
        </w:tc>
        <w:tc>
          <w:tcPr>
            <w:tcW w:w="1771" w:type="dxa"/>
            <w:vAlign w:val="center"/>
          </w:tcPr>
          <w:p w14:paraId="65F4D1BE"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 5.0</w:t>
            </w:r>
          </w:p>
        </w:tc>
        <w:tc>
          <w:tcPr>
            <w:tcW w:w="1888" w:type="dxa"/>
            <w:vAlign w:val="center"/>
          </w:tcPr>
          <w:p w14:paraId="7C1F5F41"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 50</w:t>
            </w:r>
          </w:p>
        </w:tc>
        <w:tc>
          <w:tcPr>
            <w:tcW w:w="2355" w:type="dxa"/>
            <w:vAlign w:val="center"/>
          </w:tcPr>
          <w:p w14:paraId="5A963CC5"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 0.2</w:t>
            </w:r>
          </w:p>
        </w:tc>
      </w:tr>
      <w:tr w:rsidR="00DD57DA" w:rsidRPr="00357A96" w14:paraId="23C9A6F7" w14:textId="77777777" w:rsidTr="00211C62">
        <w:trPr>
          <w:trHeight w:val="319"/>
        </w:trPr>
        <w:tc>
          <w:tcPr>
            <w:tcW w:w="1392" w:type="dxa"/>
            <w:vAlign w:val="center"/>
          </w:tcPr>
          <w:p w14:paraId="11BF47C0"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Ⅱ</w:t>
            </w:r>
          </w:p>
        </w:tc>
        <w:tc>
          <w:tcPr>
            <w:tcW w:w="1771" w:type="dxa"/>
            <w:vAlign w:val="center"/>
          </w:tcPr>
          <w:p w14:paraId="7230469F"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&gt; 5.0 and ≤ 50</w:t>
            </w:r>
          </w:p>
        </w:tc>
        <w:tc>
          <w:tcPr>
            <w:tcW w:w="1888" w:type="dxa"/>
            <w:vAlign w:val="center"/>
          </w:tcPr>
          <w:p w14:paraId="4112329B"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&gt; 50 and ≤ 200</w:t>
            </w:r>
          </w:p>
        </w:tc>
        <w:tc>
          <w:tcPr>
            <w:tcW w:w="2355" w:type="dxa"/>
            <w:vAlign w:val="center"/>
          </w:tcPr>
          <w:p w14:paraId="722C2D10"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&gt; 0.2 and ≤ 2.0</w:t>
            </w:r>
          </w:p>
        </w:tc>
      </w:tr>
      <w:tr w:rsidR="00DD57DA" w:rsidRPr="00357A96" w14:paraId="4528857B" w14:textId="77777777" w:rsidTr="00211C62">
        <w:trPr>
          <w:trHeight w:val="331"/>
        </w:trPr>
        <w:tc>
          <w:tcPr>
            <w:tcW w:w="1392" w:type="dxa"/>
            <w:vAlign w:val="center"/>
          </w:tcPr>
          <w:p w14:paraId="0A1717CB"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Ⅲ</w:t>
            </w:r>
          </w:p>
        </w:tc>
        <w:tc>
          <w:tcPr>
            <w:tcW w:w="1771" w:type="dxa"/>
            <w:vAlign w:val="center"/>
          </w:tcPr>
          <w:p w14:paraId="32F873DB"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&gt; 50 and ≤ 300</w:t>
            </w:r>
          </w:p>
        </w:tc>
        <w:tc>
          <w:tcPr>
            <w:tcW w:w="1888" w:type="dxa"/>
            <w:vAlign w:val="center"/>
          </w:tcPr>
          <w:p w14:paraId="00815960"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&gt; 200 and ≤ 1000</w:t>
            </w:r>
          </w:p>
        </w:tc>
        <w:tc>
          <w:tcPr>
            <w:tcW w:w="2355" w:type="dxa"/>
            <w:vAlign w:val="center"/>
          </w:tcPr>
          <w:p w14:paraId="7D4E6FEB" w14:textId="77777777" w:rsidR="00DD57DA" w:rsidRPr="001308DF" w:rsidRDefault="00DD57DA" w:rsidP="009B34F6">
            <w:pPr>
              <w:pStyle w:val="Default"/>
              <w:jc w:val="center"/>
              <w:rPr>
                <w:rFonts w:ascii="Times New Roman" w:hAnsi="Times New Roman" w:cs="Times New Roman"/>
                <w:color w:val="auto"/>
                <w:sz w:val="16"/>
                <w:szCs w:val="16"/>
              </w:rPr>
            </w:pPr>
            <w:r w:rsidRPr="001308DF">
              <w:rPr>
                <w:rFonts w:ascii="Times New Roman" w:hAnsi="Times New Roman" w:cs="Times New Roman"/>
                <w:color w:val="auto"/>
                <w:sz w:val="16"/>
                <w:szCs w:val="16"/>
              </w:rPr>
              <w:t>&gt; 2.0 and ≤ 4.0</w:t>
            </w:r>
          </w:p>
        </w:tc>
      </w:tr>
    </w:tbl>
    <w:p w14:paraId="3E958F7C" w14:textId="77777777" w:rsidR="00DD57DA" w:rsidRDefault="00DD57DA" w:rsidP="00DD57DA">
      <w:pPr>
        <w:pStyle w:val="SingleTxtG"/>
        <w:spacing w:before="240"/>
        <w:rPr>
          <w:rFonts w:eastAsia="Malgun Gothic"/>
          <w:lang w:eastAsia="ko-KR"/>
        </w:rPr>
      </w:pPr>
      <w:r>
        <w:rPr>
          <w:rFonts w:eastAsia="Malgun Gothic" w:hint="eastAsia"/>
          <w:lang w:eastAsia="ko-KR"/>
        </w:rPr>
        <w:t>8.</w:t>
      </w:r>
      <w:r>
        <w:rPr>
          <w:rFonts w:eastAsia="Malgun Gothic" w:hint="eastAsia"/>
          <w:lang w:eastAsia="ko-KR"/>
        </w:rPr>
        <w:tab/>
        <w:t>Foll</w:t>
      </w:r>
      <w:r>
        <w:rPr>
          <w:rFonts w:eastAsia="Malgun Gothic"/>
          <w:lang w:eastAsia="ko-KR"/>
        </w:rPr>
        <w:t>o</w:t>
      </w:r>
      <w:r>
        <w:rPr>
          <w:rFonts w:eastAsia="Malgun Gothic" w:hint="eastAsia"/>
          <w:lang w:eastAsia="ko-KR"/>
        </w:rPr>
        <w:t xml:space="preserve">wing the </w:t>
      </w:r>
      <w:r>
        <w:rPr>
          <w:rFonts w:eastAsia="Malgun Gothic"/>
          <w:lang w:eastAsia="ko-KR"/>
        </w:rPr>
        <w:t xml:space="preserve">GESAMP </w:t>
      </w:r>
      <w:r w:rsidR="009C3BCD">
        <w:rPr>
          <w:rFonts w:eastAsia="Malgun Gothic"/>
          <w:lang w:eastAsia="ko-KR"/>
        </w:rPr>
        <w:t>h</w:t>
      </w:r>
      <w:r>
        <w:rPr>
          <w:rFonts w:eastAsia="Malgun Gothic"/>
          <w:lang w:eastAsia="ko-KR"/>
        </w:rPr>
        <w:t xml:space="preserve">azard </w:t>
      </w:r>
      <w:r w:rsidR="009C3BCD">
        <w:rPr>
          <w:rFonts w:eastAsia="Malgun Gothic"/>
          <w:lang w:eastAsia="ko-KR"/>
        </w:rPr>
        <w:t>p</w:t>
      </w:r>
      <w:r>
        <w:rPr>
          <w:rFonts w:eastAsia="Malgun Gothic"/>
          <w:lang w:eastAsia="ko-KR"/>
        </w:rPr>
        <w:t>rofiles, substances meeting numerical rating 2 and over in column C1 and C2 of table 1 which are not classified in Division 6.1 of the Model Regulations could be considered as potential toxic substances according to the criteria in 2.6.2.2.4.1 of the Model Regulations, as shown in table 3 below.</w:t>
      </w:r>
    </w:p>
    <w:p w14:paraId="0AAE4CAF" w14:textId="77777777" w:rsidR="00DD57DA" w:rsidRPr="009C3BCD" w:rsidRDefault="00DD57DA" w:rsidP="009C3BCD">
      <w:pPr>
        <w:pStyle w:val="SingleTxtG"/>
        <w:keepNext/>
        <w:keepLines/>
        <w:jc w:val="center"/>
        <w:rPr>
          <w:rFonts w:eastAsia="Malgun Gothic"/>
          <w:b/>
          <w:bCs/>
          <w:lang w:eastAsia="ko-KR"/>
        </w:rPr>
      </w:pPr>
      <w:r w:rsidRPr="009C3BCD">
        <w:rPr>
          <w:rFonts w:eastAsia="Malgun Gothic"/>
          <w:b/>
          <w:bCs/>
          <w:lang w:eastAsia="ko-KR"/>
        </w:rPr>
        <w:lastRenderedPageBreak/>
        <w:t>Table 3:  Comparison of the grouping criteria of the toxic substances in the GESAMP hazard evaluation procedure and in the Model Regulations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701"/>
        <w:gridCol w:w="1701"/>
        <w:gridCol w:w="2119"/>
      </w:tblGrid>
      <w:tr w:rsidR="00DD57DA" w:rsidRPr="00357A96" w14:paraId="5C9F18F0" w14:textId="77777777" w:rsidTr="00211C62">
        <w:trPr>
          <w:trHeight w:val="533"/>
        </w:trPr>
        <w:tc>
          <w:tcPr>
            <w:tcW w:w="1632" w:type="dxa"/>
            <w:shd w:val="clear" w:color="auto" w:fill="auto"/>
            <w:vAlign w:val="center"/>
          </w:tcPr>
          <w:p w14:paraId="5BC097BC" w14:textId="77777777" w:rsidR="00DD57DA" w:rsidRPr="009B4B50" w:rsidRDefault="00DD57DA" w:rsidP="00211C62">
            <w:pPr>
              <w:pStyle w:val="Default"/>
              <w:keepNext/>
              <w:keepLines/>
              <w:jc w:val="center"/>
              <w:rPr>
                <w:rFonts w:ascii="Times New Roman" w:hAnsi="Times New Roman" w:cs="Times New Roman"/>
                <w:b/>
                <w:color w:val="auto"/>
                <w:sz w:val="16"/>
                <w:szCs w:val="16"/>
              </w:rPr>
            </w:pPr>
            <w:r w:rsidRPr="009B4B50">
              <w:rPr>
                <w:rFonts w:ascii="Times New Roman" w:hAnsi="Times New Roman" w:cs="Times New Roman"/>
                <w:b/>
                <w:color w:val="auto"/>
                <w:sz w:val="16"/>
                <w:szCs w:val="16"/>
              </w:rPr>
              <w:t>Model Regulations</w:t>
            </w:r>
          </w:p>
        </w:tc>
        <w:tc>
          <w:tcPr>
            <w:tcW w:w="1701" w:type="dxa"/>
            <w:vMerge w:val="restart"/>
            <w:shd w:val="clear" w:color="auto" w:fill="auto"/>
            <w:vAlign w:val="center"/>
          </w:tcPr>
          <w:p w14:paraId="0689F00D" w14:textId="77777777" w:rsidR="00DD57DA" w:rsidRPr="009B4B50" w:rsidRDefault="00DD57DA" w:rsidP="009C3BCD">
            <w:pPr>
              <w:pStyle w:val="Default"/>
              <w:keepNext/>
              <w:keepLines/>
              <w:jc w:val="center"/>
              <w:rPr>
                <w:rFonts w:ascii="Times New Roman" w:hAnsi="Times New Roman" w:cs="Times New Roman"/>
                <w:b/>
                <w:color w:val="auto"/>
                <w:sz w:val="16"/>
                <w:szCs w:val="16"/>
              </w:rPr>
            </w:pPr>
            <w:r w:rsidRPr="009B4B50">
              <w:rPr>
                <w:rFonts w:ascii="Times New Roman" w:hAnsi="Times New Roman" w:cs="Times New Roman"/>
                <w:b/>
                <w:color w:val="auto"/>
                <w:sz w:val="16"/>
                <w:szCs w:val="16"/>
              </w:rPr>
              <w:t xml:space="preserve">Oral toxicity </w:t>
            </w:r>
          </w:p>
          <w:p w14:paraId="74CAD3A6" w14:textId="77777777" w:rsidR="00DD57DA" w:rsidRPr="009B4B50" w:rsidRDefault="00DD57DA" w:rsidP="009C3BCD">
            <w:pPr>
              <w:pStyle w:val="Default"/>
              <w:keepNext/>
              <w:keepLines/>
              <w:jc w:val="center"/>
              <w:rPr>
                <w:rFonts w:ascii="Times New Roman" w:hAnsi="Times New Roman" w:cs="Times New Roman"/>
                <w:b/>
                <w:color w:val="auto"/>
                <w:sz w:val="16"/>
                <w:szCs w:val="16"/>
              </w:rPr>
            </w:pPr>
            <w:r w:rsidRPr="009B4B50">
              <w:rPr>
                <w:rFonts w:ascii="Times New Roman" w:hAnsi="Times New Roman" w:cs="Times New Roman"/>
                <w:b/>
                <w:color w:val="auto"/>
                <w:sz w:val="16"/>
                <w:szCs w:val="16"/>
              </w:rPr>
              <w:t>LD50</w:t>
            </w:r>
            <w:r w:rsidRPr="009B4B50">
              <w:rPr>
                <w:rFonts w:ascii="Times New Roman" w:hAnsi="Times New Roman" w:cs="Times New Roman"/>
                <w:color w:val="auto"/>
                <w:sz w:val="16"/>
                <w:szCs w:val="16"/>
              </w:rPr>
              <w:t xml:space="preserve"> </w:t>
            </w:r>
            <w:r w:rsidRPr="009B4B50">
              <w:rPr>
                <w:rFonts w:ascii="Times New Roman" w:hAnsi="Times New Roman" w:cs="Times New Roman"/>
                <w:b/>
                <w:color w:val="auto"/>
                <w:sz w:val="16"/>
                <w:szCs w:val="16"/>
              </w:rPr>
              <w:t>(mg/kg)</w:t>
            </w:r>
          </w:p>
        </w:tc>
        <w:tc>
          <w:tcPr>
            <w:tcW w:w="1701" w:type="dxa"/>
            <w:vMerge w:val="restart"/>
            <w:shd w:val="clear" w:color="auto" w:fill="auto"/>
            <w:vAlign w:val="center"/>
          </w:tcPr>
          <w:p w14:paraId="24267899" w14:textId="77777777" w:rsidR="00DD57DA" w:rsidRPr="009B4B50" w:rsidRDefault="00DD57DA" w:rsidP="009C3BCD">
            <w:pPr>
              <w:pStyle w:val="Default"/>
              <w:keepNext/>
              <w:keepLines/>
              <w:jc w:val="center"/>
              <w:rPr>
                <w:rFonts w:ascii="Times New Roman" w:hAnsi="Times New Roman" w:cs="Times New Roman"/>
                <w:b/>
                <w:color w:val="auto"/>
                <w:sz w:val="16"/>
                <w:szCs w:val="16"/>
              </w:rPr>
            </w:pPr>
            <w:r w:rsidRPr="009B4B50">
              <w:rPr>
                <w:rFonts w:ascii="Times New Roman" w:hAnsi="Times New Roman" w:cs="Times New Roman"/>
                <w:b/>
                <w:color w:val="auto"/>
                <w:sz w:val="16"/>
                <w:szCs w:val="16"/>
              </w:rPr>
              <w:t>Dermal toxicity</w:t>
            </w:r>
          </w:p>
          <w:p w14:paraId="72ED51A2" w14:textId="77777777" w:rsidR="00DD57DA" w:rsidRPr="009B4B50" w:rsidRDefault="00DD57DA" w:rsidP="009C3BCD">
            <w:pPr>
              <w:pStyle w:val="Default"/>
              <w:keepNext/>
              <w:keepLines/>
              <w:jc w:val="center"/>
              <w:rPr>
                <w:rFonts w:ascii="Times New Roman" w:hAnsi="Times New Roman" w:cs="Times New Roman"/>
                <w:b/>
                <w:color w:val="auto"/>
                <w:sz w:val="16"/>
                <w:szCs w:val="16"/>
              </w:rPr>
            </w:pPr>
            <w:r w:rsidRPr="009B4B50">
              <w:rPr>
                <w:rFonts w:ascii="Times New Roman" w:hAnsi="Times New Roman" w:cs="Times New Roman"/>
                <w:b/>
                <w:color w:val="auto"/>
                <w:sz w:val="16"/>
                <w:szCs w:val="16"/>
              </w:rPr>
              <w:t>LD50</w:t>
            </w:r>
            <w:r w:rsidRPr="009B4B50">
              <w:rPr>
                <w:rFonts w:ascii="Times New Roman" w:hAnsi="Times New Roman" w:cs="Times New Roman"/>
                <w:color w:val="auto"/>
                <w:sz w:val="16"/>
                <w:szCs w:val="16"/>
              </w:rPr>
              <w:t xml:space="preserve"> </w:t>
            </w:r>
            <w:r w:rsidRPr="009B4B50">
              <w:rPr>
                <w:rFonts w:ascii="Times New Roman" w:hAnsi="Times New Roman" w:cs="Times New Roman"/>
                <w:b/>
                <w:color w:val="auto"/>
                <w:sz w:val="16"/>
                <w:szCs w:val="16"/>
              </w:rPr>
              <w:t>(mg/kg)</w:t>
            </w:r>
          </w:p>
        </w:tc>
        <w:tc>
          <w:tcPr>
            <w:tcW w:w="2119" w:type="dxa"/>
            <w:shd w:val="clear" w:color="auto" w:fill="auto"/>
            <w:vAlign w:val="center"/>
          </w:tcPr>
          <w:p w14:paraId="15619BB5" w14:textId="77777777" w:rsidR="00DD57DA" w:rsidRPr="009B4B50" w:rsidRDefault="00DD57DA" w:rsidP="009C3BCD">
            <w:pPr>
              <w:pStyle w:val="Default"/>
              <w:keepNext/>
              <w:keepLines/>
              <w:jc w:val="center"/>
              <w:rPr>
                <w:rFonts w:ascii="Times New Roman" w:hAnsi="Times New Roman" w:cs="Times New Roman"/>
                <w:b/>
                <w:color w:val="auto"/>
                <w:sz w:val="16"/>
                <w:szCs w:val="16"/>
              </w:rPr>
            </w:pPr>
            <w:r w:rsidRPr="009B4B50">
              <w:rPr>
                <w:rFonts w:ascii="Times New Roman" w:hAnsi="Times New Roman" w:cs="Times New Roman"/>
                <w:b/>
                <w:color w:val="auto"/>
                <w:sz w:val="16"/>
                <w:szCs w:val="16"/>
              </w:rPr>
              <w:t xml:space="preserve">GESAMP </w:t>
            </w:r>
            <w:r>
              <w:rPr>
                <w:rFonts w:ascii="Times New Roman" w:hAnsi="Times New Roman" w:cs="Times New Roman"/>
                <w:b/>
                <w:color w:val="auto"/>
                <w:sz w:val="16"/>
                <w:szCs w:val="16"/>
              </w:rPr>
              <w:t>h</w:t>
            </w:r>
            <w:r w:rsidRPr="009B4B50">
              <w:rPr>
                <w:rFonts w:ascii="Times New Roman" w:hAnsi="Times New Roman" w:cs="Times New Roman"/>
                <w:b/>
                <w:color w:val="auto"/>
                <w:sz w:val="16"/>
                <w:szCs w:val="16"/>
              </w:rPr>
              <w:t xml:space="preserve">azard </w:t>
            </w:r>
            <w:r>
              <w:rPr>
                <w:rFonts w:ascii="Times New Roman" w:hAnsi="Times New Roman" w:cs="Times New Roman"/>
                <w:b/>
                <w:color w:val="auto"/>
                <w:sz w:val="16"/>
                <w:szCs w:val="16"/>
              </w:rPr>
              <w:t>p</w:t>
            </w:r>
            <w:r w:rsidRPr="009B4B50">
              <w:rPr>
                <w:rFonts w:ascii="Times New Roman" w:hAnsi="Times New Roman" w:cs="Times New Roman"/>
                <w:b/>
                <w:color w:val="auto"/>
                <w:sz w:val="16"/>
                <w:szCs w:val="16"/>
              </w:rPr>
              <w:t>rofiles</w:t>
            </w:r>
          </w:p>
        </w:tc>
      </w:tr>
      <w:tr w:rsidR="00DD57DA" w:rsidRPr="00357A96" w14:paraId="2763913B" w14:textId="77777777" w:rsidTr="00211C62">
        <w:trPr>
          <w:trHeight w:val="58"/>
        </w:trPr>
        <w:tc>
          <w:tcPr>
            <w:tcW w:w="1632" w:type="dxa"/>
            <w:shd w:val="clear" w:color="auto" w:fill="auto"/>
            <w:vAlign w:val="center"/>
          </w:tcPr>
          <w:p w14:paraId="5E8C9324" w14:textId="77777777" w:rsidR="00DD57DA" w:rsidRPr="009B4B50" w:rsidRDefault="00DD57DA" w:rsidP="00211C62">
            <w:pPr>
              <w:pStyle w:val="Default"/>
              <w:keepNext/>
              <w:keepLines/>
              <w:jc w:val="center"/>
              <w:rPr>
                <w:rFonts w:ascii="Times New Roman" w:hAnsi="Times New Roman" w:cs="Times New Roman"/>
                <w:b/>
                <w:color w:val="auto"/>
                <w:sz w:val="16"/>
                <w:szCs w:val="16"/>
              </w:rPr>
            </w:pPr>
            <w:r w:rsidRPr="009B4B50">
              <w:rPr>
                <w:rFonts w:ascii="Times New Roman" w:hAnsi="Times New Roman" w:cs="Times New Roman"/>
                <w:b/>
                <w:color w:val="auto"/>
                <w:sz w:val="16"/>
                <w:szCs w:val="16"/>
              </w:rPr>
              <w:t>Packing Group</w:t>
            </w:r>
          </w:p>
        </w:tc>
        <w:tc>
          <w:tcPr>
            <w:tcW w:w="1701" w:type="dxa"/>
            <w:vMerge/>
            <w:shd w:val="clear" w:color="auto" w:fill="auto"/>
            <w:vAlign w:val="center"/>
          </w:tcPr>
          <w:p w14:paraId="51F5B1C1" w14:textId="77777777" w:rsidR="00DD57DA" w:rsidRPr="009B4B50" w:rsidRDefault="00DD57DA" w:rsidP="009C3BCD">
            <w:pPr>
              <w:pStyle w:val="Default"/>
              <w:keepNext/>
              <w:keepLines/>
              <w:jc w:val="center"/>
              <w:rPr>
                <w:rFonts w:ascii="Times New Roman" w:hAnsi="Times New Roman" w:cs="Times New Roman"/>
                <w:b/>
                <w:color w:val="auto"/>
                <w:sz w:val="16"/>
                <w:szCs w:val="16"/>
              </w:rPr>
            </w:pPr>
          </w:p>
        </w:tc>
        <w:tc>
          <w:tcPr>
            <w:tcW w:w="1701" w:type="dxa"/>
            <w:vMerge/>
            <w:shd w:val="clear" w:color="auto" w:fill="auto"/>
            <w:vAlign w:val="center"/>
          </w:tcPr>
          <w:p w14:paraId="59B1259C" w14:textId="77777777" w:rsidR="00DD57DA" w:rsidRPr="009B4B50" w:rsidRDefault="00DD57DA" w:rsidP="009C3BCD">
            <w:pPr>
              <w:pStyle w:val="Default"/>
              <w:keepNext/>
              <w:keepLines/>
              <w:jc w:val="center"/>
              <w:rPr>
                <w:rFonts w:ascii="Times New Roman" w:hAnsi="Times New Roman" w:cs="Times New Roman"/>
                <w:b/>
                <w:color w:val="auto"/>
                <w:sz w:val="16"/>
                <w:szCs w:val="16"/>
              </w:rPr>
            </w:pPr>
          </w:p>
        </w:tc>
        <w:tc>
          <w:tcPr>
            <w:tcW w:w="2119" w:type="dxa"/>
            <w:shd w:val="clear" w:color="auto" w:fill="auto"/>
            <w:vAlign w:val="center"/>
          </w:tcPr>
          <w:p w14:paraId="7BFCAC1B" w14:textId="77777777" w:rsidR="00DD57DA" w:rsidRPr="009B4B50" w:rsidRDefault="00DD57DA" w:rsidP="009C3BCD">
            <w:pPr>
              <w:pStyle w:val="Default"/>
              <w:keepNext/>
              <w:keepLines/>
              <w:jc w:val="center"/>
              <w:rPr>
                <w:rFonts w:ascii="Times New Roman" w:hAnsi="Times New Roman" w:cs="Times New Roman"/>
                <w:b/>
                <w:color w:val="auto"/>
                <w:sz w:val="16"/>
                <w:szCs w:val="16"/>
              </w:rPr>
            </w:pPr>
            <w:r w:rsidRPr="009B4B50">
              <w:rPr>
                <w:rFonts w:ascii="Times New Roman" w:hAnsi="Times New Roman" w:cs="Times New Roman"/>
                <w:b/>
                <w:color w:val="auto"/>
                <w:sz w:val="16"/>
                <w:szCs w:val="16"/>
              </w:rPr>
              <w:t xml:space="preserve">Numerical </w:t>
            </w:r>
            <w:r>
              <w:rPr>
                <w:rFonts w:ascii="Times New Roman" w:hAnsi="Times New Roman" w:cs="Times New Roman"/>
                <w:b/>
                <w:color w:val="auto"/>
                <w:sz w:val="16"/>
                <w:szCs w:val="16"/>
              </w:rPr>
              <w:t>r</w:t>
            </w:r>
            <w:r w:rsidRPr="009B4B50">
              <w:rPr>
                <w:rFonts w:ascii="Times New Roman" w:hAnsi="Times New Roman" w:cs="Times New Roman"/>
                <w:b/>
                <w:color w:val="auto"/>
                <w:sz w:val="16"/>
                <w:szCs w:val="16"/>
              </w:rPr>
              <w:t>ating</w:t>
            </w:r>
          </w:p>
        </w:tc>
      </w:tr>
      <w:tr w:rsidR="00DD57DA" w:rsidRPr="00357A96" w14:paraId="77D0E802" w14:textId="77777777" w:rsidTr="00211C62">
        <w:trPr>
          <w:trHeight w:val="257"/>
        </w:trPr>
        <w:tc>
          <w:tcPr>
            <w:tcW w:w="1632" w:type="dxa"/>
            <w:vAlign w:val="center"/>
          </w:tcPr>
          <w:p w14:paraId="31C73D01" w14:textId="77777777" w:rsidR="00DD57DA" w:rsidRPr="009B4B50" w:rsidRDefault="00DD57DA" w:rsidP="009C3BCD">
            <w:pPr>
              <w:pStyle w:val="Default"/>
              <w:keepNext/>
              <w:keepLines/>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Ⅰ</w:t>
            </w:r>
          </w:p>
        </w:tc>
        <w:tc>
          <w:tcPr>
            <w:tcW w:w="1701" w:type="dxa"/>
            <w:vAlign w:val="center"/>
          </w:tcPr>
          <w:p w14:paraId="437C2E86" w14:textId="77777777" w:rsidR="00DD57DA" w:rsidRPr="009B4B50" w:rsidRDefault="00DD57DA" w:rsidP="009C3BCD">
            <w:pPr>
              <w:pStyle w:val="Default"/>
              <w:keepNext/>
              <w:keepLines/>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 5.0</w:t>
            </w:r>
          </w:p>
        </w:tc>
        <w:tc>
          <w:tcPr>
            <w:tcW w:w="1701" w:type="dxa"/>
            <w:vAlign w:val="center"/>
          </w:tcPr>
          <w:p w14:paraId="0E119862" w14:textId="77777777" w:rsidR="00DD57DA" w:rsidRPr="009B4B50" w:rsidRDefault="00DD57DA" w:rsidP="009C3BCD">
            <w:pPr>
              <w:pStyle w:val="Default"/>
              <w:keepNext/>
              <w:keepLines/>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 50</w:t>
            </w:r>
          </w:p>
        </w:tc>
        <w:tc>
          <w:tcPr>
            <w:tcW w:w="2119" w:type="dxa"/>
            <w:shd w:val="clear" w:color="auto" w:fill="FFFFFF"/>
            <w:vAlign w:val="center"/>
          </w:tcPr>
          <w:p w14:paraId="540FA8F0" w14:textId="77777777" w:rsidR="00DD57DA" w:rsidRPr="009B4B50" w:rsidRDefault="00DD57DA" w:rsidP="009C3BCD">
            <w:pPr>
              <w:pStyle w:val="Default"/>
              <w:keepNext/>
              <w:keepLines/>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4</w:t>
            </w:r>
          </w:p>
        </w:tc>
      </w:tr>
      <w:tr w:rsidR="00DD57DA" w:rsidRPr="00357A96" w14:paraId="0954EA2F" w14:textId="77777777" w:rsidTr="00211C62">
        <w:trPr>
          <w:trHeight w:val="264"/>
        </w:trPr>
        <w:tc>
          <w:tcPr>
            <w:tcW w:w="1632" w:type="dxa"/>
            <w:vAlign w:val="center"/>
          </w:tcPr>
          <w:p w14:paraId="2461995A" w14:textId="77777777" w:rsidR="00DD57DA" w:rsidRPr="009B4B50" w:rsidRDefault="00DD57DA" w:rsidP="009B34F6">
            <w:pPr>
              <w:pStyle w:val="Default"/>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Ⅱ</w:t>
            </w:r>
          </w:p>
        </w:tc>
        <w:tc>
          <w:tcPr>
            <w:tcW w:w="1701" w:type="dxa"/>
            <w:vAlign w:val="center"/>
          </w:tcPr>
          <w:p w14:paraId="4F44D8A7" w14:textId="77777777" w:rsidR="00DD57DA" w:rsidRPr="009B4B50" w:rsidRDefault="00DD57DA" w:rsidP="009B34F6">
            <w:pPr>
              <w:pStyle w:val="Default"/>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&gt; 5.0 and ≤ 50</w:t>
            </w:r>
          </w:p>
        </w:tc>
        <w:tc>
          <w:tcPr>
            <w:tcW w:w="1701" w:type="dxa"/>
            <w:vAlign w:val="center"/>
          </w:tcPr>
          <w:p w14:paraId="1F385909" w14:textId="77777777" w:rsidR="00DD57DA" w:rsidRPr="009B4B50" w:rsidRDefault="00DD57DA" w:rsidP="009B34F6">
            <w:pPr>
              <w:pStyle w:val="Default"/>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&gt; 50 and ≤ 200</w:t>
            </w:r>
          </w:p>
        </w:tc>
        <w:tc>
          <w:tcPr>
            <w:tcW w:w="2119" w:type="dxa"/>
            <w:shd w:val="clear" w:color="auto" w:fill="FFFFFF"/>
            <w:vAlign w:val="center"/>
          </w:tcPr>
          <w:p w14:paraId="4FBC63FE" w14:textId="77777777" w:rsidR="00DD57DA" w:rsidRPr="009B4B50" w:rsidRDefault="00DD57DA" w:rsidP="009B34F6">
            <w:pPr>
              <w:pStyle w:val="Default"/>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3</w:t>
            </w:r>
          </w:p>
        </w:tc>
      </w:tr>
      <w:tr w:rsidR="00DD57DA" w:rsidRPr="00357A96" w14:paraId="6D502866" w14:textId="77777777" w:rsidTr="00211C62">
        <w:trPr>
          <w:trHeight w:val="282"/>
        </w:trPr>
        <w:tc>
          <w:tcPr>
            <w:tcW w:w="1632" w:type="dxa"/>
            <w:vAlign w:val="center"/>
          </w:tcPr>
          <w:p w14:paraId="19A8B790" w14:textId="77777777" w:rsidR="00DD57DA" w:rsidRPr="009B4B50" w:rsidRDefault="00DD57DA" w:rsidP="009B34F6">
            <w:pPr>
              <w:pStyle w:val="Default"/>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Ⅲ</w:t>
            </w:r>
          </w:p>
        </w:tc>
        <w:tc>
          <w:tcPr>
            <w:tcW w:w="1701" w:type="dxa"/>
            <w:vAlign w:val="center"/>
          </w:tcPr>
          <w:p w14:paraId="7896C269" w14:textId="77777777" w:rsidR="00DD57DA" w:rsidRPr="009B4B50" w:rsidRDefault="00DD57DA" w:rsidP="009B34F6">
            <w:pPr>
              <w:pStyle w:val="Default"/>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&gt; 50 and ≤ 300</w:t>
            </w:r>
          </w:p>
        </w:tc>
        <w:tc>
          <w:tcPr>
            <w:tcW w:w="1701" w:type="dxa"/>
            <w:vAlign w:val="center"/>
          </w:tcPr>
          <w:p w14:paraId="4AAD31B3" w14:textId="77777777" w:rsidR="00DD57DA" w:rsidRPr="009B4B50" w:rsidRDefault="00DD57DA" w:rsidP="009B34F6">
            <w:pPr>
              <w:pStyle w:val="Default"/>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&gt; 200 and ≤ 1000</w:t>
            </w:r>
          </w:p>
        </w:tc>
        <w:tc>
          <w:tcPr>
            <w:tcW w:w="2119" w:type="dxa"/>
            <w:shd w:val="clear" w:color="auto" w:fill="FFFFFF"/>
            <w:vAlign w:val="center"/>
          </w:tcPr>
          <w:p w14:paraId="71588E18" w14:textId="77777777" w:rsidR="00DD57DA" w:rsidRPr="009B4B50" w:rsidRDefault="00DD57DA" w:rsidP="009B34F6">
            <w:pPr>
              <w:pStyle w:val="Default"/>
              <w:jc w:val="center"/>
              <w:rPr>
                <w:rFonts w:ascii="Times New Roman" w:hAnsi="Times New Roman" w:cs="Times New Roman"/>
                <w:color w:val="auto"/>
                <w:sz w:val="16"/>
                <w:szCs w:val="16"/>
              </w:rPr>
            </w:pPr>
            <w:r w:rsidRPr="009B4B50">
              <w:rPr>
                <w:rFonts w:ascii="Times New Roman" w:hAnsi="Times New Roman" w:cs="Times New Roman"/>
                <w:color w:val="auto"/>
                <w:sz w:val="16"/>
                <w:szCs w:val="16"/>
              </w:rPr>
              <w:t>2</w:t>
            </w:r>
          </w:p>
        </w:tc>
      </w:tr>
    </w:tbl>
    <w:p w14:paraId="372AD0A9" w14:textId="77777777" w:rsidR="00DD57DA" w:rsidRDefault="00DD57DA" w:rsidP="00DD57DA">
      <w:pPr>
        <w:pStyle w:val="SingleTxtG"/>
        <w:spacing w:before="240"/>
        <w:rPr>
          <w:rFonts w:eastAsia="Malgun Gothic"/>
          <w:lang w:eastAsia="ko-KR"/>
        </w:rPr>
      </w:pPr>
      <w:r>
        <w:rPr>
          <w:rFonts w:eastAsia="Malgun Gothic"/>
          <w:lang w:eastAsia="ko-KR"/>
        </w:rPr>
        <w:t>9</w:t>
      </w:r>
      <w:r>
        <w:rPr>
          <w:rFonts w:eastAsia="Malgun Gothic" w:hint="eastAsia"/>
          <w:lang w:eastAsia="ko-KR"/>
        </w:rPr>
        <w:t>.</w:t>
      </w:r>
      <w:r>
        <w:rPr>
          <w:rFonts w:eastAsia="Malgun Gothic" w:hint="eastAsia"/>
          <w:lang w:eastAsia="ko-KR"/>
        </w:rPr>
        <w:tab/>
      </w:r>
      <w:r>
        <w:rPr>
          <w:rFonts w:eastAsia="Malgun Gothic"/>
          <w:lang w:eastAsia="ko-KR"/>
        </w:rPr>
        <w:t>The Republic of Korea believes that the hazardous classification of substances according to the Model Regulations has a significant impact on the safe transport, and therefore hazardous information should be reflected based on the most up-to-date and reliable data.</w:t>
      </w:r>
    </w:p>
    <w:p w14:paraId="0093A3C3" w14:textId="77777777" w:rsidR="00DD57DA" w:rsidRDefault="00DD57DA" w:rsidP="00DD57DA">
      <w:pPr>
        <w:pStyle w:val="SingleTxtG"/>
        <w:rPr>
          <w:rFonts w:eastAsia="Malgun Gothic"/>
          <w:lang w:eastAsia="ko-KR"/>
        </w:rPr>
      </w:pPr>
      <w:r>
        <w:rPr>
          <w:rFonts w:eastAsia="Malgun Gothic"/>
          <w:lang w:eastAsia="ko-KR"/>
        </w:rPr>
        <w:t>10.</w:t>
      </w:r>
      <w:r>
        <w:rPr>
          <w:rFonts w:eastAsia="Malgun Gothic"/>
          <w:lang w:eastAsia="ko-KR"/>
        </w:rPr>
        <w:tab/>
        <w:t xml:space="preserve">Through comparison with the dangerous goods list and the GESAMP hazard profiles, three substances were identified as having a toxicity or a recognized hazard from </w:t>
      </w:r>
      <w:proofErr w:type="gramStart"/>
      <w:r>
        <w:rPr>
          <w:rFonts w:eastAsia="Malgun Gothic"/>
          <w:lang w:eastAsia="ko-KR"/>
        </w:rPr>
        <w:t>a number of</w:t>
      </w:r>
      <w:proofErr w:type="gramEnd"/>
      <w:r>
        <w:rPr>
          <w:rFonts w:eastAsia="Malgun Gothic"/>
          <w:lang w:eastAsia="ko-KR"/>
        </w:rPr>
        <w:t xml:space="preserve"> test results among the substances with different toxicological information submitted to the GESAMP hazard profile and the hazard information registered in the Model Regulations. These three substances are listed in table 4 below.</w:t>
      </w:r>
    </w:p>
    <w:p w14:paraId="3AFE2471" w14:textId="77777777" w:rsidR="00DD57DA" w:rsidRPr="009C3BCD" w:rsidRDefault="00DD57DA" w:rsidP="00DD57DA">
      <w:pPr>
        <w:pStyle w:val="SingleTxtG"/>
        <w:jc w:val="center"/>
        <w:rPr>
          <w:rFonts w:eastAsia="Malgun Gothic"/>
          <w:b/>
          <w:bCs/>
          <w:lang w:eastAsia="ko-KR"/>
        </w:rPr>
      </w:pPr>
      <w:r w:rsidRPr="009C3BCD">
        <w:rPr>
          <w:rFonts w:eastAsia="Malgun Gothic"/>
          <w:b/>
          <w:bCs/>
          <w:lang w:eastAsia="ko-KR"/>
        </w:rPr>
        <w:t>Table 4: List of substances which could be classified as Division 6.1</w:t>
      </w:r>
    </w:p>
    <w:tbl>
      <w:tblPr>
        <w:tblW w:w="7546"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09"/>
        <w:gridCol w:w="2410"/>
        <w:gridCol w:w="2410"/>
        <w:gridCol w:w="708"/>
        <w:gridCol w:w="574"/>
      </w:tblGrid>
      <w:tr w:rsidR="00DD57DA" w14:paraId="23AEB370" w14:textId="77777777" w:rsidTr="009B34F6">
        <w:trPr>
          <w:trHeight w:val="426"/>
        </w:trPr>
        <w:tc>
          <w:tcPr>
            <w:tcW w:w="3854" w:type="dxa"/>
            <w:gridSpan w:val="3"/>
            <w:shd w:val="clear" w:color="auto" w:fill="EEECE1"/>
            <w:vAlign w:val="center"/>
          </w:tcPr>
          <w:p w14:paraId="42C8CA29" w14:textId="77777777" w:rsidR="00DD57DA" w:rsidRPr="00927EF9" w:rsidRDefault="00DD57DA" w:rsidP="009B34F6">
            <w:pPr>
              <w:jc w:val="center"/>
              <w:rPr>
                <w:b/>
                <w:sz w:val="16"/>
                <w:szCs w:val="16"/>
                <w:lang w:eastAsia="ko-KR"/>
              </w:rPr>
            </w:pPr>
            <w:r>
              <w:rPr>
                <w:b/>
                <w:sz w:val="16"/>
                <w:szCs w:val="16"/>
                <w:lang w:eastAsia="ko-KR"/>
              </w:rPr>
              <w:t xml:space="preserve">Dangerous Goods List in the </w:t>
            </w:r>
            <w:r w:rsidRPr="00927EF9">
              <w:rPr>
                <w:rFonts w:hint="eastAsia"/>
                <w:b/>
                <w:sz w:val="16"/>
                <w:szCs w:val="16"/>
                <w:lang w:eastAsia="ko-KR"/>
              </w:rPr>
              <w:t>Model Regulations</w:t>
            </w:r>
          </w:p>
        </w:tc>
        <w:tc>
          <w:tcPr>
            <w:tcW w:w="3692" w:type="dxa"/>
            <w:gridSpan w:val="3"/>
            <w:shd w:val="clear" w:color="auto" w:fill="D9D9D9"/>
            <w:vAlign w:val="center"/>
          </w:tcPr>
          <w:p w14:paraId="2C00544C" w14:textId="77777777" w:rsidR="00DD57DA" w:rsidRPr="00927EF9" w:rsidRDefault="00DD57DA" w:rsidP="009B34F6">
            <w:pPr>
              <w:jc w:val="center"/>
              <w:rPr>
                <w:b/>
                <w:sz w:val="16"/>
                <w:szCs w:val="16"/>
                <w:lang w:eastAsia="ko-KR"/>
              </w:rPr>
            </w:pPr>
            <w:r w:rsidRPr="00927EF9">
              <w:rPr>
                <w:rFonts w:hint="eastAsia"/>
                <w:b/>
                <w:sz w:val="16"/>
                <w:szCs w:val="16"/>
                <w:lang w:eastAsia="ko-KR"/>
              </w:rPr>
              <w:t xml:space="preserve">GESAMP </w:t>
            </w:r>
            <w:r w:rsidR="00DA3D0F">
              <w:rPr>
                <w:b/>
                <w:sz w:val="16"/>
                <w:szCs w:val="16"/>
                <w:lang w:eastAsia="ko-KR"/>
              </w:rPr>
              <w:t>h</w:t>
            </w:r>
            <w:r w:rsidRPr="00927EF9">
              <w:rPr>
                <w:rFonts w:hint="eastAsia"/>
                <w:b/>
                <w:sz w:val="16"/>
                <w:szCs w:val="16"/>
                <w:lang w:eastAsia="ko-KR"/>
              </w:rPr>
              <w:t xml:space="preserve">azard </w:t>
            </w:r>
            <w:r w:rsidR="00DA3D0F">
              <w:rPr>
                <w:b/>
                <w:sz w:val="16"/>
                <w:szCs w:val="16"/>
                <w:lang w:eastAsia="ko-KR"/>
              </w:rPr>
              <w:t>p</w:t>
            </w:r>
            <w:r w:rsidRPr="00927EF9">
              <w:rPr>
                <w:rFonts w:hint="eastAsia"/>
                <w:b/>
                <w:sz w:val="16"/>
                <w:szCs w:val="16"/>
                <w:lang w:eastAsia="ko-KR"/>
              </w:rPr>
              <w:t>rofiles</w:t>
            </w:r>
          </w:p>
        </w:tc>
      </w:tr>
      <w:tr w:rsidR="00DD57DA" w14:paraId="7E415F26" w14:textId="77777777" w:rsidTr="009B34F6">
        <w:trPr>
          <w:trHeight w:val="472"/>
        </w:trPr>
        <w:tc>
          <w:tcPr>
            <w:tcW w:w="735" w:type="dxa"/>
            <w:shd w:val="clear" w:color="auto" w:fill="EEECE1"/>
            <w:vAlign w:val="center"/>
          </w:tcPr>
          <w:p w14:paraId="0026A2A3" w14:textId="77777777" w:rsidR="00DD57DA" w:rsidRPr="00927EF9" w:rsidRDefault="00DD57DA" w:rsidP="009B34F6">
            <w:pPr>
              <w:jc w:val="center"/>
              <w:rPr>
                <w:b/>
                <w:sz w:val="16"/>
                <w:szCs w:val="16"/>
                <w:lang w:eastAsia="ko-KR"/>
              </w:rPr>
            </w:pPr>
            <w:r w:rsidRPr="00927EF9">
              <w:rPr>
                <w:b/>
                <w:sz w:val="16"/>
                <w:szCs w:val="16"/>
                <w:lang w:eastAsia="ko-KR"/>
              </w:rPr>
              <w:t>U</w:t>
            </w:r>
            <w:r w:rsidRPr="00927EF9">
              <w:rPr>
                <w:rFonts w:hint="eastAsia"/>
                <w:b/>
                <w:sz w:val="16"/>
                <w:szCs w:val="16"/>
                <w:lang w:eastAsia="ko-KR"/>
              </w:rPr>
              <w:t>N No</w:t>
            </w:r>
            <w:r w:rsidR="00DA3D0F">
              <w:rPr>
                <w:b/>
                <w:sz w:val="16"/>
                <w:szCs w:val="16"/>
                <w:lang w:eastAsia="ko-KR"/>
              </w:rPr>
              <w:t>.</w:t>
            </w:r>
          </w:p>
        </w:tc>
        <w:tc>
          <w:tcPr>
            <w:tcW w:w="709" w:type="dxa"/>
            <w:shd w:val="clear" w:color="auto" w:fill="EEECE1"/>
            <w:vAlign w:val="center"/>
          </w:tcPr>
          <w:p w14:paraId="6539FD9C" w14:textId="77777777" w:rsidR="00DD57DA" w:rsidRPr="00927EF9" w:rsidRDefault="00DD57DA" w:rsidP="009B34F6">
            <w:pPr>
              <w:jc w:val="center"/>
              <w:rPr>
                <w:b/>
                <w:sz w:val="16"/>
                <w:szCs w:val="16"/>
                <w:lang w:eastAsia="ko-KR"/>
              </w:rPr>
            </w:pPr>
            <w:r w:rsidRPr="00927EF9">
              <w:rPr>
                <w:rFonts w:hint="eastAsia"/>
                <w:b/>
                <w:sz w:val="16"/>
                <w:szCs w:val="16"/>
                <w:lang w:eastAsia="ko-KR"/>
              </w:rPr>
              <w:t>Class</w:t>
            </w:r>
          </w:p>
        </w:tc>
        <w:tc>
          <w:tcPr>
            <w:tcW w:w="2410" w:type="dxa"/>
            <w:shd w:val="clear" w:color="auto" w:fill="EEECE1"/>
            <w:vAlign w:val="center"/>
          </w:tcPr>
          <w:p w14:paraId="7CC344ED" w14:textId="77777777" w:rsidR="00DD57DA" w:rsidRPr="00927EF9" w:rsidRDefault="00DD57DA" w:rsidP="009B34F6">
            <w:pPr>
              <w:rPr>
                <w:b/>
                <w:sz w:val="16"/>
                <w:szCs w:val="16"/>
                <w:lang w:eastAsia="ko-KR"/>
              </w:rPr>
            </w:pPr>
            <w:r w:rsidRPr="00927EF9">
              <w:rPr>
                <w:rFonts w:hint="eastAsia"/>
                <w:b/>
                <w:sz w:val="16"/>
                <w:szCs w:val="16"/>
                <w:lang w:eastAsia="ko-KR"/>
              </w:rPr>
              <w:t xml:space="preserve">Proper shipping </w:t>
            </w:r>
            <w:r w:rsidR="00DA3D0F">
              <w:rPr>
                <w:b/>
                <w:sz w:val="16"/>
                <w:szCs w:val="16"/>
                <w:lang w:eastAsia="ko-KR"/>
              </w:rPr>
              <w:t>n</w:t>
            </w:r>
            <w:r w:rsidRPr="00927EF9">
              <w:rPr>
                <w:rFonts w:hint="eastAsia"/>
                <w:b/>
                <w:sz w:val="16"/>
                <w:szCs w:val="16"/>
                <w:lang w:eastAsia="ko-KR"/>
              </w:rPr>
              <w:t>ame</w:t>
            </w:r>
          </w:p>
        </w:tc>
        <w:tc>
          <w:tcPr>
            <w:tcW w:w="2410" w:type="dxa"/>
            <w:shd w:val="clear" w:color="auto" w:fill="D9D9D9"/>
            <w:vAlign w:val="center"/>
          </w:tcPr>
          <w:p w14:paraId="6A383EF7" w14:textId="77777777" w:rsidR="00DD57DA" w:rsidRPr="00927EF9" w:rsidRDefault="00DD57DA" w:rsidP="009B34F6">
            <w:pPr>
              <w:rPr>
                <w:b/>
                <w:sz w:val="16"/>
                <w:szCs w:val="16"/>
                <w:lang w:eastAsia="ko-KR"/>
              </w:rPr>
            </w:pPr>
            <w:r w:rsidRPr="00927EF9">
              <w:rPr>
                <w:rFonts w:hint="eastAsia"/>
                <w:b/>
                <w:sz w:val="16"/>
                <w:szCs w:val="16"/>
                <w:lang w:eastAsia="ko-KR"/>
              </w:rPr>
              <w:t xml:space="preserve">EHS </w:t>
            </w:r>
            <w:r w:rsidR="00DA3D0F">
              <w:rPr>
                <w:b/>
                <w:sz w:val="16"/>
                <w:szCs w:val="16"/>
                <w:lang w:eastAsia="ko-KR"/>
              </w:rPr>
              <w:t>n</w:t>
            </w:r>
            <w:r w:rsidRPr="00927EF9">
              <w:rPr>
                <w:rFonts w:hint="eastAsia"/>
                <w:b/>
                <w:sz w:val="16"/>
                <w:szCs w:val="16"/>
                <w:lang w:eastAsia="ko-KR"/>
              </w:rPr>
              <w:t>ame</w:t>
            </w:r>
          </w:p>
        </w:tc>
        <w:tc>
          <w:tcPr>
            <w:tcW w:w="708" w:type="dxa"/>
            <w:shd w:val="clear" w:color="auto" w:fill="D9D9D9"/>
            <w:vAlign w:val="center"/>
          </w:tcPr>
          <w:p w14:paraId="0AD48823" w14:textId="77777777" w:rsidR="00DD57DA" w:rsidRPr="00927EF9" w:rsidRDefault="00DD57DA" w:rsidP="009B34F6">
            <w:pPr>
              <w:jc w:val="center"/>
              <w:rPr>
                <w:b/>
                <w:sz w:val="16"/>
                <w:szCs w:val="16"/>
                <w:lang w:eastAsia="ko-KR"/>
              </w:rPr>
            </w:pPr>
            <w:r w:rsidRPr="00927EF9">
              <w:rPr>
                <w:rFonts w:hint="eastAsia"/>
                <w:b/>
                <w:sz w:val="16"/>
                <w:szCs w:val="16"/>
                <w:lang w:eastAsia="ko-KR"/>
              </w:rPr>
              <w:t>C1</w:t>
            </w:r>
          </w:p>
        </w:tc>
        <w:tc>
          <w:tcPr>
            <w:tcW w:w="574" w:type="dxa"/>
            <w:shd w:val="clear" w:color="auto" w:fill="D9D9D9"/>
            <w:vAlign w:val="center"/>
          </w:tcPr>
          <w:p w14:paraId="16776A9A" w14:textId="77777777" w:rsidR="00DD57DA" w:rsidRPr="00927EF9" w:rsidRDefault="00DD57DA" w:rsidP="009B34F6">
            <w:pPr>
              <w:jc w:val="center"/>
              <w:rPr>
                <w:b/>
                <w:sz w:val="16"/>
                <w:szCs w:val="16"/>
                <w:lang w:eastAsia="ko-KR"/>
              </w:rPr>
            </w:pPr>
            <w:r w:rsidRPr="00927EF9">
              <w:rPr>
                <w:rFonts w:hint="eastAsia"/>
                <w:b/>
                <w:sz w:val="16"/>
                <w:szCs w:val="16"/>
                <w:lang w:eastAsia="ko-KR"/>
              </w:rPr>
              <w:t>C2</w:t>
            </w:r>
          </w:p>
        </w:tc>
      </w:tr>
      <w:tr w:rsidR="00DD57DA" w14:paraId="6B53CB1C" w14:textId="77777777" w:rsidTr="009B34F6">
        <w:trPr>
          <w:trHeight w:val="324"/>
        </w:trPr>
        <w:tc>
          <w:tcPr>
            <w:tcW w:w="735" w:type="dxa"/>
            <w:vAlign w:val="center"/>
          </w:tcPr>
          <w:p w14:paraId="2CEC2067" w14:textId="77777777" w:rsidR="00DD57DA" w:rsidRPr="00927EF9" w:rsidRDefault="00DD57DA" w:rsidP="009C3BCD">
            <w:pPr>
              <w:spacing w:line="240" w:lineRule="auto"/>
              <w:jc w:val="center"/>
              <w:rPr>
                <w:sz w:val="16"/>
                <w:szCs w:val="16"/>
                <w:lang w:eastAsia="ko-KR"/>
              </w:rPr>
            </w:pPr>
            <w:r w:rsidRPr="00927EF9">
              <w:rPr>
                <w:rFonts w:hint="eastAsia"/>
                <w:sz w:val="16"/>
                <w:szCs w:val="16"/>
                <w:lang w:eastAsia="ko-KR"/>
              </w:rPr>
              <w:t>2248</w:t>
            </w:r>
          </w:p>
        </w:tc>
        <w:tc>
          <w:tcPr>
            <w:tcW w:w="709" w:type="dxa"/>
            <w:vAlign w:val="center"/>
          </w:tcPr>
          <w:p w14:paraId="79A3E2F6" w14:textId="77777777" w:rsidR="00DD57DA" w:rsidRPr="00927EF9" w:rsidRDefault="00DD57DA" w:rsidP="009C3BCD">
            <w:pPr>
              <w:spacing w:line="240" w:lineRule="auto"/>
              <w:jc w:val="center"/>
              <w:rPr>
                <w:rFonts w:cs="Arial"/>
                <w:sz w:val="16"/>
                <w:szCs w:val="16"/>
                <w:lang w:val="en-US" w:eastAsia="ko-KR"/>
              </w:rPr>
            </w:pPr>
            <w:r w:rsidRPr="00927EF9">
              <w:rPr>
                <w:rFonts w:cs="Arial" w:hint="eastAsia"/>
                <w:sz w:val="16"/>
                <w:szCs w:val="16"/>
                <w:lang w:val="en-US" w:eastAsia="ko-KR"/>
              </w:rPr>
              <w:t>8</w:t>
            </w:r>
            <w:r w:rsidR="009C3BCD">
              <w:rPr>
                <w:rFonts w:cs="Arial"/>
                <w:sz w:val="16"/>
                <w:szCs w:val="16"/>
                <w:lang w:val="en-US" w:eastAsia="ko-KR"/>
              </w:rPr>
              <w:t xml:space="preserve"> </w:t>
            </w:r>
            <w:r w:rsidRPr="00927EF9">
              <w:rPr>
                <w:rFonts w:cs="Arial" w:hint="eastAsia"/>
                <w:sz w:val="16"/>
                <w:szCs w:val="16"/>
                <w:lang w:val="en-US" w:eastAsia="ko-KR"/>
              </w:rPr>
              <w:t>(3)</w:t>
            </w:r>
          </w:p>
        </w:tc>
        <w:tc>
          <w:tcPr>
            <w:tcW w:w="2410" w:type="dxa"/>
            <w:vAlign w:val="center"/>
          </w:tcPr>
          <w:p w14:paraId="1F46E584" w14:textId="77777777" w:rsidR="00DD57DA" w:rsidRPr="00927EF9" w:rsidRDefault="00DD57DA" w:rsidP="009C3BCD">
            <w:pPr>
              <w:spacing w:line="240" w:lineRule="auto"/>
              <w:rPr>
                <w:rFonts w:cs="Arial"/>
                <w:sz w:val="16"/>
                <w:szCs w:val="16"/>
                <w:lang w:val="en-US" w:eastAsia="ko-KR"/>
              </w:rPr>
            </w:pPr>
            <w:r w:rsidRPr="00927EF9">
              <w:rPr>
                <w:rFonts w:cs="Arial" w:hint="eastAsia"/>
                <w:sz w:val="16"/>
                <w:szCs w:val="16"/>
                <w:lang w:val="en-US" w:eastAsia="ko-KR"/>
              </w:rPr>
              <w:t>DI-n-BUTYLAMINE</w:t>
            </w:r>
          </w:p>
        </w:tc>
        <w:tc>
          <w:tcPr>
            <w:tcW w:w="2410" w:type="dxa"/>
            <w:vAlign w:val="center"/>
          </w:tcPr>
          <w:p w14:paraId="7DDFAD06" w14:textId="77777777" w:rsidR="00DD57DA" w:rsidRPr="00927EF9" w:rsidRDefault="00DD57DA" w:rsidP="009C3BCD">
            <w:pPr>
              <w:spacing w:line="240" w:lineRule="auto"/>
              <w:rPr>
                <w:sz w:val="16"/>
                <w:szCs w:val="16"/>
                <w:lang w:eastAsia="ko-KR"/>
              </w:rPr>
            </w:pPr>
            <w:r w:rsidRPr="00927EF9">
              <w:rPr>
                <w:rFonts w:hint="eastAsia"/>
                <w:sz w:val="16"/>
                <w:szCs w:val="16"/>
                <w:lang w:eastAsia="ko-KR"/>
              </w:rPr>
              <w:t>Di-n-butylamine</w:t>
            </w:r>
          </w:p>
        </w:tc>
        <w:tc>
          <w:tcPr>
            <w:tcW w:w="708" w:type="dxa"/>
            <w:vAlign w:val="center"/>
          </w:tcPr>
          <w:p w14:paraId="08FDC89A" w14:textId="77777777" w:rsidR="00DD57DA" w:rsidRPr="00927EF9" w:rsidRDefault="00DD57DA" w:rsidP="009C3BCD">
            <w:pPr>
              <w:spacing w:line="240" w:lineRule="auto"/>
              <w:jc w:val="center"/>
              <w:rPr>
                <w:sz w:val="16"/>
                <w:szCs w:val="16"/>
                <w:lang w:eastAsia="ko-KR"/>
              </w:rPr>
            </w:pPr>
            <w:r w:rsidRPr="00927EF9">
              <w:rPr>
                <w:rFonts w:hint="eastAsia"/>
                <w:sz w:val="16"/>
                <w:szCs w:val="16"/>
                <w:lang w:eastAsia="ko-KR"/>
              </w:rPr>
              <w:t>2</w:t>
            </w:r>
          </w:p>
        </w:tc>
        <w:tc>
          <w:tcPr>
            <w:tcW w:w="574" w:type="dxa"/>
            <w:vAlign w:val="center"/>
          </w:tcPr>
          <w:p w14:paraId="0B057485" w14:textId="77777777" w:rsidR="00DD57DA" w:rsidRPr="00927EF9" w:rsidRDefault="00DD57DA" w:rsidP="009C3BCD">
            <w:pPr>
              <w:spacing w:line="240" w:lineRule="auto"/>
              <w:jc w:val="center"/>
              <w:rPr>
                <w:sz w:val="16"/>
                <w:szCs w:val="16"/>
                <w:lang w:eastAsia="ko-KR"/>
              </w:rPr>
            </w:pPr>
            <w:r w:rsidRPr="00927EF9">
              <w:rPr>
                <w:rFonts w:hint="eastAsia"/>
                <w:sz w:val="16"/>
                <w:szCs w:val="16"/>
                <w:lang w:eastAsia="ko-KR"/>
              </w:rPr>
              <w:t>2</w:t>
            </w:r>
          </w:p>
        </w:tc>
      </w:tr>
      <w:tr w:rsidR="00DD57DA" w14:paraId="04184482" w14:textId="77777777" w:rsidTr="009C3BCD">
        <w:trPr>
          <w:trHeight w:val="359"/>
        </w:trPr>
        <w:tc>
          <w:tcPr>
            <w:tcW w:w="735" w:type="dxa"/>
            <w:vAlign w:val="center"/>
          </w:tcPr>
          <w:p w14:paraId="08A3E53D" w14:textId="77777777" w:rsidR="00DD57DA" w:rsidRPr="00927EF9" w:rsidRDefault="00DD57DA" w:rsidP="009C3BCD">
            <w:pPr>
              <w:spacing w:line="240" w:lineRule="auto"/>
              <w:jc w:val="center"/>
              <w:rPr>
                <w:sz w:val="16"/>
                <w:szCs w:val="16"/>
                <w:lang w:eastAsia="ko-KR"/>
              </w:rPr>
            </w:pPr>
            <w:r w:rsidRPr="00927EF9">
              <w:rPr>
                <w:rFonts w:hint="eastAsia"/>
                <w:sz w:val="16"/>
                <w:szCs w:val="16"/>
                <w:lang w:eastAsia="ko-KR"/>
              </w:rPr>
              <w:t>2264</w:t>
            </w:r>
          </w:p>
        </w:tc>
        <w:tc>
          <w:tcPr>
            <w:tcW w:w="709" w:type="dxa"/>
            <w:vAlign w:val="center"/>
          </w:tcPr>
          <w:p w14:paraId="129E1693" w14:textId="77777777" w:rsidR="00DD57DA" w:rsidRPr="00927EF9" w:rsidRDefault="00DD57DA" w:rsidP="009C3BCD">
            <w:pPr>
              <w:spacing w:line="240" w:lineRule="auto"/>
              <w:jc w:val="center"/>
              <w:rPr>
                <w:rFonts w:cs="Arial"/>
                <w:sz w:val="16"/>
                <w:szCs w:val="16"/>
                <w:lang w:val="en-US" w:eastAsia="ko-KR"/>
              </w:rPr>
            </w:pPr>
            <w:r w:rsidRPr="00927EF9">
              <w:rPr>
                <w:rFonts w:cs="Arial" w:hint="eastAsia"/>
                <w:sz w:val="16"/>
                <w:szCs w:val="16"/>
                <w:lang w:val="en-US" w:eastAsia="ko-KR"/>
              </w:rPr>
              <w:t>8</w:t>
            </w:r>
            <w:r w:rsidR="009C3BCD">
              <w:rPr>
                <w:rFonts w:cs="Arial"/>
                <w:sz w:val="16"/>
                <w:szCs w:val="16"/>
                <w:lang w:val="en-US" w:eastAsia="ko-KR"/>
              </w:rPr>
              <w:t xml:space="preserve"> </w:t>
            </w:r>
            <w:r w:rsidRPr="00927EF9">
              <w:rPr>
                <w:rFonts w:cs="Arial" w:hint="eastAsia"/>
                <w:sz w:val="16"/>
                <w:szCs w:val="16"/>
                <w:lang w:val="en-US" w:eastAsia="ko-KR"/>
              </w:rPr>
              <w:t>(3)</w:t>
            </w:r>
          </w:p>
        </w:tc>
        <w:tc>
          <w:tcPr>
            <w:tcW w:w="2410" w:type="dxa"/>
            <w:vAlign w:val="center"/>
          </w:tcPr>
          <w:p w14:paraId="55D4CED5" w14:textId="77777777" w:rsidR="00DD57DA" w:rsidRPr="00927EF9" w:rsidRDefault="00DD57DA" w:rsidP="009C3BCD">
            <w:pPr>
              <w:spacing w:line="240" w:lineRule="auto"/>
              <w:rPr>
                <w:rFonts w:cs="Arial"/>
                <w:sz w:val="16"/>
                <w:szCs w:val="16"/>
                <w:lang w:val="en-US" w:eastAsia="ko-KR"/>
              </w:rPr>
            </w:pPr>
            <w:proofErr w:type="gramStart"/>
            <w:r w:rsidRPr="00927EF9">
              <w:rPr>
                <w:rFonts w:cs="Arial" w:hint="eastAsia"/>
                <w:sz w:val="16"/>
                <w:szCs w:val="16"/>
                <w:lang w:val="en-US" w:eastAsia="ko-KR"/>
              </w:rPr>
              <w:t>N,N</w:t>
            </w:r>
            <w:proofErr w:type="gramEnd"/>
            <w:r w:rsidRPr="00927EF9">
              <w:rPr>
                <w:rFonts w:cs="Arial" w:hint="eastAsia"/>
                <w:sz w:val="16"/>
                <w:szCs w:val="16"/>
                <w:lang w:val="en-US" w:eastAsia="ko-KR"/>
              </w:rPr>
              <w:t>-DIMETHYL-CYCLOHEXYLAMINE</w:t>
            </w:r>
          </w:p>
        </w:tc>
        <w:tc>
          <w:tcPr>
            <w:tcW w:w="2410" w:type="dxa"/>
            <w:vAlign w:val="center"/>
          </w:tcPr>
          <w:p w14:paraId="600F9B84" w14:textId="77777777" w:rsidR="00DD57DA" w:rsidRPr="00927EF9" w:rsidRDefault="00DD57DA" w:rsidP="009C3BCD">
            <w:pPr>
              <w:spacing w:line="240" w:lineRule="auto"/>
              <w:rPr>
                <w:sz w:val="16"/>
                <w:szCs w:val="16"/>
                <w:lang w:eastAsia="ko-KR"/>
              </w:rPr>
            </w:pPr>
            <w:proofErr w:type="gramStart"/>
            <w:r w:rsidRPr="00927EF9">
              <w:rPr>
                <w:rFonts w:hint="eastAsia"/>
                <w:sz w:val="16"/>
                <w:szCs w:val="16"/>
                <w:lang w:eastAsia="ko-KR"/>
              </w:rPr>
              <w:t>N,N</w:t>
            </w:r>
            <w:proofErr w:type="gramEnd"/>
            <w:r w:rsidRPr="00927EF9">
              <w:rPr>
                <w:rFonts w:hint="eastAsia"/>
                <w:sz w:val="16"/>
                <w:szCs w:val="16"/>
                <w:lang w:eastAsia="ko-KR"/>
              </w:rPr>
              <w:t>-Dimethyl cyclohexylamine</w:t>
            </w:r>
          </w:p>
        </w:tc>
        <w:tc>
          <w:tcPr>
            <w:tcW w:w="708" w:type="dxa"/>
            <w:vAlign w:val="center"/>
          </w:tcPr>
          <w:p w14:paraId="51CE047F" w14:textId="77777777" w:rsidR="00DD57DA" w:rsidRPr="00927EF9" w:rsidRDefault="00DD57DA" w:rsidP="009C3BCD">
            <w:pPr>
              <w:spacing w:line="240" w:lineRule="auto"/>
              <w:jc w:val="center"/>
              <w:rPr>
                <w:sz w:val="16"/>
                <w:szCs w:val="16"/>
                <w:lang w:eastAsia="ko-KR"/>
              </w:rPr>
            </w:pPr>
            <w:r w:rsidRPr="00927EF9">
              <w:rPr>
                <w:rFonts w:hint="eastAsia"/>
                <w:sz w:val="16"/>
                <w:szCs w:val="16"/>
                <w:lang w:eastAsia="ko-KR"/>
              </w:rPr>
              <w:t>1</w:t>
            </w:r>
          </w:p>
        </w:tc>
        <w:tc>
          <w:tcPr>
            <w:tcW w:w="574" w:type="dxa"/>
            <w:vAlign w:val="center"/>
          </w:tcPr>
          <w:p w14:paraId="678F6B67" w14:textId="77777777" w:rsidR="00DD57DA" w:rsidRPr="00927EF9" w:rsidRDefault="00DD57DA" w:rsidP="009C3BCD">
            <w:pPr>
              <w:spacing w:line="240" w:lineRule="auto"/>
              <w:jc w:val="center"/>
              <w:rPr>
                <w:sz w:val="16"/>
                <w:szCs w:val="16"/>
                <w:lang w:eastAsia="ko-KR"/>
              </w:rPr>
            </w:pPr>
            <w:r w:rsidRPr="00927EF9">
              <w:rPr>
                <w:rFonts w:hint="eastAsia"/>
                <w:sz w:val="16"/>
                <w:szCs w:val="16"/>
                <w:lang w:eastAsia="ko-KR"/>
              </w:rPr>
              <w:t>2</w:t>
            </w:r>
          </w:p>
        </w:tc>
      </w:tr>
      <w:tr w:rsidR="00DD57DA" w14:paraId="616D80D4" w14:textId="77777777" w:rsidTr="009B34F6">
        <w:trPr>
          <w:trHeight w:val="324"/>
        </w:trPr>
        <w:tc>
          <w:tcPr>
            <w:tcW w:w="735" w:type="dxa"/>
            <w:vAlign w:val="center"/>
          </w:tcPr>
          <w:p w14:paraId="3208ECE5" w14:textId="77777777" w:rsidR="00DD57DA" w:rsidRPr="00927EF9" w:rsidRDefault="00DD57DA" w:rsidP="009C3BCD">
            <w:pPr>
              <w:spacing w:line="240" w:lineRule="auto"/>
              <w:jc w:val="center"/>
              <w:rPr>
                <w:sz w:val="16"/>
                <w:szCs w:val="16"/>
                <w:lang w:eastAsia="ko-KR"/>
              </w:rPr>
            </w:pPr>
            <w:r w:rsidRPr="00927EF9">
              <w:rPr>
                <w:rFonts w:hint="eastAsia"/>
                <w:sz w:val="16"/>
                <w:szCs w:val="16"/>
                <w:lang w:eastAsia="ko-KR"/>
              </w:rPr>
              <w:t>2357</w:t>
            </w:r>
          </w:p>
        </w:tc>
        <w:tc>
          <w:tcPr>
            <w:tcW w:w="709" w:type="dxa"/>
            <w:vAlign w:val="center"/>
          </w:tcPr>
          <w:p w14:paraId="1B74D37A" w14:textId="77777777" w:rsidR="00DD57DA" w:rsidRPr="00927EF9" w:rsidRDefault="00DD57DA" w:rsidP="009C3BCD">
            <w:pPr>
              <w:spacing w:line="240" w:lineRule="auto"/>
              <w:jc w:val="center"/>
              <w:rPr>
                <w:rFonts w:cs="Arial"/>
                <w:sz w:val="16"/>
                <w:szCs w:val="16"/>
                <w:lang w:val="en-US" w:eastAsia="ko-KR"/>
              </w:rPr>
            </w:pPr>
            <w:r w:rsidRPr="00927EF9">
              <w:rPr>
                <w:rFonts w:cs="Arial" w:hint="eastAsia"/>
                <w:sz w:val="16"/>
                <w:szCs w:val="16"/>
                <w:lang w:val="en-US" w:eastAsia="ko-KR"/>
              </w:rPr>
              <w:t>8</w:t>
            </w:r>
            <w:r w:rsidR="009C3BCD">
              <w:rPr>
                <w:rFonts w:cs="Arial"/>
                <w:sz w:val="16"/>
                <w:szCs w:val="16"/>
                <w:lang w:val="en-US" w:eastAsia="ko-KR"/>
              </w:rPr>
              <w:t xml:space="preserve"> </w:t>
            </w:r>
            <w:r w:rsidRPr="00927EF9">
              <w:rPr>
                <w:rFonts w:cs="Arial" w:hint="eastAsia"/>
                <w:sz w:val="16"/>
                <w:szCs w:val="16"/>
                <w:lang w:val="en-US" w:eastAsia="ko-KR"/>
              </w:rPr>
              <w:t>(3)</w:t>
            </w:r>
          </w:p>
        </w:tc>
        <w:tc>
          <w:tcPr>
            <w:tcW w:w="2410" w:type="dxa"/>
            <w:vAlign w:val="center"/>
          </w:tcPr>
          <w:p w14:paraId="6BE1B154" w14:textId="77777777" w:rsidR="00DD57DA" w:rsidRPr="00927EF9" w:rsidRDefault="00DD57DA" w:rsidP="009C3BCD">
            <w:pPr>
              <w:spacing w:line="240" w:lineRule="auto"/>
              <w:rPr>
                <w:rFonts w:cs="Arial"/>
                <w:sz w:val="16"/>
                <w:szCs w:val="16"/>
                <w:lang w:val="en-US" w:eastAsia="ko-KR"/>
              </w:rPr>
            </w:pPr>
            <w:r w:rsidRPr="00927EF9">
              <w:rPr>
                <w:rFonts w:cs="Arial" w:hint="eastAsia"/>
                <w:sz w:val="16"/>
                <w:szCs w:val="16"/>
                <w:lang w:val="en-US" w:eastAsia="ko-KR"/>
              </w:rPr>
              <w:t>CYCLOHEXYLAMINE</w:t>
            </w:r>
          </w:p>
        </w:tc>
        <w:tc>
          <w:tcPr>
            <w:tcW w:w="2410" w:type="dxa"/>
            <w:vAlign w:val="center"/>
          </w:tcPr>
          <w:p w14:paraId="4C5CE4B1" w14:textId="77777777" w:rsidR="00DD57DA" w:rsidRPr="00927EF9" w:rsidRDefault="00DD57DA" w:rsidP="009C3BCD">
            <w:pPr>
              <w:spacing w:line="240" w:lineRule="auto"/>
              <w:rPr>
                <w:sz w:val="16"/>
                <w:szCs w:val="16"/>
                <w:lang w:eastAsia="ko-KR"/>
              </w:rPr>
            </w:pPr>
            <w:r w:rsidRPr="00927EF9">
              <w:rPr>
                <w:rFonts w:hint="eastAsia"/>
                <w:sz w:val="16"/>
                <w:szCs w:val="16"/>
                <w:lang w:eastAsia="ko-KR"/>
              </w:rPr>
              <w:t>Cyclohexylamine</w:t>
            </w:r>
          </w:p>
        </w:tc>
        <w:tc>
          <w:tcPr>
            <w:tcW w:w="708" w:type="dxa"/>
            <w:vAlign w:val="center"/>
          </w:tcPr>
          <w:p w14:paraId="22BE39D6" w14:textId="77777777" w:rsidR="00DD57DA" w:rsidRPr="00927EF9" w:rsidRDefault="00DD57DA" w:rsidP="009C3BCD">
            <w:pPr>
              <w:spacing w:line="240" w:lineRule="auto"/>
              <w:jc w:val="center"/>
              <w:rPr>
                <w:sz w:val="16"/>
                <w:szCs w:val="16"/>
                <w:lang w:eastAsia="ko-KR"/>
              </w:rPr>
            </w:pPr>
            <w:r w:rsidRPr="00927EF9">
              <w:rPr>
                <w:rFonts w:hint="eastAsia"/>
                <w:sz w:val="16"/>
                <w:szCs w:val="16"/>
                <w:lang w:eastAsia="ko-KR"/>
              </w:rPr>
              <w:t>2</w:t>
            </w:r>
          </w:p>
        </w:tc>
        <w:tc>
          <w:tcPr>
            <w:tcW w:w="574" w:type="dxa"/>
            <w:vAlign w:val="center"/>
          </w:tcPr>
          <w:p w14:paraId="76BD90EB" w14:textId="77777777" w:rsidR="00DD57DA" w:rsidRPr="00927EF9" w:rsidRDefault="00DD57DA" w:rsidP="009C3BCD">
            <w:pPr>
              <w:spacing w:line="240" w:lineRule="auto"/>
              <w:jc w:val="center"/>
              <w:rPr>
                <w:sz w:val="16"/>
                <w:szCs w:val="16"/>
                <w:lang w:eastAsia="ko-KR"/>
              </w:rPr>
            </w:pPr>
            <w:r w:rsidRPr="00927EF9">
              <w:rPr>
                <w:rFonts w:hint="eastAsia"/>
                <w:sz w:val="16"/>
                <w:szCs w:val="16"/>
                <w:lang w:eastAsia="ko-KR"/>
              </w:rPr>
              <w:t>2</w:t>
            </w:r>
          </w:p>
        </w:tc>
      </w:tr>
    </w:tbl>
    <w:p w14:paraId="40F42FCA" w14:textId="77777777" w:rsidR="00DD57DA" w:rsidRDefault="00DD57DA" w:rsidP="00DD57DA">
      <w:pPr>
        <w:pStyle w:val="SingleTxtG"/>
        <w:spacing w:before="240"/>
        <w:rPr>
          <w:rFonts w:eastAsia="Malgun Gothic"/>
          <w:lang w:eastAsia="ko-KR"/>
        </w:rPr>
      </w:pPr>
      <w:r>
        <w:rPr>
          <w:rFonts w:eastAsia="Malgun Gothic"/>
          <w:lang w:eastAsia="ko-KR"/>
        </w:rPr>
        <w:t>11.</w:t>
      </w:r>
      <w:r>
        <w:rPr>
          <w:rFonts w:eastAsia="Malgun Gothic"/>
          <w:lang w:eastAsia="ko-KR"/>
        </w:rPr>
        <w:tab/>
        <w:t>GESAMP is a group of experts belonging to IMO (International Maritime Organization) and other international organizations which is building hazard data on hazardous substances to protect the marine environment.</w:t>
      </w:r>
    </w:p>
    <w:p w14:paraId="72DA2C00" w14:textId="77777777" w:rsidR="00DD57DA" w:rsidRDefault="00DD57DA" w:rsidP="00DD57DA">
      <w:pPr>
        <w:pStyle w:val="SingleTxtG"/>
        <w:rPr>
          <w:rFonts w:eastAsia="Malgun Gothic"/>
          <w:lang w:eastAsia="ko-KR"/>
        </w:rPr>
      </w:pPr>
      <w:r>
        <w:rPr>
          <w:rFonts w:eastAsia="Malgun Gothic"/>
          <w:lang w:eastAsia="ko-KR"/>
        </w:rPr>
        <w:t>12.</w:t>
      </w:r>
      <w:r>
        <w:rPr>
          <w:rFonts w:eastAsia="Malgun Gothic"/>
          <w:lang w:eastAsia="ko-KR"/>
        </w:rPr>
        <w:tab/>
        <w:t xml:space="preserve">The Republic of </w:t>
      </w:r>
      <w:r w:rsidRPr="00D177DD">
        <w:rPr>
          <w:rFonts w:eastAsia="Malgun Gothic"/>
          <w:lang w:eastAsia="ko-KR"/>
        </w:rPr>
        <w:t>Korea submits</w:t>
      </w:r>
      <w:r w:rsidRPr="007D2079">
        <w:rPr>
          <w:rFonts w:eastAsia="Malgun Gothic"/>
          <w:lang w:eastAsia="ko-KR"/>
        </w:rPr>
        <w:t xml:space="preserve">, together with </w:t>
      </w:r>
      <w:r>
        <w:rPr>
          <w:rFonts w:eastAsia="Malgun Gothic"/>
          <w:lang w:eastAsia="ko-KR"/>
        </w:rPr>
        <w:t>annex</w:t>
      </w:r>
      <w:r w:rsidRPr="007D2079">
        <w:rPr>
          <w:rFonts w:eastAsia="Malgun Gothic"/>
          <w:lang w:eastAsia="ko-KR"/>
        </w:rPr>
        <w:t xml:space="preserve"> </w:t>
      </w:r>
      <w:r>
        <w:rPr>
          <w:rFonts w:eastAsia="Malgun Gothic"/>
          <w:lang w:eastAsia="ko-KR"/>
        </w:rPr>
        <w:t>I</w:t>
      </w:r>
      <w:r w:rsidRPr="007D2079">
        <w:rPr>
          <w:rFonts w:eastAsia="Malgun Gothic"/>
          <w:lang w:eastAsia="ko-KR"/>
        </w:rPr>
        <w:t xml:space="preserve">, detailed data on the toxicity of UN 2248, 2264 and 2357. </w:t>
      </w:r>
      <w:r>
        <w:rPr>
          <w:rFonts w:eastAsia="Malgun Gothic"/>
          <w:lang w:eastAsia="ko-KR"/>
        </w:rPr>
        <w:t xml:space="preserve">Annex I </w:t>
      </w:r>
      <w:proofErr w:type="gramStart"/>
      <w:r>
        <w:rPr>
          <w:rFonts w:eastAsia="Malgun Gothic"/>
          <w:lang w:eastAsia="ko-KR"/>
        </w:rPr>
        <w:t>provides</w:t>
      </w:r>
      <w:proofErr w:type="gramEnd"/>
      <w:r>
        <w:rPr>
          <w:rFonts w:eastAsia="Malgun Gothic"/>
          <w:lang w:eastAsia="ko-KR"/>
        </w:rPr>
        <w:t xml:space="preserve"> a </w:t>
      </w:r>
      <w:r w:rsidRPr="007D2079">
        <w:rPr>
          <w:rFonts w:eastAsia="Malgun Gothic"/>
          <w:lang w:eastAsia="ko-KR"/>
        </w:rPr>
        <w:t>general overview of the acute toxicity data of these three substances</w:t>
      </w:r>
      <w:r>
        <w:rPr>
          <w:rFonts w:eastAsia="Malgun Gothic"/>
          <w:lang w:eastAsia="ko-KR"/>
        </w:rPr>
        <w:t xml:space="preserve"> as well as </w:t>
      </w:r>
      <w:r w:rsidRPr="007D2079">
        <w:rPr>
          <w:rFonts w:eastAsia="Malgun Gothic"/>
          <w:lang w:eastAsia="ko-KR"/>
        </w:rPr>
        <w:t xml:space="preserve">explanations why specific data were used as a basis for the </w:t>
      </w:r>
      <w:r>
        <w:rPr>
          <w:rFonts w:eastAsia="Malgun Gothic"/>
          <w:lang w:eastAsia="ko-KR"/>
        </w:rPr>
        <w:t xml:space="preserve">proposed </w:t>
      </w:r>
      <w:r w:rsidRPr="007D2079">
        <w:rPr>
          <w:rFonts w:eastAsia="Malgun Gothic"/>
          <w:lang w:eastAsia="ko-KR"/>
        </w:rPr>
        <w:t>amendment</w:t>
      </w:r>
      <w:r w:rsidR="00DA3D0F">
        <w:rPr>
          <w:rFonts w:eastAsia="Malgun Gothic"/>
          <w:lang w:eastAsia="ko-KR"/>
        </w:rPr>
        <w:t>s</w:t>
      </w:r>
      <w:r w:rsidRPr="007D2079">
        <w:rPr>
          <w:rFonts w:eastAsia="Malgun Gothic"/>
          <w:lang w:eastAsia="ko-KR"/>
        </w:rPr>
        <w:t>.</w:t>
      </w:r>
    </w:p>
    <w:p w14:paraId="36D6F11D" w14:textId="77777777" w:rsidR="00DD57DA" w:rsidRPr="001308DF" w:rsidRDefault="00DD57DA" w:rsidP="00DD57DA">
      <w:pPr>
        <w:pStyle w:val="SingleTxtG"/>
        <w:rPr>
          <w:rFonts w:eastAsia="Malgun Gothic"/>
          <w:lang w:eastAsia="ko-KR"/>
        </w:rPr>
      </w:pPr>
      <w:r>
        <w:rPr>
          <w:rFonts w:eastAsia="Malgun Gothic"/>
          <w:lang w:eastAsia="ko-KR"/>
        </w:rPr>
        <w:t>13.</w:t>
      </w:r>
      <w:r>
        <w:rPr>
          <w:rFonts w:eastAsia="Malgun Gothic"/>
          <w:lang w:eastAsia="ko-KR"/>
        </w:rPr>
        <w:tab/>
        <w:t>Therefore, we propose amendments to the classification of UN 2248, 2264 and</w:t>
      </w:r>
      <w:r w:rsidR="009C3BCD">
        <w:rPr>
          <w:rFonts w:eastAsia="Malgun Gothic"/>
          <w:lang w:eastAsia="ko-KR"/>
        </w:rPr>
        <w:t> </w:t>
      </w:r>
      <w:r>
        <w:rPr>
          <w:rFonts w:eastAsia="Malgun Gothic"/>
          <w:lang w:eastAsia="ko-KR"/>
        </w:rPr>
        <w:t xml:space="preserve">2357 as indicated below, taking account of the data provided and the opinions expressed by </w:t>
      </w:r>
      <w:r w:rsidR="00DA3D0F">
        <w:rPr>
          <w:rFonts w:eastAsia="Malgun Gothic"/>
          <w:lang w:eastAsia="ko-KR"/>
        </w:rPr>
        <w:t xml:space="preserve">transport of dangerous goods </w:t>
      </w:r>
      <w:r>
        <w:rPr>
          <w:rFonts w:eastAsia="Malgun Gothic"/>
          <w:lang w:eastAsia="ko-KR"/>
        </w:rPr>
        <w:t>experts during the previous discussions.</w:t>
      </w:r>
    </w:p>
    <w:p w14:paraId="6EECBBC6" w14:textId="77777777" w:rsidR="00DD57DA" w:rsidRDefault="00DD57DA" w:rsidP="00DD57DA">
      <w:pPr>
        <w:pStyle w:val="HChG"/>
        <w:rPr>
          <w:lang w:eastAsia="ko-KR"/>
        </w:rPr>
      </w:pPr>
      <w:r>
        <w:rPr>
          <w:lang w:eastAsia="ko-KR"/>
        </w:rPr>
        <w:tab/>
      </w:r>
      <w:r>
        <w:rPr>
          <w:lang w:eastAsia="ko-KR"/>
        </w:rPr>
        <w:tab/>
        <w:t>Amendments to UN 2248</w:t>
      </w:r>
    </w:p>
    <w:p w14:paraId="0AEC9DC2" w14:textId="77777777" w:rsidR="00DD57DA" w:rsidRPr="00211C62" w:rsidRDefault="00DD57DA" w:rsidP="00211C62">
      <w:pPr>
        <w:pStyle w:val="H1G"/>
        <w:rPr>
          <w:lang w:eastAsia="ko-KR"/>
        </w:rPr>
      </w:pPr>
      <w:r>
        <w:rPr>
          <w:lang w:eastAsia="ko-KR"/>
        </w:rPr>
        <w:tab/>
      </w:r>
      <w:r>
        <w:rPr>
          <w:lang w:eastAsia="ko-KR"/>
        </w:rPr>
        <w:tab/>
        <w:t>Rationale</w:t>
      </w:r>
    </w:p>
    <w:p w14:paraId="326CD4A6" w14:textId="77777777" w:rsidR="00DD57DA" w:rsidRPr="00211C62" w:rsidRDefault="00DD57DA" w:rsidP="00211C62">
      <w:pPr>
        <w:pStyle w:val="SingleTxtG"/>
      </w:pPr>
      <w:r w:rsidRPr="00211C62">
        <w:t>14.</w:t>
      </w:r>
      <w:r w:rsidRPr="00211C62">
        <w:tab/>
        <w:t>Based on the data provided (for details, refer to Annex II), UN 2248 has an oral toxicity (LD</w:t>
      </w:r>
      <w:r w:rsidRPr="00211C62">
        <w:rPr>
          <w:vertAlign w:val="subscript"/>
        </w:rPr>
        <w:t>50</w:t>
      </w:r>
      <w:r w:rsidRPr="00211C62">
        <w:t>) of 220mg/kg and a dermal toxicity (LD</w:t>
      </w:r>
      <w:r w:rsidRPr="00211C62">
        <w:rPr>
          <w:vertAlign w:val="subscript"/>
        </w:rPr>
        <w:t>50</w:t>
      </w:r>
      <w:r w:rsidRPr="00211C62">
        <w:t>) of 768</w:t>
      </w:r>
      <w:r w:rsidR="00DA3D0F">
        <w:t> </w:t>
      </w:r>
      <w:r w:rsidRPr="00211C62">
        <w:t>mg/kg.</w:t>
      </w:r>
    </w:p>
    <w:p w14:paraId="1426AE7D" w14:textId="77777777" w:rsidR="00DD57DA" w:rsidRPr="007D2079" w:rsidRDefault="00DD57DA" w:rsidP="00211C62">
      <w:pPr>
        <w:pStyle w:val="SingleTxtG"/>
        <w:rPr>
          <w:rFonts w:eastAsia="Malgun Gothic"/>
          <w:lang w:eastAsia="ko-KR"/>
        </w:rPr>
      </w:pPr>
      <w:r w:rsidRPr="00211C62">
        <w:t>15.</w:t>
      </w:r>
      <w:r w:rsidRPr="00211C62">
        <w:tab/>
        <w:t>The inhalation toxicity value for vapours is 218 ppm (4h exposure). The Model Regulations specifies that LC</w:t>
      </w:r>
      <w:r w:rsidRPr="00211C62">
        <w:rPr>
          <w:vertAlign w:val="subscript"/>
        </w:rPr>
        <w:t>50</w:t>
      </w:r>
      <w:r w:rsidRPr="00211C62">
        <w:t xml:space="preserve"> values should be based on 1h exposure. Therefore, this value should be converted to 436 ppm on 1h exposure by multiplying the LC</w:t>
      </w:r>
      <w:r w:rsidRPr="00211C62">
        <w:rPr>
          <w:vertAlign w:val="subscript"/>
        </w:rPr>
        <w:t>50</w:t>
      </w:r>
      <w:r w:rsidRPr="00211C62">
        <w:t xml:space="preserve"> </w:t>
      </w:r>
      <w:r w:rsidR="00B80649">
        <w:t>(</w:t>
      </w:r>
      <w:r w:rsidRPr="00211C62">
        <w:t>4h value</w:t>
      </w:r>
      <w:r w:rsidR="00B80649">
        <w:t>)</w:t>
      </w:r>
      <w:r w:rsidRPr="00211C62">
        <w:t xml:space="preserve"> by 2 for vapours (see 2.6.2.2.4.5 of the Model Regulations). Since the value </w:t>
      </w:r>
      <w:r w:rsidR="00B80649">
        <w:t>refers to</w:t>
      </w:r>
      <w:r w:rsidR="00B80649" w:rsidRPr="00211C62">
        <w:t xml:space="preserve"> </w:t>
      </w:r>
      <w:r w:rsidRPr="00211C62">
        <w:t xml:space="preserve">inhalation toxicity for vapours, the packing group should be calculated with the saturated vapour concentration (hereafter SVC) in accordance with 2.6.2.2.4.3 of the Model Regulations. The SVC was calculated using the equation </w:t>
      </w:r>
      <w:r w:rsidR="00DA3D0F">
        <w:t>included</w:t>
      </w:r>
      <w:r w:rsidR="009C3BCD">
        <w:t xml:space="preserve"> in </w:t>
      </w:r>
      <w:r w:rsidRPr="00211C62">
        <w:t xml:space="preserve">the report from the National Institute for </w:t>
      </w:r>
      <w:r w:rsidRPr="00211C62">
        <w:lastRenderedPageBreak/>
        <w:t>Public Health and the Environment of the Netherlands (RIVM) circulated as informal document INF.8 for the thirty-third session of the Sub-Committee</w:t>
      </w:r>
      <w:r w:rsidR="00A422AE" w:rsidRPr="009B6022">
        <w:rPr>
          <w:rStyle w:val="FootnoteReference"/>
          <w:rFonts w:eastAsia="Malgun Gothic"/>
          <w:lang w:eastAsia="ko-KR"/>
        </w:rPr>
        <w:footnoteReference w:id="3"/>
      </w:r>
      <w:r w:rsidRPr="004D276F">
        <w:rPr>
          <w:rFonts w:eastAsia="Malgun Gothic"/>
          <w:lang w:eastAsia="ko-KR"/>
        </w:rPr>
        <w:t xml:space="preserve">: </w:t>
      </w:r>
    </w:p>
    <w:p w14:paraId="2B009E25" w14:textId="77777777" w:rsidR="00DD57DA" w:rsidRPr="00211C62" w:rsidRDefault="00DD57DA" w:rsidP="00211C62">
      <w:pPr>
        <w:pStyle w:val="SingleTxtG"/>
        <w:adjustRightInd/>
        <w:jc w:val="center"/>
        <w:rPr>
          <w:rFonts w:eastAsia="Malgun Gothic"/>
          <w:bCs/>
          <w:lang w:eastAsia="ko-KR"/>
        </w:rPr>
      </w:pPr>
      <w:r w:rsidRPr="00211C62">
        <w:rPr>
          <w:rFonts w:eastAsia="Malgun Gothic"/>
          <w:bCs/>
          <w:lang w:eastAsia="ko-KR"/>
        </w:rPr>
        <w:t>SVC (ml/m</w:t>
      </w:r>
      <w:r w:rsidRPr="00211C62">
        <w:rPr>
          <w:rFonts w:eastAsia="Malgun Gothic"/>
          <w:bCs/>
          <w:vertAlign w:val="superscript"/>
          <w:lang w:eastAsia="ko-KR"/>
        </w:rPr>
        <w:t>3</w:t>
      </w:r>
      <w:r w:rsidRPr="00211C62">
        <w:rPr>
          <w:rFonts w:eastAsia="Malgun Gothic"/>
          <w:bCs/>
          <w:lang w:eastAsia="ko-KR"/>
        </w:rPr>
        <w:t>) = VP/(R</w:t>
      </w:r>
      <w:r>
        <w:rPr>
          <w:rFonts w:eastAsia="Malgun Gothic"/>
          <w:bCs/>
          <w:lang w:eastAsia="ko-KR"/>
        </w:rPr>
        <w:t>×</w:t>
      </w:r>
      <w:proofErr w:type="gramStart"/>
      <w:r w:rsidRPr="00211C62">
        <w:rPr>
          <w:rFonts w:eastAsia="Malgun Gothic"/>
          <w:bCs/>
          <w:lang w:eastAsia="ko-KR"/>
        </w:rPr>
        <w:t>T)</w:t>
      </w:r>
      <w:r>
        <w:rPr>
          <w:rFonts w:eastAsia="Malgun Gothic"/>
          <w:bCs/>
          <w:lang w:eastAsia="ko-KR"/>
        </w:rPr>
        <w:t>×</w:t>
      </w:r>
      <w:proofErr w:type="gramEnd"/>
      <w:r w:rsidRPr="00211C62">
        <w:rPr>
          <w:rFonts w:eastAsia="Malgun Gothic"/>
          <w:bCs/>
          <w:lang w:eastAsia="ko-KR"/>
        </w:rPr>
        <w:t>v</w:t>
      </w:r>
      <w:r w:rsidRPr="00211C62">
        <w:rPr>
          <w:rFonts w:eastAsia="Malgun Gothic"/>
          <w:bCs/>
          <w:vertAlign w:val="subscript"/>
          <w:lang w:eastAsia="ko-KR"/>
        </w:rPr>
        <w:t>m</w:t>
      </w:r>
      <w:r>
        <w:rPr>
          <w:rFonts w:eastAsia="Malgun Gothic"/>
          <w:bCs/>
          <w:lang w:eastAsia="ko-KR"/>
        </w:rPr>
        <w:t>×</w:t>
      </w:r>
      <w:r w:rsidRPr="00211C62">
        <w:rPr>
          <w:rFonts w:eastAsia="Malgun Gothic"/>
          <w:bCs/>
          <w:lang w:eastAsia="ko-KR"/>
        </w:rPr>
        <w:t>1000</w:t>
      </w:r>
    </w:p>
    <w:p w14:paraId="51BFB5C6" w14:textId="77777777" w:rsidR="00DD57DA" w:rsidRPr="00211C62" w:rsidRDefault="00DD57DA">
      <w:pPr>
        <w:pStyle w:val="SingleTxtG"/>
        <w:tabs>
          <w:tab w:val="left" w:pos="2552"/>
        </w:tabs>
        <w:adjustRightInd/>
        <w:spacing w:line="240" w:lineRule="auto"/>
        <w:ind w:left="1701"/>
        <w:rPr>
          <w:rFonts w:asciiTheme="majorBidi" w:eastAsia="Malgun Gothic" w:hAnsiTheme="majorBidi" w:cstheme="majorBidi"/>
          <w:bCs/>
          <w:lang w:eastAsia="ko-KR"/>
        </w:rPr>
      </w:pPr>
      <w:r w:rsidRPr="00211C62">
        <w:rPr>
          <w:rFonts w:asciiTheme="majorBidi" w:eastAsia="Malgun Gothic" w:hAnsiTheme="majorBidi" w:cstheme="majorBidi"/>
          <w:bCs/>
          <w:lang w:eastAsia="ko-KR"/>
        </w:rPr>
        <w:t>Where</w:t>
      </w:r>
      <w:r w:rsidRPr="009C3BCD">
        <w:rPr>
          <w:rFonts w:asciiTheme="majorBidi" w:eastAsia="Malgun Gothic" w:hAnsiTheme="majorBidi" w:cstheme="majorBidi"/>
          <w:bCs/>
          <w:lang w:eastAsia="ko-KR"/>
        </w:rPr>
        <w:t>:</w:t>
      </w:r>
      <w:r w:rsidRPr="009C3BCD">
        <w:rPr>
          <w:rFonts w:asciiTheme="majorBidi" w:eastAsia="Malgun Gothic" w:hAnsiTheme="majorBidi" w:cstheme="majorBidi"/>
          <w:bCs/>
          <w:lang w:eastAsia="ko-KR"/>
        </w:rPr>
        <w:tab/>
      </w:r>
      <w:r w:rsidRPr="00211C62">
        <w:rPr>
          <w:rFonts w:asciiTheme="majorBidi" w:eastAsia="Malgun Gothic" w:hAnsiTheme="majorBidi" w:cstheme="majorBidi"/>
          <w:bCs/>
          <w:lang w:eastAsia="ko-KR"/>
        </w:rPr>
        <w:t>VP is the vapour pressure at 20</w:t>
      </w:r>
      <w:r w:rsidR="00DA3D0F">
        <w:rPr>
          <w:rFonts w:asciiTheme="majorBidi" w:eastAsia="Malgun Gothic" w:hAnsiTheme="majorBidi" w:cstheme="majorBidi"/>
          <w:bCs/>
          <w:lang w:eastAsia="ko-KR"/>
        </w:rPr>
        <w:t>°C</w:t>
      </w:r>
      <w:r w:rsidRPr="00211C62">
        <w:rPr>
          <w:rFonts w:asciiTheme="majorBidi" w:eastAsia="Malgun Gothic" w:hAnsiTheme="majorBidi" w:cstheme="majorBidi"/>
          <w:bCs/>
          <w:lang w:eastAsia="ko-KR"/>
        </w:rPr>
        <w:t xml:space="preserve"> (Pa)</w:t>
      </w:r>
    </w:p>
    <w:p w14:paraId="42AD5FF2" w14:textId="77777777" w:rsidR="00DD57DA" w:rsidRPr="00211C62" w:rsidRDefault="00DD57DA">
      <w:pPr>
        <w:pStyle w:val="SingleTxtG"/>
        <w:tabs>
          <w:tab w:val="left" w:pos="2552"/>
        </w:tabs>
        <w:adjustRightInd/>
        <w:spacing w:line="240" w:lineRule="auto"/>
        <w:ind w:left="1701"/>
        <w:rPr>
          <w:rFonts w:asciiTheme="majorBidi" w:eastAsia="Malgun Gothic" w:hAnsiTheme="majorBidi" w:cstheme="majorBidi"/>
          <w:bCs/>
          <w:lang w:eastAsia="ko-KR"/>
        </w:rPr>
      </w:pPr>
      <w:r w:rsidRPr="00211C62">
        <w:rPr>
          <w:rFonts w:asciiTheme="majorBidi" w:eastAsia="Malgun Gothic" w:hAnsiTheme="majorBidi" w:cstheme="majorBidi"/>
          <w:bCs/>
          <w:lang w:eastAsia="ko-KR"/>
        </w:rPr>
        <w:tab/>
        <w:t>R is the gas constant (8.314 m</w:t>
      </w:r>
      <w:r w:rsidRPr="00211C62">
        <w:rPr>
          <w:rFonts w:asciiTheme="majorBidi" w:eastAsia="Malgun Gothic" w:hAnsiTheme="majorBidi" w:cstheme="majorBidi"/>
          <w:bCs/>
          <w:vertAlign w:val="superscript"/>
          <w:lang w:eastAsia="ko-KR"/>
        </w:rPr>
        <w:t>3</w:t>
      </w:r>
      <w:r w:rsidRPr="00211C62">
        <w:rPr>
          <w:rFonts w:asciiTheme="majorBidi" w:eastAsia="Malgun Gothic" w:hAnsiTheme="majorBidi" w:cstheme="majorBidi"/>
          <w:bCs/>
          <w:lang w:eastAsia="ko-KR"/>
        </w:rPr>
        <w:t xml:space="preserve"> Pa/K mole)</w:t>
      </w:r>
    </w:p>
    <w:p w14:paraId="104699CA" w14:textId="77777777" w:rsidR="00DD57DA" w:rsidRPr="00211C62" w:rsidRDefault="00DD57DA">
      <w:pPr>
        <w:pStyle w:val="SingleTxtG"/>
        <w:tabs>
          <w:tab w:val="left" w:pos="2552"/>
        </w:tabs>
        <w:adjustRightInd/>
        <w:spacing w:line="240" w:lineRule="auto"/>
        <w:ind w:left="1701"/>
        <w:rPr>
          <w:rFonts w:asciiTheme="majorBidi" w:eastAsia="Malgun Gothic" w:hAnsiTheme="majorBidi" w:cstheme="majorBidi"/>
          <w:bCs/>
          <w:lang w:eastAsia="ko-KR"/>
        </w:rPr>
      </w:pPr>
      <w:r w:rsidRPr="00211C62">
        <w:rPr>
          <w:rFonts w:asciiTheme="majorBidi" w:eastAsia="Malgun Gothic" w:hAnsiTheme="majorBidi" w:cstheme="majorBidi"/>
          <w:bCs/>
          <w:lang w:eastAsia="ko-KR"/>
        </w:rPr>
        <w:tab/>
        <w:t>T is the temperature (at 293 K, equals 20</w:t>
      </w:r>
      <w:r w:rsidR="00C93529">
        <w:rPr>
          <w:rFonts w:asciiTheme="majorBidi" w:eastAsia="Malgun Gothic" w:hAnsiTheme="majorBidi" w:cstheme="majorBidi"/>
          <w:bCs/>
          <w:lang w:eastAsia="ko-KR"/>
        </w:rPr>
        <w:t>°C</w:t>
      </w:r>
      <w:r w:rsidRPr="00211C62">
        <w:rPr>
          <w:rFonts w:asciiTheme="majorBidi" w:eastAsia="Malgun Gothic" w:hAnsiTheme="majorBidi" w:cstheme="majorBidi"/>
          <w:bCs/>
          <w:lang w:eastAsia="ko-KR"/>
        </w:rPr>
        <w:t>)</w:t>
      </w:r>
    </w:p>
    <w:p w14:paraId="7F8689CF" w14:textId="77777777" w:rsidR="00DD57DA" w:rsidRPr="00211C62" w:rsidRDefault="00DD57DA">
      <w:pPr>
        <w:pStyle w:val="SingleTxtG"/>
        <w:tabs>
          <w:tab w:val="left" w:pos="2552"/>
        </w:tabs>
        <w:adjustRightInd/>
        <w:spacing w:line="240" w:lineRule="auto"/>
        <w:ind w:left="1701"/>
        <w:rPr>
          <w:rFonts w:asciiTheme="majorBidi" w:eastAsia="Malgun Gothic" w:hAnsiTheme="majorBidi" w:cstheme="majorBidi"/>
          <w:bCs/>
          <w:lang w:eastAsia="ko-KR"/>
        </w:rPr>
      </w:pPr>
      <w:r w:rsidRPr="00211C62">
        <w:rPr>
          <w:rFonts w:asciiTheme="majorBidi" w:eastAsia="Malgun Gothic" w:hAnsiTheme="majorBidi" w:cstheme="majorBidi"/>
          <w:bCs/>
          <w:lang w:eastAsia="ko-KR"/>
        </w:rPr>
        <w:tab/>
      </w:r>
      <w:proofErr w:type="spellStart"/>
      <w:r w:rsidRPr="00211C62">
        <w:rPr>
          <w:rFonts w:asciiTheme="majorBidi" w:eastAsia="Malgun Gothic" w:hAnsiTheme="majorBidi" w:cstheme="majorBidi"/>
          <w:bCs/>
          <w:lang w:eastAsia="ko-KR"/>
        </w:rPr>
        <w:t>v</w:t>
      </w:r>
      <w:r w:rsidRPr="00211C62">
        <w:rPr>
          <w:rFonts w:asciiTheme="majorBidi" w:eastAsia="Malgun Gothic" w:hAnsiTheme="majorBidi" w:cstheme="majorBidi"/>
          <w:bCs/>
          <w:vertAlign w:val="subscript"/>
          <w:lang w:eastAsia="ko-KR"/>
        </w:rPr>
        <w:t>m</w:t>
      </w:r>
      <w:proofErr w:type="spellEnd"/>
      <w:r w:rsidRPr="00211C62">
        <w:rPr>
          <w:rFonts w:asciiTheme="majorBidi" w:eastAsia="Malgun Gothic" w:hAnsiTheme="majorBidi" w:cstheme="majorBidi"/>
          <w:bCs/>
          <w:lang w:eastAsia="ko-KR"/>
        </w:rPr>
        <w:t xml:space="preserve"> is the molar volume of ideal gas (24.1 </w:t>
      </w:r>
      <w:r w:rsidR="00DA3D0F">
        <w:rPr>
          <w:rFonts w:asciiTheme="majorBidi" w:eastAsia="Malgun Gothic" w:hAnsiTheme="majorBidi" w:cstheme="majorBidi"/>
          <w:bCs/>
          <w:lang w:eastAsia="ko-KR"/>
        </w:rPr>
        <w:t>l</w:t>
      </w:r>
      <w:r w:rsidRPr="00211C62">
        <w:rPr>
          <w:rFonts w:asciiTheme="majorBidi" w:eastAsia="Malgun Gothic" w:hAnsiTheme="majorBidi" w:cstheme="majorBidi"/>
          <w:bCs/>
          <w:lang w:eastAsia="ko-KR"/>
        </w:rPr>
        <w:t>/mol at 20</w:t>
      </w:r>
      <w:r w:rsidR="00C93529">
        <w:rPr>
          <w:rFonts w:asciiTheme="majorBidi" w:eastAsia="Malgun Gothic" w:hAnsiTheme="majorBidi" w:cstheme="majorBidi"/>
          <w:bCs/>
          <w:lang w:eastAsia="ko-KR"/>
        </w:rPr>
        <w:t>°C</w:t>
      </w:r>
      <w:r w:rsidR="00DA3D0F" w:rsidRPr="00211C62">
        <w:rPr>
          <w:rFonts w:asciiTheme="majorBidi" w:eastAsia="Malgun Gothic" w:hAnsiTheme="majorBidi" w:cstheme="majorBidi"/>
          <w:bCs/>
          <w:lang w:eastAsia="ko-KR"/>
        </w:rPr>
        <w:t>)</w:t>
      </w:r>
    </w:p>
    <w:p w14:paraId="6761C993" w14:textId="77777777" w:rsidR="00DD57DA" w:rsidRPr="00211C62" w:rsidRDefault="00DD57DA">
      <w:pPr>
        <w:pStyle w:val="SingleTxtG"/>
        <w:tabs>
          <w:tab w:val="left" w:pos="2552"/>
        </w:tabs>
        <w:adjustRightInd/>
        <w:spacing w:line="240" w:lineRule="auto"/>
        <w:ind w:left="1701"/>
        <w:rPr>
          <w:rFonts w:asciiTheme="majorBidi" w:eastAsia="Malgun Gothic" w:hAnsiTheme="majorBidi" w:cstheme="majorBidi"/>
          <w:bCs/>
          <w:lang w:eastAsia="ko-KR"/>
        </w:rPr>
      </w:pPr>
      <w:r w:rsidRPr="00211C62">
        <w:rPr>
          <w:rFonts w:asciiTheme="majorBidi" w:eastAsia="Malgun Gothic" w:hAnsiTheme="majorBidi" w:cstheme="majorBidi"/>
          <w:bCs/>
          <w:lang w:eastAsia="ko-KR"/>
        </w:rPr>
        <w:tab/>
        <w:t xml:space="preserve">1000 is the conversion factor between ml and </w:t>
      </w:r>
      <w:r w:rsidR="00DA3D0F">
        <w:rPr>
          <w:rFonts w:asciiTheme="majorBidi" w:eastAsia="Malgun Gothic" w:hAnsiTheme="majorBidi" w:cstheme="majorBidi"/>
          <w:bCs/>
          <w:lang w:eastAsia="ko-KR"/>
        </w:rPr>
        <w:t>l</w:t>
      </w:r>
      <w:r w:rsidR="00DA3D0F" w:rsidRPr="00211C62">
        <w:rPr>
          <w:rFonts w:asciiTheme="majorBidi" w:eastAsia="Malgun Gothic" w:hAnsiTheme="majorBidi" w:cstheme="majorBidi"/>
          <w:bCs/>
          <w:lang w:eastAsia="ko-KR"/>
        </w:rPr>
        <w:t xml:space="preserve"> </w:t>
      </w:r>
      <w:r w:rsidRPr="00211C62">
        <w:rPr>
          <w:rFonts w:asciiTheme="majorBidi" w:eastAsia="Malgun Gothic" w:hAnsiTheme="majorBidi" w:cstheme="majorBidi"/>
          <w:bCs/>
          <w:lang w:eastAsia="ko-KR"/>
        </w:rPr>
        <w:t>(1000 ml/</w:t>
      </w:r>
      <w:r w:rsidR="00DA3D0F">
        <w:rPr>
          <w:rFonts w:asciiTheme="majorBidi" w:eastAsia="Malgun Gothic" w:hAnsiTheme="majorBidi" w:cstheme="majorBidi"/>
          <w:bCs/>
          <w:lang w:eastAsia="ko-KR"/>
        </w:rPr>
        <w:t>l</w:t>
      </w:r>
      <w:r w:rsidRPr="00211C62">
        <w:rPr>
          <w:rFonts w:asciiTheme="majorBidi" w:eastAsia="Malgun Gothic" w:hAnsiTheme="majorBidi" w:cstheme="majorBidi"/>
          <w:bCs/>
          <w:lang w:eastAsia="ko-KR"/>
        </w:rPr>
        <w:t>)</w:t>
      </w:r>
    </w:p>
    <w:p w14:paraId="2D7F0484" w14:textId="77777777" w:rsidR="00DD57DA" w:rsidRPr="00211C62" w:rsidRDefault="00DD57DA" w:rsidP="00211C62">
      <w:pPr>
        <w:pStyle w:val="SingleTxtG"/>
      </w:pPr>
      <w:r w:rsidRPr="00211C62">
        <w:t>16.</w:t>
      </w:r>
      <w:r w:rsidRPr="00211C62">
        <w:tab/>
        <w:t>The vapour pressure of the Di-n-butylamine was confirmed as 0.27</w:t>
      </w:r>
      <w:r w:rsidR="0099075F">
        <w:t> </w:t>
      </w:r>
      <w:r w:rsidRPr="00211C62">
        <w:t>kPa</w:t>
      </w:r>
      <w:r w:rsidR="0099075F">
        <w:t xml:space="preserve"> </w:t>
      </w:r>
      <w:r w:rsidRPr="00211C62">
        <w:t>(=270</w:t>
      </w:r>
      <w:r w:rsidR="0099075F">
        <w:t> </w:t>
      </w:r>
      <w:r w:rsidRPr="00211C62">
        <w:t>Pa) at 20</w:t>
      </w:r>
      <w:r w:rsidR="00DA3D0F">
        <w:rPr>
          <w:rFonts w:hint="eastAsia"/>
        </w:rPr>
        <w:t>°</w:t>
      </w:r>
      <w:r w:rsidR="00DA3D0F">
        <w:rPr>
          <w:rFonts w:hint="eastAsia"/>
        </w:rPr>
        <w:t>C</w:t>
      </w:r>
      <w:r w:rsidRPr="00211C62">
        <w:t>. This value was taken from the ILO International Chemical Safety Cards (</w:t>
      </w:r>
      <w:hyperlink r:id="rId9" w:anchor="section=Vapor-Pressure" w:history="1">
        <w:r w:rsidRPr="00211C62">
          <w:rPr>
            <w:rStyle w:val="Hyperlink"/>
            <w:color w:val="auto"/>
          </w:rPr>
          <w:t>https://pubchem.ncbi.nlm.nih.gov/compound/8148#section=Vapor-Pressure</w:t>
        </w:r>
      </w:hyperlink>
      <w:r w:rsidRPr="00B80649">
        <w:t>)</w:t>
      </w:r>
      <w:r w:rsidRPr="00211C62">
        <w:t>.</w:t>
      </w:r>
    </w:p>
    <w:p w14:paraId="7CDCF5F2" w14:textId="77777777" w:rsidR="00DD57DA" w:rsidRPr="00211C62" w:rsidRDefault="00DD57DA" w:rsidP="00211C62">
      <w:pPr>
        <w:pStyle w:val="SingleTxtG"/>
      </w:pPr>
      <w:r w:rsidRPr="00211C62">
        <w:t>17.</w:t>
      </w:r>
      <w:r w:rsidRPr="00211C62">
        <w:tab/>
        <w:t>According to the results of the calculation, the SVC of the Di-n-butylamine is 2671</w:t>
      </w:r>
      <w:r w:rsidR="009C3BCD">
        <w:t> </w:t>
      </w:r>
      <w:r w:rsidRPr="00211C62">
        <w:t>ml/m</w:t>
      </w:r>
      <w:r w:rsidRPr="00211C62">
        <w:rPr>
          <w:vertAlign w:val="superscript"/>
        </w:rPr>
        <w:t>3</w:t>
      </w:r>
      <w:r w:rsidRPr="00211C62">
        <w:t>.</w:t>
      </w:r>
    </w:p>
    <w:p w14:paraId="43D43562" w14:textId="77777777" w:rsidR="00DD57DA" w:rsidRPr="00211C62" w:rsidRDefault="00DD57DA" w:rsidP="00211C62">
      <w:pPr>
        <w:pStyle w:val="SingleTxtG"/>
      </w:pPr>
      <w:r w:rsidRPr="00211C62">
        <w:t>18.</w:t>
      </w:r>
      <w:r w:rsidRPr="00211C62">
        <w:tab/>
        <w:t>In conclusion, the LC</w:t>
      </w:r>
      <w:r w:rsidRPr="00211C62">
        <w:rPr>
          <w:vertAlign w:val="subscript"/>
        </w:rPr>
        <w:t>50</w:t>
      </w:r>
      <w:r w:rsidRPr="00211C62">
        <w:t xml:space="preserve"> of UN 2248 is 436 ppm for 1h exposure as mentioned above</w:t>
      </w:r>
      <w:r w:rsidR="0099075F">
        <w:t>,</w:t>
      </w:r>
      <w:r w:rsidRPr="00211C62">
        <w:t xml:space="preserve"> </w:t>
      </w:r>
      <w:r w:rsidR="0099075F">
        <w:t xml:space="preserve">with the units </w:t>
      </w:r>
      <w:r w:rsidRPr="00211C62">
        <w:t>ml/m</w:t>
      </w:r>
      <w:r w:rsidRPr="00211C62">
        <w:rPr>
          <w:vertAlign w:val="superscript"/>
        </w:rPr>
        <w:t>3</w:t>
      </w:r>
      <w:r w:rsidRPr="00211C62">
        <w:t xml:space="preserve"> deemed to be equivalent to ppm.</w:t>
      </w:r>
    </w:p>
    <w:p w14:paraId="3F10BCCE" w14:textId="77777777" w:rsidR="00DD57DA" w:rsidRPr="00211C62" w:rsidRDefault="00DD57DA" w:rsidP="00211C62">
      <w:pPr>
        <w:pStyle w:val="SingleTxtG"/>
      </w:pPr>
      <w:r w:rsidRPr="00211C62">
        <w:t>19.</w:t>
      </w:r>
      <w:r w:rsidRPr="00211C62">
        <w:tab/>
        <w:t>The Model Regulations stipulate in paragraph 2.6.2.2.4.3 (b), that liquids having toxic vapours shall be assigned to packing group</w:t>
      </w:r>
      <w:r w:rsidR="00DA3D0F">
        <w:t xml:space="preserve"> II </w:t>
      </w:r>
      <w:r w:rsidRPr="00211C62">
        <w:t xml:space="preserve">if SVC </w:t>
      </w:r>
      <w:r w:rsidRPr="00211C62">
        <w:rPr>
          <w:rFonts w:hint="eastAsia"/>
        </w:rPr>
        <w:t>≥</w:t>
      </w:r>
      <w:r w:rsidRPr="00211C62">
        <w:t xml:space="preserve"> LC</w:t>
      </w:r>
      <w:r w:rsidRPr="00211C62">
        <w:rPr>
          <w:vertAlign w:val="subscript"/>
        </w:rPr>
        <w:t>50</w:t>
      </w:r>
      <w:r w:rsidRPr="00211C62">
        <w:t xml:space="preserve"> and LC</w:t>
      </w:r>
      <w:r w:rsidRPr="00211C62">
        <w:rPr>
          <w:vertAlign w:val="subscript"/>
        </w:rPr>
        <w:t>50</w:t>
      </w:r>
      <w:r w:rsidRPr="00211C62">
        <w:t xml:space="preserve"> </w:t>
      </w:r>
      <w:r w:rsidRPr="00211C62">
        <w:rPr>
          <w:rFonts w:hint="eastAsia"/>
        </w:rPr>
        <w:t>≤</w:t>
      </w:r>
      <w:r w:rsidRPr="00211C62">
        <w:t xml:space="preserve"> 3000 ml/m</w:t>
      </w:r>
      <w:r w:rsidRPr="00211C62">
        <w:rPr>
          <w:vertAlign w:val="superscript"/>
        </w:rPr>
        <w:t>3</w:t>
      </w:r>
      <w:r w:rsidRPr="00211C62">
        <w:t xml:space="preserve"> and not meeting the criteria for packing group</w:t>
      </w:r>
      <w:r w:rsidR="00DA3D0F">
        <w:t xml:space="preserve"> I </w:t>
      </w:r>
      <w:r w:rsidRPr="00211C62">
        <w:t>in 2.6.2.2.4.3 (a).</w:t>
      </w:r>
    </w:p>
    <w:p w14:paraId="0027FA44" w14:textId="77777777" w:rsidR="00DD57DA" w:rsidRPr="00211C62" w:rsidRDefault="00DD57DA" w:rsidP="00211C62">
      <w:pPr>
        <w:pStyle w:val="SingleTxtG"/>
      </w:pPr>
      <w:r w:rsidRPr="00211C62">
        <w:t>20.</w:t>
      </w:r>
      <w:r w:rsidRPr="00211C62">
        <w:tab/>
        <w:t xml:space="preserve">Although only acute oral and dermal toxicity were considered to evaluate the toxicity </w:t>
      </w:r>
      <w:r w:rsidR="004D276F" w:rsidRPr="00211C62">
        <w:t xml:space="preserve">by </w:t>
      </w:r>
      <w:r w:rsidRPr="00211C62">
        <w:t>comparison with the GESAMP hazard profiles in the early stage of the amendment, the inhalation toxicity should be considered in the proposal for proper classification of UN 2248.</w:t>
      </w:r>
    </w:p>
    <w:p w14:paraId="18B8A480" w14:textId="77777777" w:rsidR="00DD57DA" w:rsidRPr="00211C62" w:rsidRDefault="00DD57DA" w:rsidP="00211C62">
      <w:pPr>
        <w:pStyle w:val="SingleTxtG"/>
      </w:pPr>
      <w:r w:rsidRPr="00211C62">
        <w:t>21.</w:t>
      </w:r>
      <w:r w:rsidRPr="00211C62">
        <w:tab/>
        <w:t>Therefore</w:t>
      </w:r>
      <w:r w:rsidR="0099075F">
        <w:t>,</w:t>
      </w:r>
      <w:r w:rsidRPr="00211C62">
        <w:t xml:space="preserve"> UN 2248 should be classified </w:t>
      </w:r>
      <w:r w:rsidR="0099075F">
        <w:t xml:space="preserve">in </w:t>
      </w:r>
      <w:r w:rsidRPr="00211C62">
        <w:t>Division 6.1</w:t>
      </w:r>
      <w:r w:rsidR="0099075F">
        <w:t>, packing group II</w:t>
      </w:r>
      <w:r w:rsidRPr="00211C62">
        <w:t>.</w:t>
      </w:r>
    </w:p>
    <w:p w14:paraId="7E8B72E7" w14:textId="77777777" w:rsidR="00DD57DA" w:rsidRPr="00211C62" w:rsidRDefault="00DD57DA" w:rsidP="00211C62">
      <w:pPr>
        <w:pStyle w:val="SingleTxtG"/>
      </w:pPr>
      <w:r w:rsidRPr="00211C62">
        <w:t>22.</w:t>
      </w:r>
      <w:r w:rsidRPr="00211C62">
        <w:tab/>
        <w:t>Accordingly, the primary hazard of UN 2248 should be changed to division 6.1 and class 8 should be added as a subsidiary hazard in accordance with the table of precedence of hazards in 2.0.3.3 of the Model Regulations.</w:t>
      </w:r>
    </w:p>
    <w:p w14:paraId="46C3FD29" w14:textId="77777777" w:rsidR="00DD57DA" w:rsidRPr="00211C62" w:rsidRDefault="00DD57DA" w:rsidP="00211C62">
      <w:pPr>
        <w:pStyle w:val="SingleTxtG"/>
      </w:pPr>
      <w:r w:rsidRPr="00211C62">
        <w:t>23.</w:t>
      </w:r>
      <w:r w:rsidRPr="00211C62">
        <w:tab/>
        <w:t xml:space="preserve">Also, the </w:t>
      </w:r>
      <w:r w:rsidR="00DA3D0F">
        <w:t>limited (LQ) and exempted quantities (</w:t>
      </w:r>
      <w:r w:rsidRPr="00211C62">
        <w:t>EQ</w:t>
      </w:r>
      <w:r w:rsidR="00DA3D0F">
        <w:t>)</w:t>
      </w:r>
      <w:r w:rsidRPr="00211C62">
        <w:t xml:space="preserve"> codes and the tank instructions should be revised in accordance with the Guiding Principles, following the revision of the major hazard. There is no need to change any other transport </w:t>
      </w:r>
      <w:r w:rsidR="00DA3D0F">
        <w:t>conditions</w:t>
      </w:r>
      <w:r w:rsidRPr="00211C62">
        <w:t xml:space="preserve"> such as the packing instructions.</w:t>
      </w:r>
    </w:p>
    <w:p w14:paraId="67D3F9DD" w14:textId="77777777" w:rsidR="00DD57DA" w:rsidRDefault="00DD57DA" w:rsidP="00211C62">
      <w:pPr>
        <w:pStyle w:val="H1G"/>
        <w:rPr>
          <w:rFonts w:eastAsia="Malgun Gothic"/>
          <w:lang w:eastAsia="ko-KR"/>
        </w:rPr>
      </w:pPr>
      <w:r>
        <w:rPr>
          <w:lang w:eastAsia="ko-KR"/>
        </w:rPr>
        <w:tab/>
      </w:r>
      <w:r>
        <w:rPr>
          <w:lang w:eastAsia="ko-KR"/>
        </w:rPr>
        <w:tab/>
      </w:r>
      <w:r w:rsidRPr="00701805">
        <w:rPr>
          <w:lang w:eastAsia="ko-KR"/>
        </w:rPr>
        <w:t>Proposal</w:t>
      </w:r>
    </w:p>
    <w:p w14:paraId="4A2589AC" w14:textId="77777777" w:rsidR="00DD57DA" w:rsidRPr="00701805" w:rsidRDefault="00A422AE" w:rsidP="00DD57DA">
      <w:pPr>
        <w:pStyle w:val="SingleTxtG"/>
        <w:rPr>
          <w:rFonts w:eastAsia="Batang"/>
          <w:lang w:eastAsia="ko-KR"/>
        </w:rPr>
      </w:pPr>
      <w:r>
        <w:rPr>
          <w:rFonts w:eastAsia="Batang"/>
          <w:lang w:eastAsia="ko-KR"/>
        </w:rPr>
        <w:t>24</w:t>
      </w:r>
      <w:r w:rsidR="00DD57DA" w:rsidRPr="009E6D6C">
        <w:rPr>
          <w:rFonts w:eastAsia="Batang"/>
          <w:lang w:eastAsia="ko-KR"/>
        </w:rPr>
        <w:t>.</w:t>
      </w:r>
      <w:r w:rsidR="00DD57DA" w:rsidRPr="00701805">
        <w:rPr>
          <w:rFonts w:eastAsia="Batang"/>
          <w:lang w:eastAsia="ko-KR"/>
        </w:rPr>
        <w:tab/>
      </w:r>
      <w:r w:rsidR="00DD57DA">
        <w:rPr>
          <w:rFonts w:eastAsia="Batang"/>
          <w:lang w:eastAsia="ko-KR"/>
        </w:rPr>
        <w:t xml:space="preserve">Amend the entry for UN 2248 in the Dangerous Goods list as follows (new text </w:t>
      </w:r>
      <w:proofErr w:type="gramStart"/>
      <w:r w:rsidR="00DD57DA">
        <w:rPr>
          <w:rFonts w:eastAsia="Batang"/>
          <w:lang w:eastAsia="ko-KR"/>
        </w:rPr>
        <w:t>is  shown</w:t>
      </w:r>
      <w:proofErr w:type="gramEnd"/>
      <w:r w:rsidR="00DD57DA">
        <w:rPr>
          <w:rFonts w:eastAsia="Batang"/>
          <w:lang w:eastAsia="ko-KR"/>
        </w:rPr>
        <w:t xml:space="preserve"> in </w:t>
      </w:r>
      <w:r w:rsidR="00DD57DA" w:rsidRPr="009F6A0A">
        <w:rPr>
          <w:rFonts w:eastAsia="Batang"/>
          <w:b/>
          <w:bCs/>
          <w:color w:val="FF0000"/>
          <w:lang w:eastAsia="ko-KR"/>
        </w:rPr>
        <w:t>red</w:t>
      </w:r>
      <w:r w:rsidR="009F6A0A" w:rsidRPr="009F6A0A">
        <w:rPr>
          <w:rFonts w:eastAsia="Batang"/>
          <w:b/>
          <w:bCs/>
          <w:color w:val="FF0000"/>
          <w:lang w:eastAsia="ko-KR"/>
        </w:rPr>
        <w:t xml:space="preserve">, bold, </w:t>
      </w:r>
      <w:r w:rsidR="009F6A0A" w:rsidRPr="009F6A0A">
        <w:rPr>
          <w:rFonts w:eastAsia="Batang"/>
          <w:b/>
          <w:bCs/>
          <w:color w:val="FF0000"/>
          <w:u w:val="single"/>
          <w:lang w:eastAsia="ko-KR"/>
        </w:rPr>
        <w:t>underlined</w:t>
      </w:r>
      <w:r w:rsidR="00DD57DA">
        <w:rPr>
          <w:rFonts w:eastAsia="Batang"/>
          <w:color w:val="FF0000"/>
          <w:lang w:eastAsia="ko-KR"/>
        </w:rPr>
        <w:t xml:space="preserve">, </w:t>
      </w:r>
      <w:r w:rsidR="00DD57DA" w:rsidRPr="00211C62">
        <w:rPr>
          <w:rFonts w:eastAsia="Batang"/>
          <w:lang w:eastAsia="ko-KR"/>
        </w:rPr>
        <w:t xml:space="preserve">deleted text is </w:t>
      </w:r>
      <w:r w:rsidR="00DD57DA" w:rsidRPr="00211C62">
        <w:rPr>
          <w:rFonts w:eastAsia="Batang"/>
          <w:strike/>
          <w:lang w:eastAsia="ko-KR"/>
        </w:rPr>
        <w:t>crossed-out</w:t>
      </w:r>
      <w:r w:rsidR="00DD57DA" w:rsidRPr="00211C62">
        <w:rPr>
          <w:rFonts w:eastAsia="Batang"/>
          <w:lang w:eastAsia="ko-KR"/>
        </w:rPr>
        <w:t>)</w:t>
      </w:r>
      <w:r w:rsidR="00DD57DA">
        <w:rPr>
          <w:rFonts w:eastAsia="Batang"/>
          <w:lang w:eastAsia="ko-KR"/>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67"/>
        <w:gridCol w:w="567"/>
        <w:gridCol w:w="709"/>
        <w:gridCol w:w="567"/>
        <w:gridCol w:w="708"/>
        <w:gridCol w:w="567"/>
        <w:gridCol w:w="709"/>
        <w:gridCol w:w="851"/>
        <w:gridCol w:w="567"/>
        <w:gridCol w:w="850"/>
      </w:tblGrid>
      <w:tr w:rsidR="00F34702" w:rsidRPr="00A422AE" w14:paraId="4EFDE44D" w14:textId="77777777" w:rsidTr="00F34702">
        <w:trPr>
          <w:trHeight w:val="463"/>
        </w:trPr>
        <w:tc>
          <w:tcPr>
            <w:tcW w:w="567" w:type="dxa"/>
            <w:vMerge w:val="restart"/>
            <w:shd w:val="clear" w:color="auto" w:fill="auto"/>
          </w:tcPr>
          <w:p w14:paraId="1D1F6507"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w:t>
            </w:r>
            <w:r w:rsidRPr="00211C62">
              <w:rPr>
                <w:rFonts w:asciiTheme="majorBidi" w:hAnsiTheme="majorBidi" w:cstheme="majorBidi"/>
                <w:b/>
                <w:bCs/>
                <w:w w:val="90"/>
                <w:sz w:val="16"/>
                <w:szCs w:val="16"/>
                <w:lang w:eastAsia="ko-KR"/>
              </w:rPr>
              <w:br/>
              <w:t>No.</w:t>
            </w:r>
          </w:p>
        </w:tc>
        <w:tc>
          <w:tcPr>
            <w:tcW w:w="1418" w:type="dxa"/>
            <w:vMerge w:val="restart"/>
            <w:shd w:val="clear" w:color="auto" w:fill="auto"/>
          </w:tcPr>
          <w:p w14:paraId="58737357"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Name and description</w:t>
            </w:r>
          </w:p>
        </w:tc>
        <w:tc>
          <w:tcPr>
            <w:tcW w:w="567" w:type="dxa"/>
            <w:vMerge w:val="restart"/>
            <w:shd w:val="clear" w:color="auto" w:fill="auto"/>
          </w:tcPr>
          <w:p w14:paraId="601CBA7A" w14:textId="77777777" w:rsidR="00DD57DA" w:rsidRPr="00211C62" w:rsidRDefault="00DD57DA" w:rsidP="00211C62">
            <w:pPr>
              <w:ind w:left="-109" w:right="-114"/>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Class </w:t>
            </w:r>
            <w:r w:rsidR="00B80649">
              <w:rPr>
                <w:rFonts w:asciiTheme="majorBidi" w:hAnsiTheme="majorBidi" w:cstheme="majorBidi"/>
                <w:b/>
                <w:bCs/>
                <w:w w:val="90"/>
                <w:sz w:val="16"/>
                <w:szCs w:val="16"/>
                <w:lang w:eastAsia="ko-KR"/>
              </w:rPr>
              <w:br/>
            </w:r>
            <w:r w:rsidRPr="00211C62">
              <w:rPr>
                <w:rFonts w:asciiTheme="majorBidi" w:hAnsiTheme="majorBidi" w:cstheme="majorBidi"/>
                <w:b/>
                <w:bCs/>
                <w:w w:val="90"/>
                <w:sz w:val="16"/>
                <w:szCs w:val="16"/>
                <w:lang w:eastAsia="ko-KR"/>
              </w:rPr>
              <w:t>or division</w:t>
            </w:r>
          </w:p>
        </w:tc>
        <w:tc>
          <w:tcPr>
            <w:tcW w:w="567" w:type="dxa"/>
            <w:vMerge w:val="restart"/>
            <w:shd w:val="clear" w:color="auto" w:fill="auto"/>
          </w:tcPr>
          <w:p w14:paraId="492ACD69" w14:textId="77777777" w:rsidR="00DD57DA" w:rsidRPr="00211C62" w:rsidRDefault="00DD57DA" w:rsidP="00211C62">
            <w:pPr>
              <w:ind w:left="-112" w:right="-106"/>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Sub</w:t>
            </w:r>
            <w:r w:rsidR="00DA3D0F">
              <w:rPr>
                <w:rFonts w:asciiTheme="majorBidi" w:hAnsiTheme="majorBidi" w:cstheme="majorBidi"/>
                <w:b/>
                <w:bCs/>
                <w:w w:val="90"/>
                <w:sz w:val="16"/>
                <w:szCs w:val="16"/>
                <w:lang w:eastAsia="ko-KR"/>
              </w:rPr>
              <w:t>-</w:t>
            </w:r>
            <w:proofErr w:type="spellStart"/>
            <w:r w:rsidR="00DA3D0F">
              <w:rPr>
                <w:rFonts w:asciiTheme="majorBidi" w:hAnsiTheme="majorBidi" w:cstheme="majorBidi"/>
                <w:b/>
                <w:bCs/>
                <w:w w:val="90"/>
                <w:sz w:val="16"/>
                <w:szCs w:val="16"/>
                <w:lang w:eastAsia="ko-KR"/>
              </w:rPr>
              <w:t>si</w:t>
            </w:r>
            <w:r w:rsidRPr="00211C62">
              <w:rPr>
                <w:rFonts w:asciiTheme="majorBidi" w:hAnsiTheme="majorBidi" w:cstheme="majorBidi"/>
                <w:b/>
                <w:bCs/>
                <w:w w:val="90"/>
                <w:sz w:val="16"/>
                <w:szCs w:val="16"/>
                <w:lang w:eastAsia="ko-KR"/>
              </w:rPr>
              <w:t>diary</w:t>
            </w:r>
            <w:proofErr w:type="spellEnd"/>
            <w:r w:rsidRPr="00211C62">
              <w:rPr>
                <w:rFonts w:asciiTheme="majorBidi" w:hAnsiTheme="majorBidi" w:cstheme="majorBidi"/>
                <w:b/>
                <w:bCs/>
                <w:w w:val="90"/>
                <w:sz w:val="16"/>
                <w:szCs w:val="16"/>
                <w:lang w:eastAsia="ko-KR"/>
              </w:rPr>
              <w:t xml:space="preserve"> </w:t>
            </w:r>
            <w:r w:rsidR="00B80649">
              <w:rPr>
                <w:rFonts w:asciiTheme="majorBidi" w:hAnsiTheme="majorBidi" w:cstheme="majorBidi"/>
                <w:b/>
                <w:bCs/>
                <w:w w:val="90"/>
                <w:sz w:val="16"/>
                <w:szCs w:val="16"/>
                <w:lang w:eastAsia="ko-KR"/>
              </w:rPr>
              <w:t>hazard</w:t>
            </w:r>
          </w:p>
        </w:tc>
        <w:tc>
          <w:tcPr>
            <w:tcW w:w="709" w:type="dxa"/>
            <w:vMerge w:val="restart"/>
            <w:shd w:val="clear" w:color="auto" w:fill="auto"/>
          </w:tcPr>
          <w:p w14:paraId="0A170EFD" w14:textId="77777777" w:rsidR="00DD57DA" w:rsidRPr="00211C62" w:rsidRDefault="00DD57DA" w:rsidP="00211C62">
            <w:pPr>
              <w:ind w:left="-104" w:right="-102"/>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 packing group</w:t>
            </w:r>
          </w:p>
        </w:tc>
        <w:tc>
          <w:tcPr>
            <w:tcW w:w="567" w:type="dxa"/>
            <w:vMerge w:val="restart"/>
            <w:shd w:val="clear" w:color="auto" w:fill="auto"/>
          </w:tcPr>
          <w:p w14:paraId="31A6AB38" w14:textId="77777777" w:rsidR="00DD57DA" w:rsidRPr="00211C62" w:rsidRDefault="00DD57DA" w:rsidP="00211C62">
            <w:pPr>
              <w:ind w:left="-109" w:right="-107"/>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Special </w:t>
            </w:r>
            <w:proofErr w:type="spellStart"/>
            <w:r w:rsidRPr="00211C62">
              <w:rPr>
                <w:rFonts w:asciiTheme="majorBidi" w:hAnsiTheme="majorBidi" w:cstheme="majorBidi"/>
                <w:b/>
                <w:bCs/>
                <w:w w:val="90"/>
                <w:sz w:val="16"/>
                <w:szCs w:val="16"/>
                <w:lang w:eastAsia="ko-KR"/>
              </w:rPr>
              <w:t>provi</w:t>
            </w:r>
            <w:proofErr w:type="spellEnd"/>
            <w:r w:rsidR="00B80649">
              <w:rPr>
                <w:rFonts w:asciiTheme="majorBidi" w:hAnsiTheme="majorBidi" w:cstheme="majorBidi"/>
                <w:b/>
                <w:bCs/>
                <w:w w:val="90"/>
                <w:sz w:val="16"/>
                <w:szCs w:val="16"/>
                <w:lang w:eastAsia="ko-KR"/>
              </w:rPr>
              <w:t>-</w:t>
            </w:r>
            <w:r w:rsidR="00DA3D0F">
              <w:rPr>
                <w:rFonts w:asciiTheme="majorBidi" w:hAnsiTheme="majorBidi" w:cstheme="majorBidi"/>
                <w:b/>
                <w:bCs/>
                <w:w w:val="90"/>
                <w:sz w:val="16"/>
                <w:szCs w:val="16"/>
                <w:lang w:eastAsia="ko-KR"/>
              </w:rPr>
              <w:br/>
            </w:r>
            <w:proofErr w:type="spellStart"/>
            <w:r w:rsidRPr="00211C62">
              <w:rPr>
                <w:rFonts w:asciiTheme="majorBidi" w:hAnsiTheme="majorBidi" w:cstheme="majorBidi"/>
                <w:b/>
                <w:bCs/>
                <w:w w:val="90"/>
                <w:sz w:val="16"/>
                <w:szCs w:val="16"/>
                <w:lang w:eastAsia="ko-KR"/>
              </w:rPr>
              <w:t>sion</w:t>
            </w:r>
            <w:r w:rsidR="00B80649">
              <w:rPr>
                <w:rFonts w:asciiTheme="majorBidi" w:hAnsiTheme="majorBidi" w:cstheme="majorBidi"/>
                <w:b/>
                <w:bCs/>
                <w:w w:val="90"/>
                <w:sz w:val="16"/>
                <w:szCs w:val="16"/>
                <w:lang w:eastAsia="ko-KR"/>
              </w:rPr>
              <w:t>s</w:t>
            </w:r>
            <w:proofErr w:type="spellEnd"/>
          </w:p>
        </w:tc>
        <w:tc>
          <w:tcPr>
            <w:tcW w:w="1275" w:type="dxa"/>
            <w:gridSpan w:val="2"/>
            <w:vMerge w:val="restart"/>
            <w:shd w:val="clear" w:color="auto" w:fill="auto"/>
          </w:tcPr>
          <w:p w14:paraId="62035CBB"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Limited and excepted quantities</w:t>
            </w:r>
          </w:p>
        </w:tc>
        <w:tc>
          <w:tcPr>
            <w:tcW w:w="1560" w:type="dxa"/>
            <w:gridSpan w:val="2"/>
            <w:shd w:val="clear" w:color="auto" w:fill="auto"/>
          </w:tcPr>
          <w:p w14:paraId="36096686"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Packagings and IBCs</w:t>
            </w:r>
          </w:p>
        </w:tc>
        <w:tc>
          <w:tcPr>
            <w:tcW w:w="1417" w:type="dxa"/>
            <w:gridSpan w:val="2"/>
            <w:shd w:val="clear" w:color="auto" w:fill="auto"/>
          </w:tcPr>
          <w:p w14:paraId="21AEEE6F"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Portable tanks and bulk containers</w:t>
            </w:r>
          </w:p>
        </w:tc>
      </w:tr>
      <w:tr w:rsidR="00F34702" w:rsidRPr="00A422AE" w14:paraId="0A6D8FE6" w14:textId="77777777" w:rsidTr="00211C62">
        <w:trPr>
          <w:trHeight w:val="204"/>
        </w:trPr>
        <w:tc>
          <w:tcPr>
            <w:tcW w:w="567" w:type="dxa"/>
            <w:vMerge/>
            <w:shd w:val="clear" w:color="auto" w:fill="auto"/>
          </w:tcPr>
          <w:p w14:paraId="7D2C3EDA" w14:textId="77777777" w:rsidR="00DD57DA" w:rsidRPr="00211C62" w:rsidRDefault="00DD57DA" w:rsidP="009B34F6">
            <w:pPr>
              <w:rPr>
                <w:rFonts w:asciiTheme="majorBidi" w:hAnsiTheme="majorBidi" w:cstheme="majorBidi"/>
                <w:b/>
                <w:bCs/>
                <w:sz w:val="16"/>
                <w:szCs w:val="16"/>
                <w:lang w:eastAsia="ko-KR"/>
              </w:rPr>
            </w:pPr>
          </w:p>
        </w:tc>
        <w:tc>
          <w:tcPr>
            <w:tcW w:w="1418" w:type="dxa"/>
            <w:vMerge/>
            <w:shd w:val="clear" w:color="auto" w:fill="auto"/>
          </w:tcPr>
          <w:p w14:paraId="25742C14" w14:textId="77777777" w:rsidR="00DD57DA" w:rsidRPr="00211C62" w:rsidRDefault="00DD57DA" w:rsidP="009B34F6">
            <w:pPr>
              <w:rPr>
                <w:rFonts w:asciiTheme="majorBidi" w:hAnsiTheme="majorBidi" w:cstheme="majorBidi"/>
                <w:b/>
                <w:bCs/>
                <w:sz w:val="16"/>
                <w:szCs w:val="16"/>
                <w:lang w:eastAsia="ko-KR"/>
              </w:rPr>
            </w:pPr>
          </w:p>
        </w:tc>
        <w:tc>
          <w:tcPr>
            <w:tcW w:w="567" w:type="dxa"/>
            <w:vMerge/>
            <w:shd w:val="clear" w:color="auto" w:fill="auto"/>
          </w:tcPr>
          <w:p w14:paraId="74CBD0E8" w14:textId="77777777" w:rsidR="00DD57DA" w:rsidRPr="00211C62" w:rsidRDefault="00DD57DA" w:rsidP="009B34F6">
            <w:pPr>
              <w:rPr>
                <w:rFonts w:asciiTheme="majorBidi" w:hAnsiTheme="majorBidi" w:cstheme="majorBidi"/>
                <w:b/>
                <w:bCs/>
                <w:sz w:val="16"/>
                <w:szCs w:val="16"/>
                <w:lang w:eastAsia="ko-KR"/>
              </w:rPr>
            </w:pPr>
          </w:p>
        </w:tc>
        <w:tc>
          <w:tcPr>
            <w:tcW w:w="567" w:type="dxa"/>
            <w:vMerge/>
            <w:shd w:val="clear" w:color="auto" w:fill="auto"/>
          </w:tcPr>
          <w:p w14:paraId="4A1A45B9" w14:textId="77777777" w:rsidR="00DD57DA" w:rsidRPr="00211C62" w:rsidRDefault="00DD57DA" w:rsidP="009B34F6">
            <w:pPr>
              <w:rPr>
                <w:rFonts w:asciiTheme="majorBidi" w:hAnsiTheme="majorBidi" w:cstheme="majorBidi"/>
                <w:b/>
                <w:bCs/>
                <w:sz w:val="16"/>
                <w:szCs w:val="16"/>
                <w:lang w:eastAsia="ko-KR"/>
              </w:rPr>
            </w:pPr>
          </w:p>
        </w:tc>
        <w:tc>
          <w:tcPr>
            <w:tcW w:w="709" w:type="dxa"/>
            <w:vMerge/>
            <w:shd w:val="clear" w:color="auto" w:fill="auto"/>
          </w:tcPr>
          <w:p w14:paraId="6CF1A458" w14:textId="77777777" w:rsidR="00DD57DA" w:rsidRPr="00211C62" w:rsidRDefault="00DD57DA" w:rsidP="009B34F6">
            <w:pPr>
              <w:rPr>
                <w:rFonts w:asciiTheme="majorBidi" w:hAnsiTheme="majorBidi" w:cstheme="majorBidi"/>
                <w:b/>
                <w:bCs/>
                <w:sz w:val="16"/>
                <w:szCs w:val="16"/>
                <w:lang w:eastAsia="ko-KR"/>
              </w:rPr>
            </w:pPr>
          </w:p>
        </w:tc>
        <w:tc>
          <w:tcPr>
            <w:tcW w:w="567" w:type="dxa"/>
            <w:vMerge/>
            <w:shd w:val="clear" w:color="auto" w:fill="auto"/>
          </w:tcPr>
          <w:p w14:paraId="0D3AB184" w14:textId="77777777" w:rsidR="00DD57DA" w:rsidRPr="00211C62" w:rsidRDefault="00DD57DA" w:rsidP="009B34F6">
            <w:pPr>
              <w:rPr>
                <w:rFonts w:asciiTheme="majorBidi" w:hAnsiTheme="majorBidi" w:cstheme="majorBidi"/>
                <w:b/>
                <w:bCs/>
                <w:sz w:val="16"/>
                <w:szCs w:val="16"/>
                <w:lang w:eastAsia="ko-KR"/>
              </w:rPr>
            </w:pPr>
          </w:p>
        </w:tc>
        <w:tc>
          <w:tcPr>
            <w:tcW w:w="1275" w:type="dxa"/>
            <w:gridSpan w:val="2"/>
            <w:vMerge/>
            <w:shd w:val="clear" w:color="auto" w:fill="auto"/>
          </w:tcPr>
          <w:p w14:paraId="1FB8DE03" w14:textId="77777777" w:rsidR="00DD57DA" w:rsidRPr="00211C62" w:rsidRDefault="00DD57DA" w:rsidP="009B34F6">
            <w:pPr>
              <w:rPr>
                <w:rFonts w:asciiTheme="majorBidi" w:hAnsiTheme="majorBidi" w:cstheme="majorBidi"/>
                <w:b/>
                <w:bCs/>
                <w:sz w:val="16"/>
                <w:szCs w:val="16"/>
                <w:lang w:eastAsia="ko-KR"/>
              </w:rPr>
            </w:pPr>
          </w:p>
        </w:tc>
        <w:tc>
          <w:tcPr>
            <w:tcW w:w="709" w:type="dxa"/>
            <w:shd w:val="clear" w:color="auto" w:fill="auto"/>
          </w:tcPr>
          <w:p w14:paraId="1229D064" w14:textId="77777777" w:rsidR="00DD57DA" w:rsidRPr="00211C62" w:rsidRDefault="00DD57DA" w:rsidP="00211C62">
            <w:pPr>
              <w:ind w:left="-102" w:right="-110"/>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Packing instruction</w:t>
            </w:r>
          </w:p>
        </w:tc>
        <w:tc>
          <w:tcPr>
            <w:tcW w:w="851" w:type="dxa"/>
            <w:shd w:val="clear" w:color="auto" w:fill="auto"/>
          </w:tcPr>
          <w:p w14:paraId="692C41C0" w14:textId="77777777" w:rsidR="00DD57DA" w:rsidRPr="00211C62" w:rsidRDefault="00DD57DA" w:rsidP="00211C62">
            <w:pPr>
              <w:ind w:left="-105" w:right="-105"/>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packing provisions</w:t>
            </w:r>
          </w:p>
        </w:tc>
        <w:tc>
          <w:tcPr>
            <w:tcW w:w="567" w:type="dxa"/>
            <w:shd w:val="clear" w:color="auto" w:fill="auto"/>
          </w:tcPr>
          <w:p w14:paraId="61E35025" w14:textId="77777777" w:rsidR="00DD57DA" w:rsidRPr="00211C62" w:rsidRDefault="00DD57DA" w:rsidP="00211C62">
            <w:pPr>
              <w:ind w:left="-98" w:right="-114"/>
              <w:jc w:val="center"/>
              <w:rPr>
                <w:rFonts w:asciiTheme="majorBidi" w:hAnsiTheme="majorBidi" w:cstheme="majorBidi"/>
                <w:b/>
                <w:bCs/>
                <w:w w:val="90"/>
                <w:sz w:val="16"/>
                <w:szCs w:val="16"/>
                <w:lang w:eastAsia="ko-KR"/>
              </w:rPr>
            </w:pPr>
            <w:proofErr w:type="spellStart"/>
            <w:r w:rsidRPr="00211C62">
              <w:rPr>
                <w:rFonts w:asciiTheme="majorBidi" w:hAnsiTheme="majorBidi" w:cstheme="majorBidi"/>
                <w:b/>
                <w:bCs/>
                <w:w w:val="90"/>
                <w:sz w:val="16"/>
                <w:szCs w:val="16"/>
                <w:lang w:eastAsia="ko-KR"/>
              </w:rPr>
              <w:t>Instruc</w:t>
            </w:r>
            <w:r w:rsidR="00A422AE">
              <w:rPr>
                <w:rFonts w:asciiTheme="majorBidi" w:hAnsiTheme="majorBidi" w:cstheme="majorBidi"/>
                <w:b/>
                <w:bCs/>
                <w:w w:val="90"/>
                <w:sz w:val="16"/>
                <w:szCs w:val="16"/>
                <w:lang w:eastAsia="ko-KR"/>
              </w:rPr>
              <w:t>-</w:t>
            </w:r>
            <w:r w:rsidRPr="00211C62">
              <w:rPr>
                <w:rFonts w:asciiTheme="majorBidi" w:hAnsiTheme="majorBidi" w:cstheme="majorBidi"/>
                <w:b/>
                <w:bCs/>
                <w:w w:val="90"/>
                <w:sz w:val="16"/>
                <w:szCs w:val="16"/>
                <w:lang w:eastAsia="ko-KR"/>
              </w:rPr>
              <w:t>tions</w:t>
            </w:r>
            <w:proofErr w:type="spellEnd"/>
          </w:p>
        </w:tc>
        <w:tc>
          <w:tcPr>
            <w:tcW w:w="850" w:type="dxa"/>
            <w:shd w:val="clear" w:color="auto" w:fill="auto"/>
          </w:tcPr>
          <w:p w14:paraId="68867CC5" w14:textId="77777777" w:rsidR="00DD57DA" w:rsidRPr="00211C62" w:rsidRDefault="00DD57DA" w:rsidP="00211C62">
            <w:pPr>
              <w:ind w:left="-113"/>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provisions</w:t>
            </w:r>
          </w:p>
        </w:tc>
      </w:tr>
      <w:tr w:rsidR="00F34702" w:rsidRPr="00A422AE" w14:paraId="147402DF" w14:textId="77777777" w:rsidTr="00211C62">
        <w:trPr>
          <w:trHeight w:val="217"/>
        </w:trPr>
        <w:tc>
          <w:tcPr>
            <w:tcW w:w="567" w:type="dxa"/>
            <w:shd w:val="clear" w:color="auto" w:fill="auto"/>
          </w:tcPr>
          <w:p w14:paraId="28362779"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w:t>
            </w:r>
          </w:p>
        </w:tc>
        <w:tc>
          <w:tcPr>
            <w:tcW w:w="1418" w:type="dxa"/>
            <w:shd w:val="clear" w:color="auto" w:fill="auto"/>
          </w:tcPr>
          <w:p w14:paraId="40951A49"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(2)</w:t>
            </w:r>
          </w:p>
        </w:tc>
        <w:tc>
          <w:tcPr>
            <w:tcW w:w="567" w:type="dxa"/>
            <w:shd w:val="clear" w:color="auto" w:fill="auto"/>
          </w:tcPr>
          <w:p w14:paraId="331E2761"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(3)</w:t>
            </w:r>
          </w:p>
        </w:tc>
        <w:tc>
          <w:tcPr>
            <w:tcW w:w="567" w:type="dxa"/>
            <w:shd w:val="clear" w:color="auto" w:fill="auto"/>
          </w:tcPr>
          <w:p w14:paraId="26D98B4F"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(4)</w:t>
            </w:r>
          </w:p>
        </w:tc>
        <w:tc>
          <w:tcPr>
            <w:tcW w:w="709" w:type="dxa"/>
            <w:shd w:val="clear" w:color="auto" w:fill="auto"/>
          </w:tcPr>
          <w:p w14:paraId="02C20BBA"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(5)</w:t>
            </w:r>
          </w:p>
        </w:tc>
        <w:tc>
          <w:tcPr>
            <w:tcW w:w="567" w:type="dxa"/>
            <w:shd w:val="clear" w:color="auto" w:fill="auto"/>
          </w:tcPr>
          <w:p w14:paraId="6948909F"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(6)</w:t>
            </w:r>
          </w:p>
        </w:tc>
        <w:tc>
          <w:tcPr>
            <w:tcW w:w="708" w:type="dxa"/>
            <w:shd w:val="clear" w:color="auto" w:fill="auto"/>
          </w:tcPr>
          <w:p w14:paraId="1FE10A7E"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(7a)</w:t>
            </w:r>
          </w:p>
        </w:tc>
        <w:tc>
          <w:tcPr>
            <w:tcW w:w="567" w:type="dxa"/>
            <w:shd w:val="clear" w:color="auto" w:fill="auto"/>
          </w:tcPr>
          <w:p w14:paraId="175C4F61"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(7b)</w:t>
            </w:r>
          </w:p>
        </w:tc>
        <w:tc>
          <w:tcPr>
            <w:tcW w:w="709" w:type="dxa"/>
            <w:shd w:val="clear" w:color="auto" w:fill="auto"/>
          </w:tcPr>
          <w:p w14:paraId="4B5DFA47"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(8)</w:t>
            </w:r>
          </w:p>
        </w:tc>
        <w:tc>
          <w:tcPr>
            <w:tcW w:w="851" w:type="dxa"/>
            <w:shd w:val="clear" w:color="auto" w:fill="auto"/>
          </w:tcPr>
          <w:p w14:paraId="6F575EEA"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(9)</w:t>
            </w:r>
          </w:p>
        </w:tc>
        <w:tc>
          <w:tcPr>
            <w:tcW w:w="567" w:type="dxa"/>
            <w:shd w:val="clear" w:color="auto" w:fill="auto"/>
          </w:tcPr>
          <w:p w14:paraId="05E13125"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(10)</w:t>
            </w:r>
          </w:p>
        </w:tc>
        <w:tc>
          <w:tcPr>
            <w:tcW w:w="850" w:type="dxa"/>
            <w:shd w:val="clear" w:color="auto" w:fill="auto"/>
          </w:tcPr>
          <w:p w14:paraId="2B270EEA"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(11)</w:t>
            </w:r>
          </w:p>
        </w:tc>
      </w:tr>
      <w:tr w:rsidR="00F34702" w:rsidRPr="00A422AE" w14:paraId="1C11FC5F" w14:textId="77777777" w:rsidTr="009F6A0A">
        <w:trPr>
          <w:trHeight w:val="603"/>
        </w:trPr>
        <w:tc>
          <w:tcPr>
            <w:tcW w:w="567" w:type="dxa"/>
            <w:shd w:val="clear" w:color="auto" w:fill="auto"/>
          </w:tcPr>
          <w:p w14:paraId="419EF303"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2248</w:t>
            </w:r>
          </w:p>
        </w:tc>
        <w:tc>
          <w:tcPr>
            <w:tcW w:w="1418" w:type="dxa"/>
            <w:shd w:val="clear" w:color="auto" w:fill="auto"/>
          </w:tcPr>
          <w:p w14:paraId="09DD974E" w14:textId="77777777" w:rsidR="00DD57DA" w:rsidRPr="00211C62" w:rsidRDefault="00DD57DA" w:rsidP="00211C62">
            <w:pPr>
              <w:rPr>
                <w:rFonts w:asciiTheme="majorBidi" w:hAnsiTheme="majorBidi" w:cstheme="majorBidi"/>
                <w:sz w:val="16"/>
                <w:szCs w:val="16"/>
                <w:lang w:eastAsia="ko-KR"/>
              </w:rPr>
            </w:pPr>
            <w:r w:rsidRPr="00211C62">
              <w:rPr>
                <w:rFonts w:asciiTheme="majorBidi" w:hAnsiTheme="majorBidi" w:cstheme="majorBidi"/>
                <w:sz w:val="16"/>
                <w:szCs w:val="16"/>
                <w:lang w:eastAsia="ko-KR"/>
              </w:rPr>
              <w:t>DI-n-BUTYLAMINE</w:t>
            </w:r>
          </w:p>
        </w:tc>
        <w:tc>
          <w:tcPr>
            <w:tcW w:w="567" w:type="dxa"/>
            <w:shd w:val="clear" w:color="auto" w:fill="auto"/>
          </w:tcPr>
          <w:p w14:paraId="15023D51" w14:textId="77777777" w:rsidR="00DD57DA" w:rsidRPr="00211C62" w:rsidRDefault="00DD57DA" w:rsidP="009B34F6">
            <w:pPr>
              <w:jc w:val="center"/>
              <w:rPr>
                <w:rFonts w:asciiTheme="majorBidi" w:hAnsiTheme="majorBidi" w:cstheme="majorBidi"/>
                <w:bCs/>
                <w:strike/>
                <w:sz w:val="16"/>
                <w:szCs w:val="16"/>
                <w:u w:val="single"/>
                <w:lang w:eastAsia="ko-KR"/>
              </w:rPr>
            </w:pPr>
            <w:r w:rsidRPr="00211C62">
              <w:rPr>
                <w:rFonts w:asciiTheme="majorBidi" w:hAnsiTheme="majorBidi" w:cstheme="majorBidi"/>
                <w:bCs/>
                <w:strike/>
                <w:sz w:val="16"/>
                <w:szCs w:val="16"/>
                <w:u w:val="single"/>
                <w:lang w:eastAsia="ko-KR"/>
              </w:rPr>
              <w:t>8</w:t>
            </w:r>
          </w:p>
          <w:p w14:paraId="11F705D3" w14:textId="77777777" w:rsidR="00DD57DA" w:rsidRPr="009F6A0A" w:rsidRDefault="00DD57DA" w:rsidP="009B34F6">
            <w:pPr>
              <w:jc w:val="center"/>
              <w:rPr>
                <w:rFonts w:asciiTheme="majorBidi" w:hAnsiTheme="majorBidi" w:cstheme="majorBidi"/>
                <w:b/>
                <w:sz w:val="16"/>
                <w:szCs w:val="16"/>
                <w:u w:val="single"/>
                <w:lang w:eastAsia="ko-KR"/>
              </w:rPr>
            </w:pPr>
            <w:r w:rsidRPr="009F6A0A">
              <w:rPr>
                <w:rFonts w:asciiTheme="majorBidi" w:hAnsiTheme="majorBidi" w:cstheme="majorBidi"/>
                <w:b/>
                <w:color w:val="FF0000"/>
                <w:sz w:val="16"/>
                <w:szCs w:val="16"/>
                <w:u w:val="single"/>
                <w:lang w:eastAsia="ko-KR"/>
              </w:rPr>
              <w:t>6.1</w:t>
            </w:r>
          </w:p>
        </w:tc>
        <w:tc>
          <w:tcPr>
            <w:tcW w:w="567" w:type="dxa"/>
            <w:shd w:val="clear" w:color="auto" w:fill="auto"/>
          </w:tcPr>
          <w:p w14:paraId="4CA7285F"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3</w:t>
            </w:r>
          </w:p>
          <w:p w14:paraId="43C4B19B" w14:textId="77777777" w:rsidR="00DD57DA" w:rsidRPr="00211C62" w:rsidRDefault="00DD57DA" w:rsidP="009B34F6">
            <w:pPr>
              <w:jc w:val="center"/>
              <w:rPr>
                <w:rFonts w:asciiTheme="majorBidi" w:hAnsiTheme="majorBidi" w:cstheme="majorBidi"/>
                <w:b/>
                <w:color w:val="FF0000"/>
                <w:sz w:val="16"/>
                <w:szCs w:val="16"/>
                <w:u w:val="single"/>
                <w:lang w:eastAsia="ko-KR"/>
              </w:rPr>
            </w:pPr>
            <w:r w:rsidRPr="00211C62">
              <w:rPr>
                <w:rFonts w:asciiTheme="majorBidi" w:hAnsiTheme="majorBidi" w:cstheme="majorBidi"/>
                <w:b/>
                <w:color w:val="FF0000"/>
                <w:sz w:val="16"/>
                <w:szCs w:val="16"/>
                <w:u w:val="single"/>
                <w:lang w:eastAsia="ko-KR"/>
              </w:rPr>
              <w:t>8</w:t>
            </w:r>
          </w:p>
        </w:tc>
        <w:tc>
          <w:tcPr>
            <w:tcW w:w="709" w:type="dxa"/>
            <w:shd w:val="clear" w:color="auto" w:fill="auto"/>
          </w:tcPr>
          <w:p w14:paraId="6BDE7321"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hint="eastAsia"/>
                <w:sz w:val="16"/>
                <w:szCs w:val="16"/>
                <w:lang w:eastAsia="ko-KR"/>
              </w:rPr>
              <w:t>Ⅱ</w:t>
            </w:r>
          </w:p>
        </w:tc>
        <w:tc>
          <w:tcPr>
            <w:tcW w:w="567" w:type="dxa"/>
            <w:shd w:val="clear" w:color="auto" w:fill="auto"/>
          </w:tcPr>
          <w:p w14:paraId="4FF3A170"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708" w:type="dxa"/>
            <w:shd w:val="clear" w:color="auto" w:fill="auto"/>
          </w:tcPr>
          <w:p w14:paraId="5085279E" w14:textId="77777777" w:rsidR="00DD57DA" w:rsidRPr="00211C62" w:rsidRDefault="00DD57DA" w:rsidP="00211C62">
            <w:pPr>
              <w:ind w:left="-108" w:right="-103"/>
              <w:jc w:val="center"/>
              <w:rPr>
                <w:rFonts w:asciiTheme="majorBidi" w:hAnsiTheme="majorBidi" w:cstheme="majorBidi"/>
                <w:bCs/>
                <w:strike/>
                <w:sz w:val="16"/>
                <w:szCs w:val="16"/>
                <w:lang w:eastAsia="ko-KR"/>
              </w:rPr>
            </w:pPr>
            <w:r w:rsidRPr="00211C62">
              <w:rPr>
                <w:rFonts w:asciiTheme="majorBidi" w:hAnsiTheme="majorBidi" w:cstheme="majorBidi"/>
                <w:bCs/>
                <w:strike/>
                <w:sz w:val="16"/>
                <w:szCs w:val="16"/>
                <w:lang w:eastAsia="ko-KR"/>
              </w:rPr>
              <w:t>1L</w:t>
            </w:r>
          </w:p>
          <w:p w14:paraId="1F4DC1C0" w14:textId="77777777" w:rsidR="00DD57DA" w:rsidRPr="00211C62" w:rsidRDefault="00DD57DA" w:rsidP="009B34F6">
            <w:pPr>
              <w:jc w:val="center"/>
              <w:rPr>
                <w:rFonts w:asciiTheme="majorBidi" w:hAnsiTheme="majorBidi" w:cstheme="majorBidi"/>
                <w:b/>
                <w:color w:val="FF0000"/>
                <w:sz w:val="16"/>
                <w:szCs w:val="16"/>
                <w:u w:val="single"/>
                <w:lang w:eastAsia="ko-KR"/>
              </w:rPr>
            </w:pPr>
            <w:r w:rsidRPr="00211C62">
              <w:rPr>
                <w:rFonts w:asciiTheme="majorBidi" w:hAnsiTheme="majorBidi" w:cstheme="majorBidi"/>
                <w:b/>
                <w:color w:val="FF0000"/>
                <w:sz w:val="16"/>
                <w:szCs w:val="16"/>
                <w:u w:val="single"/>
                <w:lang w:eastAsia="ko-KR"/>
              </w:rPr>
              <w:t>100ml</w:t>
            </w:r>
          </w:p>
        </w:tc>
        <w:tc>
          <w:tcPr>
            <w:tcW w:w="567" w:type="dxa"/>
            <w:shd w:val="clear" w:color="auto" w:fill="auto"/>
          </w:tcPr>
          <w:p w14:paraId="050EA511" w14:textId="77777777" w:rsidR="00DD57DA" w:rsidRPr="00211C62" w:rsidRDefault="00DD57DA" w:rsidP="009B34F6">
            <w:pPr>
              <w:jc w:val="center"/>
              <w:rPr>
                <w:rFonts w:asciiTheme="majorBidi" w:hAnsiTheme="majorBidi" w:cstheme="majorBidi"/>
                <w:bCs/>
                <w:strike/>
                <w:sz w:val="16"/>
                <w:szCs w:val="16"/>
                <w:lang w:eastAsia="ko-KR"/>
              </w:rPr>
            </w:pPr>
            <w:r w:rsidRPr="00211C62">
              <w:rPr>
                <w:rFonts w:asciiTheme="majorBidi" w:hAnsiTheme="majorBidi" w:cstheme="majorBidi"/>
                <w:bCs/>
                <w:strike/>
                <w:sz w:val="16"/>
                <w:szCs w:val="16"/>
                <w:lang w:eastAsia="ko-KR"/>
              </w:rPr>
              <w:t>E2</w:t>
            </w:r>
          </w:p>
          <w:p w14:paraId="1DDF2723" w14:textId="77777777" w:rsidR="00DD57DA" w:rsidRPr="00211C62" w:rsidRDefault="00DD57DA" w:rsidP="009B34F6">
            <w:pPr>
              <w:jc w:val="center"/>
              <w:rPr>
                <w:rFonts w:asciiTheme="majorBidi" w:hAnsiTheme="majorBidi" w:cstheme="majorBidi"/>
                <w:b/>
                <w:color w:val="FF0000"/>
                <w:sz w:val="16"/>
                <w:szCs w:val="16"/>
                <w:u w:val="single"/>
                <w:lang w:eastAsia="ko-KR"/>
              </w:rPr>
            </w:pPr>
            <w:r w:rsidRPr="00211C62">
              <w:rPr>
                <w:rFonts w:asciiTheme="majorBidi" w:hAnsiTheme="majorBidi" w:cstheme="majorBidi"/>
                <w:b/>
                <w:color w:val="FF0000"/>
                <w:sz w:val="16"/>
                <w:szCs w:val="16"/>
                <w:u w:val="single"/>
                <w:lang w:eastAsia="ko-KR"/>
              </w:rPr>
              <w:t>E4</w:t>
            </w:r>
          </w:p>
        </w:tc>
        <w:tc>
          <w:tcPr>
            <w:tcW w:w="709" w:type="dxa"/>
            <w:shd w:val="clear" w:color="auto" w:fill="auto"/>
          </w:tcPr>
          <w:p w14:paraId="14ED38C4"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P001</w:t>
            </w:r>
          </w:p>
          <w:p w14:paraId="6BA782E1"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IBC02</w:t>
            </w:r>
          </w:p>
        </w:tc>
        <w:tc>
          <w:tcPr>
            <w:tcW w:w="851" w:type="dxa"/>
            <w:shd w:val="clear" w:color="auto" w:fill="auto"/>
          </w:tcPr>
          <w:p w14:paraId="1454DD1D"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567" w:type="dxa"/>
            <w:shd w:val="clear" w:color="auto" w:fill="auto"/>
          </w:tcPr>
          <w:p w14:paraId="16B36041" w14:textId="77777777" w:rsidR="00DD57DA" w:rsidRPr="00211C62" w:rsidRDefault="00DD57DA" w:rsidP="009B34F6">
            <w:pPr>
              <w:jc w:val="center"/>
              <w:rPr>
                <w:rFonts w:asciiTheme="majorBidi" w:hAnsiTheme="majorBidi" w:cstheme="majorBidi"/>
                <w:bCs/>
                <w:strike/>
                <w:sz w:val="16"/>
                <w:szCs w:val="16"/>
                <w:lang w:eastAsia="ko-KR"/>
              </w:rPr>
            </w:pPr>
            <w:r w:rsidRPr="00211C62">
              <w:rPr>
                <w:rFonts w:asciiTheme="majorBidi" w:hAnsiTheme="majorBidi" w:cstheme="majorBidi"/>
                <w:bCs/>
                <w:strike/>
                <w:sz w:val="16"/>
                <w:szCs w:val="16"/>
                <w:lang w:eastAsia="ko-KR"/>
              </w:rPr>
              <w:t>T7</w:t>
            </w:r>
          </w:p>
          <w:p w14:paraId="7A80525C" w14:textId="77777777" w:rsidR="00DD57DA" w:rsidRPr="00211C62" w:rsidRDefault="00DD57DA" w:rsidP="009B34F6">
            <w:pPr>
              <w:jc w:val="center"/>
              <w:rPr>
                <w:rFonts w:asciiTheme="majorBidi" w:hAnsiTheme="majorBidi" w:cstheme="majorBidi"/>
                <w:b/>
                <w:sz w:val="16"/>
                <w:szCs w:val="16"/>
                <w:u w:val="single"/>
                <w:lang w:eastAsia="ko-KR"/>
              </w:rPr>
            </w:pPr>
            <w:r w:rsidRPr="00211C62">
              <w:rPr>
                <w:rFonts w:asciiTheme="majorBidi" w:hAnsiTheme="majorBidi" w:cstheme="majorBidi"/>
                <w:b/>
                <w:color w:val="FF0000"/>
                <w:sz w:val="16"/>
                <w:szCs w:val="16"/>
                <w:u w:val="single"/>
                <w:lang w:eastAsia="ko-KR"/>
              </w:rPr>
              <w:t>T20</w:t>
            </w:r>
          </w:p>
        </w:tc>
        <w:tc>
          <w:tcPr>
            <w:tcW w:w="850" w:type="dxa"/>
            <w:shd w:val="clear" w:color="auto" w:fill="auto"/>
          </w:tcPr>
          <w:p w14:paraId="27E48ED5"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TP2</w:t>
            </w:r>
          </w:p>
          <w:p w14:paraId="06483B27" w14:textId="77777777" w:rsidR="00DD57DA" w:rsidRPr="00211C62" w:rsidRDefault="00DD57DA" w:rsidP="009B34F6">
            <w:pPr>
              <w:jc w:val="center"/>
              <w:rPr>
                <w:rFonts w:asciiTheme="majorBidi" w:hAnsiTheme="majorBidi" w:cstheme="majorBidi"/>
                <w:b/>
                <w:sz w:val="16"/>
                <w:szCs w:val="16"/>
                <w:u w:val="single"/>
                <w:lang w:eastAsia="ko-KR"/>
              </w:rPr>
            </w:pPr>
            <w:r w:rsidRPr="00211C62">
              <w:rPr>
                <w:rFonts w:asciiTheme="majorBidi" w:hAnsiTheme="majorBidi" w:cstheme="majorBidi"/>
                <w:b/>
                <w:color w:val="FF0000"/>
                <w:sz w:val="16"/>
                <w:szCs w:val="16"/>
                <w:u w:val="single"/>
                <w:lang w:eastAsia="ko-KR"/>
              </w:rPr>
              <w:t>TP13</w:t>
            </w:r>
          </w:p>
        </w:tc>
      </w:tr>
    </w:tbl>
    <w:p w14:paraId="790B7AA3" w14:textId="77777777" w:rsidR="00DD57DA" w:rsidRPr="00701805" w:rsidRDefault="00DD57DA" w:rsidP="00DD57DA">
      <w:pPr>
        <w:pStyle w:val="HChG"/>
        <w:rPr>
          <w:lang w:eastAsia="ko-KR"/>
        </w:rPr>
      </w:pPr>
      <w:r>
        <w:rPr>
          <w:lang w:eastAsia="ko-KR"/>
        </w:rPr>
        <w:lastRenderedPageBreak/>
        <w:tab/>
      </w:r>
      <w:r>
        <w:rPr>
          <w:lang w:eastAsia="ko-KR"/>
        </w:rPr>
        <w:tab/>
      </w:r>
      <w:r w:rsidR="00A422AE">
        <w:rPr>
          <w:lang w:eastAsia="ko-KR"/>
        </w:rPr>
        <w:t xml:space="preserve">Amendments to </w:t>
      </w:r>
      <w:r>
        <w:rPr>
          <w:lang w:eastAsia="ko-KR"/>
        </w:rPr>
        <w:t>UN 2264</w:t>
      </w:r>
    </w:p>
    <w:p w14:paraId="486CACE9" w14:textId="77777777" w:rsidR="00DD57DA" w:rsidRPr="00323A9B" w:rsidRDefault="00DD57DA" w:rsidP="00211C62">
      <w:pPr>
        <w:pStyle w:val="H1G"/>
        <w:rPr>
          <w:lang w:eastAsia="ko-KR"/>
        </w:rPr>
      </w:pPr>
      <w:r>
        <w:rPr>
          <w:lang w:eastAsia="ko-KR"/>
        </w:rPr>
        <w:tab/>
      </w:r>
      <w:r>
        <w:rPr>
          <w:lang w:eastAsia="ko-KR"/>
        </w:rPr>
        <w:tab/>
        <w:t>Rationale</w:t>
      </w:r>
    </w:p>
    <w:p w14:paraId="0C323D7D" w14:textId="77777777" w:rsidR="00DD57DA" w:rsidRPr="00211C62" w:rsidRDefault="00A422AE" w:rsidP="00211C62">
      <w:pPr>
        <w:pStyle w:val="SingleTxtG"/>
      </w:pPr>
      <w:r w:rsidRPr="00211C62">
        <w:t>25.</w:t>
      </w:r>
      <w:r w:rsidR="00DD57DA" w:rsidRPr="00211C62">
        <w:tab/>
        <w:t>Based on the data provided (for details, refer to Annex III), the toxicity of UN</w:t>
      </w:r>
      <w:r w:rsidR="009C3BCD">
        <w:t> </w:t>
      </w:r>
      <w:r w:rsidR="00DD57DA" w:rsidRPr="00211C62">
        <w:t>2264 is determined by an oral toxicity (LD</w:t>
      </w:r>
      <w:r w:rsidR="00DD57DA" w:rsidRPr="00211C62">
        <w:rPr>
          <w:vertAlign w:val="subscript"/>
        </w:rPr>
        <w:t>50</w:t>
      </w:r>
      <w:r w:rsidR="00DD57DA" w:rsidRPr="00211C62">
        <w:t>) of 272 mg/kg and an acute dermal toxicity (LD</w:t>
      </w:r>
      <w:r w:rsidR="00DD57DA" w:rsidRPr="00211C62">
        <w:rPr>
          <w:vertAlign w:val="subscript"/>
        </w:rPr>
        <w:t>50</w:t>
      </w:r>
      <w:r w:rsidR="00DD57DA" w:rsidRPr="00211C62">
        <w:t>) of 380 mg/kg.</w:t>
      </w:r>
    </w:p>
    <w:p w14:paraId="7E6DABE3" w14:textId="77777777" w:rsidR="00DD57DA" w:rsidRPr="00211C62" w:rsidRDefault="00DD57DA" w:rsidP="00211C62">
      <w:pPr>
        <w:pStyle w:val="SingleTxtG"/>
      </w:pPr>
      <w:r w:rsidRPr="00211C62">
        <w:tab/>
      </w:r>
      <w:r w:rsidR="00A422AE" w:rsidRPr="00211C62">
        <w:t>26.</w:t>
      </w:r>
      <w:r w:rsidRPr="00211C62">
        <w:tab/>
        <w:t>Therefore, according to Table 2, UN 2264 should be classified in Division 6.1, packing group III.</w:t>
      </w:r>
    </w:p>
    <w:p w14:paraId="50682E9B" w14:textId="77777777" w:rsidR="00DD57DA" w:rsidRPr="00211C62" w:rsidRDefault="00A422AE" w:rsidP="00211C62">
      <w:pPr>
        <w:pStyle w:val="SingleTxtG"/>
      </w:pPr>
      <w:r w:rsidRPr="00211C62">
        <w:t>27.</w:t>
      </w:r>
      <w:r w:rsidR="00DD57DA" w:rsidRPr="00211C62">
        <w:tab/>
        <w:t>The primary hazard of UN</w:t>
      </w:r>
      <w:r w:rsidR="009C3BCD">
        <w:t> </w:t>
      </w:r>
      <w:r w:rsidR="00DD57DA" w:rsidRPr="00211C62">
        <w:t xml:space="preserve">2264 should remain as class 8 and division 6.1 should be added as subsidiary hazard according to the </w:t>
      </w:r>
      <w:r w:rsidR="00641705">
        <w:t xml:space="preserve">table of </w:t>
      </w:r>
      <w:r w:rsidR="00DD57DA" w:rsidRPr="00211C62">
        <w:t>precedence of hazard</w:t>
      </w:r>
      <w:r w:rsidR="00C93529">
        <w:t>s</w:t>
      </w:r>
      <w:r w:rsidR="00DD57DA" w:rsidRPr="00211C62">
        <w:t xml:space="preserve"> in 2.0.3.3 of the Model Regulations.</w:t>
      </w:r>
    </w:p>
    <w:p w14:paraId="47D0D5FC" w14:textId="77777777" w:rsidR="00DD57DA" w:rsidRPr="00211C62" w:rsidRDefault="00A422AE" w:rsidP="00211C62">
      <w:pPr>
        <w:pStyle w:val="SingleTxtG"/>
      </w:pPr>
      <w:r w:rsidRPr="00211C62">
        <w:t>28.</w:t>
      </w:r>
      <w:r w:rsidR="00DD57DA" w:rsidRPr="00211C62">
        <w:tab/>
        <w:t xml:space="preserve">There is no need to change any other transport </w:t>
      </w:r>
      <w:r w:rsidR="00C93529">
        <w:t>conditions</w:t>
      </w:r>
      <w:r w:rsidR="00DD57DA" w:rsidRPr="00211C62">
        <w:t xml:space="preserve"> such as the packing instructions, or the limited (LQ) or exempted quantities (EQ), as we confirmed.</w:t>
      </w:r>
    </w:p>
    <w:p w14:paraId="31AE110B" w14:textId="77777777" w:rsidR="00DD57DA" w:rsidRPr="00211C62" w:rsidRDefault="00A422AE" w:rsidP="00211C62">
      <w:pPr>
        <w:pStyle w:val="SingleTxtG"/>
      </w:pPr>
      <w:r w:rsidRPr="00211C62">
        <w:t>29.</w:t>
      </w:r>
      <w:r w:rsidR="00DD57DA" w:rsidRPr="00211C62">
        <w:tab/>
        <w:t>The inhalation toxicity value</w:t>
      </w:r>
      <w:r w:rsidR="009C3BCD">
        <w:t xml:space="preserve"> </w:t>
      </w:r>
      <w:r w:rsidR="0099075F">
        <w:t>for</w:t>
      </w:r>
      <w:r w:rsidR="00DD57DA" w:rsidRPr="00211C62">
        <w:t xml:space="preserve"> vapours is between 1.7 – 5.8 mg/</w:t>
      </w:r>
      <w:r w:rsidR="00C93529">
        <w:t xml:space="preserve">l </w:t>
      </w:r>
      <w:r w:rsidR="00DD57DA" w:rsidRPr="00211C62">
        <w:t>(320</w:t>
      </w:r>
      <w:r w:rsidR="009C3BCD">
        <w:t> </w:t>
      </w:r>
      <w:r w:rsidR="00DD57DA" w:rsidRPr="00211C62">
        <w:t>ppm to 1120</w:t>
      </w:r>
      <w:r w:rsidR="009C3BCD">
        <w:t> </w:t>
      </w:r>
      <w:r w:rsidR="00DD57DA" w:rsidRPr="00211C62">
        <w:t xml:space="preserve">ppm) </w:t>
      </w:r>
      <w:r w:rsidR="0099075F">
        <w:t>for</w:t>
      </w:r>
      <w:r w:rsidR="0099075F" w:rsidRPr="00211C62">
        <w:t xml:space="preserve"> </w:t>
      </w:r>
      <w:r w:rsidR="00DD57DA" w:rsidRPr="00211C62">
        <w:t>6h exposure</w:t>
      </w:r>
      <w:r w:rsidR="00C93529">
        <w:t>s</w:t>
      </w:r>
      <w:r w:rsidR="00DD57DA" w:rsidRPr="00211C62">
        <w:t>. There is no method in the Model Regulations to use 6h exposure for a 1h exposure limit. If we could arbitrarily apply the conversion method for vapour</w:t>
      </w:r>
      <w:r w:rsidR="0099075F">
        <w:t>s</w:t>
      </w:r>
      <w:r w:rsidR="00DD57DA" w:rsidRPr="00211C62">
        <w:t xml:space="preserve"> </w:t>
      </w:r>
      <w:r w:rsidR="0099075F">
        <w:t xml:space="preserve">by analogy </w:t>
      </w:r>
      <w:r w:rsidR="00DD57DA" w:rsidRPr="00211C62">
        <w:t xml:space="preserve">to the 4h exposure </w:t>
      </w:r>
      <w:r w:rsidR="0099075F">
        <w:t xml:space="preserve">conversion </w:t>
      </w:r>
      <w:r w:rsidR="00DD57DA" w:rsidRPr="00211C62">
        <w:t>method</w:t>
      </w:r>
      <w:r w:rsidR="0099075F">
        <w:t xml:space="preserve">, </w:t>
      </w:r>
      <w:r w:rsidR="00DD57DA" w:rsidRPr="00211C62">
        <w:t>of 2 multiplied by 3 to the 6h exposure, this data could be converted to 5.1 – 17.4 mg/</w:t>
      </w:r>
      <w:r w:rsidR="00C93529">
        <w:t>l</w:t>
      </w:r>
      <w:r w:rsidR="00C93529" w:rsidRPr="00211C62">
        <w:t xml:space="preserve"> </w:t>
      </w:r>
      <w:r w:rsidR="00641705">
        <w:t>related to</w:t>
      </w:r>
      <w:r w:rsidR="00641705" w:rsidRPr="00211C62">
        <w:t xml:space="preserve"> </w:t>
      </w:r>
      <w:r w:rsidR="00DD57DA" w:rsidRPr="00211C62">
        <w:t xml:space="preserve">1h exposure. But the range of this value is too broad and </w:t>
      </w:r>
      <w:proofErr w:type="gramStart"/>
      <w:r w:rsidR="00DD57DA" w:rsidRPr="00211C62">
        <w:t>taking into account</w:t>
      </w:r>
      <w:proofErr w:type="gramEnd"/>
      <w:r w:rsidR="00DD57DA" w:rsidRPr="00211C62">
        <w:t xml:space="preserve"> that, as mentioned above, there is no stipulated method for converting the value for 6h exposure to a 1h exposure, the inhalation toxicity of UN</w:t>
      </w:r>
      <w:r w:rsidR="009C3BCD">
        <w:t> </w:t>
      </w:r>
      <w:r w:rsidR="00DD57DA" w:rsidRPr="00211C62">
        <w:t>2264 has not been taken into account in the proposal.</w:t>
      </w:r>
    </w:p>
    <w:p w14:paraId="7DD0AD6E" w14:textId="77777777" w:rsidR="00A422AE" w:rsidRPr="00211C62" w:rsidRDefault="00A422AE" w:rsidP="00211C62">
      <w:pPr>
        <w:pStyle w:val="H1G"/>
        <w:rPr>
          <w:lang w:eastAsia="ko-KR"/>
        </w:rPr>
      </w:pPr>
      <w:r>
        <w:rPr>
          <w:lang w:eastAsia="ko-KR"/>
        </w:rPr>
        <w:tab/>
      </w:r>
      <w:r>
        <w:rPr>
          <w:lang w:eastAsia="ko-KR"/>
        </w:rPr>
        <w:tab/>
      </w:r>
      <w:r w:rsidRPr="00211C62">
        <w:rPr>
          <w:lang w:eastAsia="ko-KR"/>
        </w:rPr>
        <w:t>Proposal</w:t>
      </w:r>
    </w:p>
    <w:p w14:paraId="499A5E61" w14:textId="77777777" w:rsidR="00A422AE" w:rsidRPr="00211C62" w:rsidRDefault="00B80649" w:rsidP="00211C62">
      <w:pPr>
        <w:pStyle w:val="SingleTxtG"/>
      </w:pPr>
      <w:r w:rsidRPr="00211C62">
        <w:t>30</w:t>
      </w:r>
      <w:r w:rsidR="00A422AE" w:rsidRPr="00211C62">
        <w:t>.</w:t>
      </w:r>
      <w:r w:rsidR="00A422AE" w:rsidRPr="00211C62">
        <w:tab/>
        <w:t>Amend the entry for UN</w:t>
      </w:r>
      <w:r w:rsidR="009C3BCD">
        <w:t> </w:t>
      </w:r>
      <w:r w:rsidR="00A422AE" w:rsidRPr="00211C62">
        <w:t xml:space="preserve">2264 in the list of dangerous goods as follows (new text is shown in </w:t>
      </w:r>
      <w:r w:rsidR="00A422AE" w:rsidRPr="009F6A0A">
        <w:rPr>
          <w:b/>
          <w:bCs/>
          <w:color w:val="FF0000"/>
        </w:rPr>
        <w:t>red</w:t>
      </w:r>
      <w:r w:rsidR="009F6A0A" w:rsidRPr="009F6A0A">
        <w:rPr>
          <w:b/>
          <w:bCs/>
          <w:color w:val="FF0000"/>
        </w:rPr>
        <w:t xml:space="preserve">, bold, </w:t>
      </w:r>
      <w:r w:rsidR="009F6A0A" w:rsidRPr="009F6A0A">
        <w:rPr>
          <w:b/>
          <w:bCs/>
          <w:color w:val="FF0000"/>
          <w:u w:val="single"/>
        </w:rPr>
        <w:t>underlined</w:t>
      </w:r>
      <w:r w:rsidR="00A422AE" w:rsidRPr="00211C62">
        <w:t>):</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567"/>
        <w:gridCol w:w="709"/>
        <w:gridCol w:w="567"/>
        <w:gridCol w:w="567"/>
        <w:gridCol w:w="567"/>
        <w:gridCol w:w="567"/>
        <w:gridCol w:w="851"/>
        <w:gridCol w:w="708"/>
        <w:gridCol w:w="709"/>
        <w:gridCol w:w="851"/>
      </w:tblGrid>
      <w:tr w:rsidR="00A422AE" w:rsidRPr="00A422AE" w14:paraId="51DB0454" w14:textId="77777777" w:rsidTr="00211C62">
        <w:trPr>
          <w:trHeight w:val="463"/>
        </w:trPr>
        <w:tc>
          <w:tcPr>
            <w:tcW w:w="567" w:type="dxa"/>
            <w:vMerge w:val="restart"/>
            <w:shd w:val="clear" w:color="auto" w:fill="auto"/>
          </w:tcPr>
          <w:p w14:paraId="42238E2C"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w:t>
            </w:r>
          </w:p>
          <w:p w14:paraId="69120D24"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No.</w:t>
            </w:r>
          </w:p>
        </w:tc>
        <w:tc>
          <w:tcPr>
            <w:tcW w:w="1701" w:type="dxa"/>
            <w:vMerge w:val="restart"/>
            <w:shd w:val="clear" w:color="auto" w:fill="auto"/>
          </w:tcPr>
          <w:p w14:paraId="748F1224"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Name and description</w:t>
            </w:r>
          </w:p>
        </w:tc>
        <w:tc>
          <w:tcPr>
            <w:tcW w:w="567" w:type="dxa"/>
            <w:vMerge w:val="restart"/>
            <w:shd w:val="clear" w:color="auto" w:fill="auto"/>
          </w:tcPr>
          <w:p w14:paraId="2FB7D6C8" w14:textId="77777777" w:rsidR="00DD57DA" w:rsidRPr="00211C62" w:rsidRDefault="00DD57DA" w:rsidP="00211C62">
            <w:pPr>
              <w:ind w:left="-105" w:right="-111"/>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Class </w:t>
            </w:r>
            <w:r w:rsidR="00F34702">
              <w:rPr>
                <w:rFonts w:asciiTheme="majorBidi" w:hAnsiTheme="majorBidi" w:cstheme="majorBidi"/>
                <w:b/>
                <w:bCs/>
                <w:w w:val="90"/>
                <w:sz w:val="16"/>
                <w:szCs w:val="16"/>
                <w:lang w:eastAsia="ko-KR"/>
              </w:rPr>
              <w:br/>
            </w:r>
            <w:r w:rsidRPr="00211C62">
              <w:rPr>
                <w:rFonts w:asciiTheme="majorBidi" w:hAnsiTheme="majorBidi" w:cstheme="majorBidi"/>
                <w:b/>
                <w:bCs/>
                <w:w w:val="90"/>
                <w:sz w:val="16"/>
                <w:szCs w:val="16"/>
                <w:lang w:eastAsia="ko-KR"/>
              </w:rPr>
              <w:t>or division</w:t>
            </w:r>
          </w:p>
        </w:tc>
        <w:tc>
          <w:tcPr>
            <w:tcW w:w="709" w:type="dxa"/>
            <w:vMerge w:val="restart"/>
            <w:shd w:val="clear" w:color="auto" w:fill="auto"/>
          </w:tcPr>
          <w:p w14:paraId="3AB7791E" w14:textId="77777777" w:rsidR="00DD57DA" w:rsidRPr="00211C62" w:rsidRDefault="00DD57DA" w:rsidP="00211C62">
            <w:pPr>
              <w:ind w:left="-109" w:right="-106"/>
              <w:jc w:val="center"/>
              <w:rPr>
                <w:rFonts w:asciiTheme="majorBidi" w:hAnsiTheme="majorBidi" w:cstheme="majorBidi"/>
                <w:b/>
                <w:bCs/>
                <w:w w:val="90"/>
                <w:sz w:val="16"/>
                <w:szCs w:val="16"/>
                <w:lang w:eastAsia="ko-KR"/>
              </w:rPr>
            </w:pPr>
            <w:proofErr w:type="spellStart"/>
            <w:r w:rsidRPr="00211C62">
              <w:rPr>
                <w:rFonts w:asciiTheme="majorBidi" w:hAnsiTheme="majorBidi" w:cstheme="majorBidi"/>
                <w:b/>
                <w:bCs/>
                <w:w w:val="90"/>
                <w:sz w:val="16"/>
                <w:szCs w:val="16"/>
                <w:lang w:eastAsia="ko-KR"/>
              </w:rPr>
              <w:t>Subsi</w:t>
            </w:r>
            <w:proofErr w:type="spellEnd"/>
            <w:r w:rsidR="00A422AE">
              <w:rPr>
                <w:rFonts w:asciiTheme="majorBidi" w:hAnsiTheme="majorBidi" w:cstheme="majorBidi"/>
                <w:b/>
                <w:bCs/>
                <w:w w:val="90"/>
                <w:sz w:val="16"/>
                <w:szCs w:val="16"/>
                <w:lang w:eastAsia="ko-KR"/>
              </w:rPr>
              <w:t>-</w:t>
            </w:r>
            <w:r w:rsidRPr="00211C62">
              <w:rPr>
                <w:rFonts w:asciiTheme="majorBidi" w:hAnsiTheme="majorBidi" w:cstheme="majorBidi"/>
                <w:b/>
                <w:bCs/>
                <w:w w:val="90"/>
                <w:sz w:val="16"/>
                <w:szCs w:val="16"/>
                <w:lang w:eastAsia="ko-KR"/>
              </w:rPr>
              <w:t xml:space="preserve">diary </w:t>
            </w:r>
            <w:r w:rsidR="00A422AE">
              <w:rPr>
                <w:rFonts w:asciiTheme="majorBidi" w:hAnsiTheme="majorBidi" w:cstheme="majorBidi"/>
                <w:b/>
                <w:bCs/>
                <w:w w:val="90"/>
                <w:sz w:val="16"/>
                <w:szCs w:val="16"/>
                <w:lang w:eastAsia="ko-KR"/>
              </w:rPr>
              <w:t>hazard</w:t>
            </w:r>
          </w:p>
        </w:tc>
        <w:tc>
          <w:tcPr>
            <w:tcW w:w="567" w:type="dxa"/>
            <w:vMerge w:val="restart"/>
            <w:shd w:val="clear" w:color="auto" w:fill="auto"/>
          </w:tcPr>
          <w:p w14:paraId="2BAE5229" w14:textId="77777777" w:rsidR="00DD57DA" w:rsidRPr="00211C62" w:rsidRDefault="00DD57DA" w:rsidP="00211C62">
            <w:pPr>
              <w:ind w:left="-107" w:right="-109"/>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 packing group</w:t>
            </w:r>
          </w:p>
        </w:tc>
        <w:tc>
          <w:tcPr>
            <w:tcW w:w="567" w:type="dxa"/>
            <w:vMerge w:val="restart"/>
            <w:shd w:val="clear" w:color="auto" w:fill="auto"/>
          </w:tcPr>
          <w:p w14:paraId="5992B5B3" w14:textId="77777777" w:rsidR="00DD57DA" w:rsidRPr="00211C62" w:rsidRDefault="00DD57DA" w:rsidP="00211C62">
            <w:pPr>
              <w:ind w:left="-103" w:right="-113"/>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Special </w:t>
            </w:r>
            <w:proofErr w:type="spellStart"/>
            <w:r w:rsidRPr="00211C62">
              <w:rPr>
                <w:rFonts w:asciiTheme="majorBidi" w:hAnsiTheme="majorBidi" w:cstheme="majorBidi"/>
                <w:b/>
                <w:bCs/>
                <w:w w:val="90"/>
                <w:sz w:val="16"/>
                <w:szCs w:val="16"/>
                <w:lang w:eastAsia="ko-KR"/>
              </w:rPr>
              <w:t>provi</w:t>
            </w:r>
            <w:proofErr w:type="spellEnd"/>
            <w:r w:rsidR="00A422AE">
              <w:rPr>
                <w:rFonts w:asciiTheme="majorBidi" w:hAnsiTheme="majorBidi" w:cstheme="majorBidi"/>
                <w:b/>
                <w:bCs/>
                <w:w w:val="90"/>
                <w:sz w:val="16"/>
                <w:szCs w:val="16"/>
                <w:lang w:eastAsia="ko-KR"/>
              </w:rPr>
              <w:t>-</w:t>
            </w:r>
            <w:r w:rsidR="00A422AE">
              <w:rPr>
                <w:rFonts w:asciiTheme="majorBidi" w:hAnsiTheme="majorBidi" w:cstheme="majorBidi"/>
                <w:b/>
                <w:bCs/>
                <w:w w:val="90"/>
                <w:sz w:val="16"/>
                <w:szCs w:val="16"/>
                <w:lang w:eastAsia="ko-KR"/>
              </w:rPr>
              <w:br/>
            </w:r>
            <w:proofErr w:type="spellStart"/>
            <w:r w:rsidRPr="00211C62">
              <w:rPr>
                <w:rFonts w:asciiTheme="majorBidi" w:hAnsiTheme="majorBidi" w:cstheme="majorBidi"/>
                <w:b/>
                <w:bCs/>
                <w:w w:val="90"/>
                <w:sz w:val="16"/>
                <w:szCs w:val="16"/>
                <w:lang w:eastAsia="ko-KR"/>
              </w:rPr>
              <w:t>sion</w:t>
            </w:r>
            <w:proofErr w:type="spellEnd"/>
          </w:p>
        </w:tc>
        <w:tc>
          <w:tcPr>
            <w:tcW w:w="1134" w:type="dxa"/>
            <w:gridSpan w:val="2"/>
            <w:vMerge w:val="restart"/>
            <w:shd w:val="clear" w:color="auto" w:fill="auto"/>
          </w:tcPr>
          <w:p w14:paraId="6C5186D1"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Limited and excepted quantities</w:t>
            </w:r>
          </w:p>
        </w:tc>
        <w:tc>
          <w:tcPr>
            <w:tcW w:w="1559" w:type="dxa"/>
            <w:gridSpan w:val="2"/>
            <w:shd w:val="clear" w:color="auto" w:fill="auto"/>
          </w:tcPr>
          <w:p w14:paraId="0EADE442"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Packagings and IBCs</w:t>
            </w:r>
          </w:p>
        </w:tc>
        <w:tc>
          <w:tcPr>
            <w:tcW w:w="1560" w:type="dxa"/>
            <w:gridSpan w:val="2"/>
            <w:shd w:val="clear" w:color="auto" w:fill="auto"/>
          </w:tcPr>
          <w:p w14:paraId="401A73D8"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Portable tanks and bulk containers</w:t>
            </w:r>
          </w:p>
        </w:tc>
      </w:tr>
      <w:tr w:rsidR="00F34702" w:rsidRPr="00A422AE" w14:paraId="51CBAECE" w14:textId="77777777" w:rsidTr="00211C62">
        <w:trPr>
          <w:trHeight w:val="204"/>
        </w:trPr>
        <w:tc>
          <w:tcPr>
            <w:tcW w:w="567" w:type="dxa"/>
            <w:vMerge/>
            <w:shd w:val="clear" w:color="auto" w:fill="auto"/>
          </w:tcPr>
          <w:p w14:paraId="5A41E2B4" w14:textId="77777777" w:rsidR="00DD57DA" w:rsidRPr="00211C62" w:rsidRDefault="00DD57DA" w:rsidP="009B34F6">
            <w:pPr>
              <w:rPr>
                <w:rFonts w:asciiTheme="majorBidi" w:hAnsiTheme="majorBidi" w:cstheme="majorBidi"/>
                <w:sz w:val="16"/>
                <w:szCs w:val="16"/>
                <w:lang w:eastAsia="ko-KR"/>
              </w:rPr>
            </w:pPr>
          </w:p>
        </w:tc>
        <w:tc>
          <w:tcPr>
            <w:tcW w:w="1701" w:type="dxa"/>
            <w:vMerge/>
            <w:shd w:val="clear" w:color="auto" w:fill="auto"/>
          </w:tcPr>
          <w:p w14:paraId="2CA30B94" w14:textId="77777777" w:rsidR="00DD57DA" w:rsidRPr="00211C62" w:rsidRDefault="00DD57DA" w:rsidP="009B34F6">
            <w:pPr>
              <w:rPr>
                <w:rFonts w:asciiTheme="majorBidi" w:hAnsiTheme="majorBidi" w:cstheme="majorBidi"/>
                <w:sz w:val="16"/>
                <w:szCs w:val="16"/>
                <w:lang w:eastAsia="ko-KR"/>
              </w:rPr>
            </w:pPr>
          </w:p>
        </w:tc>
        <w:tc>
          <w:tcPr>
            <w:tcW w:w="567" w:type="dxa"/>
            <w:vMerge/>
            <w:shd w:val="clear" w:color="auto" w:fill="auto"/>
          </w:tcPr>
          <w:p w14:paraId="05FFEDBB" w14:textId="77777777" w:rsidR="00DD57DA" w:rsidRPr="00211C62" w:rsidRDefault="00DD57DA" w:rsidP="009B34F6">
            <w:pPr>
              <w:rPr>
                <w:rFonts w:asciiTheme="majorBidi" w:hAnsiTheme="majorBidi" w:cstheme="majorBidi"/>
                <w:sz w:val="16"/>
                <w:szCs w:val="16"/>
                <w:lang w:eastAsia="ko-KR"/>
              </w:rPr>
            </w:pPr>
          </w:p>
        </w:tc>
        <w:tc>
          <w:tcPr>
            <w:tcW w:w="709" w:type="dxa"/>
            <w:vMerge/>
            <w:shd w:val="clear" w:color="auto" w:fill="auto"/>
          </w:tcPr>
          <w:p w14:paraId="464FE4EB" w14:textId="77777777" w:rsidR="00DD57DA" w:rsidRPr="00211C62" w:rsidRDefault="00DD57DA" w:rsidP="009B34F6">
            <w:pPr>
              <w:rPr>
                <w:rFonts w:asciiTheme="majorBidi" w:hAnsiTheme="majorBidi" w:cstheme="majorBidi"/>
                <w:sz w:val="16"/>
                <w:szCs w:val="16"/>
                <w:lang w:eastAsia="ko-KR"/>
              </w:rPr>
            </w:pPr>
          </w:p>
        </w:tc>
        <w:tc>
          <w:tcPr>
            <w:tcW w:w="567" w:type="dxa"/>
            <w:vMerge/>
            <w:shd w:val="clear" w:color="auto" w:fill="auto"/>
          </w:tcPr>
          <w:p w14:paraId="020DD7E1" w14:textId="77777777" w:rsidR="00DD57DA" w:rsidRPr="00211C62" w:rsidRDefault="00DD57DA" w:rsidP="009B34F6">
            <w:pPr>
              <w:rPr>
                <w:rFonts w:asciiTheme="majorBidi" w:hAnsiTheme="majorBidi" w:cstheme="majorBidi"/>
                <w:sz w:val="16"/>
                <w:szCs w:val="16"/>
                <w:lang w:eastAsia="ko-KR"/>
              </w:rPr>
            </w:pPr>
          </w:p>
        </w:tc>
        <w:tc>
          <w:tcPr>
            <w:tcW w:w="567" w:type="dxa"/>
            <w:vMerge/>
            <w:shd w:val="clear" w:color="auto" w:fill="auto"/>
          </w:tcPr>
          <w:p w14:paraId="681F714F" w14:textId="77777777" w:rsidR="00DD57DA" w:rsidRPr="00211C62" w:rsidRDefault="00DD57DA" w:rsidP="009B34F6">
            <w:pPr>
              <w:rPr>
                <w:rFonts w:asciiTheme="majorBidi" w:hAnsiTheme="majorBidi" w:cstheme="majorBidi"/>
                <w:sz w:val="16"/>
                <w:szCs w:val="16"/>
                <w:lang w:eastAsia="ko-KR"/>
              </w:rPr>
            </w:pPr>
          </w:p>
        </w:tc>
        <w:tc>
          <w:tcPr>
            <w:tcW w:w="1134" w:type="dxa"/>
            <w:gridSpan w:val="2"/>
            <w:vMerge/>
            <w:shd w:val="clear" w:color="auto" w:fill="auto"/>
          </w:tcPr>
          <w:p w14:paraId="194AC1BD" w14:textId="77777777" w:rsidR="00DD57DA" w:rsidRPr="00211C62" w:rsidRDefault="00DD57DA" w:rsidP="009B34F6">
            <w:pPr>
              <w:rPr>
                <w:rFonts w:asciiTheme="majorBidi" w:hAnsiTheme="majorBidi" w:cstheme="majorBidi"/>
                <w:sz w:val="16"/>
                <w:szCs w:val="16"/>
                <w:lang w:eastAsia="ko-KR"/>
              </w:rPr>
            </w:pPr>
          </w:p>
        </w:tc>
        <w:tc>
          <w:tcPr>
            <w:tcW w:w="851" w:type="dxa"/>
            <w:shd w:val="clear" w:color="auto" w:fill="auto"/>
          </w:tcPr>
          <w:p w14:paraId="63F73890" w14:textId="77777777" w:rsidR="00DD57DA" w:rsidRPr="00211C62" w:rsidRDefault="00DD57DA" w:rsidP="00211C62">
            <w:pPr>
              <w:ind w:left="-110" w:right="-101"/>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Packing instruction</w:t>
            </w:r>
          </w:p>
        </w:tc>
        <w:tc>
          <w:tcPr>
            <w:tcW w:w="708" w:type="dxa"/>
            <w:shd w:val="clear" w:color="auto" w:fill="auto"/>
          </w:tcPr>
          <w:p w14:paraId="1E41E267" w14:textId="77777777" w:rsidR="00DD57DA" w:rsidRPr="00211C62" w:rsidRDefault="00DD57DA" w:rsidP="00211C62">
            <w:pPr>
              <w:ind w:left="-107" w:right="-111"/>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packing provisions</w:t>
            </w:r>
          </w:p>
        </w:tc>
        <w:tc>
          <w:tcPr>
            <w:tcW w:w="709" w:type="dxa"/>
            <w:shd w:val="clear" w:color="auto" w:fill="auto"/>
          </w:tcPr>
          <w:p w14:paraId="60974715" w14:textId="77777777" w:rsidR="00DD57DA" w:rsidRPr="00211C62" w:rsidRDefault="00DD57DA" w:rsidP="00211C62">
            <w:pPr>
              <w:ind w:left="-103" w:right="-101"/>
              <w:jc w:val="center"/>
              <w:rPr>
                <w:rFonts w:asciiTheme="majorBidi" w:hAnsiTheme="majorBidi" w:cstheme="majorBidi"/>
                <w:b/>
                <w:bCs/>
                <w:w w:val="90"/>
                <w:sz w:val="16"/>
                <w:szCs w:val="16"/>
                <w:lang w:eastAsia="ko-KR"/>
              </w:rPr>
            </w:pPr>
            <w:proofErr w:type="spellStart"/>
            <w:r w:rsidRPr="00211C62">
              <w:rPr>
                <w:rFonts w:asciiTheme="majorBidi" w:hAnsiTheme="majorBidi" w:cstheme="majorBidi"/>
                <w:b/>
                <w:bCs/>
                <w:w w:val="90"/>
                <w:sz w:val="16"/>
                <w:szCs w:val="16"/>
                <w:lang w:eastAsia="ko-KR"/>
              </w:rPr>
              <w:t>Instruc</w:t>
            </w:r>
            <w:r w:rsidR="00A422AE">
              <w:rPr>
                <w:rFonts w:asciiTheme="majorBidi" w:hAnsiTheme="majorBidi" w:cstheme="majorBidi"/>
                <w:b/>
                <w:bCs/>
                <w:w w:val="90"/>
                <w:sz w:val="16"/>
                <w:szCs w:val="16"/>
                <w:lang w:eastAsia="ko-KR"/>
              </w:rPr>
              <w:t>-</w:t>
            </w:r>
            <w:r w:rsidRPr="00211C62">
              <w:rPr>
                <w:rFonts w:asciiTheme="majorBidi" w:hAnsiTheme="majorBidi" w:cstheme="majorBidi"/>
                <w:b/>
                <w:bCs/>
                <w:w w:val="90"/>
                <w:sz w:val="16"/>
                <w:szCs w:val="16"/>
                <w:lang w:eastAsia="ko-KR"/>
              </w:rPr>
              <w:t>tions</w:t>
            </w:r>
            <w:proofErr w:type="spellEnd"/>
          </w:p>
        </w:tc>
        <w:tc>
          <w:tcPr>
            <w:tcW w:w="851" w:type="dxa"/>
            <w:shd w:val="clear" w:color="auto" w:fill="auto"/>
          </w:tcPr>
          <w:p w14:paraId="268EDD47" w14:textId="77777777" w:rsidR="00DD57DA" w:rsidRPr="00211C62" w:rsidRDefault="00DD57DA" w:rsidP="00211C62">
            <w:pPr>
              <w:ind w:left="-109"/>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provisions</w:t>
            </w:r>
          </w:p>
        </w:tc>
      </w:tr>
      <w:tr w:rsidR="00F34702" w:rsidRPr="00A422AE" w14:paraId="3F493BB4" w14:textId="77777777" w:rsidTr="00211C62">
        <w:trPr>
          <w:trHeight w:val="217"/>
        </w:trPr>
        <w:tc>
          <w:tcPr>
            <w:tcW w:w="567" w:type="dxa"/>
            <w:shd w:val="clear" w:color="auto" w:fill="auto"/>
          </w:tcPr>
          <w:p w14:paraId="0DFDEFA7"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w:t>
            </w:r>
          </w:p>
        </w:tc>
        <w:tc>
          <w:tcPr>
            <w:tcW w:w="1701" w:type="dxa"/>
            <w:shd w:val="clear" w:color="auto" w:fill="auto"/>
          </w:tcPr>
          <w:p w14:paraId="61DF92D6"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(2)</w:t>
            </w:r>
          </w:p>
        </w:tc>
        <w:tc>
          <w:tcPr>
            <w:tcW w:w="567" w:type="dxa"/>
            <w:shd w:val="clear" w:color="auto" w:fill="auto"/>
          </w:tcPr>
          <w:p w14:paraId="59110C49"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(3)</w:t>
            </w:r>
          </w:p>
        </w:tc>
        <w:tc>
          <w:tcPr>
            <w:tcW w:w="709" w:type="dxa"/>
            <w:shd w:val="clear" w:color="auto" w:fill="auto"/>
          </w:tcPr>
          <w:p w14:paraId="7E111F9D"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(4)</w:t>
            </w:r>
          </w:p>
        </w:tc>
        <w:tc>
          <w:tcPr>
            <w:tcW w:w="567" w:type="dxa"/>
            <w:shd w:val="clear" w:color="auto" w:fill="auto"/>
          </w:tcPr>
          <w:p w14:paraId="71F6B4BB"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(5)</w:t>
            </w:r>
          </w:p>
        </w:tc>
        <w:tc>
          <w:tcPr>
            <w:tcW w:w="567" w:type="dxa"/>
            <w:shd w:val="clear" w:color="auto" w:fill="auto"/>
          </w:tcPr>
          <w:p w14:paraId="20805CF3"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(6)</w:t>
            </w:r>
          </w:p>
        </w:tc>
        <w:tc>
          <w:tcPr>
            <w:tcW w:w="567" w:type="dxa"/>
            <w:shd w:val="clear" w:color="auto" w:fill="auto"/>
          </w:tcPr>
          <w:p w14:paraId="777AA938"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(7a)</w:t>
            </w:r>
          </w:p>
        </w:tc>
        <w:tc>
          <w:tcPr>
            <w:tcW w:w="567" w:type="dxa"/>
            <w:shd w:val="clear" w:color="auto" w:fill="auto"/>
          </w:tcPr>
          <w:p w14:paraId="37BACC78"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(7b)</w:t>
            </w:r>
          </w:p>
        </w:tc>
        <w:tc>
          <w:tcPr>
            <w:tcW w:w="851" w:type="dxa"/>
            <w:shd w:val="clear" w:color="auto" w:fill="auto"/>
          </w:tcPr>
          <w:p w14:paraId="1442ECA4"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(8)</w:t>
            </w:r>
          </w:p>
        </w:tc>
        <w:tc>
          <w:tcPr>
            <w:tcW w:w="708" w:type="dxa"/>
            <w:shd w:val="clear" w:color="auto" w:fill="auto"/>
          </w:tcPr>
          <w:p w14:paraId="667D0945"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(9)</w:t>
            </w:r>
          </w:p>
        </w:tc>
        <w:tc>
          <w:tcPr>
            <w:tcW w:w="709" w:type="dxa"/>
            <w:shd w:val="clear" w:color="auto" w:fill="auto"/>
          </w:tcPr>
          <w:p w14:paraId="65D99706"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(10)</w:t>
            </w:r>
          </w:p>
        </w:tc>
        <w:tc>
          <w:tcPr>
            <w:tcW w:w="851" w:type="dxa"/>
            <w:shd w:val="clear" w:color="auto" w:fill="auto"/>
          </w:tcPr>
          <w:p w14:paraId="67839DCA"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(11)</w:t>
            </w:r>
          </w:p>
        </w:tc>
      </w:tr>
      <w:tr w:rsidR="00F34702" w:rsidRPr="00A422AE" w14:paraId="13B92185" w14:textId="77777777" w:rsidTr="009F6A0A">
        <w:trPr>
          <w:trHeight w:val="580"/>
        </w:trPr>
        <w:tc>
          <w:tcPr>
            <w:tcW w:w="567" w:type="dxa"/>
            <w:shd w:val="clear" w:color="auto" w:fill="auto"/>
          </w:tcPr>
          <w:p w14:paraId="778442C0"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2264</w:t>
            </w:r>
          </w:p>
        </w:tc>
        <w:tc>
          <w:tcPr>
            <w:tcW w:w="1701" w:type="dxa"/>
            <w:shd w:val="clear" w:color="auto" w:fill="auto"/>
          </w:tcPr>
          <w:p w14:paraId="2801C234" w14:textId="77777777" w:rsidR="00DD57DA" w:rsidRPr="00211C62" w:rsidRDefault="00DD57DA" w:rsidP="00211C62">
            <w:pPr>
              <w:ind w:left="-101" w:right="-105"/>
              <w:rPr>
                <w:rFonts w:asciiTheme="majorBidi" w:eastAsia="Malgun Gothic" w:hAnsiTheme="majorBidi" w:cstheme="majorBidi"/>
                <w:sz w:val="16"/>
                <w:szCs w:val="16"/>
                <w:lang w:eastAsia="ko-KR"/>
              </w:rPr>
            </w:pPr>
            <w:proofErr w:type="gramStart"/>
            <w:r w:rsidRPr="00211C62">
              <w:rPr>
                <w:rFonts w:asciiTheme="majorBidi" w:eastAsia="Malgun Gothic" w:hAnsiTheme="majorBidi" w:cstheme="majorBidi"/>
                <w:sz w:val="16"/>
                <w:szCs w:val="16"/>
                <w:lang w:eastAsia="ko-KR"/>
              </w:rPr>
              <w:t>N,N</w:t>
            </w:r>
            <w:proofErr w:type="gramEnd"/>
            <w:r w:rsidRPr="00211C62">
              <w:rPr>
                <w:rFonts w:asciiTheme="majorBidi" w:eastAsia="Malgun Gothic" w:hAnsiTheme="majorBidi" w:cstheme="majorBidi"/>
                <w:sz w:val="16"/>
                <w:szCs w:val="16"/>
                <w:lang w:eastAsia="ko-KR"/>
              </w:rPr>
              <w:t>-DIMETHYL-CYCLOHEXYLAMINE</w:t>
            </w:r>
          </w:p>
        </w:tc>
        <w:tc>
          <w:tcPr>
            <w:tcW w:w="567" w:type="dxa"/>
            <w:shd w:val="clear" w:color="auto" w:fill="auto"/>
          </w:tcPr>
          <w:p w14:paraId="66840181"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8</w:t>
            </w:r>
          </w:p>
        </w:tc>
        <w:tc>
          <w:tcPr>
            <w:tcW w:w="709" w:type="dxa"/>
            <w:shd w:val="clear" w:color="auto" w:fill="auto"/>
          </w:tcPr>
          <w:p w14:paraId="713AB00A"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3</w:t>
            </w:r>
          </w:p>
          <w:p w14:paraId="73806B56" w14:textId="77777777" w:rsidR="00DD57DA" w:rsidRPr="009F6A0A" w:rsidRDefault="00DD57DA" w:rsidP="009B34F6">
            <w:pPr>
              <w:jc w:val="center"/>
              <w:rPr>
                <w:rFonts w:asciiTheme="majorBidi" w:hAnsiTheme="majorBidi" w:cstheme="majorBidi"/>
                <w:b/>
                <w:bCs/>
                <w:color w:val="FF0000"/>
                <w:sz w:val="16"/>
                <w:szCs w:val="16"/>
                <w:u w:val="single"/>
                <w:lang w:eastAsia="ko-KR"/>
              </w:rPr>
            </w:pPr>
            <w:r w:rsidRPr="009F6A0A">
              <w:rPr>
                <w:rFonts w:asciiTheme="majorBidi" w:hAnsiTheme="majorBidi" w:cstheme="majorBidi"/>
                <w:b/>
                <w:bCs/>
                <w:color w:val="FF0000"/>
                <w:sz w:val="16"/>
                <w:szCs w:val="16"/>
                <w:u w:val="single"/>
                <w:lang w:eastAsia="ko-KR"/>
              </w:rPr>
              <w:t>6.1</w:t>
            </w:r>
          </w:p>
        </w:tc>
        <w:tc>
          <w:tcPr>
            <w:tcW w:w="567" w:type="dxa"/>
            <w:shd w:val="clear" w:color="auto" w:fill="auto"/>
          </w:tcPr>
          <w:p w14:paraId="20A2BE40"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hint="eastAsia"/>
                <w:sz w:val="16"/>
                <w:szCs w:val="16"/>
                <w:lang w:eastAsia="ko-KR"/>
              </w:rPr>
              <w:t>Ⅱ</w:t>
            </w:r>
          </w:p>
        </w:tc>
        <w:tc>
          <w:tcPr>
            <w:tcW w:w="567" w:type="dxa"/>
            <w:shd w:val="clear" w:color="auto" w:fill="auto"/>
          </w:tcPr>
          <w:p w14:paraId="1E696868"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567" w:type="dxa"/>
            <w:shd w:val="clear" w:color="auto" w:fill="auto"/>
          </w:tcPr>
          <w:p w14:paraId="4CD71860"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1L</w:t>
            </w:r>
          </w:p>
        </w:tc>
        <w:tc>
          <w:tcPr>
            <w:tcW w:w="567" w:type="dxa"/>
            <w:shd w:val="clear" w:color="auto" w:fill="auto"/>
          </w:tcPr>
          <w:p w14:paraId="72CEF65C"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E2</w:t>
            </w:r>
          </w:p>
        </w:tc>
        <w:tc>
          <w:tcPr>
            <w:tcW w:w="851" w:type="dxa"/>
            <w:shd w:val="clear" w:color="auto" w:fill="auto"/>
          </w:tcPr>
          <w:p w14:paraId="08CE1F50"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P001</w:t>
            </w:r>
          </w:p>
          <w:p w14:paraId="6693E526"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IBC02</w:t>
            </w:r>
          </w:p>
        </w:tc>
        <w:tc>
          <w:tcPr>
            <w:tcW w:w="708" w:type="dxa"/>
            <w:shd w:val="clear" w:color="auto" w:fill="auto"/>
          </w:tcPr>
          <w:p w14:paraId="52CADFA2"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709" w:type="dxa"/>
            <w:shd w:val="clear" w:color="auto" w:fill="auto"/>
          </w:tcPr>
          <w:p w14:paraId="4BF23B38"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T7</w:t>
            </w:r>
          </w:p>
        </w:tc>
        <w:tc>
          <w:tcPr>
            <w:tcW w:w="851" w:type="dxa"/>
            <w:shd w:val="clear" w:color="auto" w:fill="auto"/>
          </w:tcPr>
          <w:p w14:paraId="26D6A65E"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TP2</w:t>
            </w:r>
          </w:p>
        </w:tc>
      </w:tr>
    </w:tbl>
    <w:p w14:paraId="404795BA" w14:textId="77777777" w:rsidR="00DD57DA" w:rsidRDefault="00DD57DA" w:rsidP="00DD57DA">
      <w:pPr>
        <w:pStyle w:val="HChG"/>
        <w:spacing w:before="240" w:after="120"/>
        <w:rPr>
          <w:lang w:eastAsia="ko-KR"/>
        </w:rPr>
      </w:pPr>
      <w:r>
        <w:rPr>
          <w:lang w:eastAsia="ko-KR"/>
        </w:rPr>
        <w:tab/>
      </w:r>
      <w:r>
        <w:rPr>
          <w:lang w:eastAsia="ko-KR"/>
        </w:rPr>
        <w:tab/>
      </w:r>
      <w:r w:rsidR="00641705">
        <w:rPr>
          <w:lang w:eastAsia="ko-KR"/>
        </w:rPr>
        <w:t>Amendments to UN 2357</w:t>
      </w:r>
    </w:p>
    <w:p w14:paraId="1547D312" w14:textId="77777777" w:rsidR="00641705" w:rsidRPr="00211C62" w:rsidRDefault="00641705" w:rsidP="00211C62">
      <w:pPr>
        <w:pStyle w:val="H1G"/>
        <w:rPr>
          <w:lang w:eastAsia="ko-KR"/>
        </w:rPr>
      </w:pPr>
      <w:r>
        <w:rPr>
          <w:lang w:eastAsia="ko-KR"/>
        </w:rPr>
        <w:tab/>
      </w:r>
      <w:r>
        <w:rPr>
          <w:lang w:eastAsia="ko-KR"/>
        </w:rPr>
        <w:tab/>
        <w:t>Rationale</w:t>
      </w:r>
    </w:p>
    <w:p w14:paraId="7F790C7D" w14:textId="77777777" w:rsidR="00DD57DA" w:rsidRPr="00211C62" w:rsidRDefault="00641705" w:rsidP="00211C62">
      <w:pPr>
        <w:pStyle w:val="SingleTxtG"/>
      </w:pPr>
      <w:r w:rsidRPr="00211C62">
        <w:t>31.</w:t>
      </w:r>
      <w:r w:rsidR="00DD57DA" w:rsidRPr="00211C62">
        <w:tab/>
        <w:t>Based on the data</w:t>
      </w:r>
      <w:r w:rsidR="00C93529">
        <w:t xml:space="preserve"> provided</w:t>
      </w:r>
      <w:r w:rsidR="00DD57DA" w:rsidRPr="00211C62">
        <w:t xml:space="preserve"> (for detail</w:t>
      </w:r>
      <w:r w:rsidR="00C93529">
        <w:t>s</w:t>
      </w:r>
      <w:r w:rsidR="00DD57DA" w:rsidRPr="00211C62">
        <w:t xml:space="preserve">, please refer to </w:t>
      </w:r>
      <w:r w:rsidR="00C93529">
        <w:t>Annex IV</w:t>
      </w:r>
      <w:r w:rsidR="00DD57DA" w:rsidRPr="00211C62">
        <w:t xml:space="preserve">), UN 2357 </w:t>
      </w:r>
      <w:r w:rsidR="00C93529">
        <w:t>has an oral toxicity (LD</w:t>
      </w:r>
      <w:r w:rsidR="00C93529" w:rsidRPr="00211C62">
        <w:rPr>
          <w:vertAlign w:val="subscript"/>
        </w:rPr>
        <w:t>50</w:t>
      </w:r>
      <w:r w:rsidR="00C93529">
        <w:t xml:space="preserve">) of </w:t>
      </w:r>
      <w:r w:rsidR="00DD57DA" w:rsidRPr="00211C62">
        <w:t xml:space="preserve">156 mg/kg </w:t>
      </w:r>
      <w:r w:rsidR="00C93529">
        <w:t>and an acute dermal</w:t>
      </w:r>
      <w:r w:rsidR="00DD57DA" w:rsidRPr="00211C62">
        <w:t xml:space="preserve"> toxicity (LD</w:t>
      </w:r>
      <w:r w:rsidR="00DD57DA" w:rsidRPr="00211C62">
        <w:rPr>
          <w:vertAlign w:val="subscript"/>
        </w:rPr>
        <w:t>50</w:t>
      </w:r>
      <w:r w:rsidR="00DD57DA" w:rsidRPr="00211C62">
        <w:t>)</w:t>
      </w:r>
      <w:r w:rsidR="00C93529">
        <w:t xml:space="preserve"> of </w:t>
      </w:r>
      <w:r w:rsidR="00DD57DA" w:rsidRPr="00211C62">
        <w:t>631-1000 mg/kg.</w:t>
      </w:r>
    </w:p>
    <w:p w14:paraId="61E10507" w14:textId="77777777" w:rsidR="00DD57DA" w:rsidRPr="00211C62" w:rsidRDefault="00641705" w:rsidP="00211C62">
      <w:pPr>
        <w:pStyle w:val="SingleTxtG"/>
      </w:pPr>
      <w:r w:rsidRPr="00211C62">
        <w:t>32.</w:t>
      </w:r>
      <w:r w:rsidR="00DD57DA" w:rsidRPr="00211C62">
        <w:tab/>
        <w:t xml:space="preserve">Therefore, according to the Table 2, UN 2357 should be classified </w:t>
      </w:r>
      <w:r w:rsidRPr="00211C62">
        <w:t xml:space="preserve">in </w:t>
      </w:r>
      <w:r w:rsidR="00DD57DA" w:rsidRPr="00211C62">
        <w:t>Division 6.1</w:t>
      </w:r>
      <w:r w:rsidRPr="00211C62">
        <w:t>, packing group III</w:t>
      </w:r>
      <w:r w:rsidR="00DD57DA" w:rsidRPr="00211C62">
        <w:t>.</w:t>
      </w:r>
    </w:p>
    <w:p w14:paraId="108AD3DC" w14:textId="77777777" w:rsidR="00DD57DA" w:rsidRPr="00211C62" w:rsidRDefault="00641705" w:rsidP="00211C62">
      <w:pPr>
        <w:pStyle w:val="SingleTxtG"/>
      </w:pPr>
      <w:r w:rsidRPr="00211C62">
        <w:t>33.</w:t>
      </w:r>
      <w:r w:rsidR="00DD57DA" w:rsidRPr="00211C62">
        <w:tab/>
        <w:t>The primary hazard of UN 2357 should remain as class 8</w:t>
      </w:r>
      <w:r w:rsidR="00C93529">
        <w:t>,</w:t>
      </w:r>
      <w:r w:rsidR="00DD57DA" w:rsidRPr="00211C62">
        <w:t xml:space="preserve"> and division 6.1 should be added as </w:t>
      </w:r>
      <w:r w:rsidR="00C93529">
        <w:t xml:space="preserve">a </w:t>
      </w:r>
      <w:r w:rsidR="00DD57DA" w:rsidRPr="00211C62">
        <w:t xml:space="preserve">subsidiary </w:t>
      </w:r>
      <w:r w:rsidRPr="00211C62">
        <w:t xml:space="preserve">hazard according to the table of </w:t>
      </w:r>
      <w:r w:rsidR="00DD57DA" w:rsidRPr="00211C62">
        <w:t>precedence of hazard</w:t>
      </w:r>
      <w:r w:rsidR="00C93529">
        <w:t>s</w:t>
      </w:r>
      <w:r w:rsidR="00DD57DA" w:rsidRPr="00211C62">
        <w:t xml:space="preserve"> in 2.0.3.3 of the Model Regulations.</w:t>
      </w:r>
    </w:p>
    <w:p w14:paraId="38EE4B21" w14:textId="77777777" w:rsidR="00DD57DA" w:rsidRPr="00211C62" w:rsidRDefault="00641705" w:rsidP="00211C62">
      <w:pPr>
        <w:pStyle w:val="SingleTxtG"/>
      </w:pPr>
      <w:r w:rsidRPr="00211C62">
        <w:t>34.</w:t>
      </w:r>
      <w:r w:rsidR="00DD57DA" w:rsidRPr="00211C62">
        <w:tab/>
        <w:t xml:space="preserve">There is no need to change any other transport </w:t>
      </w:r>
      <w:r w:rsidR="00C93529">
        <w:t>conditions</w:t>
      </w:r>
      <w:r w:rsidRPr="00211C62">
        <w:t xml:space="preserve"> </w:t>
      </w:r>
      <w:r w:rsidR="00DD57DA" w:rsidRPr="00211C62">
        <w:t xml:space="preserve">such as the packing instructions, </w:t>
      </w:r>
      <w:r w:rsidRPr="00211C62">
        <w:t>the limited (LQ) or exempted quantities (</w:t>
      </w:r>
      <w:r w:rsidR="00DD57DA" w:rsidRPr="00211C62">
        <w:t>EQ</w:t>
      </w:r>
      <w:r w:rsidRPr="00211C62">
        <w:t>)</w:t>
      </w:r>
      <w:r w:rsidR="00DD57DA" w:rsidRPr="00211C62">
        <w:t>.</w:t>
      </w:r>
    </w:p>
    <w:p w14:paraId="28C51146" w14:textId="77777777" w:rsidR="00641705" w:rsidRPr="00211C62" w:rsidRDefault="00641705" w:rsidP="00211C62">
      <w:pPr>
        <w:pStyle w:val="H1G"/>
        <w:rPr>
          <w:lang w:eastAsia="ko-KR"/>
        </w:rPr>
      </w:pPr>
      <w:r>
        <w:rPr>
          <w:lang w:eastAsia="ko-KR"/>
        </w:rPr>
        <w:lastRenderedPageBreak/>
        <w:tab/>
      </w:r>
      <w:r>
        <w:rPr>
          <w:lang w:eastAsia="ko-KR"/>
        </w:rPr>
        <w:tab/>
      </w:r>
      <w:r w:rsidRPr="00211C62">
        <w:rPr>
          <w:lang w:eastAsia="ko-KR"/>
        </w:rPr>
        <w:t>Proposal</w:t>
      </w:r>
    </w:p>
    <w:p w14:paraId="2B346D91" w14:textId="77777777" w:rsidR="00641705" w:rsidRDefault="00641705" w:rsidP="00641705">
      <w:pPr>
        <w:pStyle w:val="SingleTxtG"/>
        <w:adjustRightInd/>
        <w:rPr>
          <w:rFonts w:eastAsia="Malgun Gothic"/>
          <w:lang w:eastAsia="ko-KR"/>
        </w:rPr>
      </w:pPr>
      <w:r>
        <w:rPr>
          <w:rFonts w:eastAsia="Batang"/>
          <w:lang w:eastAsia="ko-KR"/>
        </w:rPr>
        <w:t>35</w:t>
      </w:r>
      <w:r w:rsidRPr="00701805">
        <w:rPr>
          <w:rFonts w:eastAsia="Batang"/>
          <w:lang w:eastAsia="ko-KR"/>
        </w:rPr>
        <w:t>.</w:t>
      </w:r>
      <w:r w:rsidRPr="00701805">
        <w:rPr>
          <w:rFonts w:eastAsia="Batang"/>
          <w:lang w:eastAsia="ko-KR"/>
        </w:rPr>
        <w:tab/>
      </w:r>
      <w:r>
        <w:rPr>
          <w:rFonts w:eastAsia="Batang"/>
          <w:lang w:eastAsia="ko-KR"/>
        </w:rPr>
        <w:t xml:space="preserve">Amend the entry for UN 2357 in the Dangerous Goods List as follows (new text is shown in </w:t>
      </w:r>
      <w:r w:rsidRPr="009F6A0A">
        <w:rPr>
          <w:rFonts w:eastAsia="Batang"/>
          <w:b/>
          <w:bCs/>
          <w:color w:val="FF0000"/>
          <w:lang w:eastAsia="ko-KR"/>
        </w:rPr>
        <w:t>red</w:t>
      </w:r>
      <w:r w:rsidR="009F6A0A" w:rsidRPr="009F6A0A">
        <w:rPr>
          <w:rFonts w:eastAsia="Batang"/>
          <w:b/>
          <w:bCs/>
          <w:color w:val="FF0000"/>
          <w:lang w:eastAsia="ko-KR"/>
        </w:rPr>
        <w:t xml:space="preserve">, bold, </w:t>
      </w:r>
      <w:r w:rsidR="009F6A0A" w:rsidRPr="009F6A0A">
        <w:rPr>
          <w:rFonts w:eastAsia="Batang"/>
          <w:b/>
          <w:bCs/>
          <w:color w:val="FF0000"/>
          <w:u w:val="single"/>
          <w:lang w:eastAsia="ko-KR"/>
        </w:rPr>
        <w:t>underlined</w:t>
      </w:r>
      <w:r>
        <w:rPr>
          <w:rFonts w:eastAsia="Batang"/>
          <w:color w:val="FF0000"/>
          <w:lang w:eastAsia="ko-KR"/>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567"/>
        <w:gridCol w:w="567"/>
        <w:gridCol w:w="567"/>
        <w:gridCol w:w="567"/>
        <w:gridCol w:w="567"/>
        <w:gridCol w:w="567"/>
        <w:gridCol w:w="851"/>
        <w:gridCol w:w="708"/>
        <w:gridCol w:w="567"/>
        <w:gridCol w:w="851"/>
      </w:tblGrid>
      <w:tr w:rsidR="00C93529" w:rsidRPr="00C93529" w14:paraId="6759C130" w14:textId="77777777" w:rsidTr="00211C62">
        <w:trPr>
          <w:trHeight w:val="463"/>
        </w:trPr>
        <w:tc>
          <w:tcPr>
            <w:tcW w:w="567" w:type="dxa"/>
            <w:vMerge w:val="restart"/>
            <w:shd w:val="clear" w:color="auto" w:fill="auto"/>
          </w:tcPr>
          <w:p w14:paraId="155C23ED"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w:t>
            </w:r>
          </w:p>
          <w:p w14:paraId="0ADB032F"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No.</w:t>
            </w:r>
          </w:p>
        </w:tc>
        <w:tc>
          <w:tcPr>
            <w:tcW w:w="1843" w:type="dxa"/>
            <w:vMerge w:val="restart"/>
            <w:shd w:val="clear" w:color="auto" w:fill="auto"/>
          </w:tcPr>
          <w:p w14:paraId="0F15CB83"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Name and description</w:t>
            </w:r>
          </w:p>
        </w:tc>
        <w:tc>
          <w:tcPr>
            <w:tcW w:w="567" w:type="dxa"/>
            <w:vMerge w:val="restart"/>
            <w:shd w:val="clear" w:color="auto" w:fill="auto"/>
          </w:tcPr>
          <w:p w14:paraId="522D2539" w14:textId="77777777" w:rsidR="00DD57DA" w:rsidRPr="00211C62" w:rsidRDefault="00DD57DA" w:rsidP="00211C62">
            <w:pPr>
              <w:ind w:left="-110" w:right="-106"/>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Class </w:t>
            </w:r>
            <w:r w:rsidR="00C93529">
              <w:rPr>
                <w:rFonts w:asciiTheme="majorBidi" w:hAnsiTheme="majorBidi" w:cstheme="majorBidi"/>
                <w:b/>
                <w:bCs/>
                <w:w w:val="90"/>
                <w:sz w:val="16"/>
                <w:szCs w:val="16"/>
                <w:lang w:eastAsia="ko-KR"/>
              </w:rPr>
              <w:br/>
            </w:r>
            <w:r w:rsidRPr="00211C62">
              <w:rPr>
                <w:rFonts w:asciiTheme="majorBidi" w:hAnsiTheme="majorBidi" w:cstheme="majorBidi"/>
                <w:b/>
                <w:bCs/>
                <w:w w:val="90"/>
                <w:sz w:val="16"/>
                <w:szCs w:val="16"/>
                <w:lang w:eastAsia="ko-KR"/>
              </w:rPr>
              <w:t>or division</w:t>
            </w:r>
          </w:p>
        </w:tc>
        <w:tc>
          <w:tcPr>
            <w:tcW w:w="567" w:type="dxa"/>
            <w:vMerge w:val="restart"/>
            <w:shd w:val="clear" w:color="auto" w:fill="auto"/>
          </w:tcPr>
          <w:p w14:paraId="28F9E43C" w14:textId="77777777" w:rsidR="00DD57DA" w:rsidRPr="00211C62" w:rsidRDefault="00DD57DA" w:rsidP="00211C62">
            <w:pPr>
              <w:ind w:left="-107" w:right="-108"/>
              <w:jc w:val="center"/>
              <w:rPr>
                <w:rFonts w:asciiTheme="majorBidi" w:hAnsiTheme="majorBidi" w:cstheme="majorBidi"/>
                <w:b/>
                <w:bCs/>
                <w:w w:val="90"/>
                <w:sz w:val="16"/>
                <w:szCs w:val="16"/>
                <w:lang w:eastAsia="ko-KR"/>
              </w:rPr>
            </w:pPr>
            <w:proofErr w:type="spellStart"/>
            <w:r w:rsidRPr="00211C62">
              <w:rPr>
                <w:rFonts w:asciiTheme="majorBidi" w:hAnsiTheme="majorBidi" w:cstheme="majorBidi"/>
                <w:b/>
                <w:bCs/>
                <w:w w:val="90"/>
                <w:sz w:val="16"/>
                <w:szCs w:val="16"/>
                <w:lang w:eastAsia="ko-KR"/>
              </w:rPr>
              <w:t>Subsi</w:t>
            </w:r>
            <w:proofErr w:type="spellEnd"/>
            <w:r w:rsidR="00641705" w:rsidRPr="00211C62">
              <w:rPr>
                <w:rFonts w:asciiTheme="majorBidi" w:hAnsiTheme="majorBidi" w:cstheme="majorBidi"/>
                <w:b/>
                <w:bCs/>
                <w:w w:val="90"/>
                <w:sz w:val="16"/>
                <w:szCs w:val="16"/>
                <w:lang w:eastAsia="ko-KR"/>
              </w:rPr>
              <w:t>-</w:t>
            </w:r>
            <w:r w:rsidRPr="00211C62">
              <w:rPr>
                <w:rFonts w:asciiTheme="majorBidi" w:hAnsiTheme="majorBidi" w:cstheme="majorBidi"/>
                <w:b/>
                <w:bCs/>
                <w:w w:val="90"/>
                <w:sz w:val="16"/>
                <w:szCs w:val="16"/>
                <w:lang w:eastAsia="ko-KR"/>
              </w:rPr>
              <w:t xml:space="preserve">diary </w:t>
            </w:r>
            <w:r w:rsidR="00641705" w:rsidRPr="00211C62">
              <w:rPr>
                <w:rFonts w:asciiTheme="majorBidi" w:hAnsiTheme="majorBidi" w:cstheme="majorBidi"/>
                <w:b/>
                <w:bCs/>
                <w:w w:val="90"/>
                <w:sz w:val="16"/>
                <w:szCs w:val="16"/>
                <w:lang w:eastAsia="ko-KR"/>
              </w:rPr>
              <w:t>hazard</w:t>
            </w:r>
          </w:p>
        </w:tc>
        <w:tc>
          <w:tcPr>
            <w:tcW w:w="567" w:type="dxa"/>
            <w:vMerge w:val="restart"/>
            <w:shd w:val="clear" w:color="auto" w:fill="auto"/>
          </w:tcPr>
          <w:p w14:paraId="15B59430" w14:textId="77777777" w:rsidR="00DD57DA" w:rsidRPr="00211C62" w:rsidRDefault="00DD57DA" w:rsidP="00211C62">
            <w:pPr>
              <w:ind w:left="-105" w:right="-109"/>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 packing group</w:t>
            </w:r>
          </w:p>
        </w:tc>
        <w:tc>
          <w:tcPr>
            <w:tcW w:w="567" w:type="dxa"/>
            <w:vMerge w:val="restart"/>
            <w:shd w:val="clear" w:color="auto" w:fill="auto"/>
          </w:tcPr>
          <w:p w14:paraId="7202A65D" w14:textId="77777777" w:rsidR="00DD57DA" w:rsidRPr="00211C62" w:rsidRDefault="00DD57DA" w:rsidP="00211C62">
            <w:pPr>
              <w:ind w:left="-110" w:right="-105"/>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Special </w:t>
            </w:r>
            <w:proofErr w:type="spellStart"/>
            <w:r w:rsidRPr="00211C62">
              <w:rPr>
                <w:rFonts w:asciiTheme="majorBidi" w:hAnsiTheme="majorBidi" w:cstheme="majorBidi"/>
                <w:b/>
                <w:bCs/>
                <w:w w:val="90"/>
                <w:sz w:val="16"/>
                <w:szCs w:val="16"/>
                <w:lang w:eastAsia="ko-KR"/>
              </w:rPr>
              <w:t>provi</w:t>
            </w:r>
            <w:proofErr w:type="spellEnd"/>
            <w:r w:rsidR="00641705" w:rsidRPr="00211C62">
              <w:rPr>
                <w:rFonts w:asciiTheme="majorBidi" w:hAnsiTheme="majorBidi" w:cstheme="majorBidi"/>
                <w:b/>
                <w:bCs/>
                <w:w w:val="90"/>
                <w:sz w:val="16"/>
                <w:szCs w:val="16"/>
                <w:lang w:eastAsia="ko-KR"/>
              </w:rPr>
              <w:t>-</w:t>
            </w:r>
            <w:r w:rsidR="00C93529" w:rsidRPr="00211C62">
              <w:rPr>
                <w:rFonts w:asciiTheme="majorBidi" w:hAnsiTheme="majorBidi" w:cstheme="majorBidi"/>
                <w:b/>
                <w:bCs/>
                <w:w w:val="90"/>
                <w:sz w:val="16"/>
                <w:szCs w:val="16"/>
                <w:lang w:eastAsia="ko-KR"/>
              </w:rPr>
              <w:br/>
            </w:r>
            <w:proofErr w:type="spellStart"/>
            <w:r w:rsidRPr="00211C62">
              <w:rPr>
                <w:rFonts w:asciiTheme="majorBidi" w:hAnsiTheme="majorBidi" w:cstheme="majorBidi"/>
                <w:b/>
                <w:bCs/>
                <w:w w:val="90"/>
                <w:sz w:val="16"/>
                <w:szCs w:val="16"/>
                <w:lang w:eastAsia="ko-KR"/>
              </w:rPr>
              <w:t>sion</w:t>
            </w:r>
            <w:proofErr w:type="spellEnd"/>
          </w:p>
        </w:tc>
        <w:tc>
          <w:tcPr>
            <w:tcW w:w="1134" w:type="dxa"/>
            <w:gridSpan w:val="2"/>
            <w:vMerge w:val="restart"/>
            <w:shd w:val="clear" w:color="auto" w:fill="auto"/>
          </w:tcPr>
          <w:p w14:paraId="6AB52F13" w14:textId="77777777" w:rsidR="00DD57DA" w:rsidRPr="00211C62" w:rsidRDefault="00DD57DA" w:rsidP="00211C62">
            <w:pPr>
              <w:ind w:left="-108" w:right="-106"/>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Limited and excepted quantities</w:t>
            </w:r>
          </w:p>
        </w:tc>
        <w:tc>
          <w:tcPr>
            <w:tcW w:w="1559" w:type="dxa"/>
            <w:gridSpan w:val="2"/>
            <w:shd w:val="clear" w:color="auto" w:fill="auto"/>
          </w:tcPr>
          <w:p w14:paraId="43DBDE51"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Packagings and IBCs</w:t>
            </w:r>
          </w:p>
        </w:tc>
        <w:tc>
          <w:tcPr>
            <w:tcW w:w="1418" w:type="dxa"/>
            <w:gridSpan w:val="2"/>
            <w:shd w:val="clear" w:color="auto" w:fill="auto"/>
          </w:tcPr>
          <w:p w14:paraId="64ECB146"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Portable tanks and bulk containers</w:t>
            </w:r>
          </w:p>
        </w:tc>
      </w:tr>
      <w:tr w:rsidR="00C93529" w:rsidRPr="00C93529" w14:paraId="489A5032" w14:textId="77777777" w:rsidTr="00211C62">
        <w:trPr>
          <w:trHeight w:val="204"/>
        </w:trPr>
        <w:tc>
          <w:tcPr>
            <w:tcW w:w="567" w:type="dxa"/>
            <w:vMerge/>
            <w:shd w:val="clear" w:color="auto" w:fill="auto"/>
          </w:tcPr>
          <w:p w14:paraId="79554AD1" w14:textId="77777777" w:rsidR="00DD57DA" w:rsidRPr="00211C62" w:rsidRDefault="00DD57DA" w:rsidP="009B34F6">
            <w:pPr>
              <w:rPr>
                <w:rFonts w:asciiTheme="majorBidi" w:hAnsiTheme="majorBidi" w:cstheme="majorBidi"/>
                <w:sz w:val="16"/>
                <w:szCs w:val="16"/>
                <w:lang w:eastAsia="ko-KR"/>
              </w:rPr>
            </w:pPr>
          </w:p>
        </w:tc>
        <w:tc>
          <w:tcPr>
            <w:tcW w:w="1843" w:type="dxa"/>
            <w:vMerge/>
            <w:shd w:val="clear" w:color="auto" w:fill="auto"/>
          </w:tcPr>
          <w:p w14:paraId="582421D8" w14:textId="77777777" w:rsidR="00DD57DA" w:rsidRPr="00211C62" w:rsidRDefault="00DD57DA" w:rsidP="009B34F6">
            <w:pPr>
              <w:rPr>
                <w:rFonts w:asciiTheme="majorBidi" w:hAnsiTheme="majorBidi" w:cstheme="majorBidi"/>
                <w:sz w:val="16"/>
                <w:szCs w:val="16"/>
                <w:lang w:eastAsia="ko-KR"/>
              </w:rPr>
            </w:pPr>
          </w:p>
        </w:tc>
        <w:tc>
          <w:tcPr>
            <w:tcW w:w="567" w:type="dxa"/>
            <w:vMerge/>
            <w:shd w:val="clear" w:color="auto" w:fill="auto"/>
          </w:tcPr>
          <w:p w14:paraId="7D33474A" w14:textId="77777777" w:rsidR="00DD57DA" w:rsidRPr="00211C62" w:rsidRDefault="00DD57DA" w:rsidP="009B34F6">
            <w:pPr>
              <w:rPr>
                <w:rFonts w:asciiTheme="majorBidi" w:hAnsiTheme="majorBidi" w:cstheme="majorBidi"/>
                <w:sz w:val="16"/>
                <w:szCs w:val="16"/>
                <w:lang w:eastAsia="ko-KR"/>
              </w:rPr>
            </w:pPr>
          </w:p>
        </w:tc>
        <w:tc>
          <w:tcPr>
            <w:tcW w:w="567" w:type="dxa"/>
            <w:vMerge/>
            <w:shd w:val="clear" w:color="auto" w:fill="auto"/>
          </w:tcPr>
          <w:p w14:paraId="3342CA55" w14:textId="77777777" w:rsidR="00DD57DA" w:rsidRPr="00211C62" w:rsidRDefault="00DD57DA" w:rsidP="009B34F6">
            <w:pPr>
              <w:rPr>
                <w:rFonts w:asciiTheme="majorBidi" w:hAnsiTheme="majorBidi" w:cstheme="majorBidi"/>
                <w:sz w:val="16"/>
                <w:szCs w:val="16"/>
                <w:lang w:eastAsia="ko-KR"/>
              </w:rPr>
            </w:pPr>
          </w:p>
        </w:tc>
        <w:tc>
          <w:tcPr>
            <w:tcW w:w="567" w:type="dxa"/>
            <w:vMerge/>
            <w:shd w:val="clear" w:color="auto" w:fill="auto"/>
          </w:tcPr>
          <w:p w14:paraId="245900D0" w14:textId="77777777" w:rsidR="00DD57DA" w:rsidRPr="00211C62" w:rsidRDefault="00DD57DA" w:rsidP="009B34F6">
            <w:pPr>
              <w:rPr>
                <w:rFonts w:asciiTheme="majorBidi" w:hAnsiTheme="majorBidi" w:cstheme="majorBidi"/>
                <w:sz w:val="16"/>
                <w:szCs w:val="16"/>
                <w:lang w:eastAsia="ko-KR"/>
              </w:rPr>
            </w:pPr>
          </w:p>
        </w:tc>
        <w:tc>
          <w:tcPr>
            <w:tcW w:w="567" w:type="dxa"/>
            <w:vMerge/>
            <w:shd w:val="clear" w:color="auto" w:fill="auto"/>
          </w:tcPr>
          <w:p w14:paraId="0580EE8D" w14:textId="77777777" w:rsidR="00DD57DA" w:rsidRPr="00211C62" w:rsidRDefault="00DD57DA" w:rsidP="009B34F6">
            <w:pPr>
              <w:rPr>
                <w:rFonts w:asciiTheme="majorBidi" w:hAnsiTheme="majorBidi" w:cstheme="majorBidi"/>
                <w:sz w:val="16"/>
                <w:szCs w:val="16"/>
                <w:lang w:eastAsia="ko-KR"/>
              </w:rPr>
            </w:pPr>
          </w:p>
        </w:tc>
        <w:tc>
          <w:tcPr>
            <w:tcW w:w="1134" w:type="dxa"/>
            <w:gridSpan w:val="2"/>
            <w:vMerge/>
            <w:shd w:val="clear" w:color="auto" w:fill="auto"/>
          </w:tcPr>
          <w:p w14:paraId="3E4C5989" w14:textId="77777777" w:rsidR="00DD57DA" w:rsidRPr="00211C62" w:rsidRDefault="00DD57DA" w:rsidP="009B34F6">
            <w:pPr>
              <w:rPr>
                <w:rFonts w:asciiTheme="majorBidi" w:hAnsiTheme="majorBidi" w:cstheme="majorBidi"/>
                <w:sz w:val="16"/>
                <w:szCs w:val="16"/>
                <w:lang w:eastAsia="ko-KR"/>
              </w:rPr>
            </w:pPr>
          </w:p>
        </w:tc>
        <w:tc>
          <w:tcPr>
            <w:tcW w:w="851" w:type="dxa"/>
            <w:shd w:val="clear" w:color="auto" w:fill="auto"/>
          </w:tcPr>
          <w:p w14:paraId="1213AD19" w14:textId="77777777" w:rsidR="00DD57DA" w:rsidRPr="00211C62" w:rsidRDefault="00DD57DA" w:rsidP="00211C62">
            <w:pPr>
              <w:ind w:left="-107" w:right="-111"/>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Packing instruction</w:t>
            </w:r>
          </w:p>
        </w:tc>
        <w:tc>
          <w:tcPr>
            <w:tcW w:w="708" w:type="dxa"/>
            <w:shd w:val="clear" w:color="auto" w:fill="auto"/>
          </w:tcPr>
          <w:p w14:paraId="17E440C5" w14:textId="77777777" w:rsidR="00DD57DA" w:rsidRPr="00211C62" w:rsidRDefault="00DD57DA" w:rsidP="00211C62">
            <w:pPr>
              <w:ind w:left="-109" w:right="-109"/>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packing provisions</w:t>
            </w:r>
          </w:p>
        </w:tc>
        <w:tc>
          <w:tcPr>
            <w:tcW w:w="567" w:type="dxa"/>
            <w:shd w:val="clear" w:color="auto" w:fill="auto"/>
          </w:tcPr>
          <w:p w14:paraId="2A95913F" w14:textId="77777777" w:rsidR="00DD57DA" w:rsidRPr="00211C62" w:rsidRDefault="00DD57DA" w:rsidP="00211C62">
            <w:pPr>
              <w:ind w:left="-110" w:right="-105"/>
              <w:jc w:val="center"/>
              <w:rPr>
                <w:rFonts w:asciiTheme="majorBidi" w:hAnsiTheme="majorBidi" w:cstheme="majorBidi"/>
                <w:b/>
                <w:bCs/>
                <w:w w:val="90"/>
                <w:sz w:val="16"/>
                <w:szCs w:val="16"/>
                <w:lang w:eastAsia="ko-KR"/>
              </w:rPr>
            </w:pPr>
            <w:proofErr w:type="spellStart"/>
            <w:r w:rsidRPr="00211C62">
              <w:rPr>
                <w:rFonts w:asciiTheme="majorBidi" w:hAnsiTheme="majorBidi" w:cstheme="majorBidi"/>
                <w:b/>
                <w:bCs/>
                <w:w w:val="90"/>
                <w:sz w:val="16"/>
                <w:szCs w:val="16"/>
                <w:lang w:eastAsia="ko-KR"/>
              </w:rPr>
              <w:t>Instruc</w:t>
            </w:r>
            <w:proofErr w:type="spellEnd"/>
            <w:r w:rsidR="00641705" w:rsidRPr="00211C62">
              <w:rPr>
                <w:rFonts w:asciiTheme="majorBidi" w:hAnsiTheme="majorBidi" w:cstheme="majorBidi"/>
                <w:b/>
                <w:bCs/>
                <w:w w:val="90"/>
                <w:sz w:val="16"/>
                <w:szCs w:val="16"/>
                <w:lang w:eastAsia="ko-KR"/>
              </w:rPr>
              <w:t>-</w:t>
            </w:r>
            <w:r w:rsidR="00C93529" w:rsidRPr="00211C62">
              <w:rPr>
                <w:rFonts w:asciiTheme="majorBidi" w:hAnsiTheme="majorBidi" w:cstheme="majorBidi"/>
                <w:b/>
                <w:bCs/>
                <w:w w:val="90"/>
                <w:sz w:val="16"/>
                <w:szCs w:val="16"/>
                <w:lang w:eastAsia="ko-KR"/>
              </w:rPr>
              <w:br/>
            </w:r>
            <w:proofErr w:type="spellStart"/>
            <w:r w:rsidRPr="00211C62">
              <w:rPr>
                <w:rFonts w:asciiTheme="majorBidi" w:hAnsiTheme="majorBidi" w:cstheme="majorBidi"/>
                <w:b/>
                <w:bCs/>
                <w:w w:val="90"/>
                <w:sz w:val="16"/>
                <w:szCs w:val="16"/>
                <w:lang w:eastAsia="ko-KR"/>
              </w:rPr>
              <w:t>tions</w:t>
            </w:r>
            <w:proofErr w:type="spellEnd"/>
          </w:p>
        </w:tc>
        <w:tc>
          <w:tcPr>
            <w:tcW w:w="851" w:type="dxa"/>
            <w:shd w:val="clear" w:color="auto" w:fill="auto"/>
          </w:tcPr>
          <w:p w14:paraId="46F1E2E5" w14:textId="77777777" w:rsidR="00DD57DA" w:rsidRPr="00211C62" w:rsidRDefault="00DD57DA" w:rsidP="00211C62">
            <w:pPr>
              <w:ind w:left="-108" w:right="-26"/>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provisions</w:t>
            </w:r>
          </w:p>
        </w:tc>
      </w:tr>
      <w:tr w:rsidR="00C93529" w:rsidRPr="00C93529" w14:paraId="35A0488C" w14:textId="77777777" w:rsidTr="00211C62">
        <w:trPr>
          <w:trHeight w:val="217"/>
        </w:trPr>
        <w:tc>
          <w:tcPr>
            <w:tcW w:w="567" w:type="dxa"/>
            <w:shd w:val="clear" w:color="auto" w:fill="auto"/>
          </w:tcPr>
          <w:p w14:paraId="6303624F"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w:t>
            </w:r>
          </w:p>
        </w:tc>
        <w:tc>
          <w:tcPr>
            <w:tcW w:w="1843" w:type="dxa"/>
            <w:shd w:val="clear" w:color="auto" w:fill="auto"/>
          </w:tcPr>
          <w:p w14:paraId="13DF49DE"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(2)</w:t>
            </w:r>
          </w:p>
        </w:tc>
        <w:tc>
          <w:tcPr>
            <w:tcW w:w="567" w:type="dxa"/>
            <w:shd w:val="clear" w:color="auto" w:fill="auto"/>
          </w:tcPr>
          <w:p w14:paraId="782182F7"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(3)</w:t>
            </w:r>
          </w:p>
        </w:tc>
        <w:tc>
          <w:tcPr>
            <w:tcW w:w="567" w:type="dxa"/>
            <w:shd w:val="clear" w:color="auto" w:fill="auto"/>
          </w:tcPr>
          <w:p w14:paraId="38AA3C36"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(4)</w:t>
            </w:r>
          </w:p>
        </w:tc>
        <w:tc>
          <w:tcPr>
            <w:tcW w:w="567" w:type="dxa"/>
            <w:shd w:val="clear" w:color="auto" w:fill="auto"/>
          </w:tcPr>
          <w:p w14:paraId="75D4AE78"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(5)</w:t>
            </w:r>
          </w:p>
        </w:tc>
        <w:tc>
          <w:tcPr>
            <w:tcW w:w="567" w:type="dxa"/>
            <w:shd w:val="clear" w:color="auto" w:fill="auto"/>
          </w:tcPr>
          <w:p w14:paraId="7B361D0A"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(6)</w:t>
            </w:r>
          </w:p>
        </w:tc>
        <w:tc>
          <w:tcPr>
            <w:tcW w:w="567" w:type="dxa"/>
            <w:shd w:val="clear" w:color="auto" w:fill="auto"/>
          </w:tcPr>
          <w:p w14:paraId="6604F4C1"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(7a)</w:t>
            </w:r>
          </w:p>
        </w:tc>
        <w:tc>
          <w:tcPr>
            <w:tcW w:w="567" w:type="dxa"/>
            <w:shd w:val="clear" w:color="auto" w:fill="auto"/>
          </w:tcPr>
          <w:p w14:paraId="672E6E25"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(7b)</w:t>
            </w:r>
          </w:p>
        </w:tc>
        <w:tc>
          <w:tcPr>
            <w:tcW w:w="851" w:type="dxa"/>
            <w:shd w:val="clear" w:color="auto" w:fill="auto"/>
          </w:tcPr>
          <w:p w14:paraId="7B448011"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(8)</w:t>
            </w:r>
          </w:p>
        </w:tc>
        <w:tc>
          <w:tcPr>
            <w:tcW w:w="708" w:type="dxa"/>
            <w:shd w:val="clear" w:color="auto" w:fill="auto"/>
          </w:tcPr>
          <w:p w14:paraId="0DF20B55"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(9)</w:t>
            </w:r>
          </w:p>
        </w:tc>
        <w:tc>
          <w:tcPr>
            <w:tcW w:w="567" w:type="dxa"/>
            <w:shd w:val="clear" w:color="auto" w:fill="auto"/>
          </w:tcPr>
          <w:p w14:paraId="19A978CC"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(10)</w:t>
            </w:r>
          </w:p>
        </w:tc>
        <w:tc>
          <w:tcPr>
            <w:tcW w:w="851" w:type="dxa"/>
            <w:shd w:val="clear" w:color="auto" w:fill="auto"/>
          </w:tcPr>
          <w:p w14:paraId="158BF770"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(11)</w:t>
            </w:r>
          </w:p>
        </w:tc>
      </w:tr>
      <w:tr w:rsidR="00C93529" w:rsidRPr="00C93529" w14:paraId="792298BA" w14:textId="77777777" w:rsidTr="009F6A0A">
        <w:trPr>
          <w:trHeight w:val="674"/>
        </w:trPr>
        <w:tc>
          <w:tcPr>
            <w:tcW w:w="567" w:type="dxa"/>
            <w:shd w:val="clear" w:color="auto" w:fill="auto"/>
          </w:tcPr>
          <w:p w14:paraId="610BF9ED"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2357</w:t>
            </w:r>
          </w:p>
        </w:tc>
        <w:tc>
          <w:tcPr>
            <w:tcW w:w="1843" w:type="dxa"/>
            <w:shd w:val="clear" w:color="auto" w:fill="auto"/>
          </w:tcPr>
          <w:p w14:paraId="237FD57C" w14:textId="77777777" w:rsidR="00DD57DA" w:rsidRPr="00211C62" w:rsidRDefault="00DD57DA" w:rsidP="009B34F6">
            <w:pPr>
              <w:jc w:val="center"/>
              <w:rPr>
                <w:rFonts w:asciiTheme="majorBidi" w:eastAsia="Malgun Gothic" w:hAnsiTheme="majorBidi" w:cstheme="majorBidi"/>
                <w:sz w:val="16"/>
                <w:szCs w:val="16"/>
                <w:lang w:eastAsia="ko-KR"/>
              </w:rPr>
            </w:pPr>
            <w:r w:rsidRPr="00211C62">
              <w:rPr>
                <w:rFonts w:asciiTheme="majorBidi" w:eastAsia="Malgun Gothic" w:hAnsiTheme="majorBidi" w:cstheme="majorBidi"/>
                <w:sz w:val="16"/>
                <w:szCs w:val="16"/>
                <w:lang w:eastAsia="ko-KR"/>
              </w:rPr>
              <w:t>CYCLOHEXYLAMINE</w:t>
            </w:r>
          </w:p>
        </w:tc>
        <w:tc>
          <w:tcPr>
            <w:tcW w:w="567" w:type="dxa"/>
            <w:shd w:val="clear" w:color="auto" w:fill="auto"/>
          </w:tcPr>
          <w:p w14:paraId="7A2DCE76"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8</w:t>
            </w:r>
          </w:p>
        </w:tc>
        <w:tc>
          <w:tcPr>
            <w:tcW w:w="567" w:type="dxa"/>
            <w:shd w:val="clear" w:color="auto" w:fill="auto"/>
          </w:tcPr>
          <w:p w14:paraId="4A566B98"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3</w:t>
            </w:r>
          </w:p>
          <w:p w14:paraId="706A8141" w14:textId="77777777" w:rsidR="00DD57DA" w:rsidRPr="00FD2F98" w:rsidRDefault="00DD57DA" w:rsidP="009B34F6">
            <w:pPr>
              <w:jc w:val="center"/>
              <w:rPr>
                <w:rFonts w:asciiTheme="majorBidi" w:hAnsiTheme="majorBidi" w:cstheme="majorBidi"/>
                <w:b/>
                <w:bCs/>
                <w:color w:val="FF0000"/>
                <w:sz w:val="16"/>
                <w:szCs w:val="16"/>
                <w:u w:val="single"/>
                <w:lang w:eastAsia="ko-KR"/>
              </w:rPr>
            </w:pPr>
            <w:r w:rsidRPr="00FD2F98">
              <w:rPr>
                <w:rFonts w:asciiTheme="majorBidi" w:hAnsiTheme="majorBidi" w:cstheme="majorBidi"/>
                <w:b/>
                <w:bCs/>
                <w:color w:val="FF0000"/>
                <w:sz w:val="16"/>
                <w:szCs w:val="16"/>
                <w:u w:val="single"/>
                <w:lang w:eastAsia="ko-KR"/>
              </w:rPr>
              <w:t>6.1</w:t>
            </w:r>
          </w:p>
        </w:tc>
        <w:tc>
          <w:tcPr>
            <w:tcW w:w="567" w:type="dxa"/>
            <w:shd w:val="clear" w:color="auto" w:fill="auto"/>
          </w:tcPr>
          <w:p w14:paraId="40ED8F0D"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hint="eastAsia"/>
                <w:sz w:val="16"/>
                <w:szCs w:val="16"/>
                <w:lang w:eastAsia="ko-KR"/>
              </w:rPr>
              <w:t>Ⅱ</w:t>
            </w:r>
          </w:p>
        </w:tc>
        <w:tc>
          <w:tcPr>
            <w:tcW w:w="567" w:type="dxa"/>
            <w:shd w:val="clear" w:color="auto" w:fill="auto"/>
          </w:tcPr>
          <w:p w14:paraId="7495CA0C"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567" w:type="dxa"/>
            <w:shd w:val="clear" w:color="auto" w:fill="auto"/>
          </w:tcPr>
          <w:p w14:paraId="317536E1"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1L</w:t>
            </w:r>
          </w:p>
        </w:tc>
        <w:tc>
          <w:tcPr>
            <w:tcW w:w="567" w:type="dxa"/>
            <w:shd w:val="clear" w:color="auto" w:fill="auto"/>
          </w:tcPr>
          <w:p w14:paraId="78C72DC7"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E2</w:t>
            </w:r>
          </w:p>
        </w:tc>
        <w:tc>
          <w:tcPr>
            <w:tcW w:w="851" w:type="dxa"/>
            <w:shd w:val="clear" w:color="auto" w:fill="auto"/>
          </w:tcPr>
          <w:p w14:paraId="0C34158B"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P001</w:t>
            </w:r>
          </w:p>
          <w:p w14:paraId="452B3EDA"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IBC02</w:t>
            </w:r>
          </w:p>
        </w:tc>
        <w:tc>
          <w:tcPr>
            <w:tcW w:w="708" w:type="dxa"/>
            <w:shd w:val="clear" w:color="auto" w:fill="auto"/>
          </w:tcPr>
          <w:p w14:paraId="2717045E"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567" w:type="dxa"/>
            <w:shd w:val="clear" w:color="auto" w:fill="auto"/>
          </w:tcPr>
          <w:p w14:paraId="390F5574"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T7</w:t>
            </w:r>
          </w:p>
        </w:tc>
        <w:tc>
          <w:tcPr>
            <w:tcW w:w="851" w:type="dxa"/>
            <w:shd w:val="clear" w:color="auto" w:fill="auto"/>
          </w:tcPr>
          <w:p w14:paraId="1C4E0BAC"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TP2</w:t>
            </w:r>
          </w:p>
        </w:tc>
      </w:tr>
    </w:tbl>
    <w:p w14:paraId="3F4A1035" w14:textId="77777777" w:rsidR="00533F96" w:rsidRDefault="00533F96" w:rsidP="004858F5">
      <w:pPr>
        <w:sectPr w:rsidR="00533F96" w:rsidSect="006F0E7B">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pPr>
    </w:p>
    <w:p w14:paraId="175C85D1" w14:textId="77777777" w:rsidR="00533F96" w:rsidRPr="00641705" w:rsidRDefault="004D276F" w:rsidP="00641705">
      <w:pPr>
        <w:pStyle w:val="HChG"/>
        <w:tabs>
          <w:tab w:val="right" w:pos="13041"/>
        </w:tabs>
      </w:pPr>
      <w:r w:rsidRPr="00641705">
        <w:lastRenderedPageBreak/>
        <w:tab/>
      </w:r>
      <w:r w:rsidR="00641705" w:rsidRPr="00641705">
        <w:tab/>
      </w:r>
      <w:r w:rsidR="00533F96" w:rsidRPr="00641705">
        <w:rPr>
          <w:rFonts w:hint="eastAsia"/>
        </w:rPr>
        <w:t>A</w:t>
      </w:r>
      <w:r w:rsidR="00533F96" w:rsidRPr="00641705">
        <w:t>nnex I</w:t>
      </w:r>
      <w:r w:rsidRPr="00641705">
        <w:tab/>
        <w:t>[English only]</w:t>
      </w:r>
    </w:p>
    <w:p w14:paraId="53865E1E" w14:textId="77777777" w:rsidR="00533F96" w:rsidRPr="00A528E0" w:rsidRDefault="00533F96" w:rsidP="00533F96">
      <w:pPr>
        <w:pStyle w:val="HChG"/>
        <w:rPr>
          <w:lang w:eastAsia="ko-KR"/>
        </w:rPr>
      </w:pPr>
      <w:r>
        <w:rPr>
          <w:lang w:eastAsia="ko-KR"/>
        </w:rPr>
        <w:tab/>
      </w:r>
      <w:r>
        <w:rPr>
          <w:lang w:eastAsia="ko-KR"/>
        </w:rPr>
        <w:tab/>
      </w:r>
      <w:r w:rsidR="004D276F">
        <w:rPr>
          <w:lang w:eastAsia="ko-KR"/>
        </w:rPr>
        <w:tab/>
      </w:r>
      <w:r>
        <w:rPr>
          <w:lang w:eastAsia="ko-KR"/>
        </w:rPr>
        <w:t>Data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1134"/>
        <w:gridCol w:w="1075"/>
        <w:gridCol w:w="3544"/>
        <w:gridCol w:w="851"/>
        <w:gridCol w:w="3885"/>
      </w:tblGrid>
      <w:tr w:rsidR="00533F96" w:rsidRPr="00833388" w14:paraId="49E6A87F" w14:textId="77777777" w:rsidTr="004D276F">
        <w:trPr>
          <w:tblHeader/>
        </w:trPr>
        <w:tc>
          <w:tcPr>
            <w:tcW w:w="14170" w:type="dxa"/>
            <w:gridSpan w:val="7"/>
            <w:shd w:val="clear" w:color="auto" w:fill="BDD6EE"/>
            <w:vAlign w:val="center"/>
          </w:tcPr>
          <w:p w14:paraId="64D591C4" w14:textId="77777777" w:rsidR="00533F96" w:rsidRPr="00833388" w:rsidRDefault="00533F96" w:rsidP="00833388">
            <w:pPr>
              <w:spacing w:before="40" w:after="40" w:line="240" w:lineRule="auto"/>
              <w:jc w:val="center"/>
              <w:rPr>
                <w:rFonts w:asciiTheme="majorBidi" w:hAnsiTheme="majorBidi" w:cstheme="majorBidi"/>
                <w:b/>
                <w:sz w:val="18"/>
                <w:szCs w:val="18"/>
                <w:lang w:eastAsia="ko-KR"/>
              </w:rPr>
            </w:pPr>
            <w:r w:rsidRPr="00833388">
              <w:rPr>
                <w:rFonts w:asciiTheme="majorBidi" w:hAnsiTheme="majorBidi" w:cstheme="majorBidi"/>
                <w:b/>
                <w:sz w:val="18"/>
                <w:szCs w:val="18"/>
                <w:lang w:eastAsia="ko-KR"/>
              </w:rPr>
              <w:t>UN 2248, Di-n-butylamine</w:t>
            </w:r>
          </w:p>
          <w:p w14:paraId="7046097B"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 xml:space="preserve">CAS </w:t>
            </w:r>
            <w:r w:rsidR="004D276F" w:rsidRPr="00833388">
              <w:rPr>
                <w:rFonts w:asciiTheme="majorBidi" w:hAnsiTheme="majorBidi" w:cstheme="majorBidi"/>
                <w:sz w:val="18"/>
                <w:szCs w:val="18"/>
                <w:lang w:eastAsia="ko-KR"/>
              </w:rPr>
              <w:t>No</w:t>
            </w:r>
            <w:r w:rsidRPr="00833388">
              <w:rPr>
                <w:rFonts w:asciiTheme="majorBidi" w:hAnsiTheme="majorBidi" w:cstheme="majorBidi"/>
                <w:sz w:val="18"/>
                <w:szCs w:val="18"/>
                <w:lang w:eastAsia="ko-KR"/>
              </w:rPr>
              <w:t>. 111-92-2</w:t>
            </w:r>
          </w:p>
        </w:tc>
      </w:tr>
      <w:tr w:rsidR="00533F96" w:rsidRPr="00833388" w14:paraId="6ABBA9D6" w14:textId="77777777" w:rsidTr="004D276F">
        <w:trPr>
          <w:tblHeader/>
        </w:trPr>
        <w:tc>
          <w:tcPr>
            <w:tcW w:w="1129" w:type="dxa"/>
            <w:shd w:val="clear" w:color="auto" w:fill="DEEAF6"/>
            <w:vAlign w:val="center"/>
          </w:tcPr>
          <w:p w14:paraId="30DAF0DF" w14:textId="77777777" w:rsidR="00533F96" w:rsidRPr="00833388" w:rsidRDefault="00533F96" w:rsidP="00833388">
            <w:pPr>
              <w:spacing w:before="40" w:after="40" w:line="240" w:lineRule="auto"/>
              <w:jc w:val="center"/>
              <w:rPr>
                <w:rFonts w:asciiTheme="majorBidi" w:hAnsiTheme="majorBidi" w:cstheme="majorBidi"/>
                <w:w w:val="90"/>
                <w:sz w:val="18"/>
                <w:szCs w:val="18"/>
                <w:lang w:eastAsia="ko-KR"/>
              </w:rPr>
            </w:pPr>
            <w:r w:rsidRPr="00833388">
              <w:rPr>
                <w:rFonts w:asciiTheme="majorBidi" w:hAnsiTheme="majorBidi" w:cstheme="majorBidi"/>
                <w:w w:val="90"/>
                <w:sz w:val="18"/>
                <w:szCs w:val="18"/>
                <w:lang w:eastAsia="ko-KR"/>
              </w:rPr>
              <w:t xml:space="preserve">Acute </w:t>
            </w:r>
            <w:r w:rsidR="004D276F" w:rsidRPr="00833388">
              <w:rPr>
                <w:rFonts w:asciiTheme="majorBidi" w:hAnsiTheme="majorBidi" w:cstheme="majorBidi"/>
                <w:w w:val="90"/>
                <w:sz w:val="18"/>
                <w:szCs w:val="18"/>
                <w:lang w:eastAsia="ko-KR"/>
              </w:rPr>
              <w:br/>
              <w:t>t</w:t>
            </w:r>
            <w:r w:rsidRPr="00833388">
              <w:rPr>
                <w:rFonts w:asciiTheme="majorBidi" w:hAnsiTheme="majorBidi" w:cstheme="majorBidi"/>
                <w:w w:val="90"/>
                <w:sz w:val="18"/>
                <w:szCs w:val="18"/>
                <w:lang w:eastAsia="ko-KR"/>
              </w:rPr>
              <w:t>oxicity</w:t>
            </w:r>
          </w:p>
        </w:tc>
        <w:tc>
          <w:tcPr>
            <w:tcW w:w="2552" w:type="dxa"/>
            <w:shd w:val="clear" w:color="auto" w:fill="DEEAF6"/>
            <w:vAlign w:val="center"/>
          </w:tcPr>
          <w:p w14:paraId="5A576198" w14:textId="77777777" w:rsidR="00533F96" w:rsidRPr="00833388" w:rsidRDefault="00533F96" w:rsidP="00833388">
            <w:pPr>
              <w:spacing w:before="40" w:after="40" w:line="240" w:lineRule="auto"/>
              <w:jc w:val="center"/>
              <w:rPr>
                <w:rFonts w:asciiTheme="majorBidi" w:hAnsiTheme="majorBidi" w:cstheme="majorBidi"/>
                <w:w w:val="90"/>
                <w:sz w:val="18"/>
                <w:szCs w:val="18"/>
                <w:lang w:eastAsia="ko-KR"/>
              </w:rPr>
            </w:pPr>
            <w:r w:rsidRPr="00833388">
              <w:rPr>
                <w:rFonts w:asciiTheme="majorBidi" w:hAnsiTheme="majorBidi" w:cstheme="majorBidi"/>
                <w:w w:val="90"/>
                <w:sz w:val="18"/>
                <w:szCs w:val="18"/>
                <w:lang w:eastAsia="ko-KR"/>
              </w:rPr>
              <w:t>Reference type</w:t>
            </w:r>
          </w:p>
        </w:tc>
        <w:tc>
          <w:tcPr>
            <w:tcW w:w="1134" w:type="dxa"/>
            <w:shd w:val="clear" w:color="auto" w:fill="DEEAF6"/>
            <w:vAlign w:val="center"/>
          </w:tcPr>
          <w:p w14:paraId="6547E21A" w14:textId="77777777" w:rsidR="00533F96" w:rsidRPr="00833388" w:rsidRDefault="00533F96" w:rsidP="00833388">
            <w:pPr>
              <w:spacing w:before="40" w:after="40" w:line="240" w:lineRule="auto"/>
              <w:jc w:val="center"/>
              <w:rPr>
                <w:rFonts w:asciiTheme="majorBidi" w:hAnsiTheme="majorBidi" w:cstheme="majorBidi"/>
                <w:w w:val="90"/>
                <w:sz w:val="18"/>
                <w:szCs w:val="18"/>
                <w:lang w:eastAsia="ko-KR"/>
              </w:rPr>
            </w:pPr>
            <w:r w:rsidRPr="00833388">
              <w:rPr>
                <w:rFonts w:asciiTheme="majorBidi" w:hAnsiTheme="majorBidi" w:cstheme="majorBidi"/>
                <w:w w:val="90"/>
                <w:sz w:val="18"/>
                <w:szCs w:val="18"/>
                <w:lang w:eastAsia="ko-KR"/>
              </w:rPr>
              <w:t>GLP Compliance</w:t>
            </w:r>
          </w:p>
        </w:tc>
        <w:tc>
          <w:tcPr>
            <w:tcW w:w="1075" w:type="dxa"/>
            <w:shd w:val="clear" w:color="auto" w:fill="DEEAF6"/>
            <w:vAlign w:val="center"/>
          </w:tcPr>
          <w:p w14:paraId="11B9F024" w14:textId="77777777" w:rsidR="00533F96" w:rsidRPr="00833388" w:rsidRDefault="004D276F" w:rsidP="00833388">
            <w:pPr>
              <w:spacing w:before="40" w:after="40" w:line="240" w:lineRule="auto"/>
              <w:jc w:val="center"/>
              <w:rPr>
                <w:rFonts w:asciiTheme="majorBidi" w:hAnsiTheme="majorBidi" w:cstheme="majorBidi"/>
                <w:w w:val="80"/>
                <w:sz w:val="18"/>
                <w:szCs w:val="18"/>
                <w:lang w:eastAsia="ko-KR"/>
              </w:rPr>
            </w:pPr>
            <w:r w:rsidRPr="00833388">
              <w:rPr>
                <w:rFonts w:asciiTheme="majorBidi" w:hAnsiTheme="majorBidi" w:cstheme="majorBidi"/>
                <w:b/>
                <w:w w:val="80"/>
                <w:sz w:val="18"/>
                <w:szCs w:val="18"/>
                <w:vertAlign w:val="superscript"/>
                <w:lang w:eastAsia="ko-KR"/>
              </w:rPr>
              <w:t>*</w:t>
            </w:r>
            <w:r w:rsidR="00533F96" w:rsidRPr="00833388">
              <w:rPr>
                <w:rFonts w:asciiTheme="majorBidi" w:hAnsiTheme="majorBidi" w:cstheme="majorBidi"/>
                <w:w w:val="90"/>
                <w:sz w:val="18"/>
                <w:szCs w:val="18"/>
                <w:lang w:eastAsia="ko-KR"/>
              </w:rPr>
              <w:t>Reliability</w:t>
            </w:r>
          </w:p>
        </w:tc>
        <w:tc>
          <w:tcPr>
            <w:tcW w:w="3544" w:type="dxa"/>
            <w:shd w:val="clear" w:color="auto" w:fill="DEEAF6"/>
            <w:vAlign w:val="center"/>
          </w:tcPr>
          <w:p w14:paraId="253E4FC0" w14:textId="77777777" w:rsidR="00533F96" w:rsidRPr="00833388" w:rsidRDefault="004D276F"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R</w:t>
            </w:r>
            <w:r w:rsidR="00533F96" w:rsidRPr="00833388">
              <w:rPr>
                <w:rFonts w:asciiTheme="majorBidi" w:hAnsiTheme="majorBidi" w:cstheme="majorBidi"/>
                <w:sz w:val="18"/>
                <w:szCs w:val="18"/>
                <w:lang w:eastAsia="ko-KR"/>
              </w:rPr>
              <w:t>esult</w:t>
            </w:r>
          </w:p>
        </w:tc>
        <w:tc>
          <w:tcPr>
            <w:tcW w:w="851" w:type="dxa"/>
            <w:shd w:val="clear" w:color="auto" w:fill="DEEAF6"/>
            <w:vAlign w:val="center"/>
          </w:tcPr>
          <w:p w14:paraId="628634D7"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GHS</w:t>
            </w:r>
          </w:p>
        </w:tc>
        <w:tc>
          <w:tcPr>
            <w:tcW w:w="3885" w:type="dxa"/>
            <w:shd w:val="clear" w:color="auto" w:fill="DEEAF6"/>
            <w:vAlign w:val="center"/>
          </w:tcPr>
          <w:p w14:paraId="51A60FDE"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Link</w:t>
            </w:r>
          </w:p>
        </w:tc>
      </w:tr>
      <w:tr w:rsidR="00533F96" w:rsidRPr="00833388" w14:paraId="3FCFE0DF" w14:textId="77777777" w:rsidTr="004D276F">
        <w:tc>
          <w:tcPr>
            <w:tcW w:w="1129" w:type="dxa"/>
            <w:vMerge w:val="restart"/>
            <w:shd w:val="clear" w:color="auto" w:fill="auto"/>
            <w:vAlign w:val="center"/>
          </w:tcPr>
          <w:p w14:paraId="3C6F700D"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oral</w:t>
            </w:r>
          </w:p>
        </w:tc>
        <w:tc>
          <w:tcPr>
            <w:tcW w:w="2552" w:type="dxa"/>
            <w:shd w:val="clear" w:color="auto" w:fill="auto"/>
            <w:vAlign w:val="center"/>
          </w:tcPr>
          <w:p w14:paraId="1A2A7F7D"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Study report</w:t>
            </w:r>
          </w:p>
        </w:tc>
        <w:tc>
          <w:tcPr>
            <w:tcW w:w="1134" w:type="dxa"/>
            <w:shd w:val="clear" w:color="auto" w:fill="auto"/>
            <w:vAlign w:val="center"/>
          </w:tcPr>
          <w:p w14:paraId="6B698CF0"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No</w:t>
            </w:r>
          </w:p>
        </w:tc>
        <w:tc>
          <w:tcPr>
            <w:tcW w:w="1075" w:type="dxa"/>
            <w:shd w:val="clear" w:color="auto" w:fill="auto"/>
            <w:vAlign w:val="center"/>
          </w:tcPr>
          <w:p w14:paraId="4B50CBAC"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2</w:t>
            </w:r>
            <w:r w:rsidRPr="00833388">
              <w:rPr>
                <w:rFonts w:asciiTheme="majorBidi" w:hAnsiTheme="majorBidi" w:cstheme="majorBidi"/>
                <w:color w:val="4472C4"/>
                <w:sz w:val="18"/>
                <w:szCs w:val="18"/>
                <w:vertAlign w:val="superscript"/>
                <w:lang w:eastAsia="ko-KR"/>
              </w:rPr>
              <w:t>*</w:t>
            </w:r>
          </w:p>
        </w:tc>
        <w:tc>
          <w:tcPr>
            <w:tcW w:w="3544" w:type="dxa"/>
            <w:tcBorders>
              <w:bottom w:val="single" w:sz="4" w:space="0" w:color="auto"/>
            </w:tcBorders>
            <w:shd w:val="clear" w:color="auto" w:fill="auto"/>
            <w:vAlign w:val="center"/>
          </w:tcPr>
          <w:p w14:paraId="75A26251"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hAnsiTheme="majorBidi" w:cstheme="majorBidi"/>
                <w:sz w:val="18"/>
                <w:szCs w:val="18"/>
                <w:lang w:eastAsia="ko-KR"/>
              </w:rPr>
              <w:t xml:space="preserve"> (rat) 550 mg/kg </w:t>
            </w:r>
            <w:proofErr w:type="spellStart"/>
            <w:r w:rsidRPr="00833388">
              <w:rPr>
                <w:rFonts w:asciiTheme="majorBidi" w:hAnsiTheme="majorBidi" w:cstheme="majorBidi"/>
                <w:sz w:val="18"/>
                <w:szCs w:val="18"/>
                <w:lang w:eastAsia="ko-KR"/>
              </w:rPr>
              <w:t>bw</w:t>
            </w:r>
            <w:proofErr w:type="spellEnd"/>
          </w:p>
          <w:p w14:paraId="71A2BFA6"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95% CL: 480 - 620</w:t>
            </w:r>
          </w:p>
        </w:tc>
        <w:tc>
          <w:tcPr>
            <w:tcW w:w="851" w:type="dxa"/>
            <w:tcBorders>
              <w:bottom w:val="single" w:sz="4" w:space="0" w:color="auto"/>
            </w:tcBorders>
            <w:shd w:val="clear" w:color="auto" w:fill="auto"/>
            <w:vAlign w:val="center"/>
          </w:tcPr>
          <w:p w14:paraId="0B9F37D2"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Cat.4</w:t>
            </w:r>
          </w:p>
        </w:tc>
        <w:tc>
          <w:tcPr>
            <w:tcW w:w="3885" w:type="dxa"/>
            <w:shd w:val="clear" w:color="auto" w:fill="auto"/>
            <w:vAlign w:val="center"/>
          </w:tcPr>
          <w:p w14:paraId="762D3825" w14:textId="77777777" w:rsidR="00533F96" w:rsidRPr="00833388" w:rsidRDefault="00D40B13" w:rsidP="00833388">
            <w:pPr>
              <w:spacing w:before="40" w:after="40" w:line="240" w:lineRule="auto"/>
              <w:jc w:val="center"/>
              <w:rPr>
                <w:rFonts w:asciiTheme="majorBidi" w:eastAsia="Malgun Gothic" w:hAnsiTheme="majorBidi" w:cstheme="majorBidi"/>
                <w:color w:val="4F81BD" w:themeColor="accent1"/>
                <w:sz w:val="18"/>
                <w:szCs w:val="18"/>
                <w:lang w:eastAsia="ko-KR"/>
              </w:rPr>
            </w:pPr>
            <w:hyperlink r:id="rId15" w:history="1">
              <w:r w:rsidR="00533F96" w:rsidRPr="00833388">
                <w:rPr>
                  <w:rStyle w:val="Hyperlink"/>
                  <w:rFonts w:asciiTheme="majorBidi" w:hAnsiTheme="majorBidi" w:cstheme="majorBidi"/>
                  <w:color w:val="4F81BD" w:themeColor="accent1"/>
                  <w:sz w:val="18"/>
                  <w:szCs w:val="18"/>
                  <w:lang w:eastAsia="ko-KR"/>
                </w:rPr>
                <w:t>https://echa.europa.eu/sv/registration-dossier/-/registered-dossier/13527/7/3/2</w:t>
              </w:r>
            </w:hyperlink>
          </w:p>
        </w:tc>
      </w:tr>
      <w:tr w:rsidR="00533F96" w:rsidRPr="00833388" w14:paraId="0896B240" w14:textId="77777777" w:rsidTr="004D276F">
        <w:trPr>
          <w:trHeight w:val="864"/>
        </w:trPr>
        <w:tc>
          <w:tcPr>
            <w:tcW w:w="1129" w:type="dxa"/>
            <w:vMerge/>
            <w:shd w:val="clear" w:color="auto" w:fill="auto"/>
            <w:vAlign w:val="center"/>
          </w:tcPr>
          <w:p w14:paraId="24F2A78D"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2552" w:type="dxa"/>
            <w:tcBorders>
              <w:bottom w:val="single" w:sz="4" w:space="0" w:color="auto"/>
            </w:tcBorders>
            <w:shd w:val="clear" w:color="auto" w:fill="auto"/>
            <w:vAlign w:val="center"/>
          </w:tcPr>
          <w:p w14:paraId="0C128C37"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Publication</w:t>
            </w:r>
          </w:p>
          <w:p w14:paraId="3E99D21A"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w:t>
            </w:r>
            <w:proofErr w:type="spellStart"/>
            <w:r w:rsidRPr="00833388">
              <w:rPr>
                <w:rFonts w:asciiTheme="majorBidi" w:hAnsiTheme="majorBidi" w:cstheme="majorBidi"/>
                <w:sz w:val="18"/>
                <w:szCs w:val="18"/>
                <w:lang w:eastAsia="ko-KR"/>
              </w:rPr>
              <w:t>Revista</w:t>
            </w:r>
            <w:proofErr w:type="spellEnd"/>
            <w:r w:rsidRPr="00833388">
              <w:rPr>
                <w:rFonts w:asciiTheme="majorBidi" w:hAnsiTheme="majorBidi" w:cstheme="majorBidi"/>
                <w:sz w:val="18"/>
                <w:szCs w:val="18"/>
                <w:lang w:eastAsia="ko-KR"/>
              </w:rPr>
              <w:t xml:space="preserve"> de </w:t>
            </w:r>
            <w:proofErr w:type="spellStart"/>
            <w:r w:rsidRPr="00833388">
              <w:rPr>
                <w:rFonts w:asciiTheme="majorBidi" w:hAnsiTheme="majorBidi" w:cstheme="majorBidi"/>
                <w:sz w:val="18"/>
                <w:szCs w:val="18"/>
                <w:lang w:eastAsia="ko-KR"/>
              </w:rPr>
              <w:t>Chimie</w:t>
            </w:r>
            <w:proofErr w:type="spellEnd"/>
            <w:r w:rsidRPr="00833388">
              <w:rPr>
                <w:rFonts w:asciiTheme="majorBidi" w:hAnsiTheme="majorBidi" w:cstheme="majorBidi"/>
                <w:sz w:val="18"/>
                <w:szCs w:val="18"/>
                <w:lang w:eastAsia="ko-KR"/>
              </w:rPr>
              <w:t>, 36(667), 1985)</w:t>
            </w:r>
          </w:p>
        </w:tc>
        <w:tc>
          <w:tcPr>
            <w:tcW w:w="1134" w:type="dxa"/>
            <w:tcBorders>
              <w:bottom w:val="single" w:sz="4" w:space="0" w:color="auto"/>
            </w:tcBorders>
            <w:shd w:val="clear" w:color="auto" w:fill="auto"/>
            <w:vAlign w:val="center"/>
          </w:tcPr>
          <w:p w14:paraId="2E1E0B29"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1075" w:type="dxa"/>
            <w:tcBorders>
              <w:bottom w:val="single" w:sz="4" w:space="0" w:color="auto"/>
              <w:right w:val="single" w:sz="4" w:space="0" w:color="auto"/>
            </w:tcBorders>
            <w:shd w:val="clear" w:color="auto" w:fill="auto"/>
            <w:vAlign w:val="center"/>
          </w:tcPr>
          <w:p w14:paraId="519EE3F5"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3544" w:type="dxa"/>
            <w:tcBorders>
              <w:top w:val="single" w:sz="4" w:space="0" w:color="auto"/>
              <w:left w:val="single" w:sz="4" w:space="0" w:color="auto"/>
              <w:bottom w:val="single" w:sz="4" w:space="0" w:color="auto"/>
            </w:tcBorders>
            <w:shd w:val="clear" w:color="auto" w:fill="auto"/>
            <w:vAlign w:val="center"/>
          </w:tcPr>
          <w:p w14:paraId="579C1375"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hAnsiTheme="majorBidi" w:cstheme="majorBidi"/>
                <w:sz w:val="18"/>
                <w:szCs w:val="18"/>
                <w:lang w:eastAsia="ko-KR"/>
              </w:rPr>
              <w:t xml:space="preserve"> (rat) 189 mg/kg </w:t>
            </w:r>
            <w:proofErr w:type="spellStart"/>
            <w:r w:rsidRPr="00833388">
              <w:rPr>
                <w:rFonts w:asciiTheme="majorBidi" w:hAnsiTheme="majorBidi" w:cstheme="majorBidi"/>
                <w:sz w:val="18"/>
                <w:szCs w:val="18"/>
                <w:lang w:eastAsia="ko-KR"/>
              </w:rPr>
              <w:t>bw</w:t>
            </w:r>
            <w:proofErr w:type="spellEnd"/>
          </w:p>
        </w:tc>
        <w:tc>
          <w:tcPr>
            <w:tcW w:w="851" w:type="dxa"/>
            <w:tcBorders>
              <w:top w:val="single" w:sz="4" w:space="0" w:color="auto"/>
              <w:bottom w:val="single" w:sz="4" w:space="0" w:color="auto"/>
              <w:right w:val="single" w:sz="4" w:space="0" w:color="auto"/>
            </w:tcBorders>
            <w:shd w:val="clear" w:color="auto" w:fill="auto"/>
            <w:vAlign w:val="center"/>
          </w:tcPr>
          <w:p w14:paraId="19A34719"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Cat.3</w:t>
            </w:r>
          </w:p>
        </w:tc>
        <w:tc>
          <w:tcPr>
            <w:tcW w:w="3885" w:type="dxa"/>
            <w:tcBorders>
              <w:left w:val="single" w:sz="4" w:space="0" w:color="auto"/>
              <w:bottom w:val="single" w:sz="4" w:space="0" w:color="auto"/>
            </w:tcBorders>
            <w:shd w:val="clear" w:color="auto" w:fill="auto"/>
            <w:vAlign w:val="center"/>
          </w:tcPr>
          <w:p w14:paraId="27EB4A86" w14:textId="77777777" w:rsidR="00533F96" w:rsidRPr="00833388" w:rsidRDefault="00D40B13" w:rsidP="00833388">
            <w:pPr>
              <w:spacing w:before="40" w:after="40" w:line="240" w:lineRule="auto"/>
              <w:jc w:val="center"/>
              <w:rPr>
                <w:rFonts w:asciiTheme="majorBidi" w:hAnsiTheme="majorBidi" w:cstheme="majorBidi"/>
                <w:color w:val="4F81BD" w:themeColor="accent1"/>
                <w:sz w:val="18"/>
                <w:szCs w:val="18"/>
                <w:lang w:eastAsia="ko-KR"/>
              </w:rPr>
            </w:pPr>
            <w:hyperlink r:id="rId16" w:anchor="section=NIOSH-Toxicity-Data&amp;fullscreen=true" w:history="1">
              <w:r w:rsidR="00533F96" w:rsidRPr="00833388">
                <w:rPr>
                  <w:rStyle w:val="Hyperlink"/>
                  <w:rFonts w:asciiTheme="majorBidi" w:hAnsiTheme="majorBidi" w:cstheme="majorBidi"/>
                  <w:color w:val="4F81BD" w:themeColor="accent1"/>
                  <w:sz w:val="18"/>
                  <w:szCs w:val="18"/>
                  <w:lang w:eastAsia="ko-KR"/>
                </w:rPr>
                <w:t>https://pubchem.ncbi.nlm.nih.gov/compound/8148#section=NIOSH-Toxicity-Data&amp;fullscreen=true</w:t>
              </w:r>
            </w:hyperlink>
          </w:p>
        </w:tc>
      </w:tr>
      <w:tr w:rsidR="00533F96" w:rsidRPr="00833388" w14:paraId="4B296D8D" w14:textId="77777777" w:rsidTr="004D276F">
        <w:trPr>
          <w:trHeight w:val="102"/>
        </w:trPr>
        <w:tc>
          <w:tcPr>
            <w:tcW w:w="1129" w:type="dxa"/>
            <w:vMerge/>
            <w:shd w:val="clear" w:color="auto" w:fill="auto"/>
            <w:vAlign w:val="center"/>
          </w:tcPr>
          <w:p w14:paraId="1841043D"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2552" w:type="dxa"/>
            <w:tcBorders>
              <w:bottom w:val="single" w:sz="4" w:space="0" w:color="auto"/>
            </w:tcBorders>
            <w:shd w:val="clear" w:color="auto" w:fill="auto"/>
            <w:vAlign w:val="center"/>
          </w:tcPr>
          <w:p w14:paraId="114C5A7A"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Publication</w:t>
            </w:r>
          </w:p>
          <w:p w14:paraId="3937A448"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w:t>
            </w:r>
            <w:proofErr w:type="spellStart"/>
            <w:r w:rsidRPr="00833388">
              <w:rPr>
                <w:rFonts w:asciiTheme="majorBidi" w:hAnsiTheme="majorBidi" w:cstheme="majorBidi"/>
                <w:sz w:val="18"/>
                <w:szCs w:val="18"/>
                <w:lang w:eastAsia="ko-KR"/>
              </w:rPr>
              <w:t>Gigiena</w:t>
            </w:r>
            <w:proofErr w:type="spellEnd"/>
            <w:r w:rsidRPr="00833388">
              <w:rPr>
                <w:rFonts w:asciiTheme="majorBidi" w:hAnsiTheme="majorBidi" w:cstheme="majorBidi"/>
                <w:sz w:val="18"/>
                <w:szCs w:val="18"/>
                <w:lang w:eastAsia="ko-KR"/>
              </w:rPr>
              <w:t xml:space="preserve"> </w:t>
            </w:r>
            <w:proofErr w:type="spellStart"/>
            <w:r w:rsidRPr="00833388">
              <w:rPr>
                <w:rFonts w:asciiTheme="majorBidi" w:hAnsiTheme="majorBidi" w:cstheme="majorBidi"/>
                <w:sz w:val="18"/>
                <w:szCs w:val="18"/>
                <w:lang w:eastAsia="ko-KR"/>
              </w:rPr>
              <w:t>i</w:t>
            </w:r>
            <w:proofErr w:type="spellEnd"/>
            <w:r w:rsidRPr="00833388">
              <w:rPr>
                <w:rFonts w:asciiTheme="majorBidi" w:hAnsiTheme="majorBidi" w:cstheme="majorBidi"/>
                <w:sz w:val="18"/>
                <w:szCs w:val="18"/>
                <w:lang w:eastAsia="ko-KR"/>
              </w:rPr>
              <w:t xml:space="preserve"> </w:t>
            </w:r>
            <w:proofErr w:type="spellStart"/>
            <w:r w:rsidRPr="00833388">
              <w:rPr>
                <w:rFonts w:asciiTheme="majorBidi" w:hAnsiTheme="majorBidi" w:cstheme="majorBidi"/>
                <w:sz w:val="18"/>
                <w:szCs w:val="18"/>
                <w:lang w:eastAsia="ko-KR"/>
              </w:rPr>
              <w:t>Sanitariya</w:t>
            </w:r>
            <w:proofErr w:type="spellEnd"/>
            <w:r w:rsidRPr="00833388">
              <w:rPr>
                <w:rFonts w:asciiTheme="majorBidi" w:hAnsiTheme="majorBidi" w:cstheme="majorBidi"/>
                <w:sz w:val="18"/>
                <w:szCs w:val="18"/>
                <w:lang w:eastAsia="ko-KR"/>
              </w:rPr>
              <w:t>. For English translation, see HYSAAV., 40(11)(21), 1975)</w:t>
            </w:r>
          </w:p>
        </w:tc>
        <w:tc>
          <w:tcPr>
            <w:tcW w:w="1134" w:type="dxa"/>
            <w:tcBorders>
              <w:bottom w:val="single" w:sz="4" w:space="0" w:color="auto"/>
            </w:tcBorders>
            <w:shd w:val="clear" w:color="auto" w:fill="auto"/>
            <w:vAlign w:val="center"/>
          </w:tcPr>
          <w:p w14:paraId="26A62D35"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1075" w:type="dxa"/>
            <w:tcBorders>
              <w:bottom w:val="single" w:sz="4" w:space="0" w:color="auto"/>
              <w:right w:val="single" w:sz="4" w:space="0" w:color="auto"/>
            </w:tcBorders>
            <w:shd w:val="clear" w:color="auto" w:fill="auto"/>
            <w:vAlign w:val="center"/>
          </w:tcPr>
          <w:p w14:paraId="502115EE"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05336D6" w14:textId="77777777" w:rsidR="00533F96" w:rsidRPr="00833388" w:rsidRDefault="00533F96" w:rsidP="00833388">
            <w:pPr>
              <w:spacing w:before="40" w:after="40" w:line="240" w:lineRule="auto"/>
              <w:jc w:val="center"/>
              <w:rPr>
                <w:rFonts w:asciiTheme="majorBidi" w:eastAsia="Arial Unicode MS" w:hAnsiTheme="majorBidi" w:cstheme="majorBidi"/>
                <w:color w:val="000000"/>
                <w:sz w:val="18"/>
                <w:szCs w:val="18"/>
                <w:lang w:val="en-US"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eastAsia="Arial Unicode MS" w:hAnsiTheme="majorBidi" w:cstheme="majorBidi"/>
                <w:color w:val="000000"/>
                <w:sz w:val="18"/>
                <w:szCs w:val="18"/>
              </w:rPr>
              <w:t xml:space="preserve"> (mouse) 290 mg/kg</w:t>
            </w:r>
          </w:p>
        </w:tc>
        <w:tc>
          <w:tcPr>
            <w:tcW w:w="851" w:type="dxa"/>
            <w:tcBorders>
              <w:top w:val="single" w:sz="4" w:space="0" w:color="auto"/>
              <w:left w:val="nil"/>
              <w:bottom w:val="single" w:sz="4" w:space="0" w:color="auto"/>
              <w:right w:val="single" w:sz="4" w:space="0" w:color="auto"/>
            </w:tcBorders>
            <w:shd w:val="clear" w:color="auto" w:fill="auto"/>
            <w:vAlign w:val="center"/>
          </w:tcPr>
          <w:p w14:paraId="336B6E62" w14:textId="77777777" w:rsidR="00533F96" w:rsidRPr="00833388" w:rsidRDefault="00533F96" w:rsidP="00833388">
            <w:pPr>
              <w:spacing w:before="40" w:after="40" w:line="240" w:lineRule="auto"/>
              <w:jc w:val="center"/>
              <w:rPr>
                <w:rFonts w:asciiTheme="majorBidi" w:eastAsia="Arial Unicode MS" w:hAnsiTheme="majorBidi" w:cstheme="majorBidi"/>
                <w:color w:val="000000"/>
                <w:sz w:val="18"/>
                <w:szCs w:val="18"/>
              </w:rPr>
            </w:pPr>
            <w:r w:rsidRPr="00833388">
              <w:rPr>
                <w:rFonts w:asciiTheme="majorBidi" w:eastAsia="Arial Unicode MS" w:hAnsiTheme="majorBidi" w:cstheme="majorBidi"/>
                <w:color w:val="000000"/>
                <w:sz w:val="18"/>
                <w:szCs w:val="18"/>
              </w:rPr>
              <w:t>Cat. 3</w:t>
            </w:r>
          </w:p>
        </w:tc>
        <w:tc>
          <w:tcPr>
            <w:tcW w:w="3885" w:type="dxa"/>
            <w:tcBorders>
              <w:top w:val="single" w:sz="4" w:space="0" w:color="auto"/>
              <w:left w:val="nil"/>
              <w:bottom w:val="single" w:sz="4" w:space="0" w:color="auto"/>
              <w:right w:val="single" w:sz="4" w:space="0" w:color="auto"/>
            </w:tcBorders>
            <w:shd w:val="clear" w:color="auto" w:fill="auto"/>
            <w:vAlign w:val="center"/>
          </w:tcPr>
          <w:p w14:paraId="3B7679BF" w14:textId="77777777" w:rsidR="00533F96" w:rsidRPr="00833388" w:rsidRDefault="00D40B13" w:rsidP="00833388">
            <w:pPr>
              <w:spacing w:before="40" w:after="40" w:line="240" w:lineRule="auto"/>
              <w:jc w:val="center"/>
              <w:rPr>
                <w:rFonts w:asciiTheme="majorBidi" w:eastAsia="Arial Unicode MS" w:hAnsiTheme="majorBidi" w:cstheme="majorBidi"/>
                <w:color w:val="4F81BD" w:themeColor="accent1"/>
                <w:sz w:val="18"/>
                <w:szCs w:val="18"/>
                <w:u w:val="single"/>
              </w:rPr>
            </w:pPr>
            <w:hyperlink r:id="rId17" w:anchor="section=Acute-Effects&amp;fullscreen=true" w:history="1">
              <w:r w:rsidR="00533F96" w:rsidRPr="00833388">
                <w:rPr>
                  <w:rStyle w:val="Hyperlink"/>
                  <w:rFonts w:asciiTheme="majorBidi" w:eastAsia="Arial Unicode MS" w:hAnsiTheme="majorBidi" w:cstheme="majorBidi"/>
                  <w:color w:val="4F81BD" w:themeColor="accent1"/>
                  <w:sz w:val="18"/>
                  <w:szCs w:val="18"/>
                </w:rPr>
                <w:t>https://pubchem.ncbi.nlm.nih.gov/compound/8148#section=Acute-Effects&amp;fullscreen=true</w:t>
              </w:r>
            </w:hyperlink>
          </w:p>
        </w:tc>
      </w:tr>
      <w:tr w:rsidR="00533F96" w:rsidRPr="00833388" w14:paraId="40BC1384" w14:textId="77777777" w:rsidTr="004D276F">
        <w:trPr>
          <w:trHeight w:val="77"/>
        </w:trPr>
        <w:tc>
          <w:tcPr>
            <w:tcW w:w="1129" w:type="dxa"/>
            <w:vMerge/>
            <w:shd w:val="clear" w:color="auto" w:fill="auto"/>
            <w:vAlign w:val="center"/>
          </w:tcPr>
          <w:p w14:paraId="0F5C99E9"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2552" w:type="dxa"/>
            <w:tcBorders>
              <w:bottom w:val="single" w:sz="4" w:space="0" w:color="auto"/>
            </w:tcBorders>
            <w:shd w:val="clear" w:color="auto" w:fill="auto"/>
            <w:vAlign w:val="center"/>
          </w:tcPr>
          <w:p w14:paraId="6E893165"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Publication</w:t>
            </w:r>
          </w:p>
          <w:p w14:paraId="2038E0E9"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w:t>
            </w:r>
            <w:proofErr w:type="spellStart"/>
            <w:r w:rsidRPr="00833388">
              <w:rPr>
                <w:rFonts w:asciiTheme="majorBidi" w:hAnsiTheme="majorBidi" w:cstheme="majorBidi"/>
                <w:sz w:val="18"/>
                <w:szCs w:val="18"/>
                <w:lang w:eastAsia="ko-KR"/>
              </w:rPr>
              <w:t>Gigiena</w:t>
            </w:r>
            <w:proofErr w:type="spellEnd"/>
            <w:r w:rsidRPr="00833388">
              <w:rPr>
                <w:rFonts w:asciiTheme="majorBidi" w:hAnsiTheme="majorBidi" w:cstheme="majorBidi"/>
                <w:sz w:val="18"/>
                <w:szCs w:val="18"/>
                <w:lang w:eastAsia="ko-KR"/>
              </w:rPr>
              <w:t xml:space="preserve"> </w:t>
            </w:r>
            <w:proofErr w:type="spellStart"/>
            <w:r w:rsidRPr="00833388">
              <w:rPr>
                <w:rFonts w:asciiTheme="majorBidi" w:hAnsiTheme="majorBidi" w:cstheme="majorBidi"/>
                <w:sz w:val="18"/>
                <w:szCs w:val="18"/>
                <w:lang w:eastAsia="ko-KR"/>
              </w:rPr>
              <w:t>i</w:t>
            </w:r>
            <w:proofErr w:type="spellEnd"/>
            <w:r w:rsidRPr="00833388">
              <w:rPr>
                <w:rFonts w:asciiTheme="majorBidi" w:hAnsiTheme="majorBidi" w:cstheme="majorBidi"/>
                <w:sz w:val="18"/>
                <w:szCs w:val="18"/>
                <w:lang w:eastAsia="ko-KR"/>
              </w:rPr>
              <w:t xml:space="preserve"> </w:t>
            </w:r>
            <w:proofErr w:type="spellStart"/>
            <w:r w:rsidRPr="00833388">
              <w:rPr>
                <w:rFonts w:asciiTheme="majorBidi" w:hAnsiTheme="majorBidi" w:cstheme="majorBidi"/>
                <w:sz w:val="18"/>
                <w:szCs w:val="18"/>
                <w:lang w:eastAsia="ko-KR"/>
              </w:rPr>
              <w:t>Sanitariya</w:t>
            </w:r>
            <w:proofErr w:type="spellEnd"/>
            <w:r w:rsidRPr="00833388">
              <w:rPr>
                <w:rFonts w:asciiTheme="majorBidi" w:hAnsiTheme="majorBidi" w:cstheme="majorBidi"/>
                <w:sz w:val="18"/>
                <w:szCs w:val="18"/>
                <w:lang w:eastAsia="ko-KR"/>
              </w:rPr>
              <w:t>. For English translation, see HYSAAV., 40(11)(21), 1975)</w:t>
            </w:r>
          </w:p>
        </w:tc>
        <w:tc>
          <w:tcPr>
            <w:tcW w:w="1134" w:type="dxa"/>
            <w:tcBorders>
              <w:bottom w:val="single" w:sz="4" w:space="0" w:color="auto"/>
            </w:tcBorders>
            <w:shd w:val="clear" w:color="auto" w:fill="auto"/>
            <w:vAlign w:val="center"/>
          </w:tcPr>
          <w:p w14:paraId="41190FCE"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1075" w:type="dxa"/>
            <w:tcBorders>
              <w:bottom w:val="single" w:sz="4" w:space="0" w:color="auto"/>
              <w:right w:val="single" w:sz="4" w:space="0" w:color="auto"/>
            </w:tcBorders>
            <w:shd w:val="clear" w:color="auto" w:fill="auto"/>
            <w:vAlign w:val="center"/>
          </w:tcPr>
          <w:p w14:paraId="79801E69"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3544" w:type="dxa"/>
            <w:tcBorders>
              <w:top w:val="single" w:sz="4" w:space="0" w:color="auto"/>
              <w:left w:val="single" w:sz="4" w:space="0" w:color="auto"/>
              <w:bottom w:val="nil"/>
              <w:right w:val="single" w:sz="4" w:space="0" w:color="auto"/>
            </w:tcBorders>
            <w:shd w:val="clear" w:color="auto" w:fill="auto"/>
            <w:vAlign w:val="center"/>
          </w:tcPr>
          <w:p w14:paraId="431B9469" w14:textId="77777777" w:rsidR="00533F96" w:rsidRPr="00833388" w:rsidRDefault="00533F96" w:rsidP="00833388">
            <w:pPr>
              <w:spacing w:before="40" w:after="40" w:line="240" w:lineRule="auto"/>
              <w:jc w:val="center"/>
              <w:rPr>
                <w:rFonts w:asciiTheme="majorBidi" w:eastAsia="Arial Unicode MS" w:hAnsiTheme="majorBidi" w:cstheme="majorBidi"/>
                <w:color w:val="000000"/>
                <w:sz w:val="18"/>
                <w:szCs w:val="18"/>
                <w:lang w:val="en-US"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eastAsia="Arial Unicode MS" w:hAnsiTheme="majorBidi" w:cstheme="majorBidi"/>
                <w:color w:val="000000"/>
                <w:sz w:val="18"/>
                <w:szCs w:val="18"/>
              </w:rPr>
              <w:t xml:space="preserve"> (guinea pig) 230 mg/kg</w:t>
            </w:r>
          </w:p>
        </w:tc>
        <w:tc>
          <w:tcPr>
            <w:tcW w:w="851" w:type="dxa"/>
            <w:tcBorders>
              <w:top w:val="single" w:sz="4" w:space="0" w:color="auto"/>
              <w:left w:val="nil"/>
              <w:bottom w:val="nil"/>
              <w:right w:val="single" w:sz="4" w:space="0" w:color="auto"/>
            </w:tcBorders>
            <w:shd w:val="clear" w:color="auto" w:fill="auto"/>
            <w:vAlign w:val="center"/>
          </w:tcPr>
          <w:p w14:paraId="14195A23" w14:textId="77777777" w:rsidR="00533F96" w:rsidRPr="00833388" w:rsidRDefault="00533F96" w:rsidP="00833388">
            <w:pPr>
              <w:spacing w:before="40" w:after="40" w:line="240" w:lineRule="auto"/>
              <w:jc w:val="center"/>
              <w:rPr>
                <w:rFonts w:asciiTheme="majorBidi" w:eastAsia="Arial Unicode MS" w:hAnsiTheme="majorBidi" w:cstheme="majorBidi"/>
                <w:color w:val="000000"/>
                <w:sz w:val="18"/>
                <w:szCs w:val="18"/>
              </w:rPr>
            </w:pPr>
            <w:r w:rsidRPr="00833388">
              <w:rPr>
                <w:rFonts w:asciiTheme="majorBidi" w:eastAsia="Arial Unicode MS" w:hAnsiTheme="majorBidi" w:cstheme="majorBidi"/>
                <w:color w:val="000000"/>
                <w:sz w:val="18"/>
                <w:szCs w:val="18"/>
              </w:rPr>
              <w:t>Cat. 3</w:t>
            </w:r>
          </w:p>
        </w:tc>
        <w:tc>
          <w:tcPr>
            <w:tcW w:w="3885" w:type="dxa"/>
            <w:tcBorders>
              <w:top w:val="single" w:sz="4" w:space="0" w:color="auto"/>
              <w:left w:val="nil"/>
              <w:bottom w:val="single" w:sz="4" w:space="0" w:color="auto"/>
              <w:right w:val="single" w:sz="4" w:space="0" w:color="auto"/>
            </w:tcBorders>
            <w:shd w:val="clear" w:color="auto" w:fill="auto"/>
            <w:vAlign w:val="center"/>
          </w:tcPr>
          <w:p w14:paraId="2BA3A9F6" w14:textId="77777777" w:rsidR="00533F96" w:rsidRPr="00833388" w:rsidRDefault="00D40B13" w:rsidP="00833388">
            <w:pPr>
              <w:spacing w:before="40" w:after="40" w:line="240" w:lineRule="auto"/>
              <w:jc w:val="center"/>
              <w:rPr>
                <w:rFonts w:asciiTheme="majorBidi" w:eastAsia="Arial Unicode MS" w:hAnsiTheme="majorBidi" w:cstheme="majorBidi"/>
                <w:color w:val="4F81BD" w:themeColor="accent1"/>
                <w:sz w:val="18"/>
                <w:szCs w:val="18"/>
                <w:u w:val="single"/>
              </w:rPr>
            </w:pPr>
            <w:hyperlink r:id="rId18" w:anchor="section=Acute-Effects&amp;fullscreen=true" w:history="1">
              <w:r w:rsidR="00533F96" w:rsidRPr="00833388">
                <w:rPr>
                  <w:rStyle w:val="Hyperlink"/>
                  <w:rFonts w:asciiTheme="majorBidi" w:eastAsia="Arial Unicode MS" w:hAnsiTheme="majorBidi" w:cstheme="majorBidi"/>
                  <w:color w:val="4F81BD" w:themeColor="accent1"/>
                  <w:sz w:val="18"/>
                  <w:szCs w:val="18"/>
                </w:rPr>
                <w:t>https://pubchem.ncbi.nlm.nih.gov/compound/8149#section=Acute-Effects&amp;fullscreen=true</w:t>
              </w:r>
            </w:hyperlink>
          </w:p>
        </w:tc>
      </w:tr>
      <w:tr w:rsidR="00533F96" w:rsidRPr="00833388" w14:paraId="6625EB68" w14:textId="77777777" w:rsidTr="004D276F">
        <w:trPr>
          <w:trHeight w:val="115"/>
        </w:trPr>
        <w:tc>
          <w:tcPr>
            <w:tcW w:w="1129" w:type="dxa"/>
            <w:vMerge/>
            <w:shd w:val="clear" w:color="auto" w:fill="auto"/>
            <w:vAlign w:val="center"/>
          </w:tcPr>
          <w:p w14:paraId="0A457DEE"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2552" w:type="dxa"/>
            <w:tcBorders>
              <w:bottom w:val="single" w:sz="4" w:space="0" w:color="auto"/>
            </w:tcBorders>
            <w:shd w:val="clear" w:color="auto" w:fill="auto"/>
            <w:vAlign w:val="center"/>
          </w:tcPr>
          <w:p w14:paraId="26FCD82C"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Publication</w:t>
            </w:r>
          </w:p>
          <w:p w14:paraId="4CFDD91D"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 xml:space="preserve"> (Lewis, R.J. Sax's Dangerous Properties of Industrial Materials. 9th ed. Volumes 1-3. New York, NY: Van Nostrand Reinhold, 1996., p. 1069)</w:t>
            </w:r>
          </w:p>
        </w:tc>
        <w:tc>
          <w:tcPr>
            <w:tcW w:w="1134" w:type="dxa"/>
            <w:tcBorders>
              <w:top w:val="single" w:sz="4" w:space="0" w:color="auto"/>
              <w:bottom w:val="single" w:sz="4" w:space="0" w:color="auto"/>
              <w:right w:val="single" w:sz="4" w:space="0" w:color="auto"/>
            </w:tcBorders>
            <w:shd w:val="clear" w:color="auto" w:fill="auto"/>
            <w:vAlign w:val="center"/>
          </w:tcPr>
          <w:p w14:paraId="417F122A"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2E8ACED"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w:t>
            </w:r>
          </w:p>
        </w:tc>
        <w:tc>
          <w:tcPr>
            <w:tcW w:w="3544" w:type="dxa"/>
            <w:tcBorders>
              <w:top w:val="single" w:sz="4" w:space="0" w:color="auto"/>
              <w:left w:val="single" w:sz="4" w:space="0" w:color="auto"/>
              <w:bottom w:val="single" w:sz="4" w:space="0" w:color="auto"/>
              <w:right w:val="single" w:sz="4" w:space="0" w:color="auto"/>
            </w:tcBorders>
            <w:shd w:val="clear" w:color="auto" w:fill="F7CAAC"/>
            <w:vAlign w:val="center"/>
          </w:tcPr>
          <w:p w14:paraId="733EC780" w14:textId="77777777" w:rsidR="00533F96" w:rsidRPr="00833388" w:rsidRDefault="00533F96" w:rsidP="00833388">
            <w:pPr>
              <w:spacing w:before="40" w:after="40" w:line="240" w:lineRule="auto"/>
              <w:jc w:val="center"/>
              <w:rPr>
                <w:rFonts w:asciiTheme="majorBidi" w:eastAsia="Arial Unicode MS" w:hAnsiTheme="majorBidi" w:cstheme="majorBidi"/>
                <w:color w:val="000000"/>
                <w:sz w:val="18"/>
                <w:szCs w:val="18"/>
                <w:lang w:val="en-US"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eastAsia="Arial Unicode MS" w:hAnsiTheme="majorBidi" w:cstheme="majorBidi"/>
                <w:color w:val="000000"/>
                <w:sz w:val="18"/>
                <w:szCs w:val="18"/>
              </w:rPr>
              <w:t xml:space="preserve"> Rat oral 220 mg/kg</w:t>
            </w:r>
          </w:p>
        </w:tc>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4A787DAC" w14:textId="77777777" w:rsidR="00533F96" w:rsidRPr="00833388" w:rsidRDefault="00533F96" w:rsidP="00833388">
            <w:pPr>
              <w:spacing w:before="40" w:after="40" w:line="240" w:lineRule="auto"/>
              <w:jc w:val="center"/>
              <w:rPr>
                <w:rFonts w:asciiTheme="majorBidi" w:eastAsia="Arial Unicode MS" w:hAnsiTheme="majorBidi" w:cstheme="majorBidi"/>
                <w:color w:val="000000"/>
                <w:sz w:val="18"/>
                <w:szCs w:val="18"/>
              </w:rPr>
            </w:pPr>
            <w:r w:rsidRPr="00833388">
              <w:rPr>
                <w:rFonts w:asciiTheme="majorBidi" w:eastAsia="Arial Unicode MS" w:hAnsiTheme="majorBidi" w:cstheme="majorBidi"/>
                <w:color w:val="000000"/>
                <w:sz w:val="18"/>
                <w:szCs w:val="18"/>
              </w:rPr>
              <w:t>Cat. 3</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14:paraId="0B7A1936" w14:textId="77777777" w:rsidR="00533F96" w:rsidRPr="00833388" w:rsidRDefault="00D40B13" w:rsidP="00833388">
            <w:pPr>
              <w:spacing w:before="40" w:after="40" w:line="240" w:lineRule="auto"/>
              <w:jc w:val="center"/>
              <w:rPr>
                <w:rFonts w:asciiTheme="majorBidi" w:hAnsiTheme="majorBidi" w:cstheme="majorBidi"/>
                <w:color w:val="4F81BD" w:themeColor="accent1"/>
                <w:sz w:val="18"/>
                <w:szCs w:val="18"/>
              </w:rPr>
            </w:pPr>
            <w:hyperlink r:id="rId19" w:anchor="section=Non-Human-Toxicity-Values&amp;fullscreen=true" w:history="1">
              <w:r w:rsidR="00533F96" w:rsidRPr="00833388">
                <w:rPr>
                  <w:rStyle w:val="Hyperlink"/>
                  <w:rFonts w:asciiTheme="majorBidi" w:hAnsiTheme="majorBidi" w:cstheme="majorBidi"/>
                  <w:color w:val="4F81BD" w:themeColor="accent1"/>
                  <w:sz w:val="18"/>
                  <w:szCs w:val="18"/>
                </w:rPr>
                <w:t>https://pubchem.ncbi.nlm.nih.gov/source/hsdb/310#section=Non-Human-Toxicity-Values&amp;fullscreen=true</w:t>
              </w:r>
            </w:hyperlink>
          </w:p>
        </w:tc>
      </w:tr>
      <w:tr w:rsidR="00533F96" w:rsidRPr="00833388" w14:paraId="40A4EC62" w14:textId="77777777" w:rsidTr="004D276F">
        <w:trPr>
          <w:trHeight w:val="125"/>
        </w:trPr>
        <w:tc>
          <w:tcPr>
            <w:tcW w:w="1129" w:type="dxa"/>
            <w:vMerge/>
            <w:tcBorders>
              <w:right w:val="single" w:sz="4" w:space="0" w:color="auto"/>
            </w:tcBorders>
            <w:shd w:val="clear" w:color="auto" w:fill="auto"/>
            <w:vAlign w:val="center"/>
          </w:tcPr>
          <w:p w14:paraId="57C4D6DC"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73AD35"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Publication</w:t>
            </w:r>
          </w:p>
          <w:p w14:paraId="31C8AAB0"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(Lewis, R.J. Sax's Dangerous Properties of Industrial Materials. 9th ed. Volumes 1-3. New York, NY: Van Nostrand Reinhold, 1996., p. 1069)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48F302"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B9F8218"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14EC1FE" w14:textId="77777777" w:rsidR="00533F96" w:rsidRPr="00833388" w:rsidRDefault="00533F96" w:rsidP="00833388">
            <w:pPr>
              <w:keepNext/>
              <w:keepLines/>
              <w:spacing w:before="40" w:after="40" w:line="240" w:lineRule="auto"/>
              <w:jc w:val="center"/>
              <w:rPr>
                <w:rFonts w:asciiTheme="majorBidi" w:eastAsia="Arial Unicode MS" w:hAnsiTheme="majorBidi" w:cstheme="majorBidi"/>
                <w:color w:val="000000"/>
                <w:sz w:val="18"/>
                <w:szCs w:val="18"/>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eastAsia="Arial Unicode MS" w:hAnsiTheme="majorBidi" w:cstheme="majorBidi"/>
                <w:color w:val="000000"/>
                <w:sz w:val="18"/>
                <w:szCs w:val="18"/>
              </w:rPr>
              <w:t xml:space="preserve"> Mouse oral 290 mg/kg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74D6A3" w14:textId="77777777" w:rsidR="00533F96" w:rsidRPr="00833388" w:rsidRDefault="00533F96" w:rsidP="00833388">
            <w:pPr>
              <w:keepNext/>
              <w:keepLines/>
              <w:spacing w:before="40" w:after="40" w:line="240" w:lineRule="auto"/>
              <w:jc w:val="center"/>
              <w:rPr>
                <w:rFonts w:asciiTheme="majorBidi" w:eastAsia="Arial Unicode MS" w:hAnsiTheme="majorBidi" w:cstheme="majorBidi"/>
                <w:color w:val="000000"/>
                <w:sz w:val="18"/>
                <w:szCs w:val="18"/>
              </w:rPr>
            </w:pPr>
            <w:r w:rsidRPr="00833388">
              <w:rPr>
                <w:rFonts w:asciiTheme="majorBidi" w:eastAsia="Arial Unicode MS" w:hAnsiTheme="majorBidi" w:cstheme="majorBidi"/>
                <w:color w:val="000000"/>
                <w:sz w:val="18"/>
                <w:szCs w:val="18"/>
              </w:rPr>
              <w:t>Cat. 3</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14:paraId="3E5AE8E2" w14:textId="77777777" w:rsidR="00533F96" w:rsidRPr="00833388" w:rsidRDefault="00D40B13" w:rsidP="00833388">
            <w:pPr>
              <w:keepNext/>
              <w:keepLines/>
              <w:spacing w:before="40" w:after="40" w:line="240" w:lineRule="auto"/>
              <w:jc w:val="center"/>
              <w:rPr>
                <w:rFonts w:asciiTheme="majorBidi" w:eastAsia="Arial Unicode MS" w:hAnsiTheme="majorBidi" w:cstheme="majorBidi"/>
                <w:color w:val="4F81BD" w:themeColor="accent1"/>
                <w:sz w:val="18"/>
                <w:szCs w:val="18"/>
                <w:u w:val="single"/>
              </w:rPr>
            </w:pPr>
            <w:hyperlink r:id="rId20" w:anchor="section=Non-Human-Toxicity-Values&amp;fullscreen=true" w:history="1">
              <w:r w:rsidR="00533F96" w:rsidRPr="00833388">
                <w:rPr>
                  <w:rStyle w:val="Hyperlink"/>
                  <w:rFonts w:asciiTheme="majorBidi" w:hAnsiTheme="majorBidi" w:cstheme="majorBidi"/>
                  <w:color w:val="4F81BD" w:themeColor="accent1"/>
                  <w:sz w:val="18"/>
                  <w:szCs w:val="18"/>
                </w:rPr>
                <w:t>https://pubchem.ncbi.nlm.nih.gov/source/hsdb/310#section=Non-Human-Toxicity-Values&amp;fullscreen=true</w:t>
              </w:r>
            </w:hyperlink>
          </w:p>
        </w:tc>
      </w:tr>
      <w:tr w:rsidR="00533F96" w:rsidRPr="00833388" w14:paraId="44A9ED45" w14:textId="77777777" w:rsidTr="004D276F">
        <w:tc>
          <w:tcPr>
            <w:tcW w:w="1129" w:type="dxa"/>
            <w:vMerge/>
            <w:tcBorders>
              <w:right w:val="single" w:sz="4" w:space="0" w:color="auto"/>
            </w:tcBorders>
            <w:shd w:val="clear" w:color="auto" w:fill="auto"/>
            <w:vAlign w:val="center"/>
          </w:tcPr>
          <w:p w14:paraId="120D53FB"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45B78A3"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Publication</w:t>
            </w:r>
          </w:p>
          <w:p w14:paraId="642FBE62"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 xml:space="preserve">(Lewis, R.J. Sax's Dangerous Properties of Industrial Materials. 9th ed. Volumes 1-3. </w:t>
            </w:r>
            <w:r w:rsidRPr="00833388">
              <w:rPr>
                <w:rFonts w:asciiTheme="majorBidi" w:hAnsiTheme="majorBidi" w:cstheme="majorBidi"/>
                <w:sz w:val="18"/>
                <w:szCs w:val="18"/>
                <w:lang w:eastAsia="ko-KR"/>
              </w:rPr>
              <w:lastRenderedPageBreak/>
              <w:t>New York, NY: Van Nostrand Reinhold, 1996., p. 1069)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A7A626"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89DAC8A"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F0EE78" w14:textId="77777777" w:rsidR="00533F96" w:rsidRPr="00833388" w:rsidRDefault="00533F96" w:rsidP="00833388">
            <w:pPr>
              <w:spacing w:before="40" w:after="40" w:line="240" w:lineRule="auto"/>
              <w:rPr>
                <w:rFonts w:asciiTheme="majorBidi" w:hAnsiTheme="majorBidi" w:cstheme="majorBidi"/>
                <w:color w:val="000000"/>
                <w:sz w:val="18"/>
                <w:szCs w:val="18"/>
                <w:lang w:val="en-US"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hAnsiTheme="majorBidi" w:cstheme="majorBidi"/>
                <w:color w:val="000000"/>
                <w:sz w:val="18"/>
                <w:szCs w:val="18"/>
              </w:rPr>
              <w:t xml:space="preserve"> Guinea pig oral 230 mg/kg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F93E3F" w14:textId="77777777" w:rsidR="00533F96" w:rsidRPr="00833388" w:rsidRDefault="00533F96" w:rsidP="00833388">
            <w:pPr>
              <w:spacing w:before="40" w:after="40" w:line="240" w:lineRule="auto"/>
              <w:jc w:val="center"/>
              <w:rPr>
                <w:rFonts w:asciiTheme="majorBidi" w:hAnsiTheme="majorBidi" w:cstheme="majorBidi"/>
                <w:color w:val="000000"/>
                <w:sz w:val="18"/>
                <w:szCs w:val="18"/>
              </w:rPr>
            </w:pPr>
            <w:r w:rsidRPr="00833388">
              <w:rPr>
                <w:rFonts w:asciiTheme="majorBidi" w:hAnsiTheme="majorBidi" w:cstheme="majorBidi"/>
                <w:color w:val="000000"/>
                <w:sz w:val="18"/>
                <w:szCs w:val="18"/>
              </w:rPr>
              <w:t>Cat. 3</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14:paraId="20D5C9C2" w14:textId="77777777" w:rsidR="00533F96" w:rsidRPr="00833388" w:rsidRDefault="00D40B13" w:rsidP="00833388">
            <w:pPr>
              <w:spacing w:before="40" w:after="40" w:line="240" w:lineRule="auto"/>
              <w:jc w:val="center"/>
              <w:rPr>
                <w:rFonts w:asciiTheme="majorBidi" w:eastAsia="Arial Unicode MS" w:hAnsiTheme="majorBidi" w:cstheme="majorBidi"/>
                <w:color w:val="4F81BD" w:themeColor="accent1"/>
                <w:sz w:val="18"/>
                <w:szCs w:val="18"/>
                <w:u w:val="single"/>
              </w:rPr>
            </w:pPr>
            <w:hyperlink r:id="rId21" w:anchor="section=Non-Human-Toxicity-Values&amp;fullscreen=true" w:history="1">
              <w:r w:rsidR="00533F96" w:rsidRPr="00833388">
                <w:rPr>
                  <w:rStyle w:val="Hyperlink"/>
                  <w:rFonts w:asciiTheme="majorBidi" w:hAnsiTheme="majorBidi" w:cstheme="majorBidi"/>
                  <w:color w:val="4F81BD" w:themeColor="accent1"/>
                  <w:sz w:val="18"/>
                  <w:szCs w:val="18"/>
                </w:rPr>
                <w:t>https://pubchem.ncbi.nlm.nih.gov/source/hsdb/310#section=Non-Human-Toxicity-Values&amp;fullscreen=true</w:t>
              </w:r>
            </w:hyperlink>
          </w:p>
        </w:tc>
      </w:tr>
      <w:tr w:rsidR="00533F96" w:rsidRPr="00833388" w14:paraId="27D0E818" w14:textId="77777777" w:rsidTr="004D276F">
        <w:tc>
          <w:tcPr>
            <w:tcW w:w="1129" w:type="dxa"/>
            <w:vMerge/>
            <w:shd w:val="clear" w:color="auto" w:fill="auto"/>
            <w:vAlign w:val="center"/>
          </w:tcPr>
          <w:p w14:paraId="46004915"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13041" w:type="dxa"/>
            <w:gridSpan w:val="6"/>
            <w:shd w:val="clear" w:color="auto" w:fill="auto"/>
            <w:vAlign w:val="center"/>
          </w:tcPr>
          <w:p w14:paraId="14007C61" w14:textId="77777777" w:rsidR="00533F96" w:rsidRPr="00833388" w:rsidRDefault="00533F96" w:rsidP="00833388">
            <w:pPr>
              <w:spacing w:before="40" w:after="40" w:line="240" w:lineRule="auto"/>
              <w:rPr>
                <w:rFonts w:asciiTheme="majorBidi" w:hAnsiTheme="majorBidi" w:cstheme="majorBidi"/>
                <w:sz w:val="18"/>
                <w:szCs w:val="18"/>
                <w:lang w:eastAsia="ko-KR"/>
              </w:rPr>
            </w:pPr>
            <w:r w:rsidRPr="00833388">
              <w:rPr>
                <w:rFonts w:asciiTheme="majorBidi" w:hAnsiTheme="majorBidi" w:cstheme="majorBidi"/>
                <w:sz w:val="18"/>
                <w:szCs w:val="18"/>
                <w:lang w:eastAsia="ko-KR"/>
              </w:rPr>
              <w:t xml:space="preserve">- Studies on the acute oral toxicity of </w:t>
            </w:r>
            <w:proofErr w:type="spellStart"/>
            <w:r w:rsidRPr="00833388">
              <w:rPr>
                <w:rFonts w:asciiTheme="majorBidi" w:hAnsiTheme="majorBidi" w:cstheme="majorBidi"/>
                <w:sz w:val="18"/>
                <w:szCs w:val="18"/>
                <w:lang w:eastAsia="ko-KR"/>
              </w:rPr>
              <w:t>Dibutylamine</w:t>
            </w:r>
            <w:proofErr w:type="spellEnd"/>
            <w:r w:rsidRPr="00833388">
              <w:rPr>
                <w:rFonts w:asciiTheme="majorBidi" w:hAnsiTheme="majorBidi" w:cstheme="majorBidi"/>
                <w:sz w:val="18"/>
                <w:szCs w:val="18"/>
                <w:lang w:eastAsia="ko-KR"/>
              </w:rPr>
              <w:t xml:space="preserve"> are available in a number of bibliographic </w:t>
            </w:r>
            <w:proofErr w:type="gramStart"/>
            <w:r w:rsidRPr="00833388">
              <w:rPr>
                <w:rFonts w:asciiTheme="majorBidi" w:hAnsiTheme="majorBidi" w:cstheme="majorBidi"/>
                <w:sz w:val="18"/>
                <w:szCs w:val="18"/>
                <w:lang w:eastAsia="ko-KR"/>
              </w:rPr>
              <w:t>data</w:t>
            </w:r>
            <w:proofErr w:type="gramEnd"/>
            <w:r w:rsidRPr="00833388">
              <w:rPr>
                <w:rFonts w:asciiTheme="majorBidi" w:hAnsiTheme="majorBidi" w:cstheme="majorBidi"/>
                <w:sz w:val="18"/>
                <w:szCs w:val="18"/>
                <w:lang w:eastAsia="ko-KR"/>
              </w:rPr>
              <w:t>.</w:t>
            </w:r>
          </w:p>
          <w:p w14:paraId="71B04F3B" w14:textId="77777777" w:rsidR="00533F96" w:rsidRPr="00833388" w:rsidRDefault="00533F96" w:rsidP="00833388">
            <w:pPr>
              <w:spacing w:before="40" w:after="40" w:line="240" w:lineRule="auto"/>
              <w:rPr>
                <w:rFonts w:asciiTheme="majorBidi" w:hAnsiTheme="majorBidi" w:cstheme="majorBidi"/>
                <w:sz w:val="18"/>
                <w:szCs w:val="18"/>
                <w:lang w:eastAsia="ko-KR"/>
              </w:rPr>
            </w:pPr>
            <w:r w:rsidRPr="00833388">
              <w:rPr>
                <w:rFonts w:asciiTheme="majorBidi" w:hAnsiTheme="majorBidi" w:cstheme="majorBidi"/>
                <w:sz w:val="18"/>
                <w:szCs w:val="18"/>
                <w:lang w:eastAsia="ko-KR"/>
              </w:rPr>
              <w:t>- The acute oral toxicity of UN 2248 is cited in EU REACH registration data with only one test report (#1) conducted in 1950, and it’s submitted by Cat.4.</w:t>
            </w:r>
          </w:p>
          <w:p w14:paraId="13DC7AE7" w14:textId="77777777" w:rsidR="00533F96" w:rsidRPr="00833388" w:rsidRDefault="00533F96" w:rsidP="00833388">
            <w:pPr>
              <w:spacing w:before="40" w:after="40" w:line="240" w:lineRule="auto"/>
              <w:rPr>
                <w:rFonts w:asciiTheme="majorBidi" w:hAnsiTheme="majorBidi" w:cstheme="majorBidi"/>
                <w:sz w:val="18"/>
                <w:szCs w:val="18"/>
                <w:lang w:eastAsia="ko-KR"/>
              </w:rPr>
            </w:pPr>
            <w:r w:rsidRPr="00833388">
              <w:rPr>
                <w:rFonts w:asciiTheme="majorBidi" w:hAnsiTheme="majorBidi" w:cstheme="majorBidi"/>
                <w:sz w:val="18"/>
                <w:szCs w:val="18"/>
                <w:lang w:eastAsia="ko-KR"/>
              </w:rPr>
              <w:t xml:space="preserve">- The pattern of acute toxicity of </w:t>
            </w:r>
            <w:proofErr w:type="spellStart"/>
            <w:r w:rsidRPr="00833388">
              <w:rPr>
                <w:rFonts w:asciiTheme="majorBidi" w:hAnsiTheme="majorBidi" w:cstheme="majorBidi"/>
                <w:sz w:val="18"/>
                <w:szCs w:val="18"/>
                <w:lang w:eastAsia="ko-KR"/>
              </w:rPr>
              <w:t>Dibutylamine</w:t>
            </w:r>
            <w:proofErr w:type="spellEnd"/>
            <w:r w:rsidRPr="00833388">
              <w:rPr>
                <w:rFonts w:asciiTheme="majorBidi" w:hAnsiTheme="majorBidi" w:cstheme="majorBidi"/>
                <w:sz w:val="18"/>
                <w:szCs w:val="18"/>
                <w:lang w:eastAsia="ko-KR"/>
              </w:rPr>
              <w:t xml:space="preserve"> in the data examined outside the EU REACH registration data was found in Cat.3, and the cited literature was cited frequently in the US EPA HSDB, etc. and judged to have the same reliability as the test data used in the EU REACH registration data.</w:t>
            </w:r>
          </w:p>
          <w:p w14:paraId="0C63BC20" w14:textId="77777777" w:rsidR="00533F96" w:rsidRPr="00833388" w:rsidRDefault="00533F96" w:rsidP="00833388">
            <w:pPr>
              <w:spacing w:before="40" w:after="40" w:line="240" w:lineRule="auto"/>
              <w:rPr>
                <w:rFonts w:asciiTheme="majorBidi" w:hAnsiTheme="majorBidi" w:cstheme="majorBidi"/>
                <w:sz w:val="18"/>
                <w:szCs w:val="18"/>
                <w:lang w:eastAsia="ko-KR"/>
              </w:rPr>
            </w:pPr>
            <w:r w:rsidRPr="00833388">
              <w:rPr>
                <w:rFonts w:asciiTheme="majorBidi" w:hAnsiTheme="majorBidi" w:cstheme="majorBidi"/>
                <w:sz w:val="18"/>
                <w:szCs w:val="18"/>
                <w:lang w:eastAsia="ko-KR"/>
              </w:rPr>
              <w:t>- Provided that the examined data are equally reliable, many of the data are assigned as GHS Cat.3 and the worst value is also assigned as GHS Cat.3.</w:t>
            </w:r>
          </w:p>
          <w:p w14:paraId="6934C0AF" w14:textId="77777777" w:rsidR="00533F96" w:rsidRPr="00833388" w:rsidRDefault="00533F96" w:rsidP="00833388">
            <w:pPr>
              <w:spacing w:before="40" w:after="40" w:line="240" w:lineRule="auto"/>
              <w:rPr>
                <w:rFonts w:asciiTheme="majorBidi" w:hAnsiTheme="majorBidi" w:cstheme="majorBidi"/>
                <w:color w:val="0000FF"/>
                <w:sz w:val="18"/>
                <w:szCs w:val="18"/>
                <w:lang w:eastAsia="ko-KR"/>
              </w:rPr>
            </w:pPr>
            <w:r w:rsidRPr="00833388">
              <w:rPr>
                <w:rFonts w:asciiTheme="majorBidi" w:hAnsiTheme="majorBidi" w:cstheme="majorBidi"/>
                <w:sz w:val="18"/>
                <w:szCs w:val="18"/>
                <w:lang w:eastAsia="ko-KR"/>
              </w:rPr>
              <w:t xml:space="preserve">- Consequently, the acute oral toxicity value corresponds to GHS Cat.3 which corresponds to the classification criteria of PG </w:t>
            </w:r>
            <w:r w:rsidRPr="00833388">
              <w:rPr>
                <w:rFonts w:asciiTheme="majorBidi" w:eastAsia="NanumGothic" w:hAnsiTheme="majorBidi" w:cstheme="majorBidi"/>
                <w:sz w:val="18"/>
                <w:szCs w:val="18"/>
                <w:lang w:eastAsia="ko-KR"/>
              </w:rPr>
              <w:t>Ⅲ</w:t>
            </w:r>
            <w:r w:rsidRPr="00833388">
              <w:rPr>
                <w:rFonts w:asciiTheme="majorBidi" w:hAnsiTheme="majorBidi" w:cstheme="majorBidi"/>
                <w:sz w:val="18"/>
                <w:szCs w:val="18"/>
                <w:lang w:eastAsia="ko-KR"/>
              </w:rPr>
              <w:t xml:space="preserve"> for </w:t>
            </w:r>
            <w:r w:rsidR="004D276F" w:rsidRPr="00833388">
              <w:rPr>
                <w:rFonts w:asciiTheme="majorBidi" w:hAnsiTheme="majorBidi" w:cstheme="majorBidi"/>
                <w:sz w:val="18"/>
                <w:szCs w:val="18"/>
                <w:lang w:eastAsia="ko-KR"/>
              </w:rPr>
              <w:t xml:space="preserve">Division </w:t>
            </w:r>
            <w:r w:rsidRPr="00833388">
              <w:rPr>
                <w:rFonts w:asciiTheme="majorBidi" w:hAnsiTheme="majorBidi" w:cstheme="majorBidi"/>
                <w:sz w:val="18"/>
                <w:szCs w:val="18"/>
                <w:lang w:eastAsia="ko-KR"/>
              </w:rPr>
              <w:t>6.1.</w:t>
            </w:r>
          </w:p>
        </w:tc>
      </w:tr>
      <w:tr w:rsidR="00533F96" w:rsidRPr="00833388" w14:paraId="04A2F2A7" w14:textId="77777777" w:rsidTr="004D276F">
        <w:trPr>
          <w:trHeight w:val="940"/>
        </w:trPr>
        <w:tc>
          <w:tcPr>
            <w:tcW w:w="1129" w:type="dxa"/>
            <w:vMerge w:val="restart"/>
            <w:shd w:val="clear" w:color="auto" w:fill="auto"/>
            <w:vAlign w:val="center"/>
          </w:tcPr>
          <w:p w14:paraId="1464B77D"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 xml:space="preserve"> Dermal</w:t>
            </w:r>
          </w:p>
        </w:tc>
        <w:tc>
          <w:tcPr>
            <w:tcW w:w="2552" w:type="dxa"/>
            <w:shd w:val="clear" w:color="auto" w:fill="auto"/>
            <w:vAlign w:val="center"/>
          </w:tcPr>
          <w:p w14:paraId="76DFF6EC"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Study report</w:t>
            </w:r>
          </w:p>
        </w:tc>
        <w:tc>
          <w:tcPr>
            <w:tcW w:w="1134" w:type="dxa"/>
            <w:shd w:val="clear" w:color="auto" w:fill="auto"/>
            <w:vAlign w:val="center"/>
          </w:tcPr>
          <w:p w14:paraId="0910A4A3"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No</w:t>
            </w:r>
          </w:p>
        </w:tc>
        <w:tc>
          <w:tcPr>
            <w:tcW w:w="1075" w:type="dxa"/>
            <w:tcBorders>
              <w:right w:val="single" w:sz="4" w:space="0" w:color="auto"/>
            </w:tcBorders>
            <w:shd w:val="clear" w:color="auto" w:fill="auto"/>
            <w:vAlign w:val="center"/>
          </w:tcPr>
          <w:p w14:paraId="5E88C014"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2</w:t>
            </w:r>
          </w:p>
        </w:tc>
        <w:tc>
          <w:tcPr>
            <w:tcW w:w="3544" w:type="dxa"/>
            <w:tcBorders>
              <w:top w:val="single" w:sz="4" w:space="0" w:color="auto"/>
              <w:left w:val="single" w:sz="4" w:space="0" w:color="auto"/>
              <w:bottom w:val="single" w:sz="4" w:space="0" w:color="auto"/>
            </w:tcBorders>
            <w:shd w:val="clear" w:color="auto" w:fill="F7CAAC"/>
            <w:vAlign w:val="center"/>
          </w:tcPr>
          <w:p w14:paraId="3F3DA851"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hAnsiTheme="majorBidi" w:cstheme="majorBidi"/>
                <w:sz w:val="18"/>
                <w:szCs w:val="18"/>
                <w:lang w:eastAsia="ko-KR"/>
              </w:rPr>
              <w:t xml:space="preserve"> (rabbit, 24h) 768 mg/kg </w:t>
            </w:r>
            <w:proofErr w:type="spellStart"/>
            <w:r w:rsidRPr="00833388">
              <w:rPr>
                <w:rFonts w:asciiTheme="majorBidi" w:hAnsiTheme="majorBidi" w:cstheme="majorBidi"/>
                <w:sz w:val="18"/>
                <w:szCs w:val="18"/>
                <w:lang w:eastAsia="ko-KR"/>
              </w:rPr>
              <w:t>bw</w:t>
            </w:r>
            <w:proofErr w:type="spellEnd"/>
          </w:p>
          <w:p w14:paraId="3B6EF83A"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95% CL: 620 – 1,130</w:t>
            </w:r>
          </w:p>
        </w:tc>
        <w:tc>
          <w:tcPr>
            <w:tcW w:w="851" w:type="dxa"/>
            <w:tcBorders>
              <w:top w:val="single" w:sz="4" w:space="0" w:color="auto"/>
              <w:bottom w:val="single" w:sz="4" w:space="0" w:color="auto"/>
              <w:right w:val="single" w:sz="4" w:space="0" w:color="auto"/>
            </w:tcBorders>
            <w:shd w:val="clear" w:color="auto" w:fill="F7CAAC"/>
            <w:vAlign w:val="center"/>
          </w:tcPr>
          <w:p w14:paraId="2B35A9E1"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Cat.3</w:t>
            </w:r>
          </w:p>
        </w:tc>
        <w:tc>
          <w:tcPr>
            <w:tcW w:w="3885" w:type="dxa"/>
            <w:tcBorders>
              <w:left w:val="single" w:sz="4" w:space="0" w:color="auto"/>
            </w:tcBorders>
            <w:shd w:val="clear" w:color="auto" w:fill="auto"/>
            <w:vAlign w:val="center"/>
          </w:tcPr>
          <w:p w14:paraId="44C2EA4A" w14:textId="77777777" w:rsidR="00533F96" w:rsidRPr="00833388" w:rsidRDefault="00D40B13" w:rsidP="00833388">
            <w:pPr>
              <w:spacing w:before="40" w:after="40" w:line="240" w:lineRule="auto"/>
              <w:jc w:val="center"/>
              <w:rPr>
                <w:rFonts w:asciiTheme="majorBidi" w:hAnsiTheme="majorBidi" w:cstheme="majorBidi"/>
                <w:color w:val="4F81BD" w:themeColor="accent1"/>
                <w:sz w:val="18"/>
                <w:szCs w:val="18"/>
                <w:lang w:eastAsia="ko-KR"/>
              </w:rPr>
            </w:pPr>
            <w:hyperlink r:id="rId22" w:history="1">
              <w:r w:rsidR="00533F96" w:rsidRPr="00833388">
                <w:rPr>
                  <w:rStyle w:val="Hyperlink"/>
                  <w:rFonts w:asciiTheme="majorBidi" w:hAnsiTheme="majorBidi" w:cstheme="majorBidi"/>
                  <w:color w:val="4F81BD" w:themeColor="accent1"/>
                  <w:sz w:val="18"/>
                  <w:szCs w:val="18"/>
                  <w:lang w:eastAsia="ko-KR"/>
                </w:rPr>
                <w:t>https://echa.europa.eu/sv/registration-dossier/-/registered-dossier/13527/7/3/4</w:t>
              </w:r>
            </w:hyperlink>
          </w:p>
        </w:tc>
      </w:tr>
      <w:tr w:rsidR="00533F96" w:rsidRPr="00833388" w14:paraId="36784D5D" w14:textId="77777777" w:rsidTr="004D276F">
        <w:tc>
          <w:tcPr>
            <w:tcW w:w="1129" w:type="dxa"/>
            <w:vMerge/>
            <w:shd w:val="clear" w:color="auto" w:fill="auto"/>
            <w:vAlign w:val="center"/>
          </w:tcPr>
          <w:p w14:paraId="7A439501"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2552" w:type="dxa"/>
            <w:shd w:val="clear" w:color="auto" w:fill="auto"/>
            <w:vAlign w:val="center"/>
          </w:tcPr>
          <w:p w14:paraId="0DB84B3E"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Publication</w:t>
            </w:r>
          </w:p>
          <w:p w14:paraId="722B3102"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(National Technical Information Service., OTS0535430)</w:t>
            </w:r>
          </w:p>
        </w:tc>
        <w:tc>
          <w:tcPr>
            <w:tcW w:w="1134" w:type="dxa"/>
            <w:shd w:val="clear" w:color="auto" w:fill="auto"/>
            <w:vAlign w:val="center"/>
          </w:tcPr>
          <w:p w14:paraId="7E040F5C"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1075" w:type="dxa"/>
            <w:tcBorders>
              <w:right w:val="single" w:sz="4" w:space="0" w:color="auto"/>
            </w:tcBorders>
            <w:shd w:val="clear" w:color="auto" w:fill="auto"/>
            <w:vAlign w:val="center"/>
          </w:tcPr>
          <w:p w14:paraId="7CCE4384"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3544" w:type="dxa"/>
            <w:tcBorders>
              <w:top w:val="single" w:sz="4" w:space="0" w:color="auto"/>
              <w:left w:val="single" w:sz="4" w:space="0" w:color="auto"/>
              <w:bottom w:val="single" w:sz="4" w:space="0" w:color="auto"/>
            </w:tcBorders>
            <w:shd w:val="clear" w:color="auto" w:fill="auto"/>
            <w:vAlign w:val="center"/>
          </w:tcPr>
          <w:p w14:paraId="10010BFA"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hAnsiTheme="majorBidi" w:cstheme="majorBidi"/>
                <w:sz w:val="18"/>
                <w:szCs w:val="18"/>
                <w:lang w:eastAsia="ko-KR"/>
              </w:rPr>
              <w:t xml:space="preserve"> (rabbit) 770 mg/kg</w:t>
            </w:r>
          </w:p>
        </w:tc>
        <w:tc>
          <w:tcPr>
            <w:tcW w:w="851" w:type="dxa"/>
            <w:tcBorders>
              <w:top w:val="single" w:sz="4" w:space="0" w:color="auto"/>
              <w:bottom w:val="single" w:sz="4" w:space="0" w:color="auto"/>
              <w:right w:val="single" w:sz="4" w:space="0" w:color="auto"/>
            </w:tcBorders>
            <w:shd w:val="clear" w:color="auto" w:fill="auto"/>
            <w:vAlign w:val="center"/>
          </w:tcPr>
          <w:p w14:paraId="13353463"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Cat.3</w:t>
            </w:r>
          </w:p>
        </w:tc>
        <w:tc>
          <w:tcPr>
            <w:tcW w:w="3885" w:type="dxa"/>
            <w:tcBorders>
              <w:left w:val="single" w:sz="4" w:space="0" w:color="auto"/>
            </w:tcBorders>
            <w:shd w:val="clear" w:color="auto" w:fill="auto"/>
            <w:vAlign w:val="center"/>
          </w:tcPr>
          <w:p w14:paraId="7B278723" w14:textId="77777777" w:rsidR="00533F96" w:rsidRPr="00833388" w:rsidRDefault="00D40B13" w:rsidP="00833388">
            <w:pPr>
              <w:spacing w:before="40" w:after="40" w:line="240" w:lineRule="auto"/>
              <w:jc w:val="center"/>
              <w:rPr>
                <w:rFonts w:asciiTheme="majorBidi" w:hAnsiTheme="majorBidi" w:cstheme="majorBidi"/>
                <w:color w:val="4F81BD" w:themeColor="accent1"/>
                <w:sz w:val="18"/>
                <w:szCs w:val="18"/>
                <w:lang w:eastAsia="ko-KR"/>
              </w:rPr>
            </w:pPr>
            <w:hyperlink r:id="rId23" w:anchor="section=Acute-Effects&amp;fullscreen=true" w:history="1">
              <w:r w:rsidR="00533F96" w:rsidRPr="00833388">
                <w:rPr>
                  <w:rStyle w:val="Hyperlink"/>
                  <w:rFonts w:asciiTheme="majorBidi" w:hAnsiTheme="majorBidi" w:cstheme="majorBidi"/>
                  <w:color w:val="4F81BD" w:themeColor="accent1"/>
                  <w:sz w:val="18"/>
                  <w:szCs w:val="18"/>
                  <w:lang w:eastAsia="ko-KR"/>
                </w:rPr>
                <w:t>https://pubchem.ncbi.nlm.nih.gov/compound/8148#section=Acute-Effects&amp;fullscreen=true</w:t>
              </w:r>
            </w:hyperlink>
          </w:p>
        </w:tc>
      </w:tr>
      <w:tr w:rsidR="00533F96" w:rsidRPr="00833388" w14:paraId="7BF17B66" w14:textId="77777777" w:rsidTr="004D276F">
        <w:tc>
          <w:tcPr>
            <w:tcW w:w="1129" w:type="dxa"/>
            <w:vMerge/>
            <w:shd w:val="clear" w:color="auto" w:fill="auto"/>
            <w:vAlign w:val="center"/>
          </w:tcPr>
          <w:p w14:paraId="403CC82B"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2552" w:type="dxa"/>
            <w:shd w:val="clear" w:color="auto" w:fill="auto"/>
            <w:vAlign w:val="center"/>
          </w:tcPr>
          <w:p w14:paraId="76D7FC39"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Publication</w:t>
            </w:r>
          </w:p>
          <w:p w14:paraId="56F41868"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(Lewis, R.J. Sax's Dangerous Properties of Industrial Materials. 9th ed. Volumes 1-3. New York, NY: Van Nostrand Reinhold, 1996., p. 1069)</w:t>
            </w:r>
          </w:p>
        </w:tc>
        <w:tc>
          <w:tcPr>
            <w:tcW w:w="1134" w:type="dxa"/>
            <w:shd w:val="clear" w:color="auto" w:fill="auto"/>
            <w:vAlign w:val="center"/>
          </w:tcPr>
          <w:p w14:paraId="6D5937CD"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p>
        </w:tc>
        <w:tc>
          <w:tcPr>
            <w:tcW w:w="1075" w:type="dxa"/>
            <w:tcBorders>
              <w:right w:val="single" w:sz="4" w:space="0" w:color="auto"/>
            </w:tcBorders>
            <w:shd w:val="clear" w:color="auto" w:fill="auto"/>
            <w:vAlign w:val="center"/>
          </w:tcPr>
          <w:p w14:paraId="12BEB481"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p>
        </w:tc>
        <w:tc>
          <w:tcPr>
            <w:tcW w:w="3544" w:type="dxa"/>
            <w:tcBorders>
              <w:top w:val="single" w:sz="4" w:space="0" w:color="auto"/>
              <w:left w:val="single" w:sz="4" w:space="0" w:color="auto"/>
              <w:bottom w:val="single" w:sz="4" w:space="0" w:color="auto"/>
            </w:tcBorders>
            <w:shd w:val="clear" w:color="auto" w:fill="auto"/>
            <w:vAlign w:val="center"/>
          </w:tcPr>
          <w:p w14:paraId="391F643F"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hAnsiTheme="majorBidi" w:cstheme="majorBidi"/>
                <w:sz w:val="18"/>
                <w:szCs w:val="18"/>
                <w:lang w:eastAsia="ko-KR"/>
              </w:rPr>
              <w:t xml:space="preserve"> (rabbit) 1010 mg/kg</w:t>
            </w:r>
          </w:p>
        </w:tc>
        <w:tc>
          <w:tcPr>
            <w:tcW w:w="851" w:type="dxa"/>
            <w:tcBorders>
              <w:top w:val="single" w:sz="4" w:space="0" w:color="auto"/>
              <w:bottom w:val="single" w:sz="4" w:space="0" w:color="auto"/>
              <w:right w:val="single" w:sz="4" w:space="0" w:color="auto"/>
            </w:tcBorders>
            <w:shd w:val="clear" w:color="auto" w:fill="auto"/>
            <w:vAlign w:val="center"/>
          </w:tcPr>
          <w:p w14:paraId="0455A540"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Cat.4</w:t>
            </w:r>
          </w:p>
        </w:tc>
        <w:tc>
          <w:tcPr>
            <w:tcW w:w="3885" w:type="dxa"/>
            <w:tcBorders>
              <w:left w:val="single" w:sz="4" w:space="0" w:color="auto"/>
            </w:tcBorders>
            <w:shd w:val="clear" w:color="auto" w:fill="auto"/>
            <w:vAlign w:val="center"/>
          </w:tcPr>
          <w:p w14:paraId="64B12BFD" w14:textId="77777777" w:rsidR="00533F96" w:rsidRPr="00833388" w:rsidRDefault="00D40B13" w:rsidP="00833388">
            <w:pPr>
              <w:keepNext/>
              <w:keepLines/>
              <w:spacing w:before="40" w:after="40" w:line="240" w:lineRule="auto"/>
              <w:jc w:val="center"/>
              <w:rPr>
                <w:rFonts w:asciiTheme="majorBidi" w:hAnsiTheme="majorBidi" w:cstheme="majorBidi"/>
                <w:color w:val="4F81BD" w:themeColor="accent1"/>
                <w:sz w:val="18"/>
                <w:szCs w:val="18"/>
                <w:lang w:eastAsia="ko-KR"/>
              </w:rPr>
            </w:pPr>
            <w:hyperlink r:id="rId24" w:anchor="section=Non-Human-Toxicity-Values&amp;fullscreen=true" w:history="1">
              <w:r w:rsidR="00533F96" w:rsidRPr="00833388">
                <w:rPr>
                  <w:rStyle w:val="Hyperlink"/>
                  <w:rFonts w:asciiTheme="majorBidi" w:hAnsiTheme="majorBidi" w:cstheme="majorBidi"/>
                  <w:color w:val="4F81BD" w:themeColor="accent1"/>
                  <w:sz w:val="18"/>
                  <w:szCs w:val="18"/>
                </w:rPr>
                <w:t>https://pubchem.ncbi.nlm.nih.gov/compound/8148#section=Non-Human-Toxicity-Values&amp;fullscreen=true</w:t>
              </w:r>
            </w:hyperlink>
          </w:p>
        </w:tc>
      </w:tr>
      <w:tr w:rsidR="00533F96" w:rsidRPr="00833388" w14:paraId="6F6F1F8C" w14:textId="77777777" w:rsidTr="004D276F">
        <w:tc>
          <w:tcPr>
            <w:tcW w:w="1129" w:type="dxa"/>
            <w:vMerge/>
            <w:shd w:val="clear" w:color="auto" w:fill="auto"/>
            <w:vAlign w:val="center"/>
          </w:tcPr>
          <w:p w14:paraId="7A17E6DF" w14:textId="77777777" w:rsidR="00533F96" w:rsidRPr="00833388" w:rsidRDefault="00533F96" w:rsidP="00833388">
            <w:pPr>
              <w:spacing w:before="40" w:after="40" w:line="240" w:lineRule="auto"/>
              <w:jc w:val="center"/>
              <w:rPr>
                <w:rFonts w:asciiTheme="majorBidi" w:hAnsiTheme="majorBidi" w:cstheme="majorBidi"/>
                <w:sz w:val="18"/>
                <w:szCs w:val="18"/>
                <w:lang w:eastAsia="ko-KR"/>
              </w:rPr>
            </w:pPr>
          </w:p>
        </w:tc>
        <w:tc>
          <w:tcPr>
            <w:tcW w:w="13041" w:type="dxa"/>
            <w:gridSpan w:val="6"/>
            <w:shd w:val="clear" w:color="auto" w:fill="auto"/>
            <w:vAlign w:val="center"/>
          </w:tcPr>
          <w:p w14:paraId="0200EBBB" w14:textId="77777777" w:rsidR="00533F96" w:rsidRPr="00833388" w:rsidRDefault="00533F96" w:rsidP="00833388">
            <w:pPr>
              <w:spacing w:before="40" w:after="40" w:line="240" w:lineRule="auto"/>
              <w:rPr>
                <w:rFonts w:asciiTheme="majorBidi" w:hAnsiTheme="majorBidi" w:cstheme="majorBidi"/>
                <w:sz w:val="18"/>
                <w:szCs w:val="18"/>
                <w:lang w:eastAsia="ko-KR"/>
              </w:rPr>
            </w:pPr>
            <w:r w:rsidRPr="00833388">
              <w:rPr>
                <w:rFonts w:asciiTheme="majorBidi" w:hAnsiTheme="majorBidi" w:cstheme="majorBidi"/>
                <w:sz w:val="18"/>
                <w:szCs w:val="18"/>
                <w:lang w:eastAsia="ko-KR"/>
              </w:rPr>
              <w:t xml:space="preserve">- Three studies on the acute dermal toxicity of </w:t>
            </w:r>
            <w:proofErr w:type="spellStart"/>
            <w:r w:rsidRPr="00833388">
              <w:rPr>
                <w:rFonts w:asciiTheme="majorBidi" w:hAnsiTheme="majorBidi" w:cstheme="majorBidi"/>
                <w:sz w:val="18"/>
                <w:szCs w:val="18"/>
                <w:lang w:eastAsia="ko-KR"/>
              </w:rPr>
              <w:t>Dibutylamine</w:t>
            </w:r>
            <w:proofErr w:type="spellEnd"/>
            <w:r w:rsidRPr="00833388">
              <w:rPr>
                <w:rFonts w:asciiTheme="majorBidi" w:hAnsiTheme="majorBidi" w:cstheme="majorBidi"/>
                <w:sz w:val="18"/>
                <w:szCs w:val="18"/>
                <w:lang w:eastAsia="ko-KR"/>
              </w:rPr>
              <w:t xml:space="preserve"> are available.</w:t>
            </w:r>
          </w:p>
          <w:p w14:paraId="78601C01" w14:textId="77777777" w:rsidR="00533F96" w:rsidRPr="00833388" w:rsidRDefault="00533F96" w:rsidP="00833388">
            <w:pPr>
              <w:spacing w:before="40" w:after="40" w:line="240" w:lineRule="auto"/>
              <w:rPr>
                <w:rFonts w:asciiTheme="majorBidi" w:hAnsiTheme="majorBidi" w:cstheme="majorBidi"/>
                <w:sz w:val="18"/>
                <w:szCs w:val="18"/>
                <w:lang w:eastAsia="ko-KR"/>
              </w:rPr>
            </w:pPr>
            <w:r w:rsidRPr="00833388">
              <w:rPr>
                <w:rFonts w:asciiTheme="majorBidi" w:hAnsiTheme="majorBidi" w:cstheme="majorBidi"/>
                <w:sz w:val="18"/>
                <w:szCs w:val="18"/>
                <w:lang w:eastAsia="ko-KR"/>
              </w:rPr>
              <w:t>- In the EU REACH registration data, only one test report carried out in 1951 is cited, representing GHS Cat.3.</w:t>
            </w:r>
          </w:p>
          <w:p w14:paraId="1A1F3F9D" w14:textId="77777777" w:rsidR="00533F96" w:rsidRPr="00833388" w:rsidRDefault="00533F96" w:rsidP="00833388">
            <w:pPr>
              <w:spacing w:before="40" w:after="40" w:line="240" w:lineRule="auto"/>
              <w:rPr>
                <w:rFonts w:asciiTheme="majorBidi" w:hAnsiTheme="majorBidi" w:cstheme="majorBidi"/>
                <w:sz w:val="18"/>
                <w:szCs w:val="18"/>
                <w:lang w:eastAsia="ko-KR"/>
              </w:rPr>
            </w:pPr>
            <w:r w:rsidRPr="00833388">
              <w:rPr>
                <w:rFonts w:asciiTheme="majorBidi" w:hAnsiTheme="majorBidi" w:cstheme="majorBidi"/>
                <w:sz w:val="18"/>
                <w:szCs w:val="18"/>
                <w:lang w:eastAsia="ko-KR"/>
              </w:rPr>
              <w:t xml:space="preserve">- In other literature, the acute dermal toxicity value of </w:t>
            </w:r>
            <w:proofErr w:type="spellStart"/>
            <w:r w:rsidRPr="00833388">
              <w:rPr>
                <w:rFonts w:asciiTheme="majorBidi" w:hAnsiTheme="majorBidi" w:cstheme="majorBidi"/>
                <w:sz w:val="18"/>
                <w:szCs w:val="18"/>
                <w:lang w:eastAsia="ko-KR"/>
              </w:rPr>
              <w:t>Dibutylamine</w:t>
            </w:r>
            <w:proofErr w:type="spellEnd"/>
            <w:r w:rsidRPr="00833388">
              <w:rPr>
                <w:rFonts w:asciiTheme="majorBidi" w:hAnsiTheme="majorBidi" w:cstheme="majorBidi"/>
                <w:sz w:val="18"/>
                <w:szCs w:val="18"/>
                <w:lang w:eastAsia="ko-KR"/>
              </w:rPr>
              <w:t xml:space="preserve"> was confirmed as GHS Cat.3 and 4 respectively.</w:t>
            </w:r>
          </w:p>
          <w:p w14:paraId="3BD82E25" w14:textId="77777777" w:rsidR="00533F96" w:rsidRPr="00833388" w:rsidRDefault="00533F96" w:rsidP="00833388">
            <w:pPr>
              <w:spacing w:before="40" w:after="40" w:line="240" w:lineRule="auto"/>
              <w:rPr>
                <w:rFonts w:asciiTheme="majorBidi" w:hAnsiTheme="majorBidi" w:cstheme="majorBidi"/>
                <w:sz w:val="18"/>
                <w:szCs w:val="18"/>
                <w:lang w:eastAsia="ko-KR"/>
              </w:rPr>
            </w:pPr>
            <w:r w:rsidRPr="00833388">
              <w:rPr>
                <w:rFonts w:asciiTheme="majorBidi" w:hAnsiTheme="majorBidi" w:cstheme="majorBidi"/>
                <w:sz w:val="18"/>
                <w:szCs w:val="18"/>
                <w:lang w:eastAsia="ko-KR"/>
              </w:rPr>
              <w:t xml:space="preserve">- One test report and two literature were all considered to have the same reliability, and </w:t>
            </w:r>
            <w:proofErr w:type="spellStart"/>
            <w:r w:rsidRPr="00833388">
              <w:rPr>
                <w:rFonts w:asciiTheme="majorBidi" w:hAnsiTheme="majorBidi" w:cstheme="majorBidi"/>
                <w:sz w:val="18"/>
                <w:szCs w:val="18"/>
                <w:lang w:eastAsia="ko-KR"/>
              </w:rPr>
              <w:t>Dibutylamine</w:t>
            </w:r>
            <w:proofErr w:type="spellEnd"/>
            <w:r w:rsidRPr="00833388">
              <w:rPr>
                <w:rFonts w:asciiTheme="majorBidi" w:hAnsiTheme="majorBidi" w:cstheme="majorBidi"/>
                <w:sz w:val="18"/>
                <w:szCs w:val="18"/>
                <w:lang w:eastAsia="ko-KR"/>
              </w:rPr>
              <w:t xml:space="preserve"> was judged to be assigned as GHS Cat.3 citing the worst value which corresponds to classification criteria of PG </w:t>
            </w:r>
            <w:r w:rsidRPr="00833388">
              <w:rPr>
                <w:rFonts w:asciiTheme="majorBidi" w:eastAsia="NanumGothic" w:hAnsiTheme="majorBidi" w:cstheme="majorBidi"/>
                <w:sz w:val="18"/>
                <w:szCs w:val="18"/>
                <w:lang w:eastAsia="ko-KR"/>
              </w:rPr>
              <w:t>Ⅲ</w:t>
            </w:r>
            <w:r w:rsidRPr="00833388">
              <w:rPr>
                <w:rFonts w:asciiTheme="majorBidi" w:hAnsiTheme="majorBidi" w:cstheme="majorBidi"/>
                <w:sz w:val="18"/>
                <w:szCs w:val="18"/>
                <w:lang w:eastAsia="ko-KR"/>
              </w:rPr>
              <w:t xml:space="preserve"> for </w:t>
            </w:r>
            <w:r w:rsidR="004D276F" w:rsidRPr="00833388">
              <w:rPr>
                <w:rFonts w:asciiTheme="majorBidi" w:hAnsiTheme="majorBidi" w:cstheme="majorBidi"/>
                <w:sz w:val="18"/>
                <w:szCs w:val="18"/>
                <w:lang w:eastAsia="ko-KR"/>
              </w:rPr>
              <w:t xml:space="preserve">Division </w:t>
            </w:r>
            <w:r w:rsidRPr="00833388">
              <w:rPr>
                <w:rFonts w:asciiTheme="majorBidi" w:hAnsiTheme="majorBidi" w:cstheme="majorBidi"/>
                <w:sz w:val="18"/>
                <w:szCs w:val="18"/>
                <w:lang w:eastAsia="ko-KR"/>
              </w:rPr>
              <w:t>6.1.</w:t>
            </w:r>
          </w:p>
        </w:tc>
      </w:tr>
      <w:tr w:rsidR="00533F96" w:rsidRPr="00833388" w14:paraId="3F1A974A" w14:textId="77777777" w:rsidTr="004D276F">
        <w:tc>
          <w:tcPr>
            <w:tcW w:w="1129" w:type="dxa"/>
            <w:vMerge w:val="restart"/>
            <w:shd w:val="clear" w:color="auto" w:fill="auto"/>
            <w:vAlign w:val="center"/>
          </w:tcPr>
          <w:p w14:paraId="151A4376"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lastRenderedPageBreak/>
              <w:t>Inhalation</w:t>
            </w:r>
          </w:p>
        </w:tc>
        <w:tc>
          <w:tcPr>
            <w:tcW w:w="2552" w:type="dxa"/>
            <w:tcBorders>
              <w:top w:val="single" w:sz="4" w:space="0" w:color="auto"/>
            </w:tcBorders>
            <w:shd w:val="clear" w:color="auto" w:fill="auto"/>
            <w:vAlign w:val="center"/>
          </w:tcPr>
          <w:p w14:paraId="2B9AB440"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Study report</w:t>
            </w:r>
          </w:p>
        </w:tc>
        <w:tc>
          <w:tcPr>
            <w:tcW w:w="1134" w:type="dxa"/>
            <w:tcBorders>
              <w:top w:val="single" w:sz="4" w:space="0" w:color="auto"/>
            </w:tcBorders>
            <w:shd w:val="clear" w:color="auto" w:fill="auto"/>
            <w:vAlign w:val="center"/>
          </w:tcPr>
          <w:p w14:paraId="6901BF6F"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Yes</w:t>
            </w:r>
          </w:p>
        </w:tc>
        <w:tc>
          <w:tcPr>
            <w:tcW w:w="1075" w:type="dxa"/>
            <w:tcBorders>
              <w:top w:val="single" w:sz="4" w:space="0" w:color="auto"/>
              <w:right w:val="single" w:sz="4" w:space="0" w:color="auto"/>
            </w:tcBorders>
            <w:shd w:val="clear" w:color="auto" w:fill="auto"/>
            <w:vAlign w:val="center"/>
          </w:tcPr>
          <w:p w14:paraId="0319EA68"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2</w:t>
            </w:r>
          </w:p>
        </w:tc>
        <w:tc>
          <w:tcPr>
            <w:tcW w:w="3544" w:type="dxa"/>
            <w:tcBorders>
              <w:top w:val="single" w:sz="4" w:space="0" w:color="auto"/>
              <w:left w:val="single" w:sz="4" w:space="0" w:color="auto"/>
              <w:bottom w:val="nil"/>
            </w:tcBorders>
            <w:shd w:val="clear" w:color="auto" w:fill="F7CAAC"/>
            <w:vAlign w:val="center"/>
          </w:tcPr>
          <w:p w14:paraId="14424C89"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LC</w:t>
            </w:r>
            <w:r w:rsidRPr="00833388">
              <w:rPr>
                <w:rFonts w:asciiTheme="majorBidi" w:hAnsiTheme="majorBidi" w:cstheme="majorBidi"/>
                <w:sz w:val="18"/>
                <w:szCs w:val="18"/>
                <w:vertAlign w:val="subscript"/>
                <w:lang w:eastAsia="ko-KR"/>
              </w:rPr>
              <w:t>50</w:t>
            </w:r>
            <w:r w:rsidRPr="00833388">
              <w:rPr>
                <w:rFonts w:asciiTheme="majorBidi" w:hAnsiTheme="majorBidi" w:cstheme="majorBidi"/>
                <w:sz w:val="18"/>
                <w:szCs w:val="18"/>
                <w:lang w:eastAsia="ko-KR"/>
              </w:rPr>
              <w:t xml:space="preserve"> (4h, </w:t>
            </w:r>
            <w:proofErr w:type="gramStart"/>
            <w:r w:rsidRPr="00833388">
              <w:rPr>
                <w:rFonts w:asciiTheme="majorBidi" w:hAnsiTheme="majorBidi" w:cstheme="majorBidi"/>
                <w:sz w:val="18"/>
                <w:szCs w:val="18"/>
                <w:lang w:eastAsia="ko-KR"/>
              </w:rPr>
              <w:t>rat)  218</w:t>
            </w:r>
            <w:proofErr w:type="gramEnd"/>
            <w:r w:rsidRPr="00833388">
              <w:rPr>
                <w:rFonts w:asciiTheme="majorBidi" w:hAnsiTheme="majorBidi" w:cstheme="majorBidi"/>
                <w:sz w:val="18"/>
                <w:szCs w:val="18"/>
                <w:lang w:eastAsia="ko-KR"/>
              </w:rPr>
              <w:t xml:space="preserve"> ppm</w:t>
            </w:r>
          </w:p>
          <w:p w14:paraId="4E7ED274"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 1.15 mg/l)</w:t>
            </w:r>
          </w:p>
        </w:tc>
        <w:tc>
          <w:tcPr>
            <w:tcW w:w="851" w:type="dxa"/>
            <w:tcBorders>
              <w:top w:val="single" w:sz="4" w:space="0" w:color="auto"/>
              <w:bottom w:val="nil"/>
              <w:right w:val="single" w:sz="4" w:space="0" w:color="auto"/>
            </w:tcBorders>
            <w:shd w:val="clear" w:color="auto" w:fill="F7CAAC"/>
            <w:vAlign w:val="center"/>
          </w:tcPr>
          <w:p w14:paraId="725C7CD6"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Cat.2</w:t>
            </w:r>
          </w:p>
        </w:tc>
        <w:tc>
          <w:tcPr>
            <w:tcW w:w="3885" w:type="dxa"/>
            <w:tcBorders>
              <w:left w:val="single" w:sz="4" w:space="0" w:color="auto"/>
            </w:tcBorders>
            <w:shd w:val="clear" w:color="auto" w:fill="auto"/>
            <w:vAlign w:val="center"/>
          </w:tcPr>
          <w:p w14:paraId="612E0FA2" w14:textId="77777777" w:rsidR="00533F96" w:rsidRPr="00833388" w:rsidRDefault="00D40B13" w:rsidP="00833388">
            <w:pPr>
              <w:keepNext/>
              <w:keepLines/>
              <w:spacing w:before="40" w:after="40" w:line="240" w:lineRule="auto"/>
              <w:jc w:val="center"/>
              <w:rPr>
                <w:rFonts w:asciiTheme="majorBidi" w:hAnsiTheme="majorBidi" w:cstheme="majorBidi"/>
                <w:color w:val="4F81BD" w:themeColor="accent1"/>
                <w:sz w:val="18"/>
                <w:szCs w:val="18"/>
                <w:lang w:eastAsia="ko-KR"/>
              </w:rPr>
            </w:pPr>
            <w:hyperlink r:id="rId25" w:history="1">
              <w:r w:rsidR="00533F96" w:rsidRPr="00833388">
                <w:rPr>
                  <w:rStyle w:val="Hyperlink"/>
                  <w:rFonts w:asciiTheme="majorBidi" w:hAnsiTheme="majorBidi" w:cstheme="majorBidi"/>
                  <w:color w:val="4F81BD" w:themeColor="accent1"/>
                  <w:sz w:val="18"/>
                  <w:szCs w:val="18"/>
                  <w:lang w:eastAsia="ko-KR"/>
                </w:rPr>
                <w:t>https://echa.europa.eu/sv/registration-dossier/-/registered-dossier/13527/7/3/3</w:t>
              </w:r>
            </w:hyperlink>
          </w:p>
        </w:tc>
      </w:tr>
      <w:tr w:rsidR="00533F96" w:rsidRPr="00833388" w14:paraId="19FFC1D6" w14:textId="77777777" w:rsidTr="004D276F">
        <w:tc>
          <w:tcPr>
            <w:tcW w:w="1129" w:type="dxa"/>
            <w:vMerge/>
            <w:shd w:val="clear" w:color="auto" w:fill="auto"/>
            <w:vAlign w:val="center"/>
          </w:tcPr>
          <w:p w14:paraId="7A2AB8C3"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p>
        </w:tc>
        <w:tc>
          <w:tcPr>
            <w:tcW w:w="2552" w:type="dxa"/>
            <w:shd w:val="clear" w:color="auto" w:fill="auto"/>
            <w:vAlign w:val="center"/>
          </w:tcPr>
          <w:p w14:paraId="53FF0A99"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Study report</w:t>
            </w:r>
          </w:p>
        </w:tc>
        <w:tc>
          <w:tcPr>
            <w:tcW w:w="1134" w:type="dxa"/>
            <w:shd w:val="clear" w:color="auto" w:fill="auto"/>
            <w:vAlign w:val="center"/>
          </w:tcPr>
          <w:p w14:paraId="7A466FDD"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No</w:t>
            </w:r>
          </w:p>
        </w:tc>
        <w:tc>
          <w:tcPr>
            <w:tcW w:w="1075" w:type="dxa"/>
            <w:tcBorders>
              <w:right w:val="single" w:sz="4" w:space="0" w:color="auto"/>
            </w:tcBorders>
            <w:shd w:val="clear" w:color="auto" w:fill="auto"/>
            <w:vAlign w:val="center"/>
          </w:tcPr>
          <w:p w14:paraId="7B3E5AC8"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2</w:t>
            </w:r>
          </w:p>
        </w:tc>
        <w:tc>
          <w:tcPr>
            <w:tcW w:w="3544" w:type="dxa"/>
            <w:tcBorders>
              <w:top w:val="single" w:sz="4" w:space="0" w:color="auto"/>
              <w:left w:val="single" w:sz="4" w:space="0" w:color="auto"/>
            </w:tcBorders>
            <w:shd w:val="clear" w:color="auto" w:fill="auto"/>
            <w:vAlign w:val="center"/>
          </w:tcPr>
          <w:p w14:paraId="222DA145"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LC</w:t>
            </w:r>
            <w:r w:rsidRPr="00833388">
              <w:rPr>
                <w:rFonts w:asciiTheme="majorBidi" w:hAnsiTheme="majorBidi" w:cstheme="majorBidi"/>
                <w:sz w:val="18"/>
                <w:szCs w:val="18"/>
                <w:vertAlign w:val="subscript"/>
                <w:lang w:eastAsia="ko-KR"/>
              </w:rPr>
              <w:t xml:space="preserve">50 </w:t>
            </w:r>
            <w:r w:rsidRPr="00833388">
              <w:rPr>
                <w:rFonts w:asciiTheme="majorBidi" w:hAnsiTheme="majorBidi" w:cstheme="majorBidi"/>
                <w:sz w:val="18"/>
                <w:szCs w:val="18"/>
                <w:lang w:eastAsia="ko-KR"/>
              </w:rPr>
              <w:t xml:space="preserve">(4h, </w:t>
            </w:r>
            <w:proofErr w:type="gramStart"/>
            <w:r w:rsidRPr="00833388">
              <w:rPr>
                <w:rFonts w:asciiTheme="majorBidi" w:hAnsiTheme="majorBidi" w:cstheme="majorBidi"/>
                <w:sz w:val="18"/>
                <w:szCs w:val="18"/>
                <w:lang w:eastAsia="ko-KR"/>
              </w:rPr>
              <w:t>rat)  &gt;</w:t>
            </w:r>
            <w:proofErr w:type="gramEnd"/>
            <w:r w:rsidRPr="00833388">
              <w:rPr>
                <w:rFonts w:asciiTheme="majorBidi" w:hAnsiTheme="majorBidi" w:cstheme="majorBidi"/>
                <w:sz w:val="18"/>
                <w:szCs w:val="18"/>
                <w:lang w:eastAsia="ko-KR"/>
              </w:rPr>
              <w:t xml:space="preserve"> 1.34 - &lt; 2.68 mg/l</w:t>
            </w:r>
          </w:p>
        </w:tc>
        <w:tc>
          <w:tcPr>
            <w:tcW w:w="851" w:type="dxa"/>
            <w:tcBorders>
              <w:top w:val="single" w:sz="4" w:space="0" w:color="auto"/>
              <w:right w:val="single" w:sz="4" w:space="0" w:color="auto"/>
            </w:tcBorders>
            <w:shd w:val="clear" w:color="auto" w:fill="auto"/>
            <w:vAlign w:val="center"/>
          </w:tcPr>
          <w:p w14:paraId="4B909C39"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Cat.2</w:t>
            </w:r>
          </w:p>
        </w:tc>
        <w:tc>
          <w:tcPr>
            <w:tcW w:w="3885" w:type="dxa"/>
            <w:tcBorders>
              <w:left w:val="single" w:sz="4" w:space="0" w:color="auto"/>
            </w:tcBorders>
            <w:shd w:val="clear" w:color="auto" w:fill="auto"/>
            <w:vAlign w:val="center"/>
          </w:tcPr>
          <w:p w14:paraId="05C60D7A" w14:textId="77777777" w:rsidR="00533F96" w:rsidRPr="00833388" w:rsidRDefault="00D40B13" w:rsidP="00833388">
            <w:pPr>
              <w:keepNext/>
              <w:keepLines/>
              <w:spacing w:before="40" w:after="40" w:line="240" w:lineRule="auto"/>
              <w:jc w:val="center"/>
              <w:rPr>
                <w:rFonts w:asciiTheme="majorBidi" w:hAnsiTheme="majorBidi" w:cstheme="majorBidi"/>
                <w:color w:val="4F81BD" w:themeColor="accent1"/>
                <w:sz w:val="18"/>
                <w:szCs w:val="18"/>
                <w:lang w:eastAsia="ko-KR"/>
              </w:rPr>
            </w:pPr>
            <w:hyperlink r:id="rId26" w:history="1">
              <w:r w:rsidR="00533F96" w:rsidRPr="00833388">
                <w:rPr>
                  <w:rStyle w:val="Hyperlink"/>
                  <w:rFonts w:asciiTheme="majorBidi" w:hAnsiTheme="majorBidi" w:cstheme="majorBidi"/>
                  <w:color w:val="4F81BD" w:themeColor="accent1"/>
                  <w:sz w:val="18"/>
                  <w:szCs w:val="18"/>
                  <w:lang w:eastAsia="ko-KR"/>
                </w:rPr>
                <w:t>https://echa.europa.eu/sv/registration-dossier/-/registered-dossier/13527/7/3/3/?documentUUID=022335f9-857a-4952-a1c6-f5e8e88255df</w:t>
              </w:r>
            </w:hyperlink>
          </w:p>
        </w:tc>
      </w:tr>
      <w:tr w:rsidR="00533F96" w:rsidRPr="00833388" w14:paraId="1C059FAA" w14:textId="77777777" w:rsidTr="004D276F">
        <w:tc>
          <w:tcPr>
            <w:tcW w:w="1129" w:type="dxa"/>
            <w:vMerge/>
            <w:shd w:val="clear" w:color="auto" w:fill="auto"/>
            <w:vAlign w:val="center"/>
          </w:tcPr>
          <w:p w14:paraId="03BBF148" w14:textId="77777777" w:rsidR="00533F96" w:rsidRPr="00833388" w:rsidRDefault="00533F96" w:rsidP="00833388">
            <w:pPr>
              <w:keepNext/>
              <w:keepLines/>
              <w:spacing w:before="40" w:after="40" w:line="240" w:lineRule="auto"/>
              <w:jc w:val="center"/>
              <w:rPr>
                <w:rFonts w:asciiTheme="majorBidi" w:hAnsiTheme="majorBidi" w:cstheme="majorBidi"/>
                <w:sz w:val="18"/>
                <w:szCs w:val="18"/>
                <w:lang w:eastAsia="ko-KR"/>
              </w:rPr>
            </w:pPr>
          </w:p>
        </w:tc>
        <w:tc>
          <w:tcPr>
            <w:tcW w:w="13041" w:type="dxa"/>
            <w:gridSpan w:val="6"/>
            <w:shd w:val="clear" w:color="auto" w:fill="auto"/>
            <w:vAlign w:val="center"/>
          </w:tcPr>
          <w:p w14:paraId="5C241605" w14:textId="77777777" w:rsidR="00533F96" w:rsidRPr="00833388" w:rsidRDefault="00533F96" w:rsidP="00833388">
            <w:pPr>
              <w:keepNext/>
              <w:keepLines/>
              <w:spacing w:before="40" w:after="40" w:line="240" w:lineRule="auto"/>
              <w:rPr>
                <w:rFonts w:asciiTheme="majorBidi" w:hAnsiTheme="majorBidi" w:cstheme="majorBidi"/>
                <w:sz w:val="18"/>
                <w:szCs w:val="18"/>
                <w:lang w:eastAsia="ko-KR"/>
              </w:rPr>
            </w:pPr>
            <w:r w:rsidRPr="00833388">
              <w:rPr>
                <w:rFonts w:asciiTheme="majorBidi" w:hAnsiTheme="majorBidi" w:cstheme="majorBidi"/>
                <w:sz w:val="18"/>
                <w:szCs w:val="18"/>
                <w:lang w:eastAsia="ko-KR"/>
              </w:rPr>
              <w:t xml:space="preserve">- Three studies on the acute inhalation toxicity of </w:t>
            </w:r>
            <w:proofErr w:type="spellStart"/>
            <w:r w:rsidRPr="00833388">
              <w:rPr>
                <w:rFonts w:asciiTheme="majorBidi" w:hAnsiTheme="majorBidi" w:cstheme="majorBidi"/>
                <w:sz w:val="18"/>
                <w:szCs w:val="18"/>
                <w:lang w:eastAsia="ko-KR"/>
              </w:rPr>
              <w:t>Dibutylamine</w:t>
            </w:r>
            <w:proofErr w:type="spellEnd"/>
            <w:r w:rsidRPr="00833388">
              <w:rPr>
                <w:rFonts w:asciiTheme="majorBidi" w:hAnsiTheme="majorBidi" w:cstheme="majorBidi"/>
                <w:sz w:val="18"/>
                <w:szCs w:val="18"/>
                <w:lang w:eastAsia="ko-KR"/>
              </w:rPr>
              <w:t xml:space="preserve"> are available.</w:t>
            </w:r>
          </w:p>
          <w:p w14:paraId="6F6DA6DD" w14:textId="77777777" w:rsidR="00533F96" w:rsidRPr="00833388" w:rsidRDefault="00533F96" w:rsidP="00833388">
            <w:pPr>
              <w:keepNext/>
              <w:keepLines/>
              <w:spacing w:before="40" w:after="40" w:line="240" w:lineRule="auto"/>
              <w:rPr>
                <w:rFonts w:asciiTheme="majorBidi" w:hAnsiTheme="majorBidi" w:cstheme="majorBidi"/>
                <w:sz w:val="18"/>
                <w:szCs w:val="18"/>
                <w:lang w:val="en-US" w:eastAsia="ko-KR"/>
              </w:rPr>
            </w:pPr>
            <w:r w:rsidRPr="00833388">
              <w:rPr>
                <w:rFonts w:asciiTheme="majorBidi" w:hAnsiTheme="majorBidi" w:cstheme="majorBidi"/>
                <w:sz w:val="18"/>
                <w:szCs w:val="18"/>
                <w:lang w:eastAsia="ko-KR"/>
              </w:rPr>
              <w:t>- The EU REACH cites test data carried out in 1951, 1952 and 1987. Test data in 1987, which was carried out recently, has been submitted as key data and was evaluated as Cat.2.</w:t>
            </w:r>
          </w:p>
          <w:p w14:paraId="5CA75F73" w14:textId="77777777" w:rsidR="00533F96" w:rsidRPr="00833388" w:rsidRDefault="00533F96" w:rsidP="00833388">
            <w:pPr>
              <w:keepNext/>
              <w:keepLines/>
              <w:spacing w:before="40" w:after="40" w:line="240" w:lineRule="auto"/>
              <w:rPr>
                <w:rFonts w:asciiTheme="majorBidi" w:hAnsiTheme="majorBidi" w:cstheme="majorBidi"/>
                <w:sz w:val="18"/>
                <w:szCs w:val="18"/>
                <w:lang w:val="en-US" w:eastAsia="ko-KR"/>
              </w:rPr>
            </w:pPr>
            <w:r w:rsidRPr="00833388">
              <w:rPr>
                <w:rFonts w:asciiTheme="majorBidi" w:hAnsiTheme="majorBidi" w:cstheme="majorBidi"/>
                <w:sz w:val="18"/>
                <w:szCs w:val="18"/>
                <w:lang w:eastAsia="ko-KR"/>
              </w:rPr>
              <w:t xml:space="preserve">- Therefore, the acute inhalation toxicity of </w:t>
            </w:r>
            <w:proofErr w:type="spellStart"/>
            <w:r w:rsidRPr="00833388">
              <w:rPr>
                <w:rFonts w:asciiTheme="majorBidi" w:hAnsiTheme="majorBidi" w:cstheme="majorBidi"/>
                <w:sz w:val="18"/>
                <w:szCs w:val="18"/>
                <w:lang w:eastAsia="ko-KR"/>
              </w:rPr>
              <w:t>Dibutylamine</w:t>
            </w:r>
            <w:proofErr w:type="spellEnd"/>
            <w:r w:rsidRPr="00833388">
              <w:rPr>
                <w:rFonts w:asciiTheme="majorBidi" w:hAnsiTheme="majorBidi" w:cstheme="majorBidi"/>
                <w:sz w:val="18"/>
                <w:szCs w:val="18"/>
                <w:lang w:eastAsia="ko-KR"/>
              </w:rPr>
              <w:t xml:space="preserve"> </w:t>
            </w:r>
            <w:proofErr w:type="gramStart"/>
            <w:r w:rsidRPr="00833388">
              <w:rPr>
                <w:rFonts w:asciiTheme="majorBidi" w:hAnsiTheme="majorBidi" w:cstheme="majorBidi"/>
                <w:sz w:val="18"/>
                <w:szCs w:val="18"/>
                <w:lang w:eastAsia="ko-KR"/>
              </w:rPr>
              <w:t>is considered to be</w:t>
            </w:r>
            <w:proofErr w:type="gramEnd"/>
            <w:r w:rsidRPr="00833388">
              <w:rPr>
                <w:rFonts w:asciiTheme="majorBidi" w:hAnsiTheme="majorBidi" w:cstheme="majorBidi"/>
                <w:sz w:val="18"/>
                <w:szCs w:val="18"/>
                <w:lang w:eastAsia="ko-KR"/>
              </w:rPr>
              <w:t xml:space="preserve"> assigned as Cat.2.</w:t>
            </w:r>
          </w:p>
        </w:tc>
      </w:tr>
    </w:tbl>
    <w:p w14:paraId="1ECAEAEA" w14:textId="77777777" w:rsidR="004D276F" w:rsidRDefault="004D276F" w:rsidP="00533F96">
      <w:pPr>
        <w:spacing w:line="360" w:lineRule="auto"/>
        <w:rPr>
          <w:i/>
          <w:sz w:val="18"/>
          <w:lang w:eastAsia="ko-KR"/>
        </w:rPr>
      </w:pPr>
      <w:r>
        <w:rPr>
          <w:b/>
          <w:w w:val="80"/>
          <w:vertAlign w:val="superscript"/>
          <w:lang w:eastAsia="ko-KR"/>
        </w:rPr>
        <w:t>*</w:t>
      </w:r>
      <w:r w:rsidR="00533F96" w:rsidRPr="001F729B">
        <w:rPr>
          <w:rFonts w:eastAsia="Malgun Gothic"/>
          <w:sz w:val="16"/>
          <w:lang w:eastAsia="ko-KR"/>
        </w:rPr>
        <w:t xml:space="preserve">: </w:t>
      </w:r>
      <w:r>
        <w:rPr>
          <w:rFonts w:eastAsia="Malgun Gothic"/>
          <w:sz w:val="16"/>
          <w:lang w:eastAsia="ko-KR"/>
        </w:rPr>
        <w:t>R</w:t>
      </w:r>
      <w:r w:rsidR="00533F96" w:rsidRPr="001F729B">
        <w:rPr>
          <w:i/>
          <w:sz w:val="18"/>
          <w:lang w:eastAsia="ko-KR"/>
        </w:rPr>
        <w:t>eliable with restrictions, according to ECHA</w:t>
      </w:r>
      <w:r>
        <w:rPr>
          <w:i/>
          <w:sz w:val="18"/>
          <w:lang w:eastAsia="ko-K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446"/>
        <w:gridCol w:w="781"/>
        <w:gridCol w:w="1134"/>
        <w:gridCol w:w="3544"/>
        <w:gridCol w:w="1276"/>
        <w:gridCol w:w="4463"/>
        <w:gridCol w:w="6"/>
      </w:tblGrid>
      <w:tr w:rsidR="00533F96" w14:paraId="631C8E60" w14:textId="77777777" w:rsidTr="004D276F">
        <w:trPr>
          <w:tblHeader/>
        </w:trPr>
        <w:tc>
          <w:tcPr>
            <w:tcW w:w="13777" w:type="dxa"/>
            <w:gridSpan w:val="8"/>
            <w:shd w:val="clear" w:color="auto" w:fill="BDD6EE"/>
            <w:vAlign w:val="center"/>
          </w:tcPr>
          <w:p w14:paraId="69A2E8A6" w14:textId="77777777" w:rsidR="00533F96" w:rsidRPr="007463C1" w:rsidRDefault="00533F96" w:rsidP="00833388">
            <w:pPr>
              <w:spacing w:before="40" w:after="40" w:line="240" w:lineRule="auto"/>
              <w:jc w:val="center"/>
              <w:rPr>
                <w:b/>
                <w:lang w:eastAsia="ko-KR"/>
              </w:rPr>
            </w:pPr>
            <w:r w:rsidRPr="007463C1">
              <w:rPr>
                <w:rFonts w:hint="eastAsia"/>
                <w:b/>
                <w:lang w:eastAsia="ko-KR"/>
              </w:rPr>
              <w:lastRenderedPageBreak/>
              <w:t>UN 22</w:t>
            </w:r>
            <w:r w:rsidRPr="007463C1">
              <w:rPr>
                <w:b/>
                <w:lang w:eastAsia="ko-KR"/>
              </w:rPr>
              <w:t>64</w:t>
            </w:r>
            <w:r w:rsidRPr="007463C1">
              <w:rPr>
                <w:rFonts w:hint="eastAsia"/>
                <w:b/>
                <w:lang w:eastAsia="ko-KR"/>
              </w:rPr>
              <w:t xml:space="preserve">, </w:t>
            </w:r>
            <w:proofErr w:type="gramStart"/>
            <w:r w:rsidRPr="007463C1">
              <w:rPr>
                <w:b/>
                <w:lang w:eastAsia="ko-KR"/>
              </w:rPr>
              <w:t>N,N</w:t>
            </w:r>
            <w:proofErr w:type="gramEnd"/>
            <w:r w:rsidRPr="007463C1">
              <w:rPr>
                <w:rFonts w:hint="eastAsia"/>
                <w:b/>
                <w:lang w:eastAsia="ko-KR"/>
              </w:rPr>
              <w:t>-</w:t>
            </w:r>
            <w:r w:rsidRPr="007463C1">
              <w:rPr>
                <w:b/>
                <w:lang w:eastAsia="ko-KR"/>
              </w:rPr>
              <w:t>Dimethyl cyclohexylamine</w:t>
            </w:r>
          </w:p>
          <w:p w14:paraId="29C419BF" w14:textId="77777777" w:rsidR="00533F96" w:rsidRDefault="00533F96" w:rsidP="00833388">
            <w:pPr>
              <w:spacing w:before="40" w:after="40" w:line="240" w:lineRule="auto"/>
              <w:jc w:val="center"/>
              <w:rPr>
                <w:lang w:eastAsia="ko-KR"/>
              </w:rPr>
            </w:pPr>
            <w:r>
              <w:rPr>
                <w:lang w:eastAsia="ko-KR"/>
              </w:rPr>
              <w:t>CAS no. 98-94-2</w:t>
            </w:r>
          </w:p>
        </w:tc>
      </w:tr>
      <w:tr w:rsidR="00533F96" w14:paraId="03E4F280" w14:textId="77777777" w:rsidTr="004D276F">
        <w:trPr>
          <w:gridAfter w:val="1"/>
          <w:wAfter w:w="6" w:type="dxa"/>
          <w:tblHeader/>
        </w:trPr>
        <w:tc>
          <w:tcPr>
            <w:tcW w:w="1127" w:type="dxa"/>
            <w:shd w:val="clear" w:color="auto" w:fill="DEEAF6"/>
            <w:vAlign w:val="center"/>
          </w:tcPr>
          <w:p w14:paraId="598ED87B" w14:textId="77777777" w:rsidR="00533F96" w:rsidRPr="007463C1" w:rsidRDefault="00533F96" w:rsidP="00833388">
            <w:pPr>
              <w:spacing w:before="40" w:after="40" w:line="240" w:lineRule="auto"/>
              <w:jc w:val="center"/>
              <w:rPr>
                <w:w w:val="90"/>
                <w:lang w:eastAsia="ko-KR"/>
              </w:rPr>
            </w:pPr>
            <w:r w:rsidRPr="007463C1">
              <w:rPr>
                <w:rFonts w:hint="eastAsia"/>
                <w:w w:val="90"/>
                <w:lang w:eastAsia="ko-KR"/>
              </w:rPr>
              <w:t xml:space="preserve">Acute </w:t>
            </w:r>
            <w:r w:rsidR="004D276F">
              <w:rPr>
                <w:w w:val="90"/>
                <w:lang w:eastAsia="ko-KR"/>
              </w:rPr>
              <w:br/>
              <w:t>t</w:t>
            </w:r>
            <w:r w:rsidRPr="007463C1">
              <w:rPr>
                <w:rFonts w:hint="eastAsia"/>
                <w:w w:val="90"/>
                <w:lang w:eastAsia="ko-KR"/>
              </w:rPr>
              <w:t>oxicity</w:t>
            </w:r>
          </w:p>
        </w:tc>
        <w:tc>
          <w:tcPr>
            <w:tcW w:w="1446" w:type="dxa"/>
            <w:tcBorders>
              <w:bottom w:val="single" w:sz="6" w:space="0" w:color="auto"/>
            </w:tcBorders>
            <w:shd w:val="clear" w:color="auto" w:fill="DEEAF6"/>
            <w:vAlign w:val="center"/>
          </w:tcPr>
          <w:p w14:paraId="5813DE31" w14:textId="77777777" w:rsidR="00533F96" w:rsidRPr="007463C1" w:rsidRDefault="00533F96" w:rsidP="00833388">
            <w:pPr>
              <w:spacing w:before="40" w:after="40" w:line="240" w:lineRule="auto"/>
              <w:jc w:val="center"/>
              <w:rPr>
                <w:w w:val="90"/>
                <w:lang w:eastAsia="ko-KR"/>
              </w:rPr>
            </w:pPr>
            <w:r w:rsidRPr="007463C1">
              <w:rPr>
                <w:w w:val="90"/>
                <w:lang w:eastAsia="ko-KR"/>
              </w:rPr>
              <w:t>R</w:t>
            </w:r>
            <w:r w:rsidRPr="007463C1">
              <w:rPr>
                <w:rFonts w:hint="eastAsia"/>
                <w:w w:val="90"/>
                <w:lang w:eastAsia="ko-KR"/>
              </w:rPr>
              <w:t xml:space="preserve">eference </w:t>
            </w:r>
            <w:r w:rsidRPr="007463C1">
              <w:rPr>
                <w:w w:val="90"/>
                <w:lang w:eastAsia="ko-KR"/>
              </w:rPr>
              <w:t>type</w:t>
            </w:r>
          </w:p>
        </w:tc>
        <w:tc>
          <w:tcPr>
            <w:tcW w:w="781" w:type="dxa"/>
            <w:tcBorders>
              <w:bottom w:val="single" w:sz="6" w:space="0" w:color="auto"/>
            </w:tcBorders>
            <w:shd w:val="clear" w:color="auto" w:fill="DEEAF6"/>
            <w:vAlign w:val="center"/>
          </w:tcPr>
          <w:p w14:paraId="0D3FF324" w14:textId="77777777" w:rsidR="00533F96" w:rsidRPr="007463C1" w:rsidRDefault="00533F96" w:rsidP="00833388">
            <w:pPr>
              <w:spacing w:before="40" w:after="40" w:line="240" w:lineRule="auto"/>
              <w:jc w:val="center"/>
              <w:rPr>
                <w:w w:val="90"/>
                <w:lang w:eastAsia="ko-KR"/>
              </w:rPr>
            </w:pPr>
            <w:r w:rsidRPr="007463C1">
              <w:rPr>
                <w:w w:val="90"/>
                <w:lang w:eastAsia="ko-KR"/>
              </w:rPr>
              <w:t xml:space="preserve">GLP </w:t>
            </w:r>
            <w:r w:rsidR="004D276F">
              <w:rPr>
                <w:w w:val="90"/>
                <w:lang w:eastAsia="ko-KR"/>
              </w:rPr>
              <w:br/>
              <w:t>c</w:t>
            </w:r>
            <w:r w:rsidRPr="007463C1">
              <w:rPr>
                <w:w w:val="90"/>
                <w:lang w:eastAsia="ko-KR"/>
              </w:rPr>
              <w:t>ompliance</w:t>
            </w:r>
          </w:p>
        </w:tc>
        <w:tc>
          <w:tcPr>
            <w:tcW w:w="1134" w:type="dxa"/>
            <w:tcBorders>
              <w:bottom w:val="single" w:sz="6" w:space="0" w:color="auto"/>
            </w:tcBorders>
            <w:shd w:val="clear" w:color="auto" w:fill="DEEAF6"/>
            <w:vAlign w:val="center"/>
          </w:tcPr>
          <w:p w14:paraId="695F70C9" w14:textId="77777777" w:rsidR="00533F96" w:rsidRPr="007463C1" w:rsidRDefault="00533F96" w:rsidP="00833388">
            <w:pPr>
              <w:spacing w:before="40" w:after="40" w:line="240" w:lineRule="auto"/>
              <w:jc w:val="center"/>
              <w:rPr>
                <w:w w:val="90"/>
                <w:lang w:eastAsia="ko-KR"/>
              </w:rPr>
            </w:pPr>
            <w:r w:rsidRPr="007463C1">
              <w:rPr>
                <w:w w:val="90"/>
                <w:lang w:eastAsia="ko-KR"/>
              </w:rPr>
              <w:t>R</w:t>
            </w:r>
            <w:r w:rsidRPr="007463C1">
              <w:rPr>
                <w:rFonts w:hint="eastAsia"/>
                <w:w w:val="90"/>
                <w:lang w:eastAsia="ko-KR"/>
              </w:rPr>
              <w:t>e</w:t>
            </w:r>
            <w:r w:rsidRPr="007463C1">
              <w:rPr>
                <w:w w:val="90"/>
                <w:lang w:eastAsia="ko-KR"/>
              </w:rPr>
              <w:t>liability</w:t>
            </w:r>
          </w:p>
        </w:tc>
        <w:tc>
          <w:tcPr>
            <w:tcW w:w="3544" w:type="dxa"/>
            <w:tcBorders>
              <w:bottom w:val="single" w:sz="6" w:space="0" w:color="auto"/>
            </w:tcBorders>
            <w:shd w:val="clear" w:color="auto" w:fill="DEEAF6"/>
            <w:vAlign w:val="center"/>
          </w:tcPr>
          <w:p w14:paraId="0D76BE84" w14:textId="77777777" w:rsidR="00533F96" w:rsidRDefault="00533F96" w:rsidP="00833388">
            <w:pPr>
              <w:spacing w:before="40" w:after="40" w:line="240" w:lineRule="auto"/>
              <w:jc w:val="center"/>
              <w:rPr>
                <w:lang w:eastAsia="ko-KR"/>
              </w:rPr>
            </w:pPr>
            <w:r>
              <w:rPr>
                <w:rFonts w:hint="eastAsia"/>
                <w:lang w:eastAsia="ko-KR"/>
              </w:rPr>
              <w:t>result</w:t>
            </w:r>
          </w:p>
        </w:tc>
        <w:tc>
          <w:tcPr>
            <w:tcW w:w="1276" w:type="dxa"/>
            <w:tcBorders>
              <w:bottom w:val="single" w:sz="6" w:space="0" w:color="auto"/>
            </w:tcBorders>
            <w:shd w:val="clear" w:color="auto" w:fill="DEEAF6"/>
            <w:vAlign w:val="center"/>
          </w:tcPr>
          <w:p w14:paraId="1F778C39" w14:textId="77777777" w:rsidR="00533F96" w:rsidRDefault="00533F96" w:rsidP="00833388">
            <w:pPr>
              <w:spacing w:before="40" w:after="40" w:line="240" w:lineRule="auto"/>
              <w:jc w:val="center"/>
              <w:rPr>
                <w:lang w:eastAsia="ko-KR"/>
              </w:rPr>
            </w:pPr>
            <w:r>
              <w:rPr>
                <w:rFonts w:hint="eastAsia"/>
                <w:lang w:eastAsia="ko-KR"/>
              </w:rPr>
              <w:t>GHS</w:t>
            </w:r>
          </w:p>
        </w:tc>
        <w:tc>
          <w:tcPr>
            <w:tcW w:w="4463" w:type="dxa"/>
            <w:tcBorders>
              <w:bottom w:val="single" w:sz="6" w:space="0" w:color="auto"/>
            </w:tcBorders>
            <w:shd w:val="clear" w:color="auto" w:fill="DEEAF6"/>
            <w:vAlign w:val="center"/>
          </w:tcPr>
          <w:p w14:paraId="484B1802" w14:textId="77777777" w:rsidR="00533F96" w:rsidRDefault="00533F96" w:rsidP="00833388">
            <w:pPr>
              <w:spacing w:before="40" w:after="40" w:line="240" w:lineRule="auto"/>
              <w:jc w:val="center"/>
              <w:rPr>
                <w:lang w:eastAsia="ko-KR"/>
              </w:rPr>
            </w:pPr>
            <w:r>
              <w:rPr>
                <w:rFonts w:hint="eastAsia"/>
                <w:lang w:eastAsia="ko-KR"/>
              </w:rPr>
              <w:t>Link</w:t>
            </w:r>
          </w:p>
        </w:tc>
      </w:tr>
      <w:tr w:rsidR="00533F96" w14:paraId="211BFD30" w14:textId="77777777" w:rsidTr="004D276F">
        <w:trPr>
          <w:gridAfter w:val="1"/>
          <w:wAfter w:w="6" w:type="dxa"/>
          <w:trHeight w:val="826"/>
        </w:trPr>
        <w:tc>
          <w:tcPr>
            <w:tcW w:w="1127" w:type="dxa"/>
            <w:vMerge w:val="restart"/>
            <w:tcBorders>
              <w:right w:val="single" w:sz="6" w:space="0" w:color="auto"/>
            </w:tcBorders>
            <w:shd w:val="clear" w:color="auto" w:fill="auto"/>
            <w:vAlign w:val="center"/>
          </w:tcPr>
          <w:p w14:paraId="0137CFF3" w14:textId="77777777" w:rsidR="00533F96" w:rsidRDefault="00533F96" w:rsidP="00833388">
            <w:pPr>
              <w:spacing w:before="40" w:after="40" w:line="240" w:lineRule="auto"/>
              <w:jc w:val="center"/>
              <w:rPr>
                <w:lang w:eastAsia="ko-KR"/>
              </w:rPr>
            </w:pPr>
            <w:r>
              <w:rPr>
                <w:rFonts w:hint="eastAsia"/>
                <w:lang w:eastAsia="ko-KR"/>
              </w:rPr>
              <w:t>oral</w:t>
            </w:r>
          </w:p>
        </w:tc>
        <w:tc>
          <w:tcPr>
            <w:tcW w:w="1446" w:type="dxa"/>
            <w:tcBorders>
              <w:top w:val="single" w:sz="6" w:space="0" w:color="auto"/>
              <w:left w:val="single" w:sz="6" w:space="0" w:color="auto"/>
              <w:bottom w:val="single" w:sz="6" w:space="0" w:color="auto"/>
              <w:right w:val="single" w:sz="6" w:space="0" w:color="auto"/>
            </w:tcBorders>
            <w:shd w:val="clear" w:color="auto" w:fill="auto"/>
            <w:vAlign w:val="center"/>
          </w:tcPr>
          <w:p w14:paraId="553160A3" w14:textId="77777777" w:rsidR="00533F96" w:rsidRDefault="00533F96" w:rsidP="00833388">
            <w:pPr>
              <w:spacing w:before="40" w:after="40" w:line="240" w:lineRule="auto"/>
              <w:jc w:val="center"/>
              <w:rPr>
                <w:lang w:eastAsia="ko-KR"/>
              </w:rPr>
            </w:pPr>
            <w:r>
              <w:rPr>
                <w:lang w:eastAsia="ko-KR"/>
              </w:rPr>
              <w:t>S</w:t>
            </w:r>
            <w:r>
              <w:rPr>
                <w:rFonts w:hint="eastAsia"/>
                <w:lang w:eastAsia="ko-KR"/>
              </w:rPr>
              <w:t xml:space="preserve">tudy </w:t>
            </w:r>
            <w:r>
              <w:rPr>
                <w:lang w:eastAsia="ko-KR"/>
              </w:rPr>
              <w:t>report</w:t>
            </w:r>
          </w:p>
        </w:tc>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6255325E" w14:textId="77777777" w:rsidR="00533F96" w:rsidRDefault="00533F96" w:rsidP="00833388">
            <w:pPr>
              <w:spacing w:before="40" w:after="40" w:line="240" w:lineRule="auto"/>
              <w:jc w:val="center"/>
              <w:rPr>
                <w:lang w:eastAsia="ko-KR"/>
              </w:rPr>
            </w:pPr>
            <w:r>
              <w:rPr>
                <w:rFonts w:hint="eastAsia"/>
                <w:lang w:eastAsia="ko-KR"/>
              </w:rPr>
              <w:t>No</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97A2DB1" w14:textId="77777777" w:rsidR="00533F96" w:rsidRDefault="00533F96" w:rsidP="00833388">
            <w:pPr>
              <w:spacing w:before="40" w:after="40" w:line="240" w:lineRule="auto"/>
              <w:jc w:val="center"/>
              <w:rPr>
                <w:lang w:eastAsia="ko-KR"/>
              </w:rPr>
            </w:pPr>
            <w:r>
              <w:rPr>
                <w:rFonts w:hint="eastAsia"/>
                <w:lang w:eastAsia="ko-KR"/>
              </w:rPr>
              <w:t>2</w:t>
            </w:r>
          </w:p>
        </w:tc>
        <w:tc>
          <w:tcPr>
            <w:tcW w:w="3544" w:type="dxa"/>
            <w:tcBorders>
              <w:top w:val="single" w:sz="6" w:space="0" w:color="auto"/>
              <w:left w:val="single" w:sz="6" w:space="0" w:color="auto"/>
              <w:bottom w:val="single" w:sz="6" w:space="0" w:color="auto"/>
              <w:right w:val="single" w:sz="6" w:space="0" w:color="auto"/>
            </w:tcBorders>
            <w:shd w:val="clear" w:color="auto" w:fill="F7CAAC"/>
            <w:vAlign w:val="center"/>
          </w:tcPr>
          <w:p w14:paraId="5F37CE91" w14:textId="77777777" w:rsidR="00533F96" w:rsidRDefault="00533F96" w:rsidP="00833388">
            <w:pPr>
              <w:spacing w:before="40" w:after="40" w:line="240" w:lineRule="auto"/>
              <w:jc w:val="center"/>
              <w:rPr>
                <w:lang w:eastAsia="ko-KR"/>
              </w:rPr>
            </w:pPr>
            <w:r>
              <w:rPr>
                <w:lang w:eastAsia="ko-KR"/>
              </w:rPr>
              <w:t xml:space="preserve">272 mg/kg &lt; </w:t>
            </w:r>
            <w:r>
              <w:rPr>
                <w:rFonts w:hint="eastAsia"/>
                <w:lang w:eastAsia="ko-KR"/>
              </w:rPr>
              <w:t>LD</w:t>
            </w:r>
            <w:r w:rsidRPr="007463C1">
              <w:rPr>
                <w:rFonts w:hint="eastAsia"/>
                <w:vertAlign w:val="subscript"/>
                <w:lang w:eastAsia="ko-KR"/>
              </w:rPr>
              <w:t>50</w:t>
            </w:r>
            <w:r>
              <w:rPr>
                <w:rFonts w:hint="eastAsia"/>
                <w:lang w:eastAsia="ko-KR"/>
              </w:rPr>
              <w:t xml:space="preserve"> (rat) </w:t>
            </w:r>
            <w:r>
              <w:rPr>
                <w:lang w:eastAsia="ko-KR"/>
              </w:rPr>
              <w:t xml:space="preserve">&lt; 289 mg/kg </w:t>
            </w:r>
            <w:proofErr w:type="spellStart"/>
            <w:r>
              <w:rPr>
                <w:lang w:eastAsia="ko-KR"/>
              </w:rPr>
              <w:t>bw</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7CAAC"/>
            <w:vAlign w:val="center"/>
          </w:tcPr>
          <w:p w14:paraId="7AFC86D6" w14:textId="77777777" w:rsidR="00533F96" w:rsidRDefault="00533F96" w:rsidP="00833388">
            <w:pPr>
              <w:spacing w:before="40" w:after="40" w:line="240" w:lineRule="auto"/>
              <w:jc w:val="center"/>
              <w:rPr>
                <w:lang w:eastAsia="ko-KR"/>
              </w:rPr>
            </w:pPr>
            <w:r>
              <w:rPr>
                <w:rFonts w:hint="eastAsia"/>
                <w:lang w:eastAsia="ko-KR"/>
              </w:rPr>
              <w:t>Cat.</w:t>
            </w:r>
            <w:r>
              <w:rPr>
                <w:lang w:eastAsia="ko-KR"/>
              </w:rPr>
              <w:t>3</w:t>
            </w:r>
          </w:p>
        </w:tc>
        <w:tc>
          <w:tcPr>
            <w:tcW w:w="4463" w:type="dxa"/>
            <w:tcBorders>
              <w:top w:val="single" w:sz="6" w:space="0" w:color="auto"/>
              <w:left w:val="single" w:sz="6" w:space="0" w:color="auto"/>
              <w:bottom w:val="single" w:sz="6" w:space="0" w:color="auto"/>
              <w:right w:val="single" w:sz="6" w:space="0" w:color="auto"/>
            </w:tcBorders>
            <w:shd w:val="clear" w:color="auto" w:fill="auto"/>
            <w:vAlign w:val="center"/>
          </w:tcPr>
          <w:p w14:paraId="44CDAABD" w14:textId="77777777" w:rsidR="00533F96" w:rsidRPr="00BB315E" w:rsidRDefault="00D40B13" w:rsidP="00833388">
            <w:pPr>
              <w:spacing w:before="40" w:after="40" w:line="240" w:lineRule="auto"/>
              <w:jc w:val="center"/>
              <w:rPr>
                <w:color w:val="4F81BD" w:themeColor="accent1"/>
                <w:highlight w:val="yellow"/>
                <w:lang w:eastAsia="ko-KR"/>
              </w:rPr>
            </w:pPr>
            <w:hyperlink r:id="rId27" w:history="1">
              <w:r w:rsidR="00533F96" w:rsidRPr="00BB315E">
                <w:rPr>
                  <w:rStyle w:val="Hyperlink"/>
                  <w:color w:val="4F81BD" w:themeColor="accent1"/>
                </w:rPr>
                <w:t>https://echa.europa.eu/registration-dossier/-/registered-dossier/13521/7/3/2</w:t>
              </w:r>
            </w:hyperlink>
          </w:p>
        </w:tc>
      </w:tr>
      <w:tr w:rsidR="00533F96" w14:paraId="13CBC28B" w14:textId="77777777" w:rsidTr="004D276F">
        <w:trPr>
          <w:gridAfter w:val="1"/>
          <w:wAfter w:w="6" w:type="dxa"/>
          <w:trHeight w:val="1563"/>
        </w:trPr>
        <w:tc>
          <w:tcPr>
            <w:tcW w:w="1127" w:type="dxa"/>
            <w:vMerge/>
            <w:tcBorders>
              <w:right w:val="single" w:sz="6" w:space="0" w:color="auto"/>
            </w:tcBorders>
            <w:shd w:val="clear" w:color="auto" w:fill="auto"/>
            <w:vAlign w:val="center"/>
          </w:tcPr>
          <w:p w14:paraId="49CCDCD3" w14:textId="77777777" w:rsidR="00533F96" w:rsidRDefault="00533F96" w:rsidP="00833388">
            <w:pPr>
              <w:spacing w:before="40" w:after="40" w:line="240" w:lineRule="auto"/>
              <w:jc w:val="center"/>
              <w:rPr>
                <w:lang w:eastAsia="ko-KR"/>
              </w:rPr>
            </w:pPr>
          </w:p>
        </w:tc>
        <w:tc>
          <w:tcPr>
            <w:tcW w:w="1446" w:type="dxa"/>
            <w:tcBorders>
              <w:top w:val="single" w:sz="6" w:space="0" w:color="auto"/>
              <w:left w:val="single" w:sz="6" w:space="0" w:color="auto"/>
              <w:right w:val="single" w:sz="6" w:space="0" w:color="auto"/>
            </w:tcBorders>
            <w:shd w:val="clear" w:color="auto" w:fill="auto"/>
            <w:vAlign w:val="center"/>
          </w:tcPr>
          <w:p w14:paraId="534061F1" w14:textId="77777777" w:rsidR="00533F96" w:rsidRDefault="00533F96" w:rsidP="00833388">
            <w:pPr>
              <w:spacing w:before="40" w:after="40" w:line="240" w:lineRule="auto"/>
              <w:jc w:val="center"/>
              <w:rPr>
                <w:lang w:eastAsia="ko-KR"/>
              </w:rPr>
            </w:pPr>
            <w:r>
              <w:rPr>
                <w:lang w:eastAsia="ko-KR"/>
              </w:rPr>
              <w:t>S</w:t>
            </w:r>
            <w:r>
              <w:rPr>
                <w:rFonts w:hint="eastAsia"/>
                <w:lang w:eastAsia="ko-KR"/>
              </w:rPr>
              <w:t xml:space="preserve">tudy </w:t>
            </w:r>
            <w:r>
              <w:rPr>
                <w:lang w:eastAsia="ko-KR"/>
              </w:rPr>
              <w:t>report</w:t>
            </w:r>
          </w:p>
        </w:tc>
        <w:tc>
          <w:tcPr>
            <w:tcW w:w="781" w:type="dxa"/>
            <w:tcBorders>
              <w:top w:val="single" w:sz="6" w:space="0" w:color="auto"/>
              <w:left w:val="single" w:sz="6" w:space="0" w:color="auto"/>
              <w:right w:val="single" w:sz="6" w:space="0" w:color="auto"/>
            </w:tcBorders>
            <w:shd w:val="clear" w:color="auto" w:fill="auto"/>
            <w:vAlign w:val="center"/>
          </w:tcPr>
          <w:p w14:paraId="67FA4BD7" w14:textId="77777777" w:rsidR="00533F96" w:rsidRDefault="00533F96" w:rsidP="00833388">
            <w:pPr>
              <w:spacing w:before="40" w:after="40" w:line="240" w:lineRule="auto"/>
              <w:jc w:val="center"/>
              <w:rPr>
                <w:lang w:eastAsia="ko-KR"/>
              </w:rPr>
            </w:pPr>
          </w:p>
        </w:tc>
        <w:tc>
          <w:tcPr>
            <w:tcW w:w="1134" w:type="dxa"/>
            <w:tcBorders>
              <w:top w:val="single" w:sz="6" w:space="0" w:color="auto"/>
              <w:left w:val="single" w:sz="6" w:space="0" w:color="auto"/>
              <w:right w:val="single" w:sz="6" w:space="0" w:color="auto"/>
            </w:tcBorders>
            <w:shd w:val="clear" w:color="auto" w:fill="auto"/>
            <w:vAlign w:val="center"/>
          </w:tcPr>
          <w:p w14:paraId="083C6986" w14:textId="77777777" w:rsidR="00533F96" w:rsidRDefault="00533F96" w:rsidP="00833388">
            <w:pPr>
              <w:spacing w:before="40" w:after="40" w:line="240" w:lineRule="auto"/>
              <w:jc w:val="center"/>
              <w:rPr>
                <w:lang w:eastAsia="ko-KR"/>
              </w:rPr>
            </w:pPr>
          </w:p>
        </w:tc>
        <w:tc>
          <w:tcPr>
            <w:tcW w:w="3544" w:type="dxa"/>
            <w:tcBorders>
              <w:top w:val="single" w:sz="6" w:space="0" w:color="auto"/>
              <w:left w:val="single" w:sz="6" w:space="0" w:color="auto"/>
              <w:right w:val="single" w:sz="6" w:space="0" w:color="auto"/>
            </w:tcBorders>
            <w:shd w:val="clear" w:color="auto" w:fill="auto"/>
            <w:vAlign w:val="center"/>
          </w:tcPr>
          <w:p w14:paraId="10A8FB2C" w14:textId="77777777" w:rsidR="00533F96" w:rsidRDefault="00533F96" w:rsidP="00833388">
            <w:pPr>
              <w:spacing w:before="40" w:after="40" w:line="240" w:lineRule="auto"/>
              <w:jc w:val="center"/>
              <w:rPr>
                <w:lang w:eastAsia="ko-KR"/>
              </w:rPr>
            </w:pPr>
            <w:r>
              <w:rPr>
                <w:lang w:eastAsia="ko-KR"/>
              </w:rPr>
              <w:t>LD50 =</w:t>
            </w:r>
            <w:r w:rsidRPr="00B77BED">
              <w:rPr>
                <w:lang w:eastAsia="ko-KR"/>
              </w:rPr>
              <w:t xml:space="preserve"> 337</w:t>
            </w:r>
            <w:r>
              <w:rPr>
                <w:lang w:eastAsia="ko-KR"/>
              </w:rPr>
              <w:t xml:space="preserve"> mg/</w:t>
            </w:r>
            <w:proofErr w:type="gramStart"/>
            <w:r>
              <w:rPr>
                <w:lang w:eastAsia="ko-KR"/>
              </w:rPr>
              <w:t>kg</w:t>
            </w:r>
            <w:r w:rsidRPr="00B77BED">
              <w:rPr>
                <w:lang w:eastAsia="ko-KR"/>
              </w:rPr>
              <w:t>(</w:t>
            </w:r>
            <w:proofErr w:type="gramEnd"/>
            <w:r w:rsidRPr="00B77BED">
              <w:rPr>
                <w:lang w:eastAsia="ko-KR"/>
              </w:rPr>
              <w:t xml:space="preserve">240-472) </w:t>
            </w:r>
            <w:r>
              <w:rPr>
                <w:lang w:eastAsia="ko-KR"/>
              </w:rPr>
              <w:t>(</w:t>
            </w:r>
            <w:r w:rsidRPr="00B77BED">
              <w:rPr>
                <w:lang w:eastAsia="ko-KR"/>
              </w:rPr>
              <w:t>rat</w:t>
            </w:r>
            <w:r>
              <w:rPr>
                <w:lang w:eastAsia="ko-KR"/>
              </w:rPr>
              <w:t>)</w:t>
            </w:r>
          </w:p>
          <w:p w14:paraId="3DB87105" w14:textId="77777777" w:rsidR="00533F96" w:rsidRDefault="00533F96" w:rsidP="00833388">
            <w:pPr>
              <w:spacing w:before="40" w:after="40" w:line="240" w:lineRule="auto"/>
              <w:jc w:val="center"/>
              <w:rPr>
                <w:lang w:eastAsia="ko-KR"/>
              </w:rPr>
            </w:pPr>
            <w:r w:rsidRPr="00B77BED">
              <w:rPr>
                <w:lang w:eastAsia="ko-KR"/>
              </w:rPr>
              <w:t xml:space="preserve"> 283</w:t>
            </w:r>
            <w:r>
              <w:rPr>
                <w:lang w:eastAsia="ko-KR"/>
              </w:rPr>
              <w:t xml:space="preserve"> </w:t>
            </w:r>
            <w:r>
              <w:rPr>
                <w:rFonts w:hint="eastAsia"/>
                <w:lang w:eastAsia="ko-KR"/>
              </w:rPr>
              <w:t>mg/</w:t>
            </w:r>
            <w:proofErr w:type="gramStart"/>
            <w:r>
              <w:rPr>
                <w:rFonts w:hint="eastAsia"/>
                <w:lang w:eastAsia="ko-KR"/>
              </w:rPr>
              <w:t>kg</w:t>
            </w:r>
            <w:r w:rsidRPr="00B77BED">
              <w:rPr>
                <w:lang w:eastAsia="ko-KR"/>
              </w:rPr>
              <w:t>(</w:t>
            </w:r>
            <w:proofErr w:type="gramEnd"/>
            <w:r w:rsidRPr="00B77BED">
              <w:rPr>
                <w:lang w:eastAsia="ko-KR"/>
              </w:rPr>
              <w:t xml:space="preserve">188-426) </w:t>
            </w:r>
            <w:r>
              <w:rPr>
                <w:lang w:eastAsia="ko-KR"/>
              </w:rPr>
              <w:t>(</w:t>
            </w:r>
            <w:r w:rsidRPr="00B77BED">
              <w:rPr>
                <w:lang w:eastAsia="ko-KR"/>
              </w:rPr>
              <w:t>mouse</w:t>
            </w:r>
            <w:r>
              <w:rPr>
                <w:lang w:eastAsia="ko-KR"/>
              </w:rPr>
              <w:t>)</w:t>
            </w:r>
          </w:p>
        </w:tc>
        <w:tc>
          <w:tcPr>
            <w:tcW w:w="1276" w:type="dxa"/>
            <w:tcBorders>
              <w:top w:val="single" w:sz="6" w:space="0" w:color="auto"/>
              <w:left w:val="single" w:sz="6" w:space="0" w:color="auto"/>
              <w:right w:val="single" w:sz="6" w:space="0" w:color="auto"/>
            </w:tcBorders>
            <w:shd w:val="clear" w:color="auto" w:fill="auto"/>
            <w:vAlign w:val="center"/>
          </w:tcPr>
          <w:p w14:paraId="67D4A2D5" w14:textId="77777777" w:rsidR="00533F96" w:rsidRPr="00B77BED" w:rsidRDefault="00533F96" w:rsidP="00833388">
            <w:pPr>
              <w:spacing w:before="40" w:after="40" w:line="240" w:lineRule="auto"/>
              <w:jc w:val="center"/>
              <w:rPr>
                <w:lang w:eastAsia="ko-KR"/>
              </w:rPr>
            </w:pPr>
            <w:r>
              <w:rPr>
                <w:lang w:eastAsia="ko-KR"/>
              </w:rPr>
              <w:t>Cat. 3</w:t>
            </w:r>
          </w:p>
        </w:tc>
        <w:tc>
          <w:tcPr>
            <w:tcW w:w="4463" w:type="dxa"/>
            <w:tcBorders>
              <w:top w:val="single" w:sz="6" w:space="0" w:color="auto"/>
              <w:left w:val="single" w:sz="6" w:space="0" w:color="auto"/>
              <w:right w:val="single" w:sz="6" w:space="0" w:color="auto"/>
            </w:tcBorders>
            <w:shd w:val="clear" w:color="auto" w:fill="auto"/>
            <w:vAlign w:val="center"/>
          </w:tcPr>
          <w:p w14:paraId="6377B34C" w14:textId="77777777" w:rsidR="00533F96" w:rsidRPr="00BB315E" w:rsidRDefault="00533F96" w:rsidP="00833388">
            <w:pPr>
              <w:spacing w:before="40" w:after="40" w:line="240" w:lineRule="auto"/>
              <w:jc w:val="center"/>
              <w:rPr>
                <w:color w:val="4F81BD" w:themeColor="accent1"/>
              </w:rPr>
            </w:pPr>
            <w:r w:rsidRPr="00BB315E">
              <w:rPr>
                <w:color w:val="4F81BD" w:themeColor="accent1"/>
              </w:rPr>
              <w:t>Health, Safety, and Human Factors Laboratory, Eastman Kodak Company</w:t>
            </w:r>
          </w:p>
          <w:p w14:paraId="0226565C" w14:textId="77777777" w:rsidR="00533F96" w:rsidRPr="00BB315E" w:rsidRDefault="00533F96" w:rsidP="00833388">
            <w:pPr>
              <w:spacing w:before="40" w:after="40" w:line="240" w:lineRule="auto"/>
              <w:jc w:val="center"/>
              <w:rPr>
                <w:color w:val="4F81BD" w:themeColor="accent1"/>
              </w:rPr>
            </w:pPr>
            <w:r w:rsidRPr="00BB315E">
              <w:rPr>
                <w:b/>
                <w:color w:val="4F81BD" w:themeColor="accent1"/>
              </w:rPr>
              <w:t>(</w:t>
            </w:r>
            <w:r w:rsidRPr="00BB315E">
              <w:rPr>
                <w:rFonts w:hint="eastAsia"/>
                <w:b/>
                <w:color w:val="4F81BD" w:themeColor="accent1"/>
              </w:rPr>
              <w:t>Refer to attached report p.17)</w:t>
            </w:r>
          </w:p>
        </w:tc>
      </w:tr>
      <w:tr w:rsidR="00533F96" w14:paraId="69B95DDE" w14:textId="77777777" w:rsidTr="004D276F">
        <w:trPr>
          <w:gridAfter w:val="1"/>
          <w:wAfter w:w="6" w:type="dxa"/>
          <w:trHeight w:val="115"/>
        </w:trPr>
        <w:tc>
          <w:tcPr>
            <w:tcW w:w="1127" w:type="dxa"/>
            <w:vMerge/>
            <w:shd w:val="clear" w:color="auto" w:fill="auto"/>
            <w:vAlign w:val="center"/>
          </w:tcPr>
          <w:p w14:paraId="0AF30E0B" w14:textId="77777777" w:rsidR="00533F96" w:rsidRDefault="00533F96" w:rsidP="00833388">
            <w:pPr>
              <w:spacing w:before="40" w:after="40" w:line="240" w:lineRule="auto"/>
              <w:jc w:val="center"/>
              <w:rPr>
                <w:lang w:eastAsia="ko-KR"/>
              </w:rPr>
            </w:pPr>
          </w:p>
        </w:tc>
        <w:tc>
          <w:tcPr>
            <w:tcW w:w="1446" w:type="dxa"/>
            <w:tcBorders>
              <w:top w:val="single" w:sz="6" w:space="0" w:color="auto"/>
              <w:bottom w:val="single" w:sz="4" w:space="0" w:color="auto"/>
              <w:right w:val="single" w:sz="4" w:space="0" w:color="auto"/>
            </w:tcBorders>
            <w:shd w:val="clear" w:color="auto" w:fill="auto"/>
            <w:vAlign w:val="center"/>
          </w:tcPr>
          <w:p w14:paraId="296E6150" w14:textId="77777777" w:rsidR="00533F96" w:rsidRDefault="00533F96" w:rsidP="00833388">
            <w:pPr>
              <w:spacing w:before="40" w:after="40" w:line="240" w:lineRule="auto"/>
              <w:jc w:val="center"/>
            </w:pPr>
            <w:r w:rsidRPr="00DB405A">
              <w:rPr>
                <w:rFonts w:hint="eastAsia"/>
                <w:lang w:eastAsia="ko-KR"/>
              </w:rPr>
              <w:t>Publication</w:t>
            </w:r>
          </w:p>
        </w:tc>
        <w:tc>
          <w:tcPr>
            <w:tcW w:w="781" w:type="dxa"/>
            <w:tcBorders>
              <w:top w:val="single" w:sz="6" w:space="0" w:color="auto"/>
              <w:left w:val="single" w:sz="4" w:space="0" w:color="auto"/>
              <w:bottom w:val="single" w:sz="4" w:space="0" w:color="auto"/>
              <w:right w:val="single" w:sz="4" w:space="0" w:color="auto"/>
            </w:tcBorders>
            <w:shd w:val="clear" w:color="auto" w:fill="auto"/>
            <w:vAlign w:val="center"/>
          </w:tcPr>
          <w:p w14:paraId="0A97FF13" w14:textId="77777777" w:rsidR="00533F96" w:rsidRDefault="00533F96" w:rsidP="00833388">
            <w:pPr>
              <w:spacing w:before="40" w:after="40" w:line="240" w:lineRule="auto"/>
              <w:jc w:val="center"/>
              <w:rPr>
                <w:lang w:eastAsia="ko-KR"/>
              </w:rPr>
            </w:pP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14:paraId="04213A8C" w14:textId="77777777" w:rsidR="00533F96" w:rsidRDefault="00533F96" w:rsidP="00833388">
            <w:pPr>
              <w:spacing w:before="40" w:after="40" w:line="240" w:lineRule="auto"/>
              <w:jc w:val="center"/>
              <w:rPr>
                <w:lang w:eastAsia="ko-KR"/>
              </w:rPr>
            </w:pPr>
          </w:p>
        </w:tc>
        <w:tc>
          <w:tcPr>
            <w:tcW w:w="3544" w:type="dxa"/>
            <w:tcBorders>
              <w:top w:val="single" w:sz="6" w:space="0" w:color="auto"/>
              <w:left w:val="single" w:sz="4" w:space="0" w:color="auto"/>
              <w:bottom w:val="single" w:sz="4" w:space="0" w:color="auto"/>
              <w:right w:val="single" w:sz="4" w:space="0" w:color="auto"/>
            </w:tcBorders>
            <w:shd w:val="clear" w:color="auto" w:fill="auto"/>
            <w:vAlign w:val="center"/>
          </w:tcPr>
          <w:p w14:paraId="09CFBAA5" w14:textId="77777777" w:rsidR="00533F96" w:rsidRDefault="00533F96" w:rsidP="00833388">
            <w:pPr>
              <w:spacing w:before="40" w:after="40" w:line="240" w:lineRule="auto"/>
              <w:jc w:val="center"/>
              <w:rPr>
                <w:lang w:eastAsia="ko-KR"/>
              </w:rPr>
            </w:pPr>
            <w:r>
              <w:rPr>
                <w:rFonts w:hint="eastAsia"/>
                <w:lang w:eastAsia="ko-KR"/>
              </w:rPr>
              <w:t>LD</w:t>
            </w:r>
            <w:r w:rsidRPr="00471534">
              <w:rPr>
                <w:rFonts w:hint="eastAsia"/>
                <w:vertAlign w:val="subscript"/>
                <w:lang w:eastAsia="ko-KR"/>
              </w:rPr>
              <w:t>50</w:t>
            </w:r>
            <w:r>
              <w:rPr>
                <w:rFonts w:hint="eastAsia"/>
                <w:lang w:eastAsia="ko-KR"/>
              </w:rPr>
              <w:t>=520</w:t>
            </w:r>
            <w:r>
              <w:rPr>
                <w:lang w:eastAsia="ko-KR"/>
              </w:rPr>
              <w:t xml:space="preserve"> </w:t>
            </w:r>
            <w:r>
              <w:rPr>
                <w:rFonts w:hint="eastAsia"/>
                <w:lang w:eastAsia="ko-KR"/>
              </w:rPr>
              <w:t>mg/kg</w:t>
            </w:r>
            <w:r>
              <w:rPr>
                <w:lang w:eastAsia="ko-KR"/>
              </w:rPr>
              <w:t xml:space="preserve"> (</w:t>
            </w:r>
            <w:r>
              <w:rPr>
                <w:rFonts w:hint="eastAsia"/>
                <w:lang w:eastAsia="ko-KR"/>
              </w:rPr>
              <w:t>guinea pig)</w:t>
            </w:r>
          </w:p>
        </w:tc>
        <w:tc>
          <w:tcPr>
            <w:tcW w:w="1276" w:type="dxa"/>
            <w:tcBorders>
              <w:top w:val="single" w:sz="6" w:space="0" w:color="auto"/>
              <w:left w:val="single" w:sz="4" w:space="0" w:color="auto"/>
              <w:bottom w:val="single" w:sz="4" w:space="0" w:color="auto"/>
              <w:right w:val="single" w:sz="4" w:space="0" w:color="auto"/>
            </w:tcBorders>
            <w:shd w:val="clear" w:color="auto" w:fill="auto"/>
            <w:vAlign w:val="center"/>
          </w:tcPr>
          <w:p w14:paraId="0137FEBF" w14:textId="77777777" w:rsidR="00533F96" w:rsidRDefault="00533F96" w:rsidP="00833388">
            <w:pPr>
              <w:spacing w:before="40" w:after="40" w:line="240" w:lineRule="auto"/>
              <w:jc w:val="center"/>
              <w:rPr>
                <w:lang w:eastAsia="ko-KR"/>
              </w:rPr>
            </w:pPr>
            <w:r>
              <w:rPr>
                <w:rFonts w:hint="eastAsia"/>
                <w:lang w:eastAsia="ko-KR"/>
              </w:rPr>
              <w:t xml:space="preserve">Cat. </w:t>
            </w:r>
            <w:r>
              <w:rPr>
                <w:lang w:eastAsia="ko-KR"/>
              </w:rPr>
              <w:t>4</w:t>
            </w:r>
          </w:p>
        </w:tc>
        <w:tc>
          <w:tcPr>
            <w:tcW w:w="4463" w:type="dxa"/>
            <w:tcBorders>
              <w:top w:val="single" w:sz="6" w:space="0" w:color="auto"/>
              <w:left w:val="single" w:sz="4" w:space="0" w:color="auto"/>
            </w:tcBorders>
            <w:shd w:val="clear" w:color="auto" w:fill="auto"/>
            <w:vAlign w:val="center"/>
          </w:tcPr>
          <w:p w14:paraId="5C349EB5" w14:textId="77777777" w:rsidR="00533F96" w:rsidRPr="00BB315E" w:rsidRDefault="00D40B13" w:rsidP="00833388">
            <w:pPr>
              <w:spacing w:before="40" w:after="40" w:line="240" w:lineRule="auto"/>
              <w:jc w:val="center"/>
              <w:rPr>
                <w:color w:val="4F81BD" w:themeColor="accent1"/>
              </w:rPr>
            </w:pPr>
            <w:hyperlink r:id="rId28" w:anchor="section=NIOSH-Toxicity-Data&amp;fullscreen=true" w:history="1">
              <w:r w:rsidR="00533F96" w:rsidRPr="00BB315E">
                <w:rPr>
                  <w:rStyle w:val="Hyperlink"/>
                  <w:color w:val="4F81BD" w:themeColor="accent1"/>
                </w:rPr>
                <w:t>https://pubchem.ncbi.nlm.nih.gov/compound/7415#section=NIOSH-Toxicity-Data&amp;fullscreen=true</w:t>
              </w:r>
            </w:hyperlink>
          </w:p>
        </w:tc>
      </w:tr>
      <w:tr w:rsidR="00533F96" w14:paraId="2425D6E8" w14:textId="77777777" w:rsidTr="004D276F">
        <w:trPr>
          <w:gridAfter w:val="1"/>
          <w:wAfter w:w="6" w:type="dxa"/>
          <w:trHeight w:val="115"/>
        </w:trPr>
        <w:tc>
          <w:tcPr>
            <w:tcW w:w="1127" w:type="dxa"/>
            <w:vMerge/>
            <w:shd w:val="clear" w:color="auto" w:fill="auto"/>
            <w:vAlign w:val="center"/>
          </w:tcPr>
          <w:p w14:paraId="07530A55" w14:textId="77777777" w:rsidR="00533F96" w:rsidRDefault="00533F96" w:rsidP="00833388">
            <w:pPr>
              <w:spacing w:before="40" w:after="40" w:line="240" w:lineRule="auto"/>
              <w:jc w:val="center"/>
              <w:rPr>
                <w:lang w:eastAsia="ko-KR"/>
              </w:rPr>
            </w:pPr>
          </w:p>
        </w:tc>
        <w:tc>
          <w:tcPr>
            <w:tcW w:w="1446" w:type="dxa"/>
            <w:tcBorders>
              <w:top w:val="single" w:sz="4" w:space="0" w:color="auto"/>
              <w:bottom w:val="single" w:sz="4" w:space="0" w:color="auto"/>
              <w:right w:val="single" w:sz="4" w:space="0" w:color="auto"/>
            </w:tcBorders>
            <w:shd w:val="clear" w:color="auto" w:fill="auto"/>
            <w:vAlign w:val="center"/>
          </w:tcPr>
          <w:p w14:paraId="17C01BF3" w14:textId="77777777" w:rsidR="00533F96" w:rsidRDefault="00533F96" w:rsidP="00833388">
            <w:pPr>
              <w:spacing w:before="40" w:after="40" w:line="240" w:lineRule="auto"/>
              <w:jc w:val="center"/>
            </w:pPr>
            <w:r w:rsidRPr="00DB405A">
              <w:rPr>
                <w:rFonts w:hint="eastAsia"/>
                <w:lang w:eastAsia="ko-KR"/>
              </w:rPr>
              <w:t>Publication</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FFCEE2D" w14:textId="77777777" w:rsidR="00533F96" w:rsidRDefault="00533F96" w:rsidP="00833388">
            <w:pPr>
              <w:spacing w:before="40" w:after="40" w:line="240" w:lineRule="auto"/>
              <w:jc w:val="center"/>
              <w:rPr>
                <w:lang w:eastAsia="ko-K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4A1753" w14:textId="77777777" w:rsidR="00533F96" w:rsidRDefault="00533F96" w:rsidP="00833388">
            <w:pPr>
              <w:spacing w:before="40" w:after="40" w:line="240" w:lineRule="auto"/>
              <w:jc w:val="center"/>
              <w:rPr>
                <w:lang w:eastAsia="ko-K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6DC954" w14:textId="77777777" w:rsidR="00533F96" w:rsidRDefault="00533F96" w:rsidP="00833388">
            <w:pPr>
              <w:spacing w:before="40" w:after="40" w:line="240" w:lineRule="auto"/>
              <w:jc w:val="center"/>
              <w:rPr>
                <w:lang w:eastAsia="ko-KR"/>
              </w:rPr>
            </w:pPr>
            <w:r>
              <w:rPr>
                <w:rFonts w:hint="eastAsia"/>
                <w:lang w:eastAsia="ko-KR"/>
              </w:rPr>
              <w:t>LD</w:t>
            </w:r>
            <w:r w:rsidRPr="00471534">
              <w:rPr>
                <w:rFonts w:hint="eastAsia"/>
                <w:vertAlign w:val="subscript"/>
                <w:lang w:eastAsia="ko-KR"/>
              </w:rPr>
              <w:t>50</w:t>
            </w:r>
            <w:r>
              <w:rPr>
                <w:rFonts w:hint="eastAsia"/>
                <w:lang w:eastAsia="ko-KR"/>
              </w:rPr>
              <w:t>=</w:t>
            </w:r>
            <w:r>
              <w:rPr>
                <w:lang w:eastAsia="ko-KR"/>
              </w:rPr>
              <w:t>3</w:t>
            </w:r>
            <w:r>
              <w:rPr>
                <w:rFonts w:hint="eastAsia"/>
                <w:lang w:eastAsia="ko-KR"/>
              </w:rPr>
              <w:t>20</w:t>
            </w:r>
            <w:r>
              <w:rPr>
                <w:lang w:eastAsia="ko-KR"/>
              </w:rPr>
              <w:t xml:space="preserve"> </w:t>
            </w:r>
            <w:r>
              <w:rPr>
                <w:rFonts w:hint="eastAsia"/>
                <w:lang w:eastAsia="ko-KR"/>
              </w:rPr>
              <w:t>mg/kg</w:t>
            </w:r>
            <w:r>
              <w:rPr>
                <w:lang w:eastAsia="ko-KR"/>
              </w:rPr>
              <w:t xml:space="preserve"> (mouse)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D1973A" w14:textId="77777777" w:rsidR="00533F96" w:rsidRDefault="00533F96" w:rsidP="00833388">
            <w:pPr>
              <w:spacing w:before="40" w:after="40" w:line="240" w:lineRule="auto"/>
              <w:jc w:val="center"/>
              <w:rPr>
                <w:lang w:eastAsia="ko-KR"/>
              </w:rPr>
            </w:pPr>
            <w:r>
              <w:rPr>
                <w:rFonts w:hint="eastAsia"/>
                <w:lang w:eastAsia="ko-KR"/>
              </w:rPr>
              <w:t xml:space="preserve">Cat. </w:t>
            </w:r>
            <w:r>
              <w:rPr>
                <w:lang w:eastAsia="ko-KR"/>
              </w:rPr>
              <w:t>4</w:t>
            </w:r>
          </w:p>
        </w:tc>
        <w:tc>
          <w:tcPr>
            <w:tcW w:w="4463" w:type="dxa"/>
            <w:tcBorders>
              <w:left w:val="single" w:sz="4" w:space="0" w:color="auto"/>
              <w:bottom w:val="single" w:sz="4" w:space="0" w:color="auto"/>
            </w:tcBorders>
            <w:shd w:val="clear" w:color="auto" w:fill="auto"/>
          </w:tcPr>
          <w:p w14:paraId="2FA33B47" w14:textId="77777777" w:rsidR="00533F96" w:rsidRPr="00BB315E" w:rsidRDefault="00D40B13" w:rsidP="00833388">
            <w:pPr>
              <w:spacing w:before="40" w:after="40" w:line="240" w:lineRule="auto"/>
              <w:rPr>
                <w:color w:val="4F81BD" w:themeColor="accent1"/>
              </w:rPr>
            </w:pPr>
            <w:hyperlink r:id="rId29" w:anchor="section=NIOSH-Toxicity-Data&amp;fullscreen=true" w:history="1">
              <w:r w:rsidR="00533F96" w:rsidRPr="00BB315E">
                <w:rPr>
                  <w:rStyle w:val="Hyperlink"/>
                  <w:color w:val="4F81BD" w:themeColor="accent1"/>
                </w:rPr>
                <w:t>https://pubchem.ncbi.nlm.nih.gov/compound/7415#section=NIOSH-Toxicity-Data&amp;fullscreen=true</w:t>
              </w:r>
            </w:hyperlink>
          </w:p>
        </w:tc>
      </w:tr>
      <w:tr w:rsidR="00533F96" w14:paraId="556D8D13" w14:textId="77777777" w:rsidTr="004D276F">
        <w:trPr>
          <w:gridAfter w:val="1"/>
          <w:wAfter w:w="6" w:type="dxa"/>
          <w:trHeight w:val="125"/>
        </w:trPr>
        <w:tc>
          <w:tcPr>
            <w:tcW w:w="1127" w:type="dxa"/>
            <w:vMerge/>
            <w:shd w:val="clear" w:color="auto" w:fill="auto"/>
            <w:vAlign w:val="center"/>
          </w:tcPr>
          <w:p w14:paraId="5AB23A07" w14:textId="77777777" w:rsidR="00533F96" w:rsidRDefault="00533F96" w:rsidP="00833388">
            <w:pPr>
              <w:spacing w:before="40" w:after="40" w:line="240" w:lineRule="auto"/>
              <w:jc w:val="center"/>
              <w:rPr>
                <w:lang w:eastAsia="ko-KR"/>
              </w:rPr>
            </w:pPr>
          </w:p>
        </w:tc>
        <w:tc>
          <w:tcPr>
            <w:tcW w:w="1446" w:type="dxa"/>
            <w:tcBorders>
              <w:top w:val="single" w:sz="4" w:space="0" w:color="auto"/>
              <w:bottom w:val="single" w:sz="4" w:space="0" w:color="auto"/>
              <w:right w:val="single" w:sz="4" w:space="0" w:color="auto"/>
            </w:tcBorders>
            <w:shd w:val="clear" w:color="auto" w:fill="auto"/>
            <w:vAlign w:val="center"/>
          </w:tcPr>
          <w:p w14:paraId="0268FDC8" w14:textId="77777777" w:rsidR="00533F96" w:rsidRDefault="00533F96" w:rsidP="00833388">
            <w:pPr>
              <w:spacing w:before="40" w:after="40" w:line="240" w:lineRule="auto"/>
              <w:jc w:val="center"/>
            </w:pPr>
            <w:r w:rsidRPr="00DB405A">
              <w:rPr>
                <w:rFonts w:hint="eastAsia"/>
                <w:lang w:eastAsia="ko-KR"/>
              </w:rPr>
              <w:t>Publication</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0DC8FF7" w14:textId="77777777" w:rsidR="00533F96" w:rsidRDefault="00533F96" w:rsidP="00833388">
            <w:pPr>
              <w:spacing w:before="40" w:after="40" w:line="240" w:lineRule="auto"/>
              <w:jc w:val="center"/>
              <w:rPr>
                <w:lang w:eastAsia="ko-K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BB3F2" w14:textId="77777777" w:rsidR="00533F96" w:rsidRDefault="00533F96" w:rsidP="00833388">
            <w:pPr>
              <w:spacing w:before="40" w:after="40" w:line="240" w:lineRule="auto"/>
              <w:jc w:val="center"/>
              <w:rPr>
                <w:lang w:eastAsia="ko-K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834B1E" w14:textId="77777777" w:rsidR="00533F96" w:rsidRDefault="00533F96" w:rsidP="00833388">
            <w:pPr>
              <w:spacing w:before="40" w:after="40" w:line="240" w:lineRule="auto"/>
              <w:jc w:val="center"/>
              <w:rPr>
                <w:lang w:eastAsia="ko-KR"/>
              </w:rPr>
            </w:pPr>
            <w:r>
              <w:rPr>
                <w:rFonts w:hint="eastAsia"/>
                <w:lang w:eastAsia="ko-KR"/>
              </w:rPr>
              <w:t>LD</w:t>
            </w:r>
            <w:r w:rsidRPr="00471534">
              <w:rPr>
                <w:rFonts w:hint="eastAsia"/>
                <w:vertAlign w:val="subscript"/>
                <w:lang w:eastAsia="ko-KR"/>
              </w:rPr>
              <w:t>50</w:t>
            </w:r>
            <w:r>
              <w:rPr>
                <w:rFonts w:hint="eastAsia"/>
                <w:lang w:eastAsia="ko-KR"/>
              </w:rPr>
              <w:t>=</w:t>
            </w:r>
            <w:r>
              <w:rPr>
                <w:lang w:eastAsia="ko-KR"/>
              </w:rPr>
              <w:t>6</w:t>
            </w:r>
            <w:r>
              <w:rPr>
                <w:rFonts w:hint="eastAsia"/>
                <w:lang w:eastAsia="ko-KR"/>
              </w:rPr>
              <w:t>20</w:t>
            </w:r>
            <w:r>
              <w:rPr>
                <w:lang w:eastAsia="ko-KR"/>
              </w:rPr>
              <w:t xml:space="preserve"> </w:t>
            </w:r>
            <w:r>
              <w:rPr>
                <w:rFonts w:hint="eastAsia"/>
                <w:lang w:eastAsia="ko-KR"/>
              </w:rPr>
              <w:t>mg/kg</w:t>
            </w:r>
            <w:r>
              <w:rPr>
                <w:lang w:eastAsia="ko-KR"/>
              </w:rPr>
              <w:t xml:space="preserve"> (rabbit)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E58FA6" w14:textId="77777777" w:rsidR="00533F96" w:rsidRDefault="00533F96" w:rsidP="00833388">
            <w:pPr>
              <w:spacing w:before="40" w:after="40" w:line="240" w:lineRule="auto"/>
              <w:jc w:val="center"/>
              <w:rPr>
                <w:lang w:eastAsia="ko-KR"/>
              </w:rPr>
            </w:pPr>
            <w:r>
              <w:rPr>
                <w:rFonts w:hint="eastAsia"/>
                <w:lang w:eastAsia="ko-KR"/>
              </w:rPr>
              <w:t xml:space="preserve">Cat. </w:t>
            </w:r>
            <w:r>
              <w:rPr>
                <w:lang w:eastAsia="ko-KR"/>
              </w:rPr>
              <w:t>4</w:t>
            </w:r>
          </w:p>
        </w:tc>
        <w:tc>
          <w:tcPr>
            <w:tcW w:w="4463" w:type="dxa"/>
            <w:tcBorders>
              <w:left w:val="single" w:sz="4" w:space="0" w:color="auto"/>
              <w:bottom w:val="single" w:sz="4" w:space="0" w:color="auto"/>
            </w:tcBorders>
            <w:shd w:val="clear" w:color="auto" w:fill="auto"/>
          </w:tcPr>
          <w:p w14:paraId="7EC48D4C" w14:textId="77777777" w:rsidR="00533F96" w:rsidRPr="00BB315E" w:rsidRDefault="00D40B13" w:rsidP="00833388">
            <w:pPr>
              <w:spacing w:before="40" w:after="40" w:line="240" w:lineRule="auto"/>
              <w:rPr>
                <w:color w:val="4F81BD" w:themeColor="accent1"/>
              </w:rPr>
            </w:pPr>
            <w:hyperlink r:id="rId30" w:anchor="section=NIOSH-Toxicity-Data&amp;fullscreen=true" w:history="1">
              <w:r w:rsidR="00533F96" w:rsidRPr="00BB315E">
                <w:rPr>
                  <w:rStyle w:val="Hyperlink"/>
                  <w:color w:val="4F81BD" w:themeColor="accent1"/>
                </w:rPr>
                <w:t>https://pubchem.ncbi.nlm.nih.gov/compound/7415#section=NIOSH-Toxicity-Data&amp;fullscreen=true</w:t>
              </w:r>
            </w:hyperlink>
          </w:p>
        </w:tc>
      </w:tr>
      <w:tr w:rsidR="00533F96" w14:paraId="2E18C5DB" w14:textId="77777777" w:rsidTr="004D276F">
        <w:trPr>
          <w:gridAfter w:val="1"/>
          <w:wAfter w:w="6" w:type="dxa"/>
          <w:trHeight w:val="78"/>
        </w:trPr>
        <w:tc>
          <w:tcPr>
            <w:tcW w:w="1127" w:type="dxa"/>
            <w:vMerge/>
            <w:shd w:val="clear" w:color="auto" w:fill="auto"/>
            <w:vAlign w:val="center"/>
          </w:tcPr>
          <w:p w14:paraId="66CA0477" w14:textId="77777777" w:rsidR="00533F96" w:rsidRDefault="00533F96" w:rsidP="00833388">
            <w:pPr>
              <w:spacing w:before="40" w:after="40" w:line="240" w:lineRule="auto"/>
              <w:jc w:val="center"/>
              <w:rPr>
                <w:lang w:eastAsia="ko-KR"/>
              </w:rPr>
            </w:pPr>
          </w:p>
        </w:tc>
        <w:tc>
          <w:tcPr>
            <w:tcW w:w="1446" w:type="dxa"/>
            <w:tcBorders>
              <w:top w:val="single" w:sz="4" w:space="0" w:color="auto"/>
              <w:bottom w:val="single" w:sz="4" w:space="0" w:color="auto"/>
              <w:right w:val="single" w:sz="4" w:space="0" w:color="auto"/>
            </w:tcBorders>
            <w:shd w:val="clear" w:color="auto" w:fill="auto"/>
            <w:vAlign w:val="center"/>
          </w:tcPr>
          <w:p w14:paraId="6F1A3F04" w14:textId="77777777" w:rsidR="00533F96" w:rsidRDefault="00533F96" w:rsidP="00833388">
            <w:pPr>
              <w:spacing w:before="40" w:after="40" w:line="240" w:lineRule="auto"/>
              <w:jc w:val="center"/>
            </w:pPr>
            <w:r w:rsidRPr="00DB405A">
              <w:rPr>
                <w:rFonts w:hint="eastAsia"/>
                <w:lang w:eastAsia="ko-KR"/>
              </w:rPr>
              <w:t>Publication</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CF06AF9" w14:textId="77777777" w:rsidR="00533F96" w:rsidRDefault="00533F96" w:rsidP="00833388">
            <w:pPr>
              <w:spacing w:before="40" w:after="40" w:line="240" w:lineRule="auto"/>
              <w:jc w:val="center"/>
              <w:rPr>
                <w:lang w:eastAsia="ko-K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4A94D" w14:textId="77777777" w:rsidR="00533F96" w:rsidRDefault="00533F96" w:rsidP="00833388">
            <w:pPr>
              <w:spacing w:before="40" w:after="40" w:line="240" w:lineRule="auto"/>
              <w:jc w:val="center"/>
              <w:rPr>
                <w:lang w:eastAsia="ko-K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B1FB673" w14:textId="77777777" w:rsidR="00533F96" w:rsidRDefault="00533F96" w:rsidP="00833388">
            <w:pPr>
              <w:spacing w:before="40" w:after="40" w:line="240" w:lineRule="auto"/>
              <w:jc w:val="center"/>
              <w:rPr>
                <w:lang w:eastAsia="ko-KR"/>
              </w:rPr>
            </w:pPr>
            <w:r>
              <w:rPr>
                <w:rFonts w:hint="eastAsia"/>
                <w:lang w:eastAsia="ko-KR"/>
              </w:rPr>
              <w:t>LD</w:t>
            </w:r>
            <w:r w:rsidRPr="00471534">
              <w:rPr>
                <w:rFonts w:hint="eastAsia"/>
                <w:vertAlign w:val="subscript"/>
                <w:lang w:eastAsia="ko-KR"/>
              </w:rPr>
              <w:t>50</w:t>
            </w:r>
            <w:r>
              <w:rPr>
                <w:rFonts w:hint="eastAsia"/>
                <w:lang w:eastAsia="ko-KR"/>
              </w:rPr>
              <w:t>=</w:t>
            </w:r>
            <w:r>
              <w:rPr>
                <w:lang w:eastAsia="ko-KR"/>
              </w:rPr>
              <w:t xml:space="preserve">348 </w:t>
            </w:r>
            <w:r>
              <w:rPr>
                <w:rFonts w:hint="eastAsia"/>
                <w:lang w:eastAsia="ko-KR"/>
              </w:rPr>
              <w:t>mg/kg</w:t>
            </w:r>
            <w:r>
              <w:rPr>
                <w:lang w:eastAsia="ko-KR"/>
              </w:rPr>
              <w:t xml:space="preserve"> (rat)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A764EC" w14:textId="77777777" w:rsidR="00533F96" w:rsidRDefault="00533F96" w:rsidP="00833388">
            <w:pPr>
              <w:spacing w:before="40" w:after="40" w:line="240" w:lineRule="auto"/>
              <w:jc w:val="center"/>
              <w:rPr>
                <w:lang w:eastAsia="ko-KR"/>
              </w:rPr>
            </w:pPr>
            <w:r>
              <w:rPr>
                <w:rFonts w:hint="eastAsia"/>
                <w:lang w:eastAsia="ko-KR"/>
              </w:rPr>
              <w:t xml:space="preserve">Cat. </w:t>
            </w:r>
            <w:r>
              <w:rPr>
                <w:lang w:eastAsia="ko-KR"/>
              </w:rPr>
              <w:t>4</w:t>
            </w:r>
          </w:p>
        </w:tc>
        <w:tc>
          <w:tcPr>
            <w:tcW w:w="4463" w:type="dxa"/>
            <w:tcBorders>
              <w:left w:val="single" w:sz="4" w:space="0" w:color="auto"/>
              <w:bottom w:val="single" w:sz="4" w:space="0" w:color="auto"/>
            </w:tcBorders>
            <w:shd w:val="clear" w:color="auto" w:fill="auto"/>
          </w:tcPr>
          <w:p w14:paraId="52D7710C" w14:textId="77777777" w:rsidR="00533F96" w:rsidRPr="00BB315E" w:rsidRDefault="00D40B13" w:rsidP="00833388">
            <w:pPr>
              <w:spacing w:before="40" w:after="40" w:line="240" w:lineRule="auto"/>
              <w:rPr>
                <w:color w:val="4F81BD" w:themeColor="accent1"/>
              </w:rPr>
            </w:pPr>
            <w:hyperlink r:id="rId31" w:anchor="section=NIOSH-Toxicity-Data&amp;fullscreen=true" w:history="1">
              <w:r w:rsidR="00533F96" w:rsidRPr="00BB315E">
                <w:rPr>
                  <w:rStyle w:val="Hyperlink"/>
                  <w:color w:val="4F81BD" w:themeColor="accent1"/>
                </w:rPr>
                <w:t>https://pubchem.ncbi.nlm.nih.gov/compound/7415#section=NIOSH-Toxicity-Data&amp;fullscreen=true</w:t>
              </w:r>
            </w:hyperlink>
          </w:p>
        </w:tc>
      </w:tr>
      <w:tr w:rsidR="00533F96" w14:paraId="3283DEC3" w14:textId="77777777" w:rsidTr="004D276F">
        <w:trPr>
          <w:gridAfter w:val="1"/>
          <w:wAfter w:w="6" w:type="dxa"/>
          <w:trHeight w:val="1187"/>
        </w:trPr>
        <w:tc>
          <w:tcPr>
            <w:tcW w:w="1127" w:type="dxa"/>
            <w:vMerge/>
            <w:shd w:val="clear" w:color="auto" w:fill="auto"/>
            <w:vAlign w:val="center"/>
          </w:tcPr>
          <w:p w14:paraId="076B3D00" w14:textId="77777777" w:rsidR="00533F96" w:rsidRDefault="00533F96" w:rsidP="00833388">
            <w:pPr>
              <w:spacing w:before="40" w:after="40" w:line="240" w:lineRule="auto"/>
              <w:jc w:val="center"/>
              <w:rPr>
                <w:lang w:eastAsia="ko-KR"/>
              </w:rPr>
            </w:pPr>
          </w:p>
        </w:tc>
        <w:tc>
          <w:tcPr>
            <w:tcW w:w="12644" w:type="dxa"/>
            <w:gridSpan w:val="6"/>
            <w:tcBorders>
              <w:top w:val="single" w:sz="4" w:space="0" w:color="auto"/>
            </w:tcBorders>
            <w:shd w:val="clear" w:color="auto" w:fill="auto"/>
            <w:vAlign w:val="center"/>
          </w:tcPr>
          <w:p w14:paraId="380FE5B1" w14:textId="77777777" w:rsidR="00533F96" w:rsidRPr="00CE5FDF" w:rsidRDefault="00533F96" w:rsidP="00833388">
            <w:pPr>
              <w:spacing w:before="40" w:after="40" w:line="240" w:lineRule="auto"/>
              <w:rPr>
                <w:lang w:val="en-US" w:eastAsia="ko-KR"/>
              </w:rPr>
            </w:pPr>
            <w:r w:rsidRPr="00CE5FDF">
              <w:rPr>
                <w:rFonts w:hint="eastAsia"/>
                <w:lang w:eastAsia="ko-KR"/>
              </w:rPr>
              <w:t xml:space="preserve">- </w:t>
            </w:r>
            <w:r w:rsidRPr="00CE5FDF">
              <w:rPr>
                <w:lang w:eastAsia="ko-KR"/>
              </w:rPr>
              <w:t>Highly reliable studies on acute oral toxicity of N.N-Dimethyl cyclohexylamine are very limited.</w:t>
            </w:r>
          </w:p>
          <w:p w14:paraId="54EB9616" w14:textId="77777777" w:rsidR="00533F96" w:rsidRPr="009D1434" w:rsidRDefault="00533F96" w:rsidP="00833388">
            <w:pPr>
              <w:spacing w:before="40" w:after="40" w:line="240" w:lineRule="auto"/>
              <w:rPr>
                <w:lang w:eastAsia="ko-KR"/>
              </w:rPr>
            </w:pPr>
            <w:r w:rsidRPr="00CE5FDF">
              <w:rPr>
                <w:rFonts w:hint="eastAsia"/>
                <w:lang w:eastAsia="ko-KR"/>
              </w:rPr>
              <w:t xml:space="preserve">- </w:t>
            </w:r>
            <w:r w:rsidRPr="00CE5FDF">
              <w:rPr>
                <w:lang w:eastAsia="ko-KR"/>
              </w:rPr>
              <w:t xml:space="preserve">The </w:t>
            </w:r>
            <w:r w:rsidRPr="00797311">
              <w:rPr>
                <w:lang w:eastAsia="ko-KR"/>
              </w:rPr>
              <w:t xml:space="preserve">EU REACH </w:t>
            </w:r>
            <w:r w:rsidRPr="009D1434">
              <w:rPr>
                <w:lang w:eastAsia="ko-KR"/>
              </w:rPr>
              <w:t>registration data only cites one test report conducted in 1979 and represents GHS Cat.3.</w:t>
            </w:r>
          </w:p>
          <w:p w14:paraId="6CE99B36" w14:textId="77777777" w:rsidR="00533F96" w:rsidRPr="009D1434" w:rsidRDefault="00533F96" w:rsidP="00833388">
            <w:pPr>
              <w:spacing w:before="40" w:after="40" w:line="240" w:lineRule="auto"/>
              <w:rPr>
                <w:lang w:val="en-US" w:eastAsia="ko-KR"/>
              </w:rPr>
            </w:pPr>
            <w:r w:rsidRPr="009D1434">
              <w:rPr>
                <w:lang w:eastAsia="ko-KR"/>
              </w:rPr>
              <w:t xml:space="preserve">- </w:t>
            </w:r>
            <w:r w:rsidRPr="009D1434">
              <w:rPr>
                <w:rFonts w:hint="eastAsia"/>
                <w:lang w:eastAsia="ko-KR"/>
              </w:rPr>
              <w:t>S</w:t>
            </w:r>
            <w:r w:rsidRPr="009D1434">
              <w:rPr>
                <w:lang w:eastAsia="ko-KR"/>
              </w:rPr>
              <w:t xml:space="preserve">everal data were available on other literature and NIOSH TOXICITY DATA, and </w:t>
            </w:r>
            <w:proofErr w:type="gramStart"/>
            <w:r w:rsidRPr="009D1434">
              <w:rPr>
                <w:lang w:eastAsia="ko-KR"/>
              </w:rPr>
              <w:t>all of</w:t>
            </w:r>
            <w:proofErr w:type="gramEnd"/>
            <w:r w:rsidRPr="009D1434">
              <w:rPr>
                <w:lang w:eastAsia="ko-KR"/>
              </w:rPr>
              <w:t xml:space="preserve"> the data were assigned as Cat.4.</w:t>
            </w:r>
          </w:p>
          <w:p w14:paraId="58F462EC" w14:textId="77777777" w:rsidR="00533F96" w:rsidRDefault="00533F96" w:rsidP="00833388">
            <w:pPr>
              <w:spacing w:before="40" w:after="40" w:line="240" w:lineRule="auto"/>
              <w:rPr>
                <w:lang w:eastAsia="ko-KR"/>
              </w:rPr>
            </w:pPr>
            <w:r w:rsidRPr="009D1434">
              <w:rPr>
                <w:rFonts w:hint="eastAsia"/>
                <w:lang w:eastAsia="ko-KR"/>
              </w:rPr>
              <w:t>-</w:t>
            </w:r>
            <w:r w:rsidRPr="009D1434">
              <w:rPr>
                <w:lang w:eastAsia="ko-KR"/>
              </w:rPr>
              <w:t xml:space="preserve"> </w:t>
            </w:r>
            <w:r w:rsidRPr="009D1434">
              <w:rPr>
                <w:rFonts w:hint="eastAsia"/>
                <w:lang w:eastAsia="ko-KR"/>
              </w:rPr>
              <w:t>P</w:t>
            </w:r>
            <w:r w:rsidRPr="009D1434">
              <w:rPr>
                <w:lang w:eastAsia="ko-KR"/>
              </w:rPr>
              <w:t>rovided that the data</w:t>
            </w:r>
            <w:r w:rsidRPr="00797311">
              <w:rPr>
                <w:lang w:eastAsia="ko-KR"/>
              </w:rPr>
              <w:t xml:space="preserve"> is equally reliable, the acute oral toxicity of N,N-Dimethyl cyclohexylamine is considered to be assigned as GHS Cat.3 and therefore, it meets the classification criteria of PG</w:t>
            </w:r>
            <w:r w:rsidRPr="00797311">
              <w:rPr>
                <w:rFonts w:ascii="NanumGothic" w:eastAsia="NanumGothic" w:hAnsi="NanumGothic" w:hint="eastAsia"/>
                <w:lang w:eastAsia="ko-KR"/>
              </w:rPr>
              <w:t>Ⅲ</w:t>
            </w:r>
            <w:r w:rsidRPr="00797311">
              <w:rPr>
                <w:lang w:eastAsia="ko-KR"/>
              </w:rPr>
              <w:t xml:space="preserve"> for </w:t>
            </w:r>
            <w:r w:rsidR="004D276F">
              <w:rPr>
                <w:lang w:eastAsia="ko-KR"/>
              </w:rPr>
              <w:t>Division</w:t>
            </w:r>
            <w:r w:rsidR="004D276F" w:rsidRPr="00797311">
              <w:rPr>
                <w:lang w:eastAsia="ko-KR"/>
              </w:rPr>
              <w:t xml:space="preserve"> </w:t>
            </w:r>
            <w:r w:rsidRPr="00797311">
              <w:rPr>
                <w:lang w:eastAsia="ko-KR"/>
              </w:rPr>
              <w:t>6.1, according to the worst data cited in</w:t>
            </w:r>
            <w:r w:rsidRPr="00797311">
              <w:rPr>
                <w:rFonts w:hint="eastAsia"/>
                <w:lang w:eastAsia="ko-KR"/>
              </w:rPr>
              <w:t xml:space="preserve"> </w:t>
            </w:r>
            <w:r w:rsidRPr="00797311">
              <w:rPr>
                <w:lang w:eastAsia="ko-KR"/>
              </w:rPr>
              <w:t>SIDS Initial assessment profile</w:t>
            </w:r>
            <w:r w:rsidRPr="00797311">
              <w:rPr>
                <w:rFonts w:hint="eastAsia"/>
                <w:lang w:eastAsia="ko-KR"/>
              </w:rPr>
              <w:t>s</w:t>
            </w:r>
            <w:r w:rsidRPr="00797311">
              <w:rPr>
                <w:lang w:eastAsia="ko-KR"/>
              </w:rPr>
              <w:t xml:space="preserve"> (</w:t>
            </w:r>
            <w:hyperlink r:id="rId32" w:history="1">
              <w:r w:rsidRPr="00797311">
                <w:rPr>
                  <w:lang w:eastAsia="ko-KR"/>
                </w:rPr>
                <w:t>https://hpvchemicals.oecd.org/UI/handler.axd?id=ee5efcff-697d-48f7-ab7d-032356a83370</w:t>
              </w:r>
            </w:hyperlink>
            <w:r w:rsidRPr="00797311">
              <w:rPr>
                <w:lang w:eastAsia="ko-KR"/>
              </w:rPr>
              <w:t>).</w:t>
            </w:r>
          </w:p>
        </w:tc>
      </w:tr>
      <w:tr w:rsidR="00533F96" w14:paraId="54C17629" w14:textId="77777777" w:rsidTr="004D276F">
        <w:trPr>
          <w:gridAfter w:val="1"/>
          <w:wAfter w:w="6" w:type="dxa"/>
        </w:trPr>
        <w:tc>
          <w:tcPr>
            <w:tcW w:w="1127" w:type="dxa"/>
            <w:vMerge w:val="restart"/>
            <w:shd w:val="clear" w:color="auto" w:fill="auto"/>
            <w:vAlign w:val="center"/>
          </w:tcPr>
          <w:p w14:paraId="0805AF51" w14:textId="77777777" w:rsidR="00533F96" w:rsidRDefault="00533F96" w:rsidP="00833388">
            <w:pPr>
              <w:keepNext/>
              <w:keepLines/>
              <w:spacing w:before="40" w:after="40" w:line="240" w:lineRule="auto"/>
              <w:jc w:val="center"/>
              <w:rPr>
                <w:lang w:eastAsia="ko-KR"/>
              </w:rPr>
            </w:pPr>
            <w:r>
              <w:rPr>
                <w:lang w:eastAsia="ko-KR"/>
              </w:rPr>
              <w:lastRenderedPageBreak/>
              <w:t xml:space="preserve"> Dermal</w:t>
            </w:r>
          </w:p>
        </w:tc>
        <w:tc>
          <w:tcPr>
            <w:tcW w:w="1446" w:type="dxa"/>
            <w:shd w:val="clear" w:color="auto" w:fill="auto"/>
            <w:vAlign w:val="center"/>
          </w:tcPr>
          <w:p w14:paraId="5D236D0C" w14:textId="77777777" w:rsidR="00533F96" w:rsidRDefault="00533F96" w:rsidP="00833388">
            <w:pPr>
              <w:keepNext/>
              <w:keepLines/>
              <w:spacing w:before="40" w:after="40" w:line="240" w:lineRule="auto"/>
              <w:jc w:val="center"/>
              <w:rPr>
                <w:lang w:eastAsia="ko-KR"/>
              </w:rPr>
            </w:pPr>
            <w:r>
              <w:rPr>
                <w:rFonts w:hint="eastAsia"/>
                <w:lang w:eastAsia="ko-KR"/>
              </w:rPr>
              <w:t>Study report</w:t>
            </w:r>
          </w:p>
        </w:tc>
        <w:tc>
          <w:tcPr>
            <w:tcW w:w="781" w:type="dxa"/>
            <w:shd w:val="clear" w:color="auto" w:fill="auto"/>
            <w:vAlign w:val="center"/>
          </w:tcPr>
          <w:p w14:paraId="331B4F29" w14:textId="77777777" w:rsidR="00533F96" w:rsidRDefault="00533F96" w:rsidP="00833388">
            <w:pPr>
              <w:keepNext/>
              <w:keepLines/>
              <w:spacing w:before="40" w:after="40" w:line="240" w:lineRule="auto"/>
              <w:jc w:val="center"/>
              <w:rPr>
                <w:lang w:eastAsia="ko-KR"/>
              </w:rPr>
            </w:pPr>
            <w:r>
              <w:rPr>
                <w:rFonts w:hint="eastAsia"/>
                <w:lang w:eastAsia="ko-KR"/>
              </w:rPr>
              <w:t>Yes</w:t>
            </w:r>
          </w:p>
        </w:tc>
        <w:tc>
          <w:tcPr>
            <w:tcW w:w="1134" w:type="dxa"/>
            <w:tcBorders>
              <w:right w:val="single" w:sz="4" w:space="0" w:color="auto"/>
            </w:tcBorders>
            <w:shd w:val="clear" w:color="auto" w:fill="auto"/>
            <w:vAlign w:val="center"/>
          </w:tcPr>
          <w:p w14:paraId="39B89DA7" w14:textId="77777777" w:rsidR="00533F96" w:rsidRDefault="00533F96" w:rsidP="00833388">
            <w:pPr>
              <w:keepNext/>
              <w:keepLines/>
              <w:spacing w:before="40" w:after="40" w:line="240" w:lineRule="auto"/>
              <w:jc w:val="center"/>
              <w:rPr>
                <w:lang w:eastAsia="ko-KR"/>
              </w:rPr>
            </w:pPr>
            <w:r>
              <w:rPr>
                <w:rFonts w:hint="eastAsia"/>
                <w:lang w:eastAsia="ko-KR"/>
              </w:rPr>
              <w:t>2</w:t>
            </w:r>
          </w:p>
        </w:tc>
        <w:tc>
          <w:tcPr>
            <w:tcW w:w="3544" w:type="dxa"/>
            <w:tcBorders>
              <w:top w:val="single" w:sz="4" w:space="0" w:color="auto"/>
              <w:left w:val="single" w:sz="4" w:space="0" w:color="auto"/>
              <w:bottom w:val="single" w:sz="4" w:space="0" w:color="auto"/>
            </w:tcBorders>
            <w:shd w:val="clear" w:color="auto" w:fill="F7CAAC"/>
            <w:vAlign w:val="center"/>
          </w:tcPr>
          <w:p w14:paraId="7A84EDA0" w14:textId="77777777" w:rsidR="00533F96" w:rsidRDefault="00533F96" w:rsidP="00833388">
            <w:pPr>
              <w:keepNext/>
              <w:keepLines/>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w:t>
            </w:r>
            <w:r w:rsidRPr="00C75D48">
              <w:rPr>
                <w:lang w:eastAsia="ko-KR"/>
              </w:rPr>
              <w:t>rat</w:t>
            </w:r>
            <w:r w:rsidRPr="00C75D48">
              <w:rPr>
                <w:rFonts w:hint="eastAsia"/>
                <w:lang w:eastAsia="ko-KR"/>
              </w:rPr>
              <w:t xml:space="preserve">) </w:t>
            </w:r>
            <w:r w:rsidRPr="00AC5A27">
              <w:rPr>
                <w:lang w:eastAsia="ko-KR"/>
              </w:rPr>
              <w:t>380</w:t>
            </w:r>
            <w:r w:rsidRPr="00AC5A27">
              <w:rPr>
                <w:rFonts w:hint="eastAsia"/>
                <w:lang w:eastAsia="ko-KR"/>
              </w:rPr>
              <w:t xml:space="preserve"> mg</w:t>
            </w:r>
            <w:r>
              <w:rPr>
                <w:rFonts w:hint="eastAsia"/>
                <w:lang w:eastAsia="ko-KR"/>
              </w:rPr>
              <w:t>/kg</w:t>
            </w:r>
          </w:p>
        </w:tc>
        <w:tc>
          <w:tcPr>
            <w:tcW w:w="1276" w:type="dxa"/>
            <w:tcBorders>
              <w:top w:val="single" w:sz="4" w:space="0" w:color="auto"/>
              <w:bottom w:val="single" w:sz="4" w:space="0" w:color="auto"/>
              <w:right w:val="single" w:sz="4" w:space="0" w:color="auto"/>
            </w:tcBorders>
            <w:shd w:val="clear" w:color="auto" w:fill="F7CAAC"/>
            <w:vAlign w:val="center"/>
          </w:tcPr>
          <w:p w14:paraId="589D0AC9" w14:textId="77777777" w:rsidR="00533F96" w:rsidRDefault="00533F96" w:rsidP="00833388">
            <w:pPr>
              <w:keepNext/>
              <w:keepLines/>
              <w:spacing w:before="40" w:after="40" w:line="240" w:lineRule="auto"/>
              <w:jc w:val="center"/>
              <w:rPr>
                <w:lang w:eastAsia="ko-KR"/>
              </w:rPr>
            </w:pPr>
            <w:r>
              <w:rPr>
                <w:rFonts w:hint="eastAsia"/>
                <w:lang w:eastAsia="ko-KR"/>
              </w:rPr>
              <w:t>Cat.3</w:t>
            </w:r>
          </w:p>
        </w:tc>
        <w:tc>
          <w:tcPr>
            <w:tcW w:w="4463" w:type="dxa"/>
            <w:tcBorders>
              <w:left w:val="single" w:sz="4" w:space="0" w:color="auto"/>
            </w:tcBorders>
            <w:shd w:val="clear" w:color="auto" w:fill="auto"/>
            <w:vAlign w:val="center"/>
          </w:tcPr>
          <w:p w14:paraId="1BB39E02" w14:textId="77777777" w:rsidR="00533F96" w:rsidRPr="00BB315E" w:rsidRDefault="00D40B13" w:rsidP="00833388">
            <w:pPr>
              <w:keepNext/>
              <w:keepLines/>
              <w:spacing w:before="40" w:after="40" w:line="240" w:lineRule="auto"/>
              <w:jc w:val="center"/>
              <w:rPr>
                <w:color w:val="4F81BD" w:themeColor="accent1"/>
                <w:highlight w:val="yellow"/>
                <w:lang w:eastAsia="ko-KR"/>
              </w:rPr>
            </w:pPr>
            <w:hyperlink r:id="rId33" w:history="1">
              <w:r w:rsidR="00533F96" w:rsidRPr="00BB315E">
                <w:rPr>
                  <w:rStyle w:val="Hyperlink"/>
                  <w:color w:val="4F81BD" w:themeColor="accent1"/>
                </w:rPr>
                <w:t>https://echa.europa.eu/registration-dossier/-/registered-dossier/13521/7/3/4</w:t>
              </w:r>
            </w:hyperlink>
          </w:p>
        </w:tc>
      </w:tr>
      <w:tr w:rsidR="00533F96" w14:paraId="6B5C6756" w14:textId="77777777" w:rsidTr="004D276F">
        <w:trPr>
          <w:gridAfter w:val="1"/>
          <w:wAfter w:w="6" w:type="dxa"/>
        </w:trPr>
        <w:tc>
          <w:tcPr>
            <w:tcW w:w="1127" w:type="dxa"/>
            <w:vMerge/>
            <w:shd w:val="clear" w:color="auto" w:fill="auto"/>
            <w:vAlign w:val="center"/>
          </w:tcPr>
          <w:p w14:paraId="1CDEEF05" w14:textId="77777777" w:rsidR="00533F96" w:rsidRDefault="00533F96" w:rsidP="00833388">
            <w:pPr>
              <w:keepNext/>
              <w:keepLines/>
              <w:spacing w:before="40" w:after="40" w:line="240" w:lineRule="auto"/>
              <w:jc w:val="center"/>
              <w:rPr>
                <w:lang w:eastAsia="ko-KR"/>
              </w:rPr>
            </w:pPr>
          </w:p>
        </w:tc>
        <w:tc>
          <w:tcPr>
            <w:tcW w:w="1446" w:type="dxa"/>
            <w:tcBorders>
              <w:bottom w:val="single" w:sz="6" w:space="0" w:color="auto"/>
            </w:tcBorders>
            <w:shd w:val="clear" w:color="auto" w:fill="auto"/>
            <w:vAlign w:val="center"/>
          </w:tcPr>
          <w:p w14:paraId="2F844A6A" w14:textId="77777777" w:rsidR="00533F96" w:rsidRDefault="00533F96" w:rsidP="00833388">
            <w:pPr>
              <w:keepNext/>
              <w:keepLines/>
              <w:spacing w:before="40" w:after="40" w:line="240" w:lineRule="auto"/>
              <w:jc w:val="center"/>
              <w:rPr>
                <w:lang w:eastAsia="ko-KR"/>
              </w:rPr>
            </w:pPr>
            <w:r>
              <w:rPr>
                <w:rFonts w:hint="eastAsia"/>
                <w:lang w:eastAsia="ko-KR"/>
              </w:rPr>
              <w:t>Study report</w:t>
            </w:r>
          </w:p>
        </w:tc>
        <w:tc>
          <w:tcPr>
            <w:tcW w:w="781" w:type="dxa"/>
            <w:tcBorders>
              <w:bottom w:val="single" w:sz="6" w:space="0" w:color="auto"/>
            </w:tcBorders>
            <w:shd w:val="clear" w:color="auto" w:fill="auto"/>
            <w:vAlign w:val="center"/>
          </w:tcPr>
          <w:p w14:paraId="012795CF" w14:textId="77777777" w:rsidR="00533F96" w:rsidRDefault="00533F96" w:rsidP="00833388">
            <w:pPr>
              <w:keepNext/>
              <w:keepLines/>
              <w:spacing w:before="40" w:after="40" w:line="240" w:lineRule="auto"/>
              <w:jc w:val="center"/>
              <w:rPr>
                <w:lang w:eastAsia="ko-KR"/>
              </w:rPr>
            </w:pPr>
            <w:r>
              <w:rPr>
                <w:rFonts w:hint="eastAsia"/>
                <w:lang w:eastAsia="ko-KR"/>
              </w:rPr>
              <w:t>Yes</w:t>
            </w:r>
          </w:p>
        </w:tc>
        <w:tc>
          <w:tcPr>
            <w:tcW w:w="1134" w:type="dxa"/>
            <w:tcBorders>
              <w:bottom w:val="single" w:sz="6" w:space="0" w:color="auto"/>
              <w:right w:val="single" w:sz="4" w:space="0" w:color="auto"/>
            </w:tcBorders>
            <w:shd w:val="clear" w:color="auto" w:fill="auto"/>
            <w:vAlign w:val="center"/>
          </w:tcPr>
          <w:p w14:paraId="66AADCBF" w14:textId="77777777" w:rsidR="00533F96" w:rsidRDefault="00533F96" w:rsidP="00833388">
            <w:pPr>
              <w:keepNext/>
              <w:keepLines/>
              <w:spacing w:before="40" w:after="40" w:line="240" w:lineRule="auto"/>
              <w:jc w:val="center"/>
              <w:rPr>
                <w:lang w:eastAsia="ko-KR"/>
              </w:rPr>
            </w:pPr>
            <w:r>
              <w:rPr>
                <w:rFonts w:hint="eastAsia"/>
                <w:lang w:eastAsia="ko-KR"/>
              </w:rPr>
              <w:t>2</w:t>
            </w:r>
          </w:p>
        </w:tc>
        <w:tc>
          <w:tcPr>
            <w:tcW w:w="3544" w:type="dxa"/>
            <w:tcBorders>
              <w:top w:val="single" w:sz="4" w:space="0" w:color="auto"/>
              <w:left w:val="single" w:sz="4" w:space="0" w:color="auto"/>
              <w:bottom w:val="single" w:sz="6" w:space="0" w:color="auto"/>
            </w:tcBorders>
            <w:shd w:val="clear" w:color="auto" w:fill="auto"/>
            <w:vAlign w:val="center"/>
          </w:tcPr>
          <w:p w14:paraId="43E36E38" w14:textId="77777777" w:rsidR="00533F96" w:rsidRPr="00AF7071" w:rsidRDefault="00533F96" w:rsidP="00833388">
            <w:pPr>
              <w:keepNext/>
              <w:keepLines/>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(r</w:t>
            </w:r>
            <w:r>
              <w:rPr>
                <w:lang w:eastAsia="ko-KR"/>
              </w:rPr>
              <w:t>at</w:t>
            </w:r>
            <w:r>
              <w:rPr>
                <w:rFonts w:hint="eastAsia"/>
                <w:lang w:eastAsia="ko-KR"/>
              </w:rPr>
              <w:t>) &gt; 400 mg/kg</w:t>
            </w:r>
          </w:p>
        </w:tc>
        <w:tc>
          <w:tcPr>
            <w:tcW w:w="1276" w:type="dxa"/>
            <w:tcBorders>
              <w:top w:val="single" w:sz="4" w:space="0" w:color="auto"/>
              <w:bottom w:val="single" w:sz="6" w:space="0" w:color="auto"/>
              <w:right w:val="single" w:sz="4" w:space="0" w:color="auto"/>
            </w:tcBorders>
            <w:shd w:val="clear" w:color="auto" w:fill="auto"/>
            <w:vAlign w:val="center"/>
          </w:tcPr>
          <w:p w14:paraId="07082FB1" w14:textId="77777777" w:rsidR="00533F96" w:rsidRDefault="00533F96" w:rsidP="00833388">
            <w:pPr>
              <w:keepNext/>
              <w:keepLines/>
              <w:spacing w:before="40" w:after="40" w:line="240" w:lineRule="auto"/>
              <w:jc w:val="center"/>
              <w:rPr>
                <w:lang w:eastAsia="ko-KR"/>
              </w:rPr>
            </w:pPr>
            <w:r>
              <w:rPr>
                <w:lang w:eastAsia="ko-KR"/>
              </w:rPr>
              <w:t>Not classified</w:t>
            </w:r>
          </w:p>
        </w:tc>
        <w:tc>
          <w:tcPr>
            <w:tcW w:w="4463" w:type="dxa"/>
            <w:tcBorders>
              <w:left w:val="single" w:sz="4" w:space="0" w:color="auto"/>
              <w:bottom w:val="single" w:sz="6" w:space="0" w:color="auto"/>
            </w:tcBorders>
            <w:shd w:val="clear" w:color="auto" w:fill="auto"/>
            <w:vAlign w:val="center"/>
          </w:tcPr>
          <w:p w14:paraId="601A4881" w14:textId="77777777" w:rsidR="00533F96" w:rsidRPr="00BB315E" w:rsidRDefault="00D40B13" w:rsidP="00833388">
            <w:pPr>
              <w:keepNext/>
              <w:keepLines/>
              <w:spacing w:before="40" w:after="40" w:line="240" w:lineRule="auto"/>
              <w:jc w:val="center"/>
              <w:rPr>
                <w:color w:val="4F81BD" w:themeColor="accent1"/>
                <w:highlight w:val="yellow"/>
                <w:lang w:eastAsia="ko-KR"/>
              </w:rPr>
            </w:pPr>
            <w:hyperlink r:id="rId34" w:history="1">
              <w:r w:rsidR="00533F96" w:rsidRPr="00BB315E">
                <w:rPr>
                  <w:rStyle w:val="Hyperlink"/>
                  <w:color w:val="4F81BD" w:themeColor="accent1"/>
                </w:rPr>
                <w:t>https://echa.europa.eu/registration-dossier/-/registered-dossier/13521/7/3/4/?documentUUID=c63bdc9f-e4f3-41c7-a94e-fcdb1c56ecaa</w:t>
              </w:r>
            </w:hyperlink>
          </w:p>
        </w:tc>
      </w:tr>
      <w:tr w:rsidR="00533F96" w14:paraId="6D6B529D" w14:textId="77777777" w:rsidTr="004D276F">
        <w:trPr>
          <w:gridAfter w:val="1"/>
          <w:wAfter w:w="6" w:type="dxa"/>
          <w:trHeight w:val="1528"/>
        </w:trPr>
        <w:tc>
          <w:tcPr>
            <w:tcW w:w="1127" w:type="dxa"/>
            <w:vMerge/>
            <w:tcBorders>
              <w:right w:val="single" w:sz="6" w:space="0" w:color="auto"/>
            </w:tcBorders>
            <w:shd w:val="clear" w:color="auto" w:fill="auto"/>
            <w:vAlign w:val="center"/>
          </w:tcPr>
          <w:p w14:paraId="52F52C5A" w14:textId="77777777" w:rsidR="00533F96" w:rsidRDefault="00533F96" w:rsidP="00833388">
            <w:pPr>
              <w:spacing w:before="40" w:after="40" w:line="240" w:lineRule="auto"/>
              <w:jc w:val="center"/>
              <w:rPr>
                <w:lang w:eastAsia="ko-KR"/>
              </w:rPr>
            </w:pPr>
          </w:p>
        </w:tc>
        <w:tc>
          <w:tcPr>
            <w:tcW w:w="1446" w:type="dxa"/>
            <w:tcBorders>
              <w:top w:val="single" w:sz="6" w:space="0" w:color="auto"/>
              <w:left w:val="single" w:sz="6" w:space="0" w:color="auto"/>
              <w:bottom w:val="single" w:sz="6" w:space="0" w:color="auto"/>
              <w:right w:val="single" w:sz="6" w:space="0" w:color="auto"/>
            </w:tcBorders>
            <w:shd w:val="clear" w:color="auto" w:fill="auto"/>
            <w:vAlign w:val="center"/>
          </w:tcPr>
          <w:p w14:paraId="22B357EE" w14:textId="77777777" w:rsidR="00533F96" w:rsidRDefault="00533F96" w:rsidP="00833388">
            <w:pPr>
              <w:spacing w:before="40" w:after="40" w:line="240" w:lineRule="auto"/>
              <w:jc w:val="center"/>
              <w:rPr>
                <w:lang w:eastAsia="ko-KR"/>
              </w:rPr>
            </w:pPr>
            <w:r>
              <w:rPr>
                <w:rFonts w:hint="eastAsia"/>
                <w:lang w:eastAsia="ko-KR"/>
              </w:rPr>
              <w:t>Study report</w:t>
            </w:r>
          </w:p>
        </w:tc>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55411A21" w14:textId="77777777" w:rsidR="00533F96" w:rsidRDefault="00533F96" w:rsidP="00833388">
            <w:pPr>
              <w:spacing w:before="40" w:after="40" w:line="240" w:lineRule="auto"/>
              <w:jc w:val="center"/>
              <w:rPr>
                <w:lang w:eastAsia="ko-KR"/>
              </w:rPr>
            </w:pPr>
            <w:r>
              <w:rPr>
                <w:rFonts w:hint="eastAsia"/>
                <w:lang w:eastAsia="ko-KR"/>
              </w:rPr>
              <w:t>Yes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D944792" w14:textId="77777777" w:rsidR="00533F96" w:rsidRDefault="00533F96" w:rsidP="00833388">
            <w:pPr>
              <w:spacing w:before="40" w:after="40" w:line="240" w:lineRule="auto"/>
              <w:jc w:val="center"/>
              <w:rPr>
                <w:lang w:eastAsia="ko-KR"/>
              </w:rPr>
            </w:pPr>
            <w:r>
              <w:rPr>
                <w:rFonts w:hint="eastAsia"/>
                <w:lang w:eastAsia="ko-KR"/>
              </w:rPr>
              <w:t>2</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7C8A6EDF" w14:textId="77777777" w:rsidR="00533F96" w:rsidRPr="00AF7071" w:rsidRDefault="00533F96" w:rsidP="00833388">
            <w:pPr>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(rat) </w:t>
            </w:r>
            <w:r>
              <w:rPr>
                <w:lang w:eastAsia="ko-KR"/>
              </w:rPr>
              <w:t>&gt; 40</w:t>
            </w:r>
            <w:r>
              <w:rPr>
                <w:rFonts w:hint="eastAsia"/>
                <w:lang w:eastAsia="ko-KR"/>
              </w:rPr>
              <w:t>0 mg/kg</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5CC621C" w14:textId="77777777" w:rsidR="00533F96" w:rsidRDefault="00533F96" w:rsidP="00833388">
            <w:pPr>
              <w:spacing w:before="40" w:after="40" w:line="240" w:lineRule="auto"/>
              <w:jc w:val="center"/>
              <w:rPr>
                <w:lang w:eastAsia="ko-KR"/>
              </w:rPr>
            </w:pPr>
            <w:r>
              <w:rPr>
                <w:rFonts w:hint="eastAsia"/>
                <w:lang w:eastAsia="ko-KR"/>
              </w:rPr>
              <w:t>Not classified</w:t>
            </w:r>
          </w:p>
        </w:tc>
        <w:tc>
          <w:tcPr>
            <w:tcW w:w="4463" w:type="dxa"/>
            <w:tcBorders>
              <w:top w:val="single" w:sz="6" w:space="0" w:color="auto"/>
              <w:left w:val="single" w:sz="6" w:space="0" w:color="auto"/>
              <w:bottom w:val="single" w:sz="6" w:space="0" w:color="auto"/>
              <w:right w:val="single" w:sz="6" w:space="0" w:color="auto"/>
            </w:tcBorders>
            <w:shd w:val="clear" w:color="auto" w:fill="auto"/>
            <w:vAlign w:val="center"/>
          </w:tcPr>
          <w:p w14:paraId="6CDCCB2C" w14:textId="77777777" w:rsidR="00533F96" w:rsidRPr="00BB315E" w:rsidRDefault="00D40B13" w:rsidP="00833388">
            <w:pPr>
              <w:spacing w:before="40" w:after="40" w:line="240" w:lineRule="auto"/>
              <w:jc w:val="center"/>
              <w:rPr>
                <w:color w:val="4F81BD" w:themeColor="accent1"/>
                <w:highlight w:val="yellow"/>
                <w:lang w:eastAsia="ko-KR"/>
              </w:rPr>
            </w:pPr>
            <w:hyperlink r:id="rId35" w:history="1">
              <w:r w:rsidR="00533F96" w:rsidRPr="00BB315E">
                <w:rPr>
                  <w:rStyle w:val="Hyperlink"/>
                  <w:color w:val="4F81BD" w:themeColor="accent1"/>
                </w:rPr>
                <w:t>https://echa.europa.eu/registration-dossier/-/registered-dossier/13521/7/3/4/?documentUUID=1d745de2-2814-4d76-a245-52d02a5be09a</w:t>
              </w:r>
            </w:hyperlink>
          </w:p>
        </w:tc>
      </w:tr>
      <w:tr w:rsidR="00533F96" w14:paraId="32DE71F2" w14:textId="77777777" w:rsidTr="004D276F">
        <w:trPr>
          <w:gridAfter w:val="1"/>
          <w:wAfter w:w="6" w:type="dxa"/>
          <w:trHeight w:val="238"/>
        </w:trPr>
        <w:tc>
          <w:tcPr>
            <w:tcW w:w="1127" w:type="dxa"/>
            <w:vMerge/>
            <w:tcBorders>
              <w:right w:val="single" w:sz="6" w:space="0" w:color="auto"/>
            </w:tcBorders>
            <w:shd w:val="clear" w:color="auto" w:fill="auto"/>
            <w:vAlign w:val="center"/>
          </w:tcPr>
          <w:p w14:paraId="494D4626" w14:textId="77777777" w:rsidR="00533F96" w:rsidRDefault="00533F96" w:rsidP="00833388">
            <w:pPr>
              <w:spacing w:before="40" w:after="40" w:line="240" w:lineRule="auto"/>
              <w:jc w:val="center"/>
              <w:rPr>
                <w:lang w:eastAsia="ko-KR"/>
              </w:rPr>
            </w:pPr>
          </w:p>
        </w:tc>
        <w:tc>
          <w:tcPr>
            <w:tcW w:w="1446" w:type="dxa"/>
            <w:tcBorders>
              <w:top w:val="single" w:sz="6" w:space="0" w:color="auto"/>
              <w:left w:val="single" w:sz="6" w:space="0" w:color="auto"/>
              <w:bottom w:val="single" w:sz="6" w:space="0" w:color="auto"/>
              <w:right w:val="single" w:sz="6" w:space="0" w:color="auto"/>
            </w:tcBorders>
            <w:shd w:val="clear" w:color="auto" w:fill="auto"/>
            <w:vAlign w:val="center"/>
          </w:tcPr>
          <w:p w14:paraId="3488F60C" w14:textId="77777777" w:rsidR="00533F96" w:rsidRDefault="00533F96" w:rsidP="00833388">
            <w:pPr>
              <w:spacing w:before="40" w:after="40" w:line="240" w:lineRule="auto"/>
              <w:jc w:val="center"/>
              <w:rPr>
                <w:lang w:eastAsia="ko-KR"/>
              </w:rPr>
            </w:pPr>
            <w:r w:rsidRPr="00DB405A">
              <w:rPr>
                <w:rFonts w:hint="eastAsia"/>
                <w:lang w:eastAsia="ko-KR"/>
              </w:rPr>
              <w:t>Publication</w:t>
            </w:r>
          </w:p>
        </w:tc>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055406D3" w14:textId="77777777" w:rsidR="00533F96" w:rsidRDefault="00533F96" w:rsidP="00833388">
            <w:pPr>
              <w:spacing w:before="40" w:after="40" w:line="240" w:lineRule="auto"/>
              <w:jc w:val="center"/>
              <w:rPr>
                <w:lang w:eastAsia="ko-KR"/>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39685AD" w14:textId="77777777" w:rsidR="00533F96" w:rsidRDefault="00533F96" w:rsidP="00833388">
            <w:pPr>
              <w:spacing w:before="40" w:after="40" w:line="240" w:lineRule="auto"/>
              <w:jc w:val="center"/>
              <w:rPr>
                <w:lang w:eastAsia="ko-KR"/>
              </w:rP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4092FA17" w14:textId="77777777" w:rsidR="00533F96" w:rsidRDefault="00533F96" w:rsidP="00833388">
            <w:pPr>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w:t>
            </w:r>
            <w:r>
              <w:rPr>
                <w:lang w:eastAsia="ko-KR"/>
              </w:rPr>
              <w:t>= 370</w:t>
            </w:r>
            <w:r>
              <w:rPr>
                <w:rFonts w:hint="eastAsia"/>
                <w:lang w:eastAsia="ko-KR"/>
              </w:rPr>
              <w:t xml:space="preserve"> mg/kg</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911FB1" w14:textId="77777777" w:rsidR="00533F96" w:rsidRDefault="00533F96" w:rsidP="00833388">
            <w:pPr>
              <w:spacing w:before="40" w:after="40" w:line="240" w:lineRule="auto"/>
              <w:jc w:val="center"/>
              <w:rPr>
                <w:lang w:eastAsia="ko-KR"/>
              </w:rPr>
            </w:pPr>
            <w:r>
              <w:rPr>
                <w:rFonts w:hint="eastAsia"/>
                <w:lang w:eastAsia="ko-KR"/>
              </w:rPr>
              <w:t>Cat.3</w:t>
            </w:r>
          </w:p>
        </w:tc>
        <w:tc>
          <w:tcPr>
            <w:tcW w:w="4463" w:type="dxa"/>
            <w:tcBorders>
              <w:top w:val="single" w:sz="6" w:space="0" w:color="auto"/>
              <w:left w:val="single" w:sz="6" w:space="0" w:color="auto"/>
              <w:bottom w:val="single" w:sz="6" w:space="0" w:color="auto"/>
              <w:right w:val="single" w:sz="6" w:space="0" w:color="auto"/>
            </w:tcBorders>
            <w:shd w:val="clear" w:color="auto" w:fill="auto"/>
            <w:vAlign w:val="center"/>
          </w:tcPr>
          <w:p w14:paraId="1779B341" w14:textId="77777777" w:rsidR="00533F96" w:rsidRPr="00BB315E" w:rsidRDefault="00D40B13" w:rsidP="00833388">
            <w:pPr>
              <w:spacing w:before="40" w:after="40" w:line="240" w:lineRule="auto"/>
              <w:jc w:val="center"/>
              <w:rPr>
                <w:color w:val="4F81BD" w:themeColor="accent1"/>
              </w:rPr>
            </w:pPr>
            <w:hyperlink r:id="rId36" w:anchor="section=NIOSH-Toxicity-Data&amp;fullscreen=true" w:history="1">
              <w:r w:rsidR="00533F96" w:rsidRPr="00BB315E">
                <w:rPr>
                  <w:rStyle w:val="Hyperlink"/>
                  <w:color w:val="4F81BD" w:themeColor="accent1"/>
                </w:rPr>
                <w:t>https://pubchem.ncbi.nlm.nih.gov/compound/7415#section=NIOSH-Toxicity-Data&amp;fullscreen=true</w:t>
              </w:r>
            </w:hyperlink>
          </w:p>
        </w:tc>
      </w:tr>
      <w:tr w:rsidR="00533F96" w14:paraId="306CE5D4" w14:textId="77777777" w:rsidTr="004D276F">
        <w:trPr>
          <w:gridAfter w:val="1"/>
          <w:wAfter w:w="6" w:type="dxa"/>
        </w:trPr>
        <w:tc>
          <w:tcPr>
            <w:tcW w:w="1127" w:type="dxa"/>
            <w:vMerge/>
            <w:shd w:val="clear" w:color="auto" w:fill="auto"/>
            <w:vAlign w:val="center"/>
          </w:tcPr>
          <w:p w14:paraId="1AC626A2" w14:textId="77777777" w:rsidR="00533F96" w:rsidRDefault="00533F96" w:rsidP="00833388">
            <w:pPr>
              <w:spacing w:before="40" w:after="40" w:line="240" w:lineRule="auto"/>
              <w:jc w:val="center"/>
              <w:rPr>
                <w:lang w:eastAsia="ko-KR"/>
              </w:rPr>
            </w:pPr>
          </w:p>
        </w:tc>
        <w:tc>
          <w:tcPr>
            <w:tcW w:w="12644" w:type="dxa"/>
            <w:gridSpan w:val="6"/>
            <w:tcBorders>
              <w:top w:val="single" w:sz="6" w:space="0" w:color="auto"/>
            </w:tcBorders>
            <w:shd w:val="clear" w:color="auto" w:fill="auto"/>
            <w:vAlign w:val="center"/>
          </w:tcPr>
          <w:p w14:paraId="3EC4E6E6" w14:textId="77777777" w:rsidR="00533F96" w:rsidRPr="009D1434" w:rsidRDefault="00533F96" w:rsidP="00833388">
            <w:pPr>
              <w:spacing w:before="40" w:after="40" w:line="240" w:lineRule="auto"/>
              <w:rPr>
                <w:lang w:eastAsia="ko-KR"/>
              </w:rPr>
            </w:pPr>
            <w:r w:rsidRPr="00CE5FDF">
              <w:rPr>
                <w:rFonts w:hint="eastAsia"/>
                <w:lang w:eastAsia="ko-KR"/>
              </w:rPr>
              <w:t xml:space="preserve">- </w:t>
            </w:r>
            <w:r w:rsidRPr="00797311">
              <w:rPr>
                <w:lang w:eastAsia="ko-KR"/>
              </w:rPr>
              <w:t xml:space="preserve">Most studies of acute </w:t>
            </w:r>
            <w:r w:rsidRPr="009D1434">
              <w:rPr>
                <w:lang w:eastAsia="ko-KR"/>
              </w:rPr>
              <w:t>dermal toxicity of N.N-Dimethyl cyclohexylamine are available from the data tested in the 1980s and 1990s.</w:t>
            </w:r>
            <w:r w:rsidRPr="009D1434">
              <w:rPr>
                <w:rFonts w:hint="eastAsia"/>
                <w:lang w:eastAsia="ko-KR"/>
              </w:rPr>
              <w:t xml:space="preserve"> </w:t>
            </w:r>
          </w:p>
          <w:p w14:paraId="22DADB6D" w14:textId="77777777" w:rsidR="00533F96" w:rsidRPr="00797311" w:rsidRDefault="00533F96" w:rsidP="00833388">
            <w:pPr>
              <w:spacing w:before="40" w:after="40" w:line="240" w:lineRule="auto"/>
              <w:rPr>
                <w:lang w:eastAsia="ko-KR"/>
              </w:rPr>
            </w:pPr>
            <w:r w:rsidRPr="009D1434">
              <w:rPr>
                <w:lang w:eastAsia="ko-KR"/>
              </w:rPr>
              <w:t>- Two out of three data showed no lethal action, and the data of lethal action was</w:t>
            </w:r>
            <w:r w:rsidRPr="00797311">
              <w:rPr>
                <w:lang w:eastAsia="ko-KR"/>
              </w:rPr>
              <w:t xml:space="preserve"> used as a key data in the EU REACH registration.</w:t>
            </w:r>
          </w:p>
          <w:p w14:paraId="41209E38" w14:textId="77777777" w:rsidR="00533F96" w:rsidRPr="00797311" w:rsidRDefault="00533F96" w:rsidP="00833388">
            <w:pPr>
              <w:spacing w:before="40" w:after="40" w:line="240" w:lineRule="auto"/>
              <w:rPr>
                <w:lang w:eastAsia="ko-KR"/>
              </w:rPr>
            </w:pPr>
            <w:r w:rsidRPr="00797311">
              <w:rPr>
                <w:lang w:eastAsia="ko-KR"/>
              </w:rPr>
              <w:t xml:space="preserve">- </w:t>
            </w:r>
            <w:r w:rsidRPr="00797311">
              <w:rPr>
                <w:rFonts w:hint="eastAsia"/>
                <w:lang w:eastAsia="ko-KR"/>
              </w:rPr>
              <w:t>I</w:t>
            </w:r>
            <w:r w:rsidRPr="00797311">
              <w:rPr>
                <w:lang w:eastAsia="ko-KR"/>
              </w:rPr>
              <w:t>n addition, a data was available on NIOSH TOXICITY DATA and it is assigned as Cat.3.</w:t>
            </w:r>
          </w:p>
          <w:p w14:paraId="1B6297F9" w14:textId="77777777" w:rsidR="00533F96" w:rsidRPr="00B77BED" w:rsidRDefault="00533F96" w:rsidP="00833388">
            <w:pPr>
              <w:spacing w:before="40" w:after="40" w:line="240" w:lineRule="auto"/>
              <w:rPr>
                <w:color w:val="0000FF"/>
                <w:lang w:eastAsia="ko-KR"/>
              </w:rPr>
            </w:pPr>
            <w:r w:rsidRPr="00797311">
              <w:rPr>
                <w:rFonts w:hint="eastAsia"/>
                <w:lang w:eastAsia="ko-KR"/>
              </w:rPr>
              <w:t xml:space="preserve">- </w:t>
            </w:r>
            <w:r w:rsidRPr="00797311">
              <w:rPr>
                <w:lang w:eastAsia="ko-KR"/>
              </w:rPr>
              <w:t>Provided that the data from EU REACH key</w:t>
            </w:r>
            <w:r w:rsidR="004D276F">
              <w:rPr>
                <w:lang w:eastAsia="ko-KR"/>
              </w:rPr>
              <w:t xml:space="preserve"> </w:t>
            </w:r>
            <w:r w:rsidRPr="00797311">
              <w:rPr>
                <w:lang w:eastAsia="ko-KR"/>
              </w:rPr>
              <w:t>data and NIOSH are equally reliable</w:t>
            </w:r>
            <w:r w:rsidRPr="00797311">
              <w:rPr>
                <w:rFonts w:hint="eastAsia"/>
                <w:lang w:eastAsia="ko-KR"/>
              </w:rPr>
              <w:t>,</w:t>
            </w:r>
            <w:r w:rsidRPr="00797311">
              <w:rPr>
                <w:lang w:eastAsia="ko-KR"/>
              </w:rPr>
              <w:t xml:space="preserve"> the acute</w:t>
            </w:r>
            <w:r w:rsidRPr="00CE5FDF">
              <w:rPr>
                <w:lang w:eastAsia="ko-KR"/>
              </w:rPr>
              <w:t xml:space="preserve"> dermal toxicity of N.N-Dimethyl cyclohexylamine </w:t>
            </w:r>
            <w:proofErr w:type="gramStart"/>
            <w:r w:rsidRPr="00CE5FDF">
              <w:rPr>
                <w:lang w:eastAsia="ko-KR"/>
              </w:rPr>
              <w:t>is considered to be</w:t>
            </w:r>
            <w:proofErr w:type="gramEnd"/>
            <w:r w:rsidRPr="00CE5FDF">
              <w:rPr>
                <w:lang w:eastAsia="ko-KR"/>
              </w:rPr>
              <w:t xml:space="preserve"> assigned as GHS Cat.3, and therefore, it meets the classification criteria of PG III for </w:t>
            </w:r>
            <w:r w:rsidR="004D276F">
              <w:rPr>
                <w:lang w:eastAsia="ko-KR"/>
              </w:rPr>
              <w:t>Division</w:t>
            </w:r>
            <w:r w:rsidR="004D276F" w:rsidRPr="00CE5FDF">
              <w:rPr>
                <w:lang w:eastAsia="ko-KR"/>
              </w:rPr>
              <w:t xml:space="preserve"> </w:t>
            </w:r>
            <w:r w:rsidRPr="00CE5FDF">
              <w:rPr>
                <w:lang w:eastAsia="ko-KR"/>
              </w:rPr>
              <w:t>6.1.</w:t>
            </w:r>
          </w:p>
        </w:tc>
      </w:tr>
      <w:tr w:rsidR="00533F96" w14:paraId="26A9D76A" w14:textId="77777777" w:rsidTr="004D276F">
        <w:trPr>
          <w:gridAfter w:val="1"/>
          <w:wAfter w:w="6" w:type="dxa"/>
        </w:trPr>
        <w:tc>
          <w:tcPr>
            <w:tcW w:w="1127" w:type="dxa"/>
            <w:vMerge w:val="restart"/>
            <w:shd w:val="clear" w:color="auto" w:fill="auto"/>
            <w:vAlign w:val="center"/>
          </w:tcPr>
          <w:p w14:paraId="5CB9BC99" w14:textId="77777777" w:rsidR="00533F96" w:rsidRDefault="00533F96" w:rsidP="00833388">
            <w:pPr>
              <w:spacing w:before="40" w:after="40" w:line="240" w:lineRule="auto"/>
              <w:jc w:val="center"/>
              <w:rPr>
                <w:lang w:eastAsia="ko-KR"/>
              </w:rPr>
            </w:pPr>
            <w:r>
              <w:rPr>
                <w:lang w:eastAsia="ko-KR"/>
              </w:rPr>
              <w:t>Inhalation</w:t>
            </w:r>
          </w:p>
        </w:tc>
        <w:tc>
          <w:tcPr>
            <w:tcW w:w="1446" w:type="dxa"/>
            <w:shd w:val="clear" w:color="auto" w:fill="auto"/>
            <w:vAlign w:val="center"/>
          </w:tcPr>
          <w:p w14:paraId="5C851777" w14:textId="77777777" w:rsidR="00533F96" w:rsidRDefault="00533F96" w:rsidP="00833388">
            <w:pPr>
              <w:spacing w:before="40" w:after="40" w:line="240" w:lineRule="auto"/>
              <w:jc w:val="center"/>
              <w:rPr>
                <w:lang w:eastAsia="ko-KR"/>
              </w:rPr>
            </w:pPr>
            <w:r>
              <w:rPr>
                <w:rFonts w:hint="eastAsia"/>
                <w:lang w:eastAsia="ko-KR"/>
              </w:rPr>
              <w:t>Study report</w:t>
            </w:r>
          </w:p>
        </w:tc>
        <w:tc>
          <w:tcPr>
            <w:tcW w:w="781" w:type="dxa"/>
            <w:shd w:val="clear" w:color="auto" w:fill="auto"/>
            <w:vAlign w:val="center"/>
          </w:tcPr>
          <w:p w14:paraId="78E220EB" w14:textId="77777777" w:rsidR="00533F96" w:rsidRPr="00D2598C" w:rsidRDefault="00533F96" w:rsidP="00833388">
            <w:pPr>
              <w:spacing w:before="40" w:after="40" w:line="240" w:lineRule="auto"/>
              <w:jc w:val="center"/>
              <w:rPr>
                <w:lang w:eastAsia="ko-KR"/>
              </w:rPr>
            </w:pPr>
            <w:r w:rsidRPr="00D2598C">
              <w:rPr>
                <w:rFonts w:hint="eastAsia"/>
                <w:lang w:eastAsia="ko-KR"/>
              </w:rPr>
              <w:t>Yes</w:t>
            </w:r>
          </w:p>
        </w:tc>
        <w:tc>
          <w:tcPr>
            <w:tcW w:w="1134" w:type="dxa"/>
            <w:tcBorders>
              <w:right w:val="single" w:sz="4" w:space="0" w:color="auto"/>
            </w:tcBorders>
            <w:shd w:val="clear" w:color="auto" w:fill="auto"/>
            <w:vAlign w:val="center"/>
          </w:tcPr>
          <w:p w14:paraId="1615DEC5" w14:textId="77777777" w:rsidR="00533F96" w:rsidRPr="00D2598C" w:rsidRDefault="00533F96" w:rsidP="00833388">
            <w:pPr>
              <w:spacing w:before="40" w:after="40" w:line="240" w:lineRule="auto"/>
              <w:jc w:val="center"/>
              <w:rPr>
                <w:lang w:eastAsia="ko-KR"/>
              </w:rPr>
            </w:pPr>
            <w:r w:rsidRPr="00D2598C">
              <w:rPr>
                <w:rFonts w:hint="eastAsia"/>
                <w:lang w:eastAsia="ko-KR"/>
              </w:rPr>
              <w:t>2</w:t>
            </w:r>
          </w:p>
        </w:tc>
        <w:tc>
          <w:tcPr>
            <w:tcW w:w="3544" w:type="dxa"/>
            <w:tcBorders>
              <w:top w:val="single" w:sz="4" w:space="0" w:color="auto"/>
              <w:left w:val="single" w:sz="4" w:space="0" w:color="auto"/>
            </w:tcBorders>
            <w:shd w:val="clear" w:color="auto" w:fill="F7CAAC"/>
            <w:vAlign w:val="center"/>
          </w:tcPr>
          <w:p w14:paraId="600FE7BB" w14:textId="77777777" w:rsidR="00533F96" w:rsidRPr="00D2598C" w:rsidRDefault="00533F96" w:rsidP="00833388">
            <w:pPr>
              <w:spacing w:before="40" w:after="40" w:line="240" w:lineRule="auto"/>
              <w:jc w:val="center"/>
              <w:rPr>
                <w:lang w:eastAsia="ko-KR"/>
              </w:rPr>
            </w:pPr>
            <w:r w:rsidRPr="00D2598C">
              <w:rPr>
                <w:rFonts w:hint="eastAsia"/>
                <w:lang w:eastAsia="ko-KR"/>
              </w:rPr>
              <w:t>LC</w:t>
            </w:r>
            <w:r w:rsidRPr="00D2598C">
              <w:rPr>
                <w:rFonts w:hint="eastAsia"/>
                <w:vertAlign w:val="subscript"/>
                <w:lang w:eastAsia="ko-KR"/>
              </w:rPr>
              <w:t>50</w:t>
            </w:r>
            <w:r w:rsidRPr="00D2598C">
              <w:rPr>
                <w:rFonts w:hint="eastAsia"/>
                <w:lang w:eastAsia="ko-KR"/>
              </w:rPr>
              <w:t xml:space="preserve"> </w:t>
            </w:r>
            <w:r w:rsidRPr="00D2598C">
              <w:rPr>
                <w:lang w:eastAsia="ko-KR"/>
              </w:rPr>
              <w:t xml:space="preserve">1.7-5.8 </w:t>
            </w:r>
            <w:r w:rsidRPr="00D2598C">
              <w:rPr>
                <w:rFonts w:hint="eastAsia"/>
                <w:lang w:eastAsia="ko-KR"/>
              </w:rPr>
              <w:t>mg/L</w:t>
            </w:r>
            <w:r w:rsidRPr="00D2598C">
              <w:rPr>
                <w:lang w:eastAsia="ko-KR"/>
              </w:rPr>
              <w:t xml:space="preserve"> </w:t>
            </w:r>
          </w:p>
          <w:p w14:paraId="5D39EBAA" w14:textId="77777777" w:rsidR="00533F96" w:rsidRPr="00D2598C" w:rsidRDefault="00533F96" w:rsidP="00833388">
            <w:pPr>
              <w:spacing w:before="40" w:after="40" w:line="240" w:lineRule="auto"/>
              <w:jc w:val="center"/>
              <w:rPr>
                <w:lang w:eastAsia="ko-KR"/>
              </w:rPr>
            </w:pPr>
            <w:r w:rsidRPr="00D2598C">
              <w:rPr>
                <w:lang w:eastAsia="ko-KR"/>
              </w:rPr>
              <w:t>(6h, rat)</w:t>
            </w:r>
          </w:p>
          <w:p w14:paraId="1212C6D5" w14:textId="77777777" w:rsidR="00533F96" w:rsidRPr="00D2598C" w:rsidRDefault="00533F96" w:rsidP="00833388">
            <w:pPr>
              <w:spacing w:before="40" w:after="40" w:line="240" w:lineRule="auto"/>
              <w:jc w:val="center"/>
              <w:rPr>
                <w:lang w:eastAsia="ko-KR"/>
              </w:rPr>
            </w:pPr>
            <w:r w:rsidRPr="007D2079">
              <w:rPr>
                <w:lang w:eastAsia="ko-KR"/>
              </w:rPr>
              <w:t>(= 320 ppm to 1120 ppm)</w:t>
            </w:r>
          </w:p>
        </w:tc>
        <w:tc>
          <w:tcPr>
            <w:tcW w:w="1276" w:type="dxa"/>
            <w:tcBorders>
              <w:top w:val="single" w:sz="4" w:space="0" w:color="auto"/>
              <w:right w:val="single" w:sz="4" w:space="0" w:color="auto"/>
            </w:tcBorders>
            <w:shd w:val="clear" w:color="auto" w:fill="F7CAAC"/>
            <w:vAlign w:val="center"/>
          </w:tcPr>
          <w:p w14:paraId="75628655" w14:textId="77777777" w:rsidR="00533F96" w:rsidRDefault="00533F96" w:rsidP="00833388">
            <w:pPr>
              <w:spacing w:before="40" w:after="40" w:line="240" w:lineRule="auto"/>
              <w:jc w:val="center"/>
              <w:rPr>
                <w:lang w:eastAsia="ko-KR"/>
              </w:rPr>
            </w:pPr>
            <w:r>
              <w:rPr>
                <w:rFonts w:hint="eastAsia"/>
                <w:lang w:eastAsia="ko-KR"/>
              </w:rPr>
              <w:t>Cat.</w:t>
            </w:r>
            <w:r>
              <w:rPr>
                <w:lang w:eastAsia="ko-KR"/>
              </w:rPr>
              <w:t>3</w:t>
            </w:r>
          </w:p>
        </w:tc>
        <w:tc>
          <w:tcPr>
            <w:tcW w:w="4463" w:type="dxa"/>
            <w:tcBorders>
              <w:left w:val="single" w:sz="4" w:space="0" w:color="auto"/>
            </w:tcBorders>
            <w:shd w:val="clear" w:color="auto" w:fill="auto"/>
            <w:vAlign w:val="center"/>
          </w:tcPr>
          <w:p w14:paraId="5FC86A7B" w14:textId="77777777" w:rsidR="00533F96" w:rsidRPr="00BB315E" w:rsidRDefault="00D40B13" w:rsidP="00833388">
            <w:pPr>
              <w:spacing w:before="40" w:after="40" w:line="240" w:lineRule="auto"/>
              <w:jc w:val="center"/>
              <w:rPr>
                <w:color w:val="4F81BD" w:themeColor="accent1"/>
                <w:highlight w:val="yellow"/>
                <w:lang w:eastAsia="ko-KR"/>
              </w:rPr>
            </w:pPr>
            <w:hyperlink r:id="rId37" w:history="1">
              <w:r w:rsidR="00533F96" w:rsidRPr="00BB315E">
                <w:rPr>
                  <w:rStyle w:val="Hyperlink"/>
                  <w:color w:val="4F81BD" w:themeColor="accent1"/>
                </w:rPr>
                <w:t>https://echa.europa.eu/registration-dossier/-/registered-dossier/13521/7/3/3</w:t>
              </w:r>
            </w:hyperlink>
          </w:p>
        </w:tc>
      </w:tr>
      <w:tr w:rsidR="00533F96" w14:paraId="02B497EE" w14:textId="77777777" w:rsidTr="004D276F">
        <w:trPr>
          <w:gridAfter w:val="1"/>
          <w:wAfter w:w="6" w:type="dxa"/>
          <w:trHeight w:val="1515"/>
        </w:trPr>
        <w:tc>
          <w:tcPr>
            <w:tcW w:w="1127" w:type="dxa"/>
            <w:vMerge/>
            <w:shd w:val="clear" w:color="auto" w:fill="auto"/>
            <w:vAlign w:val="center"/>
          </w:tcPr>
          <w:p w14:paraId="5CB9B21B" w14:textId="77777777" w:rsidR="00533F96" w:rsidRDefault="00533F96" w:rsidP="00833388">
            <w:pPr>
              <w:spacing w:before="40" w:after="40" w:line="240" w:lineRule="auto"/>
              <w:jc w:val="center"/>
              <w:rPr>
                <w:lang w:eastAsia="ko-KR"/>
              </w:rPr>
            </w:pPr>
          </w:p>
        </w:tc>
        <w:tc>
          <w:tcPr>
            <w:tcW w:w="1446" w:type="dxa"/>
            <w:tcBorders>
              <w:bottom w:val="single" w:sz="6" w:space="0" w:color="auto"/>
            </w:tcBorders>
            <w:shd w:val="clear" w:color="auto" w:fill="auto"/>
            <w:vAlign w:val="center"/>
          </w:tcPr>
          <w:p w14:paraId="5AF2A347" w14:textId="77777777" w:rsidR="00533F96" w:rsidRDefault="00533F96" w:rsidP="00833388">
            <w:pPr>
              <w:spacing w:before="40" w:after="40" w:line="240" w:lineRule="auto"/>
              <w:jc w:val="center"/>
              <w:rPr>
                <w:lang w:eastAsia="ko-KR"/>
              </w:rPr>
            </w:pPr>
            <w:r>
              <w:rPr>
                <w:rFonts w:hint="eastAsia"/>
                <w:lang w:eastAsia="ko-KR"/>
              </w:rPr>
              <w:t>Study report</w:t>
            </w:r>
          </w:p>
        </w:tc>
        <w:tc>
          <w:tcPr>
            <w:tcW w:w="781" w:type="dxa"/>
            <w:tcBorders>
              <w:bottom w:val="single" w:sz="6" w:space="0" w:color="auto"/>
            </w:tcBorders>
            <w:shd w:val="clear" w:color="auto" w:fill="auto"/>
            <w:vAlign w:val="center"/>
          </w:tcPr>
          <w:p w14:paraId="296EC318" w14:textId="77777777" w:rsidR="00533F96" w:rsidRDefault="00533F96" w:rsidP="00833388">
            <w:pPr>
              <w:spacing w:before="40" w:after="40" w:line="240" w:lineRule="auto"/>
              <w:jc w:val="center"/>
              <w:rPr>
                <w:lang w:eastAsia="ko-KR"/>
              </w:rPr>
            </w:pPr>
            <w:r>
              <w:rPr>
                <w:rFonts w:hint="eastAsia"/>
                <w:lang w:eastAsia="ko-KR"/>
              </w:rPr>
              <w:t>No</w:t>
            </w:r>
          </w:p>
        </w:tc>
        <w:tc>
          <w:tcPr>
            <w:tcW w:w="1134" w:type="dxa"/>
            <w:tcBorders>
              <w:bottom w:val="single" w:sz="6" w:space="0" w:color="auto"/>
              <w:right w:val="single" w:sz="4" w:space="0" w:color="auto"/>
            </w:tcBorders>
            <w:shd w:val="clear" w:color="auto" w:fill="auto"/>
            <w:vAlign w:val="center"/>
          </w:tcPr>
          <w:p w14:paraId="193F4391" w14:textId="77777777" w:rsidR="00533F96" w:rsidRDefault="00533F96" w:rsidP="00833388">
            <w:pPr>
              <w:spacing w:before="40" w:after="40" w:line="240" w:lineRule="auto"/>
              <w:jc w:val="center"/>
              <w:rPr>
                <w:lang w:eastAsia="ko-KR"/>
              </w:rPr>
            </w:pPr>
            <w:r>
              <w:rPr>
                <w:rFonts w:hint="eastAsia"/>
                <w:lang w:eastAsia="ko-KR"/>
              </w:rPr>
              <w:t>2</w:t>
            </w:r>
          </w:p>
        </w:tc>
        <w:tc>
          <w:tcPr>
            <w:tcW w:w="3544" w:type="dxa"/>
            <w:tcBorders>
              <w:top w:val="single" w:sz="4" w:space="0" w:color="auto"/>
              <w:left w:val="single" w:sz="4" w:space="0" w:color="auto"/>
              <w:bottom w:val="single" w:sz="6" w:space="0" w:color="auto"/>
            </w:tcBorders>
            <w:shd w:val="clear" w:color="auto" w:fill="auto"/>
            <w:vAlign w:val="center"/>
          </w:tcPr>
          <w:p w14:paraId="2B0FCEF8" w14:textId="77777777" w:rsidR="00533F96" w:rsidRDefault="00533F96" w:rsidP="00833388">
            <w:pPr>
              <w:spacing w:before="40" w:after="40" w:line="240" w:lineRule="auto"/>
              <w:jc w:val="center"/>
              <w:rPr>
                <w:lang w:eastAsia="ko-KR"/>
              </w:rPr>
            </w:pPr>
            <w:r>
              <w:rPr>
                <w:rFonts w:hint="eastAsia"/>
                <w:lang w:eastAsia="ko-KR"/>
              </w:rPr>
              <w:t>LC</w:t>
            </w:r>
            <w:r w:rsidRPr="007463C1">
              <w:rPr>
                <w:rFonts w:hint="eastAsia"/>
                <w:vertAlign w:val="subscript"/>
                <w:lang w:eastAsia="ko-KR"/>
              </w:rPr>
              <w:t>50</w:t>
            </w:r>
            <w:r>
              <w:rPr>
                <w:rFonts w:hint="eastAsia"/>
                <w:lang w:eastAsia="ko-KR"/>
              </w:rPr>
              <w:t xml:space="preserve"> </w:t>
            </w:r>
            <w:r>
              <w:rPr>
                <w:lang w:eastAsia="ko-KR"/>
              </w:rPr>
              <w:t>= 9,000 mg/m</w:t>
            </w:r>
            <w:r w:rsidRPr="007463C1">
              <w:rPr>
                <w:vertAlign w:val="superscript"/>
                <w:lang w:eastAsia="ko-KR"/>
              </w:rPr>
              <w:t>3</w:t>
            </w:r>
          </w:p>
        </w:tc>
        <w:tc>
          <w:tcPr>
            <w:tcW w:w="1276" w:type="dxa"/>
            <w:tcBorders>
              <w:top w:val="single" w:sz="4" w:space="0" w:color="auto"/>
              <w:bottom w:val="single" w:sz="6" w:space="0" w:color="auto"/>
              <w:right w:val="single" w:sz="4" w:space="0" w:color="auto"/>
            </w:tcBorders>
            <w:shd w:val="clear" w:color="auto" w:fill="auto"/>
            <w:vAlign w:val="center"/>
          </w:tcPr>
          <w:p w14:paraId="1883C9E7" w14:textId="77777777" w:rsidR="00533F96" w:rsidRDefault="00533F96" w:rsidP="00833388">
            <w:pPr>
              <w:spacing w:before="40" w:after="40" w:line="240" w:lineRule="auto"/>
              <w:jc w:val="center"/>
              <w:rPr>
                <w:lang w:eastAsia="ko-KR"/>
              </w:rPr>
            </w:pPr>
            <w:r>
              <w:rPr>
                <w:rFonts w:hint="eastAsia"/>
                <w:lang w:eastAsia="ko-KR"/>
              </w:rPr>
              <w:t>Cat.3</w:t>
            </w:r>
          </w:p>
        </w:tc>
        <w:tc>
          <w:tcPr>
            <w:tcW w:w="4463" w:type="dxa"/>
            <w:tcBorders>
              <w:left w:val="single" w:sz="4" w:space="0" w:color="auto"/>
              <w:bottom w:val="single" w:sz="6" w:space="0" w:color="auto"/>
            </w:tcBorders>
            <w:shd w:val="clear" w:color="auto" w:fill="auto"/>
            <w:vAlign w:val="center"/>
          </w:tcPr>
          <w:p w14:paraId="12E5532D" w14:textId="77777777" w:rsidR="00533F96" w:rsidRPr="00BB315E" w:rsidRDefault="00D40B13" w:rsidP="00833388">
            <w:pPr>
              <w:spacing w:before="40" w:after="40" w:line="240" w:lineRule="auto"/>
              <w:jc w:val="center"/>
              <w:rPr>
                <w:color w:val="4F81BD" w:themeColor="accent1"/>
                <w:highlight w:val="yellow"/>
                <w:lang w:eastAsia="ko-KR"/>
              </w:rPr>
            </w:pPr>
            <w:hyperlink r:id="rId38" w:history="1">
              <w:r w:rsidR="00533F96" w:rsidRPr="00BB315E">
                <w:rPr>
                  <w:rStyle w:val="Hyperlink"/>
                  <w:color w:val="4F81BD" w:themeColor="accent1"/>
                </w:rPr>
                <w:t>https://echa.europa.eu/registration-dossier/-/registered-dossier/13521/7/3/3/?documentUUID=3b895cb8-c1e2-442d-ba9b-ef103e53f24a</w:t>
              </w:r>
            </w:hyperlink>
          </w:p>
        </w:tc>
      </w:tr>
      <w:tr w:rsidR="00533F96" w14:paraId="4D79C9B8" w14:textId="77777777" w:rsidTr="004D276F">
        <w:trPr>
          <w:gridAfter w:val="1"/>
          <w:wAfter w:w="6" w:type="dxa"/>
          <w:trHeight w:val="250"/>
        </w:trPr>
        <w:tc>
          <w:tcPr>
            <w:tcW w:w="1127" w:type="dxa"/>
            <w:vMerge/>
            <w:shd w:val="clear" w:color="auto" w:fill="auto"/>
            <w:vAlign w:val="center"/>
          </w:tcPr>
          <w:p w14:paraId="653529E0" w14:textId="77777777" w:rsidR="00533F96" w:rsidRDefault="00533F96" w:rsidP="00833388">
            <w:pPr>
              <w:spacing w:before="40" w:after="40" w:line="240" w:lineRule="auto"/>
              <w:jc w:val="center"/>
              <w:rPr>
                <w:lang w:eastAsia="ko-KR"/>
              </w:rPr>
            </w:pPr>
          </w:p>
        </w:tc>
        <w:tc>
          <w:tcPr>
            <w:tcW w:w="1446" w:type="dxa"/>
            <w:tcBorders>
              <w:top w:val="single" w:sz="6" w:space="0" w:color="auto"/>
              <w:bottom w:val="single" w:sz="6" w:space="0" w:color="auto"/>
            </w:tcBorders>
            <w:shd w:val="clear" w:color="auto" w:fill="auto"/>
            <w:vAlign w:val="center"/>
          </w:tcPr>
          <w:p w14:paraId="43945ADB" w14:textId="77777777" w:rsidR="00533F96" w:rsidRDefault="00533F96" w:rsidP="00833388">
            <w:pPr>
              <w:keepNext/>
              <w:keepLines/>
              <w:spacing w:before="40" w:after="40" w:line="240" w:lineRule="auto"/>
              <w:jc w:val="center"/>
              <w:rPr>
                <w:lang w:eastAsia="ko-KR"/>
              </w:rPr>
            </w:pPr>
            <w:r>
              <w:rPr>
                <w:rFonts w:hint="eastAsia"/>
                <w:lang w:eastAsia="ko-KR"/>
              </w:rPr>
              <w:t>Study report</w:t>
            </w:r>
          </w:p>
        </w:tc>
        <w:tc>
          <w:tcPr>
            <w:tcW w:w="781" w:type="dxa"/>
            <w:tcBorders>
              <w:top w:val="single" w:sz="6" w:space="0" w:color="auto"/>
              <w:bottom w:val="single" w:sz="6" w:space="0" w:color="auto"/>
            </w:tcBorders>
            <w:shd w:val="clear" w:color="auto" w:fill="auto"/>
            <w:vAlign w:val="center"/>
          </w:tcPr>
          <w:p w14:paraId="2D6E644B" w14:textId="77777777" w:rsidR="00533F96" w:rsidRDefault="00533F96" w:rsidP="00833388">
            <w:pPr>
              <w:keepNext/>
              <w:keepLines/>
              <w:spacing w:before="40" w:after="40" w:line="240" w:lineRule="auto"/>
              <w:jc w:val="center"/>
              <w:rPr>
                <w:lang w:eastAsia="ko-KR"/>
              </w:rPr>
            </w:pPr>
            <w:r>
              <w:rPr>
                <w:rFonts w:hint="eastAsia"/>
                <w:lang w:eastAsia="ko-KR"/>
              </w:rPr>
              <w:t>No</w:t>
            </w:r>
          </w:p>
        </w:tc>
        <w:tc>
          <w:tcPr>
            <w:tcW w:w="1134" w:type="dxa"/>
            <w:tcBorders>
              <w:top w:val="single" w:sz="6" w:space="0" w:color="auto"/>
              <w:bottom w:val="single" w:sz="6" w:space="0" w:color="auto"/>
              <w:right w:val="single" w:sz="4" w:space="0" w:color="auto"/>
            </w:tcBorders>
            <w:shd w:val="clear" w:color="auto" w:fill="auto"/>
            <w:vAlign w:val="center"/>
          </w:tcPr>
          <w:p w14:paraId="7F0A57D3" w14:textId="77777777" w:rsidR="00533F96" w:rsidRDefault="00533F96" w:rsidP="00833388">
            <w:pPr>
              <w:keepNext/>
              <w:keepLines/>
              <w:spacing w:before="40" w:after="40" w:line="240" w:lineRule="auto"/>
              <w:jc w:val="center"/>
              <w:rPr>
                <w:lang w:eastAsia="ko-KR"/>
              </w:rPr>
            </w:pPr>
            <w:r>
              <w:rPr>
                <w:rFonts w:hint="eastAsia"/>
                <w:lang w:eastAsia="ko-KR"/>
              </w:rPr>
              <w:t>2</w:t>
            </w:r>
          </w:p>
        </w:tc>
        <w:tc>
          <w:tcPr>
            <w:tcW w:w="3544" w:type="dxa"/>
            <w:tcBorders>
              <w:top w:val="single" w:sz="6" w:space="0" w:color="auto"/>
              <w:left w:val="single" w:sz="4" w:space="0" w:color="auto"/>
              <w:bottom w:val="single" w:sz="6" w:space="0" w:color="auto"/>
            </w:tcBorders>
            <w:shd w:val="clear" w:color="auto" w:fill="auto"/>
            <w:vAlign w:val="center"/>
          </w:tcPr>
          <w:p w14:paraId="4AD83DE7" w14:textId="77777777" w:rsidR="00533F96" w:rsidRDefault="00533F96" w:rsidP="00833388">
            <w:pPr>
              <w:keepNext/>
              <w:keepLines/>
              <w:spacing w:before="40" w:after="40" w:line="240" w:lineRule="auto"/>
              <w:jc w:val="center"/>
              <w:rPr>
                <w:lang w:eastAsia="ko-KR"/>
              </w:rPr>
            </w:pPr>
            <w:r>
              <w:rPr>
                <w:rFonts w:hint="eastAsia"/>
                <w:lang w:eastAsia="ko-KR"/>
              </w:rPr>
              <w:t>LC</w:t>
            </w:r>
            <w:r w:rsidRPr="007463C1">
              <w:rPr>
                <w:rFonts w:hint="eastAsia"/>
                <w:vertAlign w:val="subscript"/>
                <w:lang w:eastAsia="ko-KR"/>
              </w:rPr>
              <w:t>50</w:t>
            </w:r>
            <w:r w:rsidRPr="00955502">
              <w:rPr>
                <w:lang w:eastAsia="ko-KR"/>
              </w:rPr>
              <w:t xml:space="preserve"> &lt; 11,710 mg/m³ air</w:t>
            </w:r>
            <w:r>
              <w:rPr>
                <w:lang w:eastAsia="ko-KR"/>
              </w:rPr>
              <w:t xml:space="preserve"> (1H)</w:t>
            </w:r>
          </w:p>
        </w:tc>
        <w:tc>
          <w:tcPr>
            <w:tcW w:w="1276" w:type="dxa"/>
            <w:tcBorders>
              <w:top w:val="single" w:sz="6" w:space="0" w:color="auto"/>
              <w:bottom w:val="single" w:sz="6" w:space="0" w:color="auto"/>
              <w:right w:val="single" w:sz="4" w:space="0" w:color="auto"/>
            </w:tcBorders>
            <w:shd w:val="clear" w:color="auto" w:fill="auto"/>
            <w:vAlign w:val="center"/>
          </w:tcPr>
          <w:p w14:paraId="64CB9152" w14:textId="77777777" w:rsidR="00533F96" w:rsidRPr="00955502" w:rsidRDefault="00533F96" w:rsidP="00833388">
            <w:pPr>
              <w:keepNext/>
              <w:keepLines/>
              <w:spacing w:before="40" w:after="40" w:line="240" w:lineRule="auto"/>
              <w:jc w:val="center"/>
              <w:rPr>
                <w:lang w:eastAsia="ko-KR"/>
              </w:rPr>
            </w:pPr>
            <w:r>
              <w:rPr>
                <w:rFonts w:hint="eastAsia"/>
                <w:lang w:eastAsia="ko-KR"/>
              </w:rPr>
              <w:t>Cat.3</w:t>
            </w:r>
          </w:p>
        </w:tc>
        <w:tc>
          <w:tcPr>
            <w:tcW w:w="4463" w:type="dxa"/>
            <w:tcBorders>
              <w:top w:val="single" w:sz="6" w:space="0" w:color="auto"/>
              <w:left w:val="single" w:sz="4" w:space="0" w:color="auto"/>
              <w:bottom w:val="single" w:sz="6" w:space="0" w:color="auto"/>
            </w:tcBorders>
            <w:shd w:val="clear" w:color="auto" w:fill="auto"/>
            <w:vAlign w:val="center"/>
          </w:tcPr>
          <w:p w14:paraId="7092DEC9" w14:textId="77777777" w:rsidR="00533F96" w:rsidRPr="00BB315E" w:rsidRDefault="00D40B13" w:rsidP="00833388">
            <w:pPr>
              <w:keepNext/>
              <w:keepLines/>
              <w:spacing w:before="40" w:after="40" w:line="240" w:lineRule="auto"/>
              <w:jc w:val="center"/>
              <w:rPr>
                <w:color w:val="4F81BD" w:themeColor="accent1"/>
              </w:rPr>
            </w:pPr>
            <w:hyperlink r:id="rId39" w:history="1">
              <w:r w:rsidR="00533F96" w:rsidRPr="00BB315E">
                <w:rPr>
                  <w:rStyle w:val="Hyperlink"/>
                  <w:color w:val="4F81BD" w:themeColor="accent1"/>
                </w:rPr>
                <w:t>https://echa.europa.eu/sv/registration-dossier/-/registered-dossier/13521/7/3/3/?documentUUID=8b0dbaef-c4e3-443b-961d-77fdea82aa07</w:t>
              </w:r>
            </w:hyperlink>
          </w:p>
        </w:tc>
      </w:tr>
      <w:tr w:rsidR="00533F96" w14:paraId="5EAE6E10" w14:textId="77777777" w:rsidTr="004D276F">
        <w:trPr>
          <w:gridAfter w:val="1"/>
          <w:wAfter w:w="6" w:type="dxa"/>
          <w:trHeight w:val="138"/>
        </w:trPr>
        <w:tc>
          <w:tcPr>
            <w:tcW w:w="1127" w:type="dxa"/>
            <w:vMerge/>
            <w:shd w:val="clear" w:color="auto" w:fill="auto"/>
            <w:vAlign w:val="center"/>
          </w:tcPr>
          <w:p w14:paraId="543C65B1" w14:textId="77777777" w:rsidR="00533F96" w:rsidRDefault="00533F96" w:rsidP="00833388">
            <w:pPr>
              <w:spacing w:before="40" w:after="40" w:line="240" w:lineRule="auto"/>
              <w:jc w:val="center"/>
              <w:rPr>
                <w:lang w:eastAsia="ko-KR"/>
              </w:rPr>
            </w:pPr>
          </w:p>
        </w:tc>
        <w:tc>
          <w:tcPr>
            <w:tcW w:w="1446" w:type="dxa"/>
            <w:tcBorders>
              <w:top w:val="single" w:sz="6" w:space="0" w:color="auto"/>
              <w:bottom w:val="single" w:sz="6" w:space="0" w:color="auto"/>
            </w:tcBorders>
            <w:shd w:val="clear" w:color="auto" w:fill="auto"/>
            <w:vAlign w:val="center"/>
          </w:tcPr>
          <w:p w14:paraId="2C162CF1" w14:textId="77777777" w:rsidR="00533F96" w:rsidRDefault="00533F96" w:rsidP="00833388">
            <w:pPr>
              <w:spacing w:before="40" w:after="40" w:line="240" w:lineRule="auto"/>
              <w:jc w:val="center"/>
              <w:rPr>
                <w:lang w:eastAsia="ko-KR"/>
              </w:rPr>
            </w:pPr>
            <w:r w:rsidRPr="00DB405A">
              <w:rPr>
                <w:rFonts w:hint="eastAsia"/>
                <w:lang w:eastAsia="ko-KR"/>
              </w:rPr>
              <w:t>Publication</w:t>
            </w:r>
          </w:p>
        </w:tc>
        <w:tc>
          <w:tcPr>
            <w:tcW w:w="781" w:type="dxa"/>
            <w:tcBorders>
              <w:top w:val="single" w:sz="6" w:space="0" w:color="auto"/>
              <w:bottom w:val="single" w:sz="6" w:space="0" w:color="auto"/>
            </w:tcBorders>
            <w:shd w:val="clear" w:color="auto" w:fill="auto"/>
            <w:vAlign w:val="center"/>
          </w:tcPr>
          <w:p w14:paraId="69C6D3C5" w14:textId="77777777" w:rsidR="00533F96" w:rsidRDefault="00533F96" w:rsidP="00833388">
            <w:pPr>
              <w:spacing w:before="40" w:after="40" w:line="240" w:lineRule="auto"/>
              <w:jc w:val="center"/>
              <w:rPr>
                <w:lang w:eastAsia="ko-KR"/>
              </w:rPr>
            </w:pPr>
          </w:p>
        </w:tc>
        <w:tc>
          <w:tcPr>
            <w:tcW w:w="1134" w:type="dxa"/>
            <w:tcBorders>
              <w:top w:val="single" w:sz="6" w:space="0" w:color="auto"/>
              <w:bottom w:val="single" w:sz="6" w:space="0" w:color="auto"/>
              <w:right w:val="single" w:sz="4" w:space="0" w:color="auto"/>
            </w:tcBorders>
            <w:shd w:val="clear" w:color="auto" w:fill="auto"/>
            <w:vAlign w:val="center"/>
          </w:tcPr>
          <w:p w14:paraId="0BB70B94" w14:textId="77777777" w:rsidR="00533F96" w:rsidRDefault="00533F96" w:rsidP="00833388">
            <w:pPr>
              <w:spacing w:before="40" w:after="40" w:line="240" w:lineRule="auto"/>
              <w:jc w:val="center"/>
              <w:rPr>
                <w:lang w:eastAsia="ko-KR"/>
              </w:rPr>
            </w:pPr>
          </w:p>
        </w:tc>
        <w:tc>
          <w:tcPr>
            <w:tcW w:w="3544" w:type="dxa"/>
            <w:tcBorders>
              <w:top w:val="single" w:sz="6" w:space="0" w:color="auto"/>
              <w:left w:val="single" w:sz="4" w:space="0" w:color="auto"/>
              <w:bottom w:val="single" w:sz="6" w:space="0" w:color="auto"/>
            </w:tcBorders>
            <w:shd w:val="clear" w:color="auto" w:fill="auto"/>
            <w:vAlign w:val="center"/>
          </w:tcPr>
          <w:p w14:paraId="0843EC89" w14:textId="77777777" w:rsidR="00533F96" w:rsidRPr="00955502" w:rsidRDefault="00533F96" w:rsidP="00833388">
            <w:pPr>
              <w:spacing w:before="40" w:after="40" w:line="240" w:lineRule="auto"/>
              <w:jc w:val="center"/>
              <w:rPr>
                <w:lang w:eastAsia="ko-KR"/>
              </w:rPr>
            </w:pPr>
            <w:r>
              <w:rPr>
                <w:rFonts w:hint="eastAsia"/>
                <w:lang w:eastAsia="ko-KR"/>
              </w:rPr>
              <w:t>LC</w:t>
            </w:r>
            <w:r w:rsidRPr="007463C1">
              <w:rPr>
                <w:rFonts w:hint="eastAsia"/>
                <w:vertAlign w:val="subscript"/>
                <w:lang w:eastAsia="ko-KR"/>
              </w:rPr>
              <w:t>50</w:t>
            </w:r>
            <w:r>
              <w:rPr>
                <w:rFonts w:hint="eastAsia"/>
                <w:lang w:eastAsia="ko-KR"/>
              </w:rPr>
              <w:t xml:space="preserve"> </w:t>
            </w:r>
            <w:r>
              <w:rPr>
                <w:lang w:eastAsia="ko-KR"/>
              </w:rPr>
              <w:t>= 1,100 mg/m</w:t>
            </w:r>
            <w:r w:rsidRPr="007463C1">
              <w:rPr>
                <w:vertAlign w:val="superscript"/>
                <w:lang w:eastAsia="ko-KR"/>
              </w:rPr>
              <w:t>3</w:t>
            </w:r>
            <w:r>
              <w:rPr>
                <w:lang w:eastAsia="ko-KR"/>
              </w:rPr>
              <w:t>(2</w:t>
            </w:r>
            <w:r>
              <w:rPr>
                <w:rFonts w:hint="eastAsia"/>
                <w:lang w:eastAsia="ko-KR"/>
              </w:rPr>
              <w:t>H)</w:t>
            </w:r>
          </w:p>
        </w:tc>
        <w:tc>
          <w:tcPr>
            <w:tcW w:w="1276" w:type="dxa"/>
            <w:tcBorders>
              <w:top w:val="single" w:sz="6" w:space="0" w:color="auto"/>
              <w:bottom w:val="single" w:sz="6" w:space="0" w:color="auto"/>
              <w:right w:val="single" w:sz="4" w:space="0" w:color="auto"/>
            </w:tcBorders>
            <w:shd w:val="clear" w:color="auto" w:fill="auto"/>
            <w:vAlign w:val="center"/>
          </w:tcPr>
          <w:p w14:paraId="30D5E6FD" w14:textId="77777777" w:rsidR="00533F96" w:rsidRDefault="00533F96" w:rsidP="00833388">
            <w:pPr>
              <w:spacing w:before="40" w:after="40" w:line="240" w:lineRule="auto"/>
              <w:jc w:val="center"/>
              <w:rPr>
                <w:lang w:eastAsia="ko-KR"/>
              </w:rPr>
            </w:pPr>
            <w:r>
              <w:rPr>
                <w:rFonts w:hint="eastAsia"/>
                <w:lang w:eastAsia="ko-KR"/>
              </w:rPr>
              <w:t>Cat. 2</w:t>
            </w:r>
          </w:p>
        </w:tc>
        <w:tc>
          <w:tcPr>
            <w:tcW w:w="4463" w:type="dxa"/>
            <w:tcBorders>
              <w:top w:val="single" w:sz="6" w:space="0" w:color="auto"/>
              <w:left w:val="single" w:sz="4" w:space="0" w:color="auto"/>
              <w:bottom w:val="single" w:sz="6" w:space="0" w:color="auto"/>
            </w:tcBorders>
            <w:shd w:val="clear" w:color="auto" w:fill="auto"/>
            <w:vAlign w:val="center"/>
          </w:tcPr>
          <w:p w14:paraId="190B39A0" w14:textId="77777777" w:rsidR="00533F96" w:rsidRPr="00BB315E" w:rsidRDefault="00D40B13" w:rsidP="00833388">
            <w:pPr>
              <w:spacing w:before="40" w:after="40" w:line="240" w:lineRule="auto"/>
              <w:jc w:val="center"/>
              <w:rPr>
                <w:color w:val="4F81BD" w:themeColor="accent1"/>
              </w:rPr>
            </w:pPr>
            <w:hyperlink r:id="rId40" w:anchor="section=NIOSH-Toxicity-Data&amp;fullscreen=true" w:history="1">
              <w:r w:rsidR="00533F96" w:rsidRPr="00BB315E">
                <w:rPr>
                  <w:rStyle w:val="Hyperlink"/>
                  <w:color w:val="4F81BD" w:themeColor="accent1"/>
                </w:rPr>
                <w:t>https://pubchem.ncbi.nlm.nih.gov/compound/7415#section=NIOSH-Toxicity-Data&amp;fullscreen=true</w:t>
              </w:r>
            </w:hyperlink>
          </w:p>
        </w:tc>
      </w:tr>
      <w:tr w:rsidR="00533F96" w14:paraId="19FDCE16" w14:textId="77777777" w:rsidTr="004D276F">
        <w:trPr>
          <w:gridAfter w:val="1"/>
          <w:wAfter w:w="6" w:type="dxa"/>
          <w:trHeight w:val="250"/>
        </w:trPr>
        <w:tc>
          <w:tcPr>
            <w:tcW w:w="1127" w:type="dxa"/>
            <w:vMerge/>
            <w:shd w:val="clear" w:color="auto" w:fill="auto"/>
            <w:vAlign w:val="center"/>
          </w:tcPr>
          <w:p w14:paraId="64C14BD4" w14:textId="77777777" w:rsidR="00533F96" w:rsidRDefault="00533F96" w:rsidP="00833388">
            <w:pPr>
              <w:spacing w:before="40" w:after="40" w:line="240" w:lineRule="auto"/>
              <w:jc w:val="center"/>
              <w:rPr>
                <w:lang w:eastAsia="ko-KR"/>
              </w:rPr>
            </w:pPr>
          </w:p>
        </w:tc>
        <w:tc>
          <w:tcPr>
            <w:tcW w:w="1446" w:type="dxa"/>
            <w:tcBorders>
              <w:top w:val="single" w:sz="6" w:space="0" w:color="auto"/>
            </w:tcBorders>
            <w:shd w:val="clear" w:color="auto" w:fill="auto"/>
            <w:vAlign w:val="center"/>
          </w:tcPr>
          <w:p w14:paraId="6686F30F" w14:textId="77777777" w:rsidR="00533F96" w:rsidRDefault="00533F96" w:rsidP="00833388">
            <w:pPr>
              <w:spacing w:before="40" w:after="40" w:line="240" w:lineRule="auto"/>
              <w:jc w:val="center"/>
              <w:rPr>
                <w:lang w:eastAsia="ko-KR"/>
              </w:rPr>
            </w:pPr>
            <w:r w:rsidRPr="00DB405A">
              <w:rPr>
                <w:rFonts w:hint="eastAsia"/>
                <w:lang w:eastAsia="ko-KR"/>
              </w:rPr>
              <w:t>Publication</w:t>
            </w:r>
          </w:p>
        </w:tc>
        <w:tc>
          <w:tcPr>
            <w:tcW w:w="781" w:type="dxa"/>
            <w:tcBorders>
              <w:top w:val="single" w:sz="6" w:space="0" w:color="auto"/>
            </w:tcBorders>
            <w:shd w:val="clear" w:color="auto" w:fill="auto"/>
            <w:vAlign w:val="center"/>
          </w:tcPr>
          <w:p w14:paraId="622767A1" w14:textId="77777777" w:rsidR="00533F96" w:rsidRDefault="00533F96" w:rsidP="00833388">
            <w:pPr>
              <w:spacing w:before="40" w:after="40" w:line="240" w:lineRule="auto"/>
              <w:jc w:val="center"/>
              <w:rPr>
                <w:lang w:eastAsia="ko-KR"/>
              </w:rPr>
            </w:pPr>
          </w:p>
        </w:tc>
        <w:tc>
          <w:tcPr>
            <w:tcW w:w="1134" w:type="dxa"/>
            <w:tcBorders>
              <w:top w:val="single" w:sz="6" w:space="0" w:color="auto"/>
              <w:right w:val="single" w:sz="4" w:space="0" w:color="auto"/>
            </w:tcBorders>
            <w:shd w:val="clear" w:color="auto" w:fill="auto"/>
            <w:vAlign w:val="center"/>
          </w:tcPr>
          <w:p w14:paraId="1CBF7BE2" w14:textId="77777777" w:rsidR="00533F96" w:rsidRDefault="00533F96" w:rsidP="00833388">
            <w:pPr>
              <w:spacing w:before="40" w:after="40" w:line="240" w:lineRule="auto"/>
              <w:jc w:val="center"/>
              <w:rPr>
                <w:lang w:eastAsia="ko-KR"/>
              </w:rPr>
            </w:pPr>
          </w:p>
        </w:tc>
        <w:tc>
          <w:tcPr>
            <w:tcW w:w="3544" w:type="dxa"/>
            <w:tcBorders>
              <w:top w:val="single" w:sz="6" w:space="0" w:color="auto"/>
              <w:left w:val="single" w:sz="4" w:space="0" w:color="auto"/>
            </w:tcBorders>
            <w:shd w:val="clear" w:color="auto" w:fill="auto"/>
            <w:vAlign w:val="center"/>
          </w:tcPr>
          <w:p w14:paraId="79005242" w14:textId="77777777" w:rsidR="00533F96" w:rsidRDefault="00533F96" w:rsidP="00833388">
            <w:pPr>
              <w:spacing w:before="40" w:after="40" w:line="240" w:lineRule="auto"/>
              <w:jc w:val="center"/>
              <w:rPr>
                <w:lang w:eastAsia="ko-KR"/>
              </w:rPr>
            </w:pPr>
            <w:r>
              <w:rPr>
                <w:rFonts w:hint="eastAsia"/>
                <w:lang w:eastAsia="ko-KR"/>
              </w:rPr>
              <w:t>LC</w:t>
            </w:r>
            <w:r w:rsidRPr="007463C1">
              <w:rPr>
                <w:rFonts w:hint="eastAsia"/>
                <w:vertAlign w:val="subscript"/>
                <w:lang w:eastAsia="ko-KR"/>
              </w:rPr>
              <w:t>50</w:t>
            </w:r>
            <w:r>
              <w:rPr>
                <w:rFonts w:hint="eastAsia"/>
                <w:lang w:eastAsia="ko-KR"/>
              </w:rPr>
              <w:t xml:space="preserve"> </w:t>
            </w:r>
            <w:r>
              <w:rPr>
                <w:lang w:eastAsia="ko-KR"/>
              </w:rPr>
              <w:t>= 1,889 mg/m</w:t>
            </w:r>
            <w:r w:rsidRPr="007463C1">
              <w:rPr>
                <w:vertAlign w:val="superscript"/>
                <w:lang w:eastAsia="ko-KR"/>
              </w:rPr>
              <w:t>3</w:t>
            </w:r>
            <w:r>
              <w:rPr>
                <w:lang w:eastAsia="ko-KR"/>
              </w:rPr>
              <w:t>(2</w:t>
            </w:r>
            <w:r>
              <w:rPr>
                <w:rFonts w:hint="eastAsia"/>
                <w:lang w:eastAsia="ko-KR"/>
              </w:rPr>
              <w:t>H)</w:t>
            </w:r>
          </w:p>
        </w:tc>
        <w:tc>
          <w:tcPr>
            <w:tcW w:w="1276" w:type="dxa"/>
            <w:tcBorders>
              <w:top w:val="single" w:sz="6" w:space="0" w:color="auto"/>
              <w:right w:val="single" w:sz="4" w:space="0" w:color="auto"/>
            </w:tcBorders>
            <w:shd w:val="clear" w:color="auto" w:fill="auto"/>
            <w:vAlign w:val="center"/>
          </w:tcPr>
          <w:p w14:paraId="1C60A0EB" w14:textId="77777777" w:rsidR="00533F96" w:rsidRDefault="00533F96" w:rsidP="00833388">
            <w:pPr>
              <w:spacing w:before="40" w:after="40" w:line="240" w:lineRule="auto"/>
              <w:jc w:val="center"/>
              <w:rPr>
                <w:lang w:eastAsia="ko-KR"/>
              </w:rPr>
            </w:pPr>
            <w:r>
              <w:rPr>
                <w:rFonts w:hint="eastAsia"/>
                <w:lang w:eastAsia="ko-KR"/>
              </w:rPr>
              <w:t>Cat.</w:t>
            </w:r>
            <w:r>
              <w:rPr>
                <w:lang w:eastAsia="ko-KR"/>
              </w:rPr>
              <w:t xml:space="preserve"> </w:t>
            </w:r>
            <w:r>
              <w:rPr>
                <w:rFonts w:hint="eastAsia"/>
                <w:lang w:eastAsia="ko-KR"/>
              </w:rPr>
              <w:t>2</w:t>
            </w:r>
          </w:p>
        </w:tc>
        <w:tc>
          <w:tcPr>
            <w:tcW w:w="4463" w:type="dxa"/>
            <w:tcBorders>
              <w:top w:val="single" w:sz="6" w:space="0" w:color="auto"/>
              <w:left w:val="single" w:sz="4" w:space="0" w:color="auto"/>
            </w:tcBorders>
            <w:shd w:val="clear" w:color="auto" w:fill="auto"/>
            <w:vAlign w:val="center"/>
          </w:tcPr>
          <w:p w14:paraId="420A236C" w14:textId="77777777" w:rsidR="00533F96" w:rsidRPr="00BB315E" w:rsidRDefault="00D40B13" w:rsidP="00833388">
            <w:pPr>
              <w:spacing w:before="40" w:after="40" w:line="240" w:lineRule="auto"/>
              <w:jc w:val="center"/>
              <w:rPr>
                <w:color w:val="4F81BD" w:themeColor="accent1"/>
              </w:rPr>
            </w:pPr>
            <w:hyperlink r:id="rId41" w:anchor="section=NIOSH-Toxicity-Data&amp;fullscreen=true" w:history="1">
              <w:r w:rsidR="00533F96" w:rsidRPr="00BB315E">
                <w:rPr>
                  <w:rStyle w:val="Hyperlink"/>
                  <w:color w:val="4F81BD" w:themeColor="accent1"/>
                </w:rPr>
                <w:t>https://pubchem.ncbi.nlm.nih.gov/compound/7415#section=NIOSH-Toxicity-Data&amp;fullscreen=true</w:t>
              </w:r>
            </w:hyperlink>
          </w:p>
        </w:tc>
      </w:tr>
      <w:tr w:rsidR="00533F96" w14:paraId="37B196FC" w14:textId="77777777" w:rsidTr="004D276F">
        <w:trPr>
          <w:gridAfter w:val="1"/>
          <w:wAfter w:w="6" w:type="dxa"/>
          <w:trHeight w:val="60"/>
        </w:trPr>
        <w:tc>
          <w:tcPr>
            <w:tcW w:w="1127" w:type="dxa"/>
            <w:vMerge/>
            <w:shd w:val="clear" w:color="auto" w:fill="auto"/>
            <w:vAlign w:val="center"/>
          </w:tcPr>
          <w:p w14:paraId="38D7F264" w14:textId="77777777" w:rsidR="00533F96" w:rsidRDefault="00533F96" w:rsidP="00833388">
            <w:pPr>
              <w:spacing w:before="40" w:after="40" w:line="240" w:lineRule="auto"/>
              <w:jc w:val="center"/>
              <w:rPr>
                <w:lang w:eastAsia="ko-KR"/>
              </w:rPr>
            </w:pPr>
          </w:p>
        </w:tc>
        <w:tc>
          <w:tcPr>
            <w:tcW w:w="12644" w:type="dxa"/>
            <w:gridSpan w:val="6"/>
            <w:shd w:val="clear" w:color="auto" w:fill="auto"/>
            <w:vAlign w:val="center"/>
          </w:tcPr>
          <w:p w14:paraId="4F7ABC58" w14:textId="77777777" w:rsidR="00533F96" w:rsidRPr="009D1434" w:rsidRDefault="00533F96" w:rsidP="00833388">
            <w:pPr>
              <w:spacing w:before="40" w:after="40" w:line="240" w:lineRule="auto"/>
              <w:rPr>
                <w:lang w:eastAsia="ko-KR"/>
              </w:rPr>
            </w:pPr>
            <w:r w:rsidRPr="00CE5FDF">
              <w:rPr>
                <w:rFonts w:hint="eastAsia"/>
                <w:lang w:eastAsia="ko-KR"/>
              </w:rPr>
              <w:t xml:space="preserve">- </w:t>
            </w:r>
            <w:r w:rsidRPr="00CE5FDF">
              <w:rPr>
                <w:lang w:eastAsia="ko-KR"/>
              </w:rPr>
              <w:t xml:space="preserve">Most of the data on acute </w:t>
            </w:r>
            <w:r w:rsidRPr="009D1434">
              <w:rPr>
                <w:lang w:eastAsia="ko-KR"/>
              </w:rPr>
              <w:t>inhalation toxicity of N.N-Dimethyl cyclohexylamine can be obtained from data tested in the 1980s and 1990s.</w:t>
            </w:r>
          </w:p>
          <w:p w14:paraId="329869E4" w14:textId="77777777" w:rsidR="00533F96" w:rsidRPr="009D1434" w:rsidRDefault="00533F96" w:rsidP="00833388">
            <w:pPr>
              <w:spacing w:before="40" w:after="40" w:line="240" w:lineRule="auto"/>
              <w:rPr>
                <w:lang w:eastAsia="ko-KR"/>
              </w:rPr>
            </w:pPr>
            <w:r w:rsidRPr="009D1434">
              <w:rPr>
                <w:rFonts w:hint="eastAsia"/>
                <w:lang w:eastAsia="ko-KR"/>
              </w:rPr>
              <w:t xml:space="preserve">- </w:t>
            </w:r>
            <w:r w:rsidRPr="009D1434">
              <w:rPr>
                <w:lang w:eastAsia="ko-KR"/>
              </w:rPr>
              <w:t>In the EU REACH, a test report conducted in 1988 was cited as key data and represents GHS Cat.3.</w:t>
            </w:r>
          </w:p>
          <w:p w14:paraId="1C231537" w14:textId="77777777" w:rsidR="00533F96" w:rsidRPr="007D2079" w:rsidRDefault="00533F96" w:rsidP="00833388">
            <w:pPr>
              <w:spacing w:before="40" w:after="40" w:line="240" w:lineRule="auto"/>
              <w:rPr>
                <w:lang w:eastAsia="ko-KR"/>
              </w:rPr>
            </w:pPr>
            <w:r w:rsidRPr="009D1434">
              <w:rPr>
                <w:lang w:eastAsia="ko-KR"/>
              </w:rPr>
              <w:t xml:space="preserve">- </w:t>
            </w:r>
            <w:r w:rsidRPr="009D1434">
              <w:rPr>
                <w:rFonts w:hint="eastAsia"/>
                <w:lang w:eastAsia="ko-KR"/>
              </w:rPr>
              <w:t>T</w:t>
            </w:r>
            <w:r w:rsidRPr="009D1434">
              <w:rPr>
                <w:lang w:eastAsia="ko-KR"/>
              </w:rPr>
              <w:t xml:space="preserve">wo other data were </w:t>
            </w:r>
            <w:r w:rsidRPr="007D2079">
              <w:rPr>
                <w:lang w:eastAsia="ko-KR"/>
              </w:rPr>
              <w:t>available on NIOSH TOXICITY DATA, which were assigned as Cat.2.</w:t>
            </w:r>
          </w:p>
          <w:p w14:paraId="08F19A1A" w14:textId="77777777" w:rsidR="00533F96" w:rsidRPr="00FF35D6" w:rsidRDefault="00533F96" w:rsidP="00833388">
            <w:pPr>
              <w:spacing w:before="40" w:after="40" w:line="240" w:lineRule="auto"/>
              <w:rPr>
                <w:color w:val="0000FF"/>
                <w:lang w:eastAsia="ko-KR"/>
              </w:rPr>
            </w:pPr>
            <w:r w:rsidRPr="007D2079">
              <w:rPr>
                <w:rFonts w:hint="eastAsia"/>
                <w:lang w:eastAsia="ko-KR"/>
              </w:rPr>
              <w:t xml:space="preserve">- </w:t>
            </w:r>
            <w:r w:rsidRPr="007D2079">
              <w:rPr>
                <w:lang w:eastAsia="ko-KR"/>
              </w:rPr>
              <w:t>Based on the test report judged to be the most reliable</w:t>
            </w:r>
            <w:r w:rsidR="00833388">
              <w:rPr>
                <w:lang w:eastAsia="ko-KR"/>
              </w:rPr>
              <w:t xml:space="preserve"> </w:t>
            </w:r>
            <w:r w:rsidRPr="007D2079">
              <w:rPr>
                <w:lang w:eastAsia="ko-KR"/>
              </w:rPr>
              <w:t xml:space="preserve">(GLP, </w:t>
            </w:r>
            <w:r w:rsidRPr="007D2079">
              <w:rPr>
                <w:rFonts w:hint="eastAsia"/>
                <w:lang w:eastAsia="ko-KR"/>
              </w:rPr>
              <w:t>EU REACH</w:t>
            </w:r>
            <w:r w:rsidRPr="007D2079">
              <w:rPr>
                <w:lang w:eastAsia="ko-KR"/>
              </w:rPr>
              <w:t xml:space="preserve"> </w:t>
            </w:r>
            <w:r w:rsidRPr="007D2079">
              <w:rPr>
                <w:rFonts w:hint="eastAsia"/>
                <w:lang w:eastAsia="ko-KR"/>
              </w:rPr>
              <w:t xml:space="preserve">key </w:t>
            </w:r>
            <w:r w:rsidRPr="007D2079">
              <w:rPr>
                <w:lang w:eastAsia="ko-KR"/>
              </w:rPr>
              <w:t xml:space="preserve">data), the acute inhalation toxicity of N.N-Dimethyl cyclohexylamine </w:t>
            </w:r>
            <w:proofErr w:type="gramStart"/>
            <w:r w:rsidRPr="007D2079">
              <w:rPr>
                <w:lang w:eastAsia="ko-KR"/>
              </w:rPr>
              <w:t>is considered to be</w:t>
            </w:r>
            <w:proofErr w:type="gramEnd"/>
            <w:r w:rsidRPr="007D2079">
              <w:rPr>
                <w:lang w:eastAsia="ko-KR"/>
              </w:rPr>
              <w:t xml:space="preserve"> assigned as GHS Cat.3.</w:t>
            </w:r>
          </w:p>
        </w:tc>
      </w:tr>
    </w:tbl>
    <w:p w14:paraId="32FA1C96" w14:textId="77777777" w:rsidR="00833388" w:rsidRDefault="00833388" w:rsidP="00533F96">
      <w:pPr>
        <w:spacing w:before="120"/>
        <w:rPr>
          <w:rFonts w:eastAsia="Malgun Gothic"/>
          <w:sz w:val="12"/>
          <w:szCs w:val="12"/>
          <w:lang w:eastAsia="ko-KR"/>
        </w:rPr>
      </w:pPr>
      <w:r>
        <w:rPr>
          <w:rFonts w:eastAsia="Malgun Gothic"/>
          <w:sz w:val="12"/>
          <w:szCs w:val="12"/>
          <w:lang w:eastAsia="ko-KR"/>
        </w:rPr>
        <w:br w:type="page"/>
      </w:r>
    </w:p>
    <w:p w14:paraId="40277491" w14:textId="77777777" w:rsidR="00533F96" w:rsidRPr="00AD6ABF" w:rsidRDefault="00533F96" w:rsidP="00533F96">
      <w:pPr>
        <w:spacing w:before="120"/>
        <w:rPr>
          <w:rFonts w:eastAsia="Malgun Gothic"/>
          <w:sz w:val="12"/>
          <w:szCs w:val="1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70"/>
        <w:gridCol w:w="1275"/>
        <w:gridCol w:w="1134"/>
        <w:gridCol w:w="3544"/>
        <w:gridCol w:w="1276"/>
        <w:gridCol w:w="2923"/>
        <w:gridCol w:w="7"/>
      </w:tblGrid>
      <w:tr w:rsidR="00533F96" w14:paraId="2F76F56D" w14:textId="77777777" w:rsidTr="00784B45">
        <w:trPr>
          <w:tblHeader/>
        </w:trPr>
        <w:tc>
          <w:tcPr>
            <w:tcW w:w="13958" w:type="dxa"/>
            <w:gridSpan w:val="8"/>
            <w:shd w:val="clear" w:color="auto" w:fill="BDD6EE"/>
            <w:vAlign w:val="center"/>
          </w:tcPr>
          <w:p w14:paraId="44AFC2DB" w14:textId="77777777" w:rsidR="00533F96" w:rsidRPr="007463C1" w:rsidRDefault="00533F96" w:rsidP="00833388">
            <w:pPr>
              <w:spacing w:before="40" w:after="40" w:line="240" w:lineRule="auto"/>
              <w:jc w:val="center"/>
              <w:rPr>
                <w:b/>
                <w:lang w:eastAsia="ko-KR"/>
              </w:rPr>
            </w:pPr>
            <w:r w:rsidRPr="007463C1">
              <w:rPr>
                <w:rFonts w:hint="eastAsia"/>
                <w:b/>
                <w:lang w:eastAsia="ko-KR"/>
              </w:rPr>
              <w:t>UN 2</w:t>
            </w:r>
            <w:r w:rsidRPr="007463C1">
              <w:rPr>
                <w:b/>
                <w:lang w:eastAsia="ko-KR"/>
              </w:rPr>
              <w:t>357</w:t>
            </w:r>
            <w:r w:rsidRPr="007463C1">
              <w:rPr>
                <w:rFonts w:hint="eastAsia"/>
                <w:b/>
                <w:lang w:eastAsia="ko-KR"/>
              </w:rPr>
              <w:t xml:space="preserve">, </w:t>
            </w:r>
            <w:r w:rsidRPr="007463C1">
              <w:rPr>
                <w:b/>
                <w:lang w:eastAsia="ko-KR"/>
              </w:rPr>
              <w:t>Cyclohexylamine</w:t>
            </w:r>
          </w:p>
          <w:p w14:paraId="25D31FC8" w14:textId="77777777" w:rsidR="00533F96" w:rsidRDefault="00533F96" w:rsidP="00833388">
            <w:pPr>
              <w:spacing w:before="40" w:after="40" w:line="240" w:lineRule="auto"/>
              <w:jc w:val="center"/>
              <w:rPr>
                <w:lang w:eastAsia="ko-KR"/>
              </w:rPr>
            </w:pPr>
            <w:r>
              <w:rPr>
                <w:lang w:eastAsia="ko-KR"/>
              </w:rPr>
              <w:t>CAS no. 108-91-8</w:t>
            </w:r>
          </w:p>
        </w:tc>
      </w:tr>
      <w:tr w:rsidR="00533F96" w14:paraId="5A642683" w14:textId="77777777" w:rsidTr="00784B45">
        <w:trPr>
          <w:gridAfter w:val="1"/>
          <w:wAfter w:w="7" w:type="dxa"/>
          <w:tblHeader/>
        </w:trPr>
        <w:tc>
          <w:tcPr>
            <w:tcW w:w="1129" w:type="dxa"/>
            <w:shd w:val="clear" w:color="auto" w:fill="DEEAF6"/>
            <w:vAlign w:val="center"/>
          </w:tcPr>
          <w:p w14:paraId="01B2322A" w14:textId="77777777" w:rsidR="00533F96" w:rsidRPr="007463C1" w:rsidRDefault="00533F96" w:rsidP="00833388">
            <w:pPr>
              <w:spacing w:before="40" w:after="40" w:line="240" w:lineRule="auto"/>
              <w:jc w:val="center"/>
              <w:rPr>
                <w:w w:val="90"/>
                <w:lang w:eastAsia="ko-KR"/>
              </w:rPr>
            </w:pPr>
            <w:r w:rsidRPr="007463C1">
              <w:rPr>
                <w:rFonts w:hint="eastAsia"/>
                <w:w w:val="90"/>
                <w:lang w:eastAsia="ko-KR"/>
              </w:rPr>
              <w:t>Acute Toxicity</w:t>
            </w:r>
          </w:p>
        </w:tc>
        <w:tc>
          <w:tcPr>
            <w:tcW w:w="2670" w:type="dxa"/>
            <w:shd w:val="clear" w:color="auto" w:fill="DEEAF6"/>
            <w:vAlign w:val="center"/>
          </w:tcPr>
          <w:p w14:paraId="2C3B2763" w14:textId="77777777" w:rsidR="00533F96" w:rsidRPr="007463C1" w:rsidRDefault="00533F96" w:rsidP="00833388">
            <w:pPr>
              <w:spacing w:before="40" w:after="40" w:line="240" w:lineRule="auto"/>
              <w:jc w:val="center"/>
              <w:rPr>
                <w:w w:val="90"/>
                <w:lang w:eastAsia="ko-KR"/>
              </w:rPr>
            </w:pPr>
            <w:r w:rsidRPr="007463C1">
              <w:rPr>
                <w:w w:val="90"/>
                <w:lang w:eastAsia="ko-KR"/>
              </w:rPr>
              <w:t>R</w:t>
            </w:r>
            <w:r w:rsidRPr="007463C1">
              <w:rPr>
                <w:rFonts w:hint="eastAsia"/>
                <w:w w:val="90"/>
                <w:lang w:eastAsia="ko-KR"/>
              </w:rPr>
              <w:t xml:space="preserve">eference </w:t>
            </w:r>
            <w:r w:rsidRPr="007463C1">
              <w:rPr>
                <w:w w:val="90"/>
                <w:lang w:eastAsia="ko-KR"/>
              </w:rPr>
              <w:t>type</w:t>
            </w:r>
          </w:p>
        </w:tc>
        <w:tc>
          <w:tcPr>
            <w:tcW w:w="1275" w:type="dxa"/>
            <w:shd w:val="clear" w:color="auto" w:fill="DEEAF6"/>
            <w:vAlign w:val="center"/>
          </w:tcPr>
          <w:p w14:paraId="7462C84C" w14:textId="77777777" w:rsidR="00533F96" w:rsidRPr="007463C1" w:rsidRDefault="00533F96" w:rsidP="00833388">
            <w:pPr>
              <w:spacing w:before="40" w:after="40" w:line="240" w:lineRule="auto"/>
              <w:jc w:val="center"/>
              <w:rPr>
                <w:w w:val="90"/>
                <w:lang w:eastAsia="ko-KR"/>
              </w:rPr>
            </w:pPr>
            <w:r w:rsidRPr="007463C1">
              <w:rPr>
                <w:w w:val="90"/>
                <w:lang w:eastAsia="ko-KR"/>
              </w:rPr>
              <w:t>GLP Compliance</w:t>
            </w:r>
          </w:p>
        </w:tc>
        <w:tc>
          <w:tcPr>
            <w:tcW w:w="1134" w:type="dxa"/>
            <w:shd w:val="clear" w:color="auto" w:fill="DEEAF6"/>
            <w:vAlign w:val="center"/>
          </w:tcPr>
          <w:p w14:paraId="0CAAF975" w14:textId="77777777" w:rsidR="00533F96" w:rsidRPr="007463C1" w:rsidRDefault="00533F96" w:rsidP="00833388">
            <w:pPr>
              <w:spacing w:before="40" w:after="40" w:line="240" w:lineRule="auto"/>
              <w:jc w:val="center"/>
              <w:rPr>
                <w:w w:val="90"/>
                <w:lang w:eastAsia="ko-KR"/>
              </w:rPr>
            </w:pPr>
            <w:r w:rsidRPr="007463C1">
              <w:rPr>
                <w:w w:val="90"/>
                <w:lang w:eastAsia="ko-KR"/>
              </w:rPr>
              <w:t>R</w:t>
            </w:r>
            <w:r w:rsidRPr="007463C1">
              <w:rPr>
                <w:rFonts w:hint="eastAsia"/>
                <w:w w:val="90"/>
                <w:lang w:eastAsia="ko-KR"/>
              </w:rPr>
              <w:t>e</w:t>
            </w:r>
            <w:r w:rsidRPr="007463C1">
              <w:rPr>
                <w:w w:val="90"/>
                <w:lang w:eastAsia="ko-KR"/>
              </w:rPr>
              <w:t>liability</w:t>
            </w:r>
          </w:p>
        </w:tc>
        <w:tc>
          <w:tcPr>
            <w:tcW w:w="3544" w:type="dxa"/>
            <w:tcBorders>
              <w:bottom w:val="single" w:sz="4" w:space="0" w:color="auto"/>
            </w:tcBorders>
            <w:shd w:val="clear" w:color="auto" w:fill="DEEAF6"/>
            <w:vAlign w:val="center"/>
          </w:tcPr>
          <w:p w14:paraId="1630BC12" w14:textId="77777777" w:rsidR="00533F96" w:rsidRDefault="00533F96" w:rsidP="00833388">
            <w:pPr>
              <w:spacing w:before="40" w:after="40" w:line="240" w:lineRule="auto"/>
              <w:jc w:val="center"/>
              <w:rPr>
                <w:lang w:eastAsia="ko-KR"/>
              </w:rPr>
            </w:pPr>
            <w:r>
              <w:rPr>
                <w:rFonts w:hint="eastAsia"/>
                <w:lang w:eastAsia="ko-KR"/>
              </w:rPr>
              <w:t>result</w:t>
            </w:r>
          </w:p>
        </w:tc>
        <w:tc>
          <w:tcPr>
            <w:tcW w:w="1276" w:type="dxa"/>
            <w:tcBorders>
              <w:bottom w:val="single" w:sz="4" w:space="0" w:color="auto"/>
            </w:tcBorders>
            <w:shd w:val="clear" w:color="auto" w:fill="DEEAF6"/>
            <w:vAlign w:val="center"/>
          </w:tcPr>
          <w:p w14:paraId="66ABCBB7" w14:textId="77777777" w:rsidR="00533F96" w:rsidRDefault="00533F96" w:rsidP="00833388">
            <w:pPr>
              <w:spacing w:before="40" w:after="40" w:line="240" w:lineRule="auto"/>
              <w:jc w:val="center"/>
              <w:rPr>
                <w:lang w:eastAsia="ko-KR"/>
              </w:rPr>
            </w:pPr>
            <w:r>
              <w:rPr>
                <w:rFonts w:hint="eastAsia"/>
                <w:lang w:eastAsia="ko-KR"/>
              </w:rPr>
              <w:t>GHS</w:t>
            </w:r>
          </w:p>
        </w:tc>
        <w:tc>
          <w:tcPr>
            <w:tcW w:w="2923" w:type="dxa"/>
            <w:shd w:val="clear" w:color="auto" w:fill="DEEAF6"/>
            <w:vAlign w:val="center"/>
          </w:tcPr>
          <w:p w14:paraId="67B308C4" w14:textId="77777777" w:rsidR="00533F96" w:rsidRDefault="00533F96" w:rsidP="00833388">
            <w:pPr>
              <w:spacing w:before="40" w:after="40" w:line="240" w:lineRule="auto"/>
              <w:jc w:val="center"/>
              <w:rPr>
                <w:lang w:eastAsia="ko-KR"/>
              </w:rPr>
            </w:pPr>
            <w:r>
              <w:rPr>
                <w:rFonts w:hint="eastAsia"/>
                <w:lang w:eastAsia="ko-KR"/>
              </w:rPr>
              <w:t>Link</w:t>
            </w:r>
          </w:p>
        </w:tc>
      </w:tr>
      <w:tr w:rsidR="00533F96" w14:paraId="0194218A" w14:textId="77777777" w:rsidTr="00833388">
        <w:trPr>
          <w:gridAfter w:val="1"/>
          <w:wAfter w:w="7" w:type="dxa"/>
        </w:trPr>
        <w:tc>
          <w:tcPr>
            <w:tcW w:w="1129" w:type="dxa"/>
            <w:vMerge w:val="restart"/>
            <w:shd w:val="clear" w:color="auto" w:fill="auto"/>
            <w:vAlign w:val="center"/>
          </w:tcPr>
          <w:p w14:paraId="4F264B3A" w14:textId="77777777" w:rsidR="00533F96" w:rsidRDefault="00533F96" w:rsidP="00833388">
            <w:pPr>
              <w:spacing w:before="40" w:after="40" w:line="240" w:lineRule="auto"/>
              <w:jc w:val="center"/>
              <w:rPr>
                <w:lang w:eastAsia="ko-KR"/>
              </w:rPr>
            </w:pPr>
            <w:r>
              <w:rPr>
                <w:rFonts w:hint="eastAsia"/>
                <w:lang w:eastAsia="ko-KR"/>
              </w:rPr>
              <w:t>oral</w:t>
            </w:r>
          </w:p>
        </w:tc>
        <w:tc>
          <w:tcPr>
            <w:tcW w:w="2670" w:type="dxa"/>
            <w:shd w:val="clear" w:color="auto" w:fill="auto"/>
            <w:vAlign w:val="center"/>
          </w:tcPr>
          <w:p w14:paraId="0B20CF88" w14:textId="77777777" w:rsidR="00533F96" w:rsidRDefault="00533F96" w:rsidP="00833388">
            <w:pPr>
              <w:spacing w:before="40" w:after="40" w:line="240" w:lineRule="auto"/>
              <w:jc w:val="center"/>
              <w:rPr>
                <w:lang w:eastAsia="ko-KR"/>
              </w:rPr>
            </w:pPr>
            <w:r>
              <w:rPr>
                <w:lang w:eastAsia="ko-KR"/>
              </w:rPr>
              <w:t>Publication</w:t>
            </w:r>
          </w:p>
          <w:p w14:paraId="04C6579F" w14:textId="77777777" w:rsidR="00533F96" w:rsidRDefault="00533F96" w:rsidP="00833388">
            <w:pPr>
              <w:spacing w:before="40" w:after="40" w:line="240" w:lineRule="auto"/>
              <w:jc w:val="center"/>
              <w:rPr>
                <w:lang w:eastAsia="ko-KR"/>
              </w:rPr>
            </w:pPr>
            <w:r w:rsidRPr="007463C1">
              <w:rPr>
                <w:sz w:val="18"/>
                <w:lang w:eastAsia="ko-KR"/>
              </w:rPr>
              <w:t>(Sax's Dangerous Properties of Industrial Materials. 9th ed. Volumes 1-3. New York, NY: Van Nostrand Reinhold, 1996., p. 960)</w:t>
            </w:r>
          </w:p>
        </w:tc>
        <w:tc>
          <w:tcPr>
            <w:tcW w:w="1275" w:type="dxa"/>
            <w:shd w:val="clear" w:color="auto" w:fill="auto"/>
            <w:vAlign w:val="center"/>
          </w:tcPr>
          <w:p w14:paraId="481C1F9D" w14:textId="77777777" w:rsidR="00533F96" w:rsidRDefault="00533F96" w:rsidP="00833388">
            <w:pPr>
              <w:spacing w:before="40" w:after="40" w:line="240" w:lineRule="auto"/>
              <w:jc w:val="center"/>
              <w:rPr>
                <w:lang w:eastAsia="ko-KR"/>
              </w:rPr>
            </w:pPr>
            <w:r>
              <w:rPr>
                <w:lang w:eastAsia="ko-KR"/>
              </w:rPr>
              <w:t>-</w:t>
            </w:r>
          </w:p>
        </w:tc>
        <w:tc>
          <w:tcPr>
            <w:tcW w:w="1134" w:type="dxa"/>
            <w:tcBorders>
              <w:right w:val="single" w:sz="4" w:space="0" w:color="auto"/>
            </w:tcBorders>
            <w:shd w:val="clear" w:color="auto" w:fill="auto"/>
            <w:vAlign w:val="center"/>
          </w:tcPr>
          <w:p w14:paraId="79F5B45B" w14:textId="77777777" w:rsidR="00533F96" w:rsidRDefault="00533F96" w:rsidP="00833388">
            <w:pPr>
              <w:spacing w:before="40" w:after="40" w:line="240" w:lineRule="auto"/>
              <w:jc w:val="center"/>
              <w:rPr>
                <w:lang w:eastAsia="ko-KR"/>
              </w:rPr>
            </w:pPr>
            <w:r>
              <w:rPr>
                <w:lang w:eastAsia="ko-KR"/>
              </w:rPr>
              <w:t>-</w:t>
            </w:r>
          </w:p>
        </w:tc>
        <w:tc>
          <w:tcPr>
            <w:tcW w:w="3544" w:type="dxa"/>
            <w:tcBorders>
              <w:top w:val="single" w:sz="4" w:space="0" w:color="auto"/>
              <w:left w:val="single" w:sz="4" w:space="0" w:color="auto"/>
              <w:bottom w:val="single" w:sz="4" w:space="0" w:color="auto"/>
            </w:tcBorders>
            <w:shd w:val="clear" w:color="auto" w:fill="F7CAAC"/>
            <w:vAlign w:val="center"/>
          </w:tcPr>
          <w:p w14:paraId="6214FD98" w14:textId="77777777" w:rsidR="00533F96" w:rsidRDefault="00533F96" w:rsidP="00833388">
            <w:pPr>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(rat) </w:t>
            </w:r>
            <w:r>
              <w:rPr>
                <w:lang w:eastAsia="ko-KR"/>
              </w:rPr>
              <w:t xml:space="preserve">156 mg/kg </w:t>
            </w:r>
            <w:proofErr w:type="spellStart"/>
            <w:r>
              <w:rPr>
                <w:lang w:eastAsia="ko-KR"/>
              </w:rPr>
              <w:t>bw</w:t>
            </w:r>
            <w:proofErr w:type="spellEnd"/>
          </w:p>
        </w:tc>
        <w:tc>
          <w:tcPr>
            <w:tcW w:w="1276" w:type="dxa"/>
            <w:tcBorders>
              <w:top w:val="single" w:sz="4" w:space="0" w:color="auto"/>
              <w:bottom w:val="single" w:sz="4" w:space="0" w:color="auto"/>
              <w:right w:val="single" w:sz="4" w:space="0" w:color="auto"/>
            </w:tcBorders>
            <w:shd w:val="clear" w:color="auto" w:fill="F7CAAC"/>
            <w:vAlign w:val="center"/>
          </w:tcPr>
          <w:p w14:paraId="5A5197D8" w14:textId="77777777" w:rsidR="00533F96" w:rsidRDefault="00533F96" w:rsidP="00833388">
            <w:pPr>
              <w:spacing w:before="40" w:after="40" w:line="240" w:lineRule="auto"/>
              <w:jc w:val="center"/>
              <w:rPr>
                <w:lang w:eastAsia="ko-KR"/>
              </w:rPr>
            </w:pPr>
            <w:r>
              <w:rPr>
                <w:rFonts w:hint="eastAsia"/>
                <w:lang w:eastAsia="ko-KR"/>
              </w:rPr>
              <w:t>Cat.</w:t>
            </w:r>
            <w:r>
              <w:rPr>
                <w:lang w:eastAsia="ko-KR"/>
              </w:rPr>
              <w:t>3</w:t>
            </w:r>
          </w:p>
        </w:tc>
        <w:tc>
          <w:tcPr>
            <w:tcW w:w="2923" w:type="dxa"/>
            <w:tcBorders>
              <w:left w:val="single" w:sz="4" w:space="0" w:color="auto"/>
            </w:tcBorders>
            <w:shd w:val="clear" w:color="auto" w:fill="auto"/>
            <w:vAlign w:val="center"/>
          </w:tcPr>
          <w:p w14:paraId="073B1B54" w14:textId="77777777" w:rsidR="00533F96" w:rsidRPr="00BB315E" w:rsidRDefault="00D40B13" w:rsidP="00833388">
            <w:pPr>
              <w:spacing w:before="40" w:after="40" w:line="240" w:lineRule="auto"/>
              <w:jc w:val="center"/>
              <w:rPr>
                <w:color w:val="4F81BD" w:themeColor="accent1"/>
                <w:lang w:eastAsia="ko-KR"/>
              </w:rPr>
            </w:pPr>
            <w:hyperlink r:id="rId42" w:anchor="section=Non-Human-Toxicity-Values&amp;fullscreen=true" w:history="1">
              <w:r w:rsidR="00533F96" w:rsidRPr="00BB315E">
                <w:rPr>
                  <w:rStyle w:val="Hyperlink"/>
                  <w:color w:val="4F81BD" w:themeColor="accent1"/>
                </w:rPr>
                <w:t>https://pubchem.ncbi.nlm.nih.gov/compound/Cyclohexylamine#section=Non-Human-Toxicity-Values&amp;fullscreen=true</w:t>
              </w:r>
            </w:hyperlink>
          </w:p>
        </w:tc>
      </w:tr>
      <w:tr w:rsidR="00533F96" w14:paraId="6A36777B" w14:textId="77777777" w:rsidTr="00833388">
        <w:trPr>
          <w:gridAfter w:val="1"/>
          <w:wAfter w:w="7" w:type="dxa"/>
          <w:trHeight w:val="2669"/>
        </w:trPr>
        <w:tc>
          <w:tcPr>
            <w:tcW w:w="1129" w:type="dxa"/>
            <w:vMerge/>
            <w:shd w:val="clear" w:color="auto" w:fill="auto"/>
            <w:vAlign w:val="center"/>
          </w:tcPr>
          <w:p w14:paraId="2AD74B34" w14:textId="77777777" w:rsidR="00533F96" w:rsidRDefault="00533F96" w:rsidP="00833388">
            <w:pPr>
              <w:spacing w:before="40" w:after="40" w:line="240" w:lineRule="auto"/>
              <w:jc w:val="center"/>
              <w:rPr>
                <w:lang w:eastAsia="ko-KR"/>
              </w:rPr>
            </w:pPr>
          </w:p>
        </w:tc>
        <w:tc>
          <w:tcPr>
            <w:tcW w:w="2670" w:type="dxa"/>
            <w:tcBorders>
              <w:bottom w:val="single" w:sz="6" w:space="0" w:color="auto"/>
            </w:tcBorders>
            <w:shd w:val="clear" w:color="auto" w:fill="auto"/>
            <w:vAlign w:val="center"/>
          </w:tcPr>
          <w:p w14:paraId="206CD9D8" w14:textId="77777777" w:rsidR="00533F96" w:rsidRDefault="00533F96" w:rsidP="00833388">
            <w:pPr>
              <w:spacing w:before="40" w:after="40" w:line="240" w:lineRule="auto"/>
              <w:jc w:val="center"/>
              <w:rPr>
                <w:lang w:eastAsia="ko-KR"/>
              </w:rPr>
            </w:pPr>
            <w:r>
              <w:rPr>
                <w:lang w:eastAsia="ko-KR"/>
              </w:rPr>
              <w:t>Other</w:t>
            </w:r>
          </w:p>
          <w:p w14:paraId="0AEDEB2E" w14:textId="77777777" w:rsidR="00533F96" w:rsidRDefault="00533F96" w:rsidP="00833388">
            <w:pPr>
              <w:spacing w:before="40" w:after="40" w:line="240" w:lineRule="auto"/>
              <w:jc w:val="center"/>
              <w:rPr>
                <w:lang w:eastAsia="ko-KR"/>
              </w:rPr>
            </w:pPr>
            <w:r w:rsidRPr="007463C1">
              <w:rPr>
                <w:sz w:val="18"/>
                <w:lang w:eastAsia="ko-KR"/>
              </w:rPr>
              <w:t>(National Technical Information Service., OTS0534836)</w:t>
            </w:r>
          </w:p>
        </w:tc>
        <w:tc>
          <w:tcPr>
            <w:tcW w:w="1275" w:type="dxa"/>
            <w:tcBorders>
              <w:bottom w:val="single" w:sz="6" w:space="0" w:color="auto"/>
            </w:tcBorders>
            <w:shd w:val="clear" w:color="auto" w:fill="auto"/>
            <w:vAlign w:val="center"/>
          </w:tcPr>
          <w:p w14:paraId="64640C47" w14:textId="77777777" w:rsidR="00533F96" w:rsidRDefault="00533F96" w:rsidP="00833388">
            <w:pPr>
              <w:spacing w:before="40" w:after="40" w:line="240" w:lineRule="auto"/>
              <w:jc w:val="center"/>
              <w:rPr>
                <w:lang w:eastAsia="ko-KR"/>
              </w:rPr>
            </w:pPr>
            <w:r>
              <w:rPr>
                <w:lang w:eastAsia="ko-KR"/>
              </w:rPr>
              <w:t>-</w:t>
            </w:r>
          </w:p>
        </w:tc>
        <w:tc>
          <w:tcPr>
            <w:tcW w:w="1134" w:type="dxa"/>
            <w:tcBorders>
              <w:bottom w:val="single" w:sz="6" w:space="0" w:color="auto"/>
              <w:right w:val="single" w:sz="4" w:space="0" w:color="auto"/>
            </w:tcBorders>
            <w:shd w:val="clear" w:color="auto" w:fill="auto"/>
            <w:vAlign w:val="center"/>
          </w:tcPr>
          <w:p w14:paraId="6D37E9B4" w14:textId="77777777" w:rsidR="00533F96" w:rsidRDefault="00533F96" w:rsidP="00833388">
            <w:pPr>
              <w:spacing w:before="40" w:after="40" w:line="240" w:lineRule="auto"/>
              <w:jc w:val="center"/>
              <w:rPr>
                <w:lang w:eastAsia="ko-KR"/>
              </w:rPr>
            </w:pPr>
            <w:r>
              <w:rPr>
                <w:lang w:eastAsia="ko-KR"/>
              </w:rPr>
              <w:t>-</w:t>
            </w:r>
          </w:p>
        </w:tc>
        <w:tc>
          <w:tcPr>
            <w:tcW w:w="3544" w:type="dxa"/>
            <w:tcBorders>
              <w:top w:val="single" w:sz="4" w:space="0" w:color="auto"/>
              <w:left w:val="single" w:sz="4" w:space="0" w:color="auto"/>
              <w:bottom w:val="single" w:sz="6" w:space="0" w:color="auto"/>
            </w:tcBorders>
            <w:shd w:val="clear" w:color="auto" w:fill="auto"/>
            <w:vAlign w:val="center"/>
          </w:tcPr>
          <w:p w14:paraId="150D81C0" w14:textId="77777777" w:rsidR="00533F96" w:rsidRDefault="00533F96" w:rsidP="00833388">
            <w:pPr>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(rat) </w:t>
            </w:r>
            <w:r>
              <w:rPr>
                <w:lang w:eastAsia="ko-KR"/>
              </w:rPr>
              <w:t xml:space="preserve">11 mg/kg </w:t>
            </w:r>
            <w:proofErr w:type="spellStart"/>
            <w:r>
              <w:rPr>
                <w:lang w:eastAsia="ko-KR"/>
              </w:rPr>
              <w:t>bw</w:t>
            </w:r>
            <w:proofErr w:type="spellEnd"/>
          </w:p>
        </w:tc>
        <w:tc>
          <w:tcPr>
            <w:tcW w:w="1276" w:type="dxa"/>
            <w:tcBorders>
              <w:top w:val="single" w:sz="4" w:space="0" w:color="auto"/>
              <w:bottom w:val="single" w:sz="6" w:space="0" w:color="auto"/>
              <w:right w:val="single" w:sz="4" w:space="0" w:color="auto"/>
            </w:tcBorders>
            <w:shd w:val="clear" w:color="auto" w:fill="auto"/>
            <w:vAlign w:val="center"/>
          </w:tcPr>
          <w:p w14:paraId="423750D5" w14:textId="77777777" w:rsidR="00533F96" w:rsidRDefault="00533F96" w:rsidP="00833388">
            <w:pPr>
              <w:spacing w:before="40" w:after="40" w:line="240" w:lineRule="auto"/>
              <w:jc w:val="center"/>
              <w:rPr>
                <w:lang w:eastAsia="ko-KR"/>
              </w:rPr>
            </w:pPr>
            <w:r>
              <w:rPr>
                <w:rFonts w:hint="eastAsia"/>
                <w:lang w:eastAsia="ko-KR"/>
              </w:rPr>
              <w:t>Cat.</w:t>
            </w:r>
            <w:r>
              <w:rPr>
                <w:lang w:eastAsia="ko-KR"/>
              </w:rPr>
              <w:t>2</w:t>
            </w:r>
          </w:p>
        </w:tc>
        <w:tc>
          <w:tcPr>
            <w:tcW w:w="2923" w:type="dxa"/>
            <w:tcBorders>
              <w:left w:val="single" w:sz="4" w:space="0" w:color="auto"/>
              <w:bottom w:val="single" w:sz="6" w:space="0" w:color="auto"/>
            </w:tcBorders>
            <w:shd w:val="clear" w:color="auto" w:fill="auto"/>
            <w:vAlign w:val="center"/>
          </w:tcPr>
          <w:p w14:paraId="5F24CA0D" w14:textId="77777777" w:rsidR="00533F96" w:rsidRPr="00BB315E" w:rsidRDefault="00D40B13" w:rsidP="00833388">
            <w:pPr>
              <w:spacing w:before="40" w:after="40" w:line="240" w:lineRule="auto"/>
              <w:jc w:val="center"/>
              <w:rPr>
                <w:color w:val="4F81BD" w:themeColor="accent1"/>
                <w:lang w:eastAsia="ko-KR"/>
              </w:rPr>
            </w:pPr>
            <w:hyperlink r:id="rId43" w:anchor="section=NIOSH-Toxicity-Data&amp;fullscreen=true" w:history="1">
              <w:r w:rsidR="00533F96" w:rsidRPr="00BB315E">
                <w:rPr>
                  <w:rStyle w:val="Hyperlink"/>
                  <w:color w:val="4F81BD" w:themeColor="accent1"/>
                  <w:lang w:eastAsia="ko-KR"/>
                </w:rPr>
                <w:t>https://pubchem.ncbi.nlm.nih.gov/compound/Cyclohexylamine#section=NIOSH-Toxicity-Data&amp;fullscreen=true</w:t>
              </w:r>
            </w:hyperlink>
          </w:p>
          <w:p w14:paraId="21684A4A" w14:textId="77777777" w:rsidR="00533F96" w:rsidRPr="00BB315E" w:rsidRDefault="00533F96" w:rsidP="00833388">
            <w:pPr>
              <w:spacing w:before="40" w:after="40" w:line="240" w:lineRule="auto"/>
              <w:jc w:val="center"/>
              <w:rPr>
                <w:color w:val="4F81BD" w:themeColor="accent1"/>
                <w:lang w:eastAsia="ko-KR"/>
              </w:rPr>
            </w:pPr>
          </w:p>
          <w:p w14:paraId="38F6AC22" w14:textId="77777777" w:rsidR="00533F96" w:rsidRPr="00BB315E" w:rsidRDefault="00D40B13" w:rsidP="00833388">
            <w:pPr>
              <w:spacing w:before="40" w:after="40" w:line="240" w:lineRule="auto"/>
              <w:jc w:val="center"/>
              <w:rPr>
                <w:color w:val="4F81BD" w:themeColor="accent1"/>
                <w:lang w:eastAsia="ko-KR"/>
              </w:rPr>
            </w:pPr>
            <w:hyperlink r:id="rId44" w:history="1">
              <w:r w:rsidR="00533F96" w:rsidRPr="00BB315E">
                <w:rPr>
                  <w:rStyle w:val="Hyperlink"/>
                  <w:color w:val="4F81BD" w:themeColor="accent1"/>
                </w:rPr>
                <w:t>https://echa.europa.eu/registration-dossier/-/registered-dossier/13348/7/3/2/?documentUUID=7db775d0-0a4b-40f3-862d-f8e33e24187c</w:t>
              </w:r>
            </w:hyperlink>
          </w:p>
        </w:tc>
      </w:tr>
      <w:tr w:rsidR="00533F96" w14:paraId="3247B82C" w14:textId="77777777" w:rsidTr="00833388">
        <w:trPr>
          <w:gridAfter w:val="1"/>
          <w:wAfter w:w="7" w:type="dxa"/>
          <w:trHeight w:val="125"/>
        </w:trPr>
        <w:tc>
          <w:tcPr>
            <w:tcW w:w="1129" w:type="dxa"/>
            <w:vMerge/>
            <w:shd w:val="clear" w:color="auto" w:fill="auto"/>
            <w:vAlign w:val="center"/>
          </w:tcPr>
          <w:p w14:paraId="46928F70" w14:textId="77777777" w:rsidR="00533F96" w:rsidRDefault="00533F96" w:rsidP="00833388">
            <w:pPr>
              <w:spacing w:before="40" w:after="40" w:line="240" w:lineRule="auto"/>
              <w:jc w:val="center"/>
              <w:rPr>
                <w:lang w:eastAsia="ko-KR"/>
              </w:rPr>
            </w:pPr>
          </w:p>
        </w:tc>
        <w:tc>
          <w:tcPr>
            <w:tcW w:w="2670" w:type="dxa"/>
            <w:tcBorders>
              <w:top w:val="single" w:sz="6" w:space="0" w:color="auto"/>
              <w:bottom w:val="single" w:sz="6" w:space="0" w:color="auto"/>
            </w:tcBorders>
            <w:shd w:val="clear" w:color="auto" w:fill="auto"/>
            <w:vAlign w:val="center"/>
          </w:tcPr>
          <w:p w14:paraId="7F9588C9" w14:textId="77777777" w:rsidR="00533F96" w:rsidRDefault="00533F96" w:rsidP="00833388">
            <w:pPr>
              <w:spacing w:before="40" w:after="40" w:line="240" w:lineRule="auto"/>
              <w:jc w:val="center"/>
              <w:rPr>
                <w:lang w:eastAsia="ko-KR"/>
              </w:rPr>
            </w:pPr>
            <w:r w:rsidRPr="005071D8">
              <w:rPr>
                <w:lang w:eastAsia="ko-KR"/>
              </w:rPr>
              <w:t>Publication</w:t>
            </w:r>
          </w:p>
        </w:tc>
        <w:tc>
          <w:tcPr>
            <w:tcW w:w="1275" w:type="dxa"/>
            <w:tcBorders>
              <w:top w:val="single" w:sz="6" w:space="0" w:color="auto"/>
              <w:bottom w:val="single" w:sz="6" w:space="0" w:color="auto"/>
            </w:tcBorders>
            <w:shd w:val="clear" w:color="auto" w:fill="auto"/>
            <w:vAlign w:val="center"/>
          </w:tcPr>
          <w:p w14:paraId="26AD83B4" w14:textId="77777777" w:rsidR="00533F96" w:rsidRDefault="00533F96" w:rsidP="00833388">
            <w:pPr>
              <w:spacing w:before="40" w:after="40" w:line="240" w:lineRule="auto"/>
              <w:jc w:val="center"/>
              <w:rPr>
                <w:lang w:eastAsia="ko-KR"/>
              </w:rPr>
            </w:pPr>
            <w:r>
              <w:rPr>
                <w:lang w:eastAsia="ko-KR"/>
              </w:rPr>
              <w:t>-</w:t>
            </w:r>
          </w:p>
        </w:tc>
        <w:tc>
          <w:tcPr>
            <w:tcW w:w="1134" w:type="dxa"/>
            <w:tcBorders>
              <w:top w:val="single" w:sz="6" w:space="0" w:color="auto"/>
              <w:bottom w:val="single" w:sz="6" w:space="0" w:color="auto"/>
              <w:right w:val="single" w:sz="4" w:space="0" w:color="auto"/>
            </w:tcBorders>
            <w:shd w:val="clear" w:color="auto" w:fill="auto"/>
            <w:vAlign w:val="center"/>
          </w:tcPr>
          <w:p w14:paraId="69A24D74" w14:textId="77777777" w:rsidR="00533F96" w:rsidRDefault="00533F96" w:rsidP="00833388">
            <w:pPr>
              <w:spacing w:before="40" w:after="40" w:line="240" w:lineRule="auto"/>
              <w:jc w:val="center"/>
              <w:rPr>
                <w:lang w:eastAsia="ko-KR"/>
              </w:rPr>
            </w:pPr>
            <w:r>
              <w:rPr>
                <w:lang w:eastAsia="ko-KR"/>
              </w:rPr>
              <w:t>-</w:t>
            </w:r>
          </w:p>
        </w:tc>
        <w:tc>
          <w:tcPr>
            <w:tcW w:w="3544" w:type="dxa"/>
            <w:tcBorders>
              <w:top w:val="single" w:sz="6" w:space="0" w:color="auto"/>
              <w:left w:val="single" w:sz="4" w:space="0" w:color="auto"/>
              <w:bottom w:val="single" w:sz="6" w:space="0" w:color="auto"/>
            </w:tcBorders>
            <w:shd w:val="clear" w:color="auto" w:fill="auto"/>
            <w:vAlign w:val="center"/>
          </w:tcPr>
          <w:p w14:paraId="12825CC5" w14:textId="77777777" w:rsidR="00533F96" w:rsidRDefault="00533F96" w:rsidP="00833388">
            <w:pPr>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(rat) </w:t>
            </w:r>
            <w:r>
              <w:rPr>
                <w:lang w:eastAsia="ko-KR"/>
              </w:rPr>
              <w:t xml:space="preserve">530 mg/kg </w:t>
            </w:r>
            <w:proofErr w:type="spellStart"/>
            <w:r>
              <w:rPr>
                <w:lang w:eastAsia="ko-KR"/>
              </w:rPr>
              <w:t>bw</w:t>
            </w:r>
            <w:proofErr w:type="spellEnd"/>
          </w:p>
        </w:tc>
        <w:tc>
          <w:tcPr>
            <w:tcW w:w="1276" w:type="dxa"/>
            <w:tcBorders>
              <w:top w:val="single" w:sz="6" w:space="0" w:color="auto"/>
              <w:bottom w:val="single" w:sz="6" w:space="0" w:color="auto"/>
              <w:right w:val="single" w:sz="4" w:space="0" w:color="auto"/>
            </w:tcBorders>
            <w:shd w:val="clear" w:color="auto" w:fill="auto"/>
            <w:vAlign w:val="center"/>
          </w:tcPr>
          <w:p w14:paraId="2E2DAE2F" w14:textId="77777777" w:rsidR="00533F96" w:rsidRDefault="00533F96" w:rsidP="00833388">
            <w:pPr>
              <w:spacing w:before="40" w:after="40" w:line="240" w:lineRule="auto"/>
              <w:jc w:val="center"/>
              <w:rPr>
                <w:lang w:eastAsia="ko-KR"/>
              </w:rPr>
            </w:pPr>
            <w:r>
              <w:rPr>
                <w:rFonts w:hint="eastAsia"/>
                <w:lang w:eastAsia="ko-KR"/>
              </w:rPr>
              <w:t>Cat.</w:t>
            </w:r>
            <w:r>
              <w:rPr>
                <w:lang w:eastAsia="ko-KR"/>
              </w:rPr>
              <w:t>4</w:t>
            </w:r>
          </w:p>
        </w:tc>
        <w:tc>
          <w:tcPr>
            <w:tcW w:w="2923" w:type="dxa"/>
            <w:tcBorders>
              <w:top w:val="single" w:sz="6" w:space="0" w:color="auto"/>
              <w:left w:val="single" w:sz="4" w:space="0" w:color="auto"/>
              <w:bottom w:val="single" w:sz="6" w:space="0" w:color="auto"/>
            </w:tcBorders>
            <w:shd w:val="clear" w:color="auto" w:fill="auto"/>
            <w:vAlign w:val="center"/>
          </w:tcPr>
          <w:p w14:paraId="298018E4" w14:textId="77777777" w:rsidR="00533F96" w:rsidRPr="00BB315E" w:rsidRDefault="00D40B13" w:rsidP="00833388">
            <w:pPr>
              <w:spacing w:before="40" w:after="40" w:line="240" w:lineRule="auto"/>
              <w:jc w:val="center"/>
              <w:rPr>
                <w:color w:val="4F81BD" w:themeColor="accent1"/>
                <w:lang w:eastAsia="ko-KR"/>
              </w:rPr>
            </w:pPr>
            <w:hyperlink r:id="rId45" w:history="1">
              <w:r w:rsidR="00533F96" w:rsidRPr="00BB315E">
                <w:rPr>
                  <w:rStyle w:val="Hyperlink"/>
                  <w:color w:val="4F81BD" w:themeColor="accent1"/>
                  <w:lang w:eastAsia="ko-KR"/>
                </w:rPr>
                <w:t>https://pubchem.ncbi.nlm.nih.gov/compound/Cyclohexylamine</w:t>
              </w:r>
            </w:hyperlink>
          </w:p>
        </w:tc>
      </w:tr>
      <w:tr w:rsidR="00533F96" w14:paraId="0792ABE2" w14:textId="77777777" w:rsidTr="00833388">
        <w:trPr>
          <w:gridAfter w:val="1"/>
          <w:wAfter w:w="7" w:type="dxa"/>
          <w:trHeight w:val="125"/>
        </w:trPr>
        <w:tc>
          <w:tcPr>
            <w:tcW w:w="1129" w:type="dxa"/>
            <w:vMerge/>
            <w:shd w:val="clear" w:color="auto" w:fill="auto"/>
            <w:vAlign w:val="center"/>
          </w:tcPr>
          <w:p w14:paraId="0471458E" w14:textId="77777777" w:rsidR="00533F96" w:rsidRDefault="00533F96" w:rsidP="00833388">
            <w:pPr>
              <w:spacing w:before="40" w:after="40" w:line="240" w:lineRule="auto"/>
              <w:jc w:val="center"/>
              <w:rPr>
                <w:lang w:eastAsia="ko-KR"/>
              </w:rPr>
            </w:pPr>
          </w:p>
        </w:tc>
        <w:tc>
          <w:tcPr>
            <w:tcW w:w="2670" w:type="dxa"/>
            <w:tcBorders>
              <w:top w:val="single" w:sz="6" w:space="0" w:color="auto"/>
            </w:tcBorders>
            <w:shd w:val="clear" w:color="auto" w:fill="auto"/>
            <w:vAlign w:val="center"/>
          </w:tcPr>
          <w:p w14:paraId="08861CB3" w14:textId="77777777" w:rsidR="00533F96" w:rsidRDefault="00533F96" w:rsidP="00833388">
            <w:pPr>
              <w:spacing w:before="40" w:after="40" w:line="240" w:lineRule="auto"/>
              <w:jc w:val="center"/>
              <w:rPr>
                <w:lang w:eastAsia="ko-KR"/>
              </w:rPr>
            </w:pPr>
            <w:r w:rsidRPr="005071D8">
              <w:rPr>
                <w:lang w:eastAsia="ko-KR"/>
              </w:rPr>
              <w:t>Publication</w:t>
            </w:r>
          </w:p>
        </w:tc>
        <w:tc>
          <w:tcPr>
            <w:tcW w:w="1275" w:type="dxa"/>
            <w:tcBorders>
              <w:top w:val="single" w:sz="6" w:space="0" w:color="auto"/>
            </w:tcBorders>
            <w:shd w:val="clear" w:color="auto" w:fill="auto"/>
            <w:vAlign w:val="center"/>
          </w:tcPr>
          <w:p w14:paraId="1C07B6C7" w14:textId="77777777" w:rsidR="00533F96" w:rsidRDefault="00533F96" w:rsidP="00833388">
            <w:pPr>
              <w:spacing w:before="40" w:after="40" w:line="240" w:lineRule="auto"/>
              <w:jc w:val="center"/>
              <w:rPr>
                <w:lang w:eastAsia="ko-KR"/>
              </w:rPr>
            </w:pPr>
            <w:r>
              <w:rPr>
                <w:lang w:eastAsia="ko-KR"/>
              </w:rPr>
              <w:t>-</w:t>
            </w:r>
          </w:p>
        </w:tc>
        <w:tc>
          <w:tcPr>
            <w:tcW w:w="1134" w:type="dxa"/>
            <w:tcBorders>
              <w:top w:val="single" w:sz="6" w:space="0" w:color="auto"/>
              <w:right w:val="single" w:sz="4" w:space="0" w:color="auto"/>
            </w:tcBorders>
            <w:shd w:val="clear" w:color="auto" w:fill="auto"/>
            <w:vAlign w:val="center"/>
          </w:tcPr>
          <w:p w14:paraId="6EFBA929" w14:textId="77777777" w:rsidR="00533F96" w:rsidRDefault="00533F96" w:rsidP="00833388">
            <w:pPr>
              <w:spacing w:before="40" w:after="40" w:line="240" w:lineRule="auto"/>
              <w:jc w:val="center"/>
              <w:rPr>
                <w:lang w:eastAsia="ko-KR"/>
              </w:rPr>
            </w:pPr>
            <w:r>
              <w:rPr>
                <w:lang w:eastAsia="ko-KR"/>
              </w:rPr>
              <w:t>-</w:t>
            </w:r>
          </w:p>
        </w:tc>
        <w:tc>
          <w:tcPr>
            <w:tcW w:w="3544" w:type="dxa"/>
            <w:tcBorders>
              <w:top w:val="single" w:sz="6" w:space="0" w:color="auto"/>
              <w:left w:val="single" w:sz="4" w:space="0" w:color="auto"/>
              <w:bottom w:val="single" w:sz="4" w:space="0" w:color="auto"/>
            </w:tcBorders>
            <w:shd w:val="clear" w:color="auto" w:fill="auto"/>
            <w:vAlign w:val="center"/>
          </w:tcPr>
          <w:p w14:paraId="479584ED" w14:textId="77777777" w:rsidR="00533F96" w:rsidRDefault="00533F96" w:rsidP="00833388">
            <w:pPr>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(rat) </w:t>
            </w:r>
            <w:r>
              <w:rPr>
                <w:lang w:eastAsia="ko-KR"/>
              </w:rPr>
              <w:t xml:space="preserve">224 mg/kg </w:t>
            </w:r>
            <w:proofErr w:type="spellStart"/>
            <w:r>
              <w:rPr>
                <w:lang w:eastAsia="ko-KR"/>
              </w:rPr>
              <w:t>bw</w:t>
            </w:r>
            <w:proofErr w:type="spellEnd"/>
          </w:p>
        </w:tc>
        <w:tc>
          <w:tcPr>
            <w:tcW w:w="1276" w:type="dxa"/>
            <w:tcBorders>
              <w:top w:val="single" w:sz="6" w:space="0" w:color="auto"/>
              <w:bottom w:val="single" w:sz="4" w:space="0" w:color="auto"/>
              <w:right w:val="single" w:sz="4" w:space="0" w:color="auto"/>
            </w:tcBorders>
            <w:shd w:val="clear" w:color="auto" w:fill="auto"/>
            <w:vAlign w:val="center"/>
          </w:tcPr>
          <w:p w14:paraId="4E195BD4" w14:textId="77777777" w:rsidR="00533F96" w:rsidRDefault="00533F96" w:rsidP="00833388">
            <w:pPr>
              <w:spacing w:before="40" w:after="40" w:line="240" w:lineRule="auto"/>
              <w:jc w:val="center"/>
              <w:rPr>
                <w:lang w:eastAsia="ko-KR"/>
              </w:rPr>
            </w:pPr>
            <w:r>
              <w:rPr>
                <w:rFonts w:hint="eastAsia"/>
                <w:lang w:eastAsia="ko-KR"/>
              </w:rPr>
              <w:t>Cat.</w:t>
            </w:r>
            <w:r>
              <w:rPr>
                <w:lang w:eastAsia="ko-KR"/>
              </w:rPr>
              <w:t>3</w:t>
            </w:r>
          </w:p>
        </w:tc>
        <w:tc>
          <w:tcPr>
            <w:tcW w:w="2923" w:type="dxa"/>
            <w:tcBorders>
              <w:top w:val="single" w:sz="6" w:space="0" w:color="auto"/>
              <w:left w:val="single" w:sz="4" w:space="0" w:color="auto"/>
            </w:tcBorders>
            <w:shd w:val="clear" w:color="auto" w:fill="auto"/>
            <w:vAlign w:val="center"/>
          </w:tcPr>
          <w:p w14:paraId="3DE4A4CA" w14:textId="77777777" w:rsidR="00533F96" w:rsidRPr="00BB315E" w:rsidRDefault="00D40B13" w:rsidP="00833388">
            <w:pPr>
              <w:spacing w:before="40" w:after="40" w:line="240" w:lineRule="auto"/>
              <w:jc w:val="center"/>
              <w:rPr>
                <w:color w:val="4F81BD" w:themeColor="accent1"/>
                <w:lang w:eastAsia="ko-KR"/>
              </w:rPr>
            </w:pPr>
            <w:hyperlink r:id="rId46" w:anchor="section=NIOSH-Toxicity-Data&amp;fullscreen=true" w:history="1">
              <w:r w:rsidR="00533F96" w:rsidRPr="00BB315E">
                <w:rPr>
                  <w:rStyle w:val="Hyperlink"/>
                  <w:color w:val="4F81BD" w:themeColor="accent1"/>
                  <w:lang w:eastAsia="ko-KR"/>
                </w:rPr>
                <w:t>https://pubchem.ncbi.nlm.nih.gov/compound/Cyclohexylamine#section=NIOSH-Toxicity-Data&amp;fullscreen=true</w:t>
              </w:r>
            </w:hyperlink>
          </w:p>
        </w:tc>
      </w:tr>
      <w:tr w:rsidR="00533F96" w14:paraId="5AC69B15" w14:textId="77777777" w:rsidTr="00833388">
        <w:trPr>
          <w:gridAfter w:val="1"/>
          <w:wAfter w:w="7" w:type="dxa"/>
        </w:trPr>
        <w:tc>
          <w:tcPr>
            <w:tcW w:w="1129" w:type="dxa"/>
            <w:vMerge/>
            <w:shd w:val="clear" w:color="auto" w:fill="auto"/>
            <w:vAlign w:val="center"/>
          </w:tcPr>
          <w:p w14:paraId="20D8B00E" w14:textId="77777777" w:rsidR="00533F96" w:rsidRDefault="00533F96" w:rsidP="00833388">
            <w:pPr>
              <w:spacing w:before="40" w:after="40" w:line="240" w:lineRule="auto"/>
              <w:jc w:val="center"/>
              <w:rPr>
                <w:lang w:eastAsia="ko-KR"/>
              </w:rPr>
            </w:pPr>
          </w:p>
        </w:tc>
        <w:tc>
          <w:tcPr>
            <w:tcW w:w="2670" w:type="dxa"/>
            <w:shd w:val="clear" w:color="auto" w:fill="auto"/>
            <w:vAlign w:val="center"/>
          </w:tcPr>
          <w:p w14:paraId="33E6D058" w14:textId="77777777" w:rsidR="00533F96" w:rsidRDefault="00533F96" w:rsidP="00833388">
            <w:pPr>
              <w:spacing w:before="40" w:after="40" w:line="240" w:lineRule="auto"/>
              <w:jc w:val="center"/>
              <w:rPr>
                <w:lang w:eastAsia="ko-KR"/>
              </w:rPr>
            </w:pPr>
            <w:r>
              <w:rPr>
                <w:rFonts w:hint="eastAsia"/>
                <w:lang w:eastAsia="ko-KR"/>
              </w:rPr>
              <w:t>Study report</w:t>
            </w:r>
          </w:p>
        </w:tc>
        <w:tc>
          <w:tcPr>
            <w:tcW w:w="1275" w:type="dxa"/>
            <w:shd w:val="clear" w:color="auto" w:fill="auto"/>
            <w:vAlign w:val="center"/>
          </w:tcPr>
          <w:p w14:paraId="38D38FD8" w14:textId="77777777" w:rsidR="00533F96" w:rsidRDefault="00533F96" w:rsidP="00833388">
            <w:pPr>
              <w:spacing w:before="40" w:after="40" w:line="240" w:lineRule="auto"/>
              <w:jc w:val="center"/>
              <w:rPr>
                <w:lang w:eastAsia="ko-KR"/>
              </w:rPr>
            </w:pPr>
            <w:r>
              <w:rPr>
                <w:rFonts w:hint="eastAsia"/>
                <w:lang w:eastAsia="ko-KR"/>
              </w:rPr>
              <w:t>No</w:t>
            </w:r>
          </w:p>
        </w:tc>
        <w:tc>
          <w:tcPr>
            <w:tcW w:w="1134" w:type="dxa"/>
            <w:tcBorders>
              <w:right w:val="single" w:sz="4" w:space="0" w:color="auto"/>
            </w:tcBorders>
            <w:shd w:val="clear" w:color="auto" w:fill="auto"/>
            <w:vAlign w:val="center"/>
          </w:tcPr>
          <w:p w14:paraId="27421D13" w14:textId="77777777" w:rsidR="00533F96" w:rsidRDefault="00533F96" w:rsidP="00833388">
            <w:pPr>
              <w:spacing w:before="40" w:after="40" w:line="240" w:lineRule="auto"/>
              <w:jc w:val="center"/>
              <w:rPr>
                <w:lang w:eastAsia="ko-KR"/>
              </w:rPr>
            </w:pPr>
            <w:r>
              <w:rPr>
                <w:rFonts w:hint="eastAsia"/>
                <w:lang w:eastAsia="ko-KR"/>
              </w:rPr>
              <w:t>2</w:t>
            </w:r>
          </w:p>
        </w:tc>
        <w:tc>
          <w:tcPr>
            <w:tcW w:w="3544" w:type="dxa"/>
            <w:tcBorders>
              <w:top w:val="single" w:sz="4" w:space="0" w:color="auto"/>
              <w:left w:val="single" w:sz="4" w:space="0" w:color="auto"/>
              <w:bottom w:val="single" w:sz="4" w:space="0" w:color="auto"/>
            </w:tcBorders>
            <w:shd w:val="clear" w:color="auto" w:fill="auto"/>
            <w:vAlign w:val="center"/>
          </w:tcPr>
          <w:p w14:paraId="2E621FF2" w14:textId="77777777" w:rsidR="00533F96" w:rsidRDefault="00533F96" w:rsidP="00833388">
            <w:pPr>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(rat) </w:t>
            </w:r>
            <w:r>
              <w:rPr>
                <w:lang w:eastAsia="ko-KR"/>
              </w:rPr>
              <w:t xml:space="preserve">350 mg/kg </w:t>
            </w:r>
            <w:proofErr w:type="spellStart"/>
            <w:r>
              <w:rPr>
                <w:lang w:eastAsia="ko-KR"/>
              </w:rPr>
              <w:t>bw</w:t>
            </w:r>
            <w:proofErr w:type="spellEnd"/>
          </w:p>
        </w:tc>
        <w:tc>
          <w:tcPr>
            <w:tcW w:w="1276" w:type="dxa"/>
            <w:tcBorders>
              <w:top w:val="single" w:sz="4" w:space="0" w:color="auto"/>
              <w:bottom w:val="single" w:sz="4" w:space="0" w:color="auto"/>
              <w:right w:val="single" w:sz="4" w:space="0" w:color="auto"/>
            </w:tcBorders>
            <w:shd w:val="clear" w:color="auto" w:fill="auto"/>
            <w:vAlign w:val="center"/>
          </w:tcPr>
          <w:p w14:paraId="057049AE" w14:textId="77777777" w:rsidR="00533F96" w:rsidRDefault="00533F96" w:rsidP="00833388">
            <w:pPr>
              <w:spacing w:before="40" w:after="40" w:line="240" w:lineRule="auto"/>
              <w:jc w:val="center"/>
              <w:rPr>
                <w:lang w:eastAsia="ko-KR"/>
              </w:rPr>
            </w:pPr>
            <w:r>
              <w:rPr>
                <w:rFonts w:hint="eastAsia"/>
                <w:lang w:eastAsia="ko-KR"/>
              </w:rPr>
              <w:t>Cat.</w:t>
            </w:r>
            <w:r>
              <w:rPr>
                <w:lang w:eastAsia="ko-KR"/>
              </w:rPr>
              <w:t>4</w:t>
            </w:r>
          </w:p>
        </w:tc>
        <w:tc>
          <w:tcPr>
            <w:tcW w:w="2923" w:type="dxa"/>
            <w:tcBorders>
              <w:left w:val="single" w:sz="4" w:space="0" w:color="auto"/>
            </w:tcBorders>
            <w:shd w:val="clear" w:color="auto" w:fill="auto"/>
            <w:vAlign w:val="center"/>
          </w:tcPr>
          <w:p w14:paraId="3FC7459E" w14:textId="77777777" w:rsidR="00533F96" w:rsidRPr="00BB315E" w:rsidRDefault="00D40B13" w:rsidP="00833388">
            <w:pPr>
              <w:spacing w:before="40" w:after="40" w:line="240" w:lineRule="auto"/>
              <w:jc w:val="center"/>
              <w:rPr>
                <w:color w:val="4F81BD" w:themeColor="accent1"/>
                <w:lang w:eastAsia="ko-KR"/>
              </w:rPr>
            </w:pPr>
            <w:hyperlink r:id="rId47" w:history="1">
              <w:r w:rsidR="00533F96" w:rsidRPr="00BB315E">
                <w:rPr>
                  <w:rStyle w:val="Hyperlink"/>
                  <w:color w:val="4F81BD" w:themeColor="accent1"/>
                  <w:lang w:eastAsia="ko-KR"/>
                </w:rPr>
                <w:t>https://echa.europa.eu/documents/10162/3baf4dd8-ae8a-eca0-8e2a-d617a12fc29e</w:t>
              </w:r>
            </w:hyperlink>
          </w:p>
        </w:tc>
      </w:tr>
      <w:tr w:rsidR="00533F96" w14:paraId="6EBD294A" w14:textId="77777777" w:rsidTr="00833388">
        <w:trPr>
          <w:gridAfter w:val="1"/>
          <w:wAfter w:w="7" w:type="dxa"/>
        </w:trPr>
        <w:tc>
          <w:tcPr>
            <w:tcW w:w="1129" w:type="dxa"/>
            <w:vMerge/>
            <w:shd w:val="clear" w:color="auto" w:fill="auto"/>
            <w:vAlign w:val="center"/>
          </w:tcPr>
          <w:p w14:paraId="103868EC" w14:textId="77777777" w:rsidR="00533F96" w:rsidRDefault="00533F96" w:rsidP="00833388">
            <w:pPr>
              <w:spacing w:before="40" w:after="40" w:line="240" w:lineRule="auto"/>
              <w:jc w:val="center"/>
              <w:rPr>
                <w:lang w:eastAsia="ko-KR"/>
              </w:rPr>
            </w:pPr>
          </w:p>
        </w:tc>
        <w:tc>
          <w:tcPr>
            <w:tcW w:w="2670" w:type="dxa"/>
            <w:shd w:val="clear" w:color="auto" w:fill="auto"/>
            <w:vAlign w:val="center"/>
          </w:tcPr>
          <w:p w14:paraId="5F1DD59D" w14:textId="77777777" w:rsidR="00533F96" w:rsidRDefault="00533F96" w:rsidP="00833388">
            <w:pPr>
              <w:spacing w:before="40" w:after="40" w:line="240" w:lineRule="auto"/>
              <w:jc w:val="center"/>
              <w:rPr>
                <w:lang w:eastAsia="ko-KR"/>
              </w:rPr>
            </w:pPr>
            <w:r>
              <w:rPr>
                <w:rFonts w:hint="eastAsia"/>
                <w:lang w:eastAsia="ko-KR"/>
              </w:rPr>
              <w:t>Study report</w:t>
            </w:r>
          </w:p>
        </w:tc>
        <w:tc>
          <w:tcPr>
            <w:tcW w:w="1275" w:type="dxa"/>
            <w:shd w:val="clear" w:color="auto" w:fill="auto"/>
            <w:vAlign w:val="center"/>
          </w:tcPr>
          <w:p w14:paraId="1698C480" w14:textId="77777777" w:rsidR="00533F96" w:rsidRDefault="00533F96" w:rsidP="00833388">
            <w:pPr>
              <w:spacing w:before="40" w:after="40" w:line="240" w:lineRule="auto"/>
              <w:jc w:val="center"/>
              <w:rPr>
                <w:lang w:eastAsia="ko-KR"/>
              </w:rPr>
            </w:pPr>
            <w:r>
              <w:rPr>
                <w:rFonts w:hint="eastAsia"/>
                <w:lang w:eastAsia="ko-KR"/>
              </w:rPr>
              <w:t>No</w:t>
            </w:r>
          </w:p>
        </w:tc>
        <w:tc>
          <w:tcPr>
            <w:tcW w:w="1134" w:type="dxa"/>
            <w:tcBorders>
              <w:right w:val="single" w:sz="4" w:space="0" w:color="auto"/>
            </w:tcBorders>
            <w:shd w:val="clear" w:color="auto" w:fill="auto"/>
            <w:vAlign w:val="center"/>
          </w:tcPr>
          <w:p w14:paraId="7DB71B84" w14:textId="77777777" w:rsidR="00533F96" w:rsidRDefault="00533F96" w:rsidP="00833388">
            <w:pPr>
              <w:spacing w:before="40" w:after="40" w:line="240" w:lineRule="auto"/>
              <w:jc w:val="center"/>
              <w:rPr>
                <w:lang w:eastAsia="ko-KR"/>
              </w:rPr>
            </w:pPr>
            <w:r>
              <w:rPr>
                <w:rFonts w:hint="eastAsia"/>
                <w:lang w:eastAsia="ko-KR"/>
              </w:rPr>
              <w:t>2</w:t>
            </w:r>
          </w:p>
        </w:tc>
        <w:tc>
          <w:tcPr>
            <w:tcW w:w="3544" w:type="dxa"/>
            <w:tcBorders>
              <w:top w:val="single" w:sz="4" w:space="0" w:color="auto"/>
              <w:left w:val="single" w:sz="4" w:space="0" w:color="auto"/>
              <w:bottom w:val="single" w:sz="4" w:space="0" w:color="auto"/>
            </w:tcBorders>
            <w:shd w:val="clear" w:color="auto" w:fill="auto"/>
            <w:vAlign w:val="center"/>
          </w:tcPr>
          <w:p w14:paraId="74A79FEB" w14:textId="77777777" w:rsidR="00533F96" w:rsidRDefault="00533F96" w:rsidP="00833388">
            <w:pPr>
              <w:spacing w:before="40" w:after="40" w:line="240" w:lineRule="auto"/>
              <w:jc w:val="center"/>
              <w:rPr>
                <w:lang w:eastAsia="ko-KR"/>
              </w:rPr>
            </w:pPr>
            <w:proofErr w:type="gramStart"/>
            <w:r>
              <w:rPr>
                <w:lang w:eastAsia="ko-KR"/>
              </w:rPr>
              <w:t>Mortality :</w:t>
            </w:r>
            <w:proofErr w:type="gramEnd"/>
            <w:r>
              <w:rPr>
                <w:lang w:eastAsia="ko-KR"/>
              </w:rPr>
              <w:t xml:space="preserve"> 0, 0, 0, 0, 2, 4, 9, 13, 15, 15/15 respectively at 25, 50, 100, 250, 300, 350, 500, 600, 750, 1000 mg/kg </w:t>
            </w:r>
            <w:proofErr w:type="spellStart"/>
            <w:r>
              <w:rPr>
                <w:lang w:eastAsia="ko-KR"/>
              </w:rPr>
              <w:t>bw</w:t>
            </w:r>
            <w:proofErr w:type="spellEnd"/>
          </w:p>
          <w:p w14:paraId="5DAEFC12" w14:textId="77777777" w:rsidR="00533F96" w:rsidRDefault="00533F96" w:rsidP="00833388">
            <w:pPr>
              <w:spacing w:before="40" w:after="40" w:line="240" w:lineRule="auto"/>
              <w:jc w:val="center"/>
              <w:rPr>
                <w:lang w:eastAsia="ko-KR"/>
              </w:rPr>
            </w:pPr>
            <w:r>
              <w:rPr>
                <w:lang w:eastAsia="ko-KR"/>
              </w:rPr>
              <w:t>LD</w:t>
            </w:r>
            <w:proofErr w:type="gramStart"/>
            <w:r>
              <w:rPr>
                <w:lang w:eastAsia="ko-KR"/>
              </w:rPr>
              <w:t>50 :</w:t>
            </w:r>
            <w:proofErr w:type="gramEnd"/>
            <w:r>
              <w:rPr>
                <w:lang w:eastAsia="ko-KR"/>
              </w:rPr>
              <w:t xml:space="preserve"> 432 mg/kg </w:t>
            </w:r>
            <w:proofErr w:type="spellStart"/>
            <w:r>
              <w:rPr>
                <w:lang w:eastAsia="ko-KR"/>
              </w:rPr>
              <w:t>bw</w:t>
            </w:r>
            <w:proofErr w:type="spellEnd"/>
          </w:p>
          <w:p w14:paraId="1D092891" w14:textId="77777777" w:rsidR="00533F96" w:rsidRPr="005A13FA" w:rsidRDefault="00533F96" w:rsidP="00833388">
            <w:pPr>
              <w:spacing w:before="40" w:after="40" w:line="240" w:lineRule="auto"/>
              <w:jc w:val="center"/>
              <w:rPr>
                <w:lang w:eastAsia="ko-KR"/>
              </w:rPr>
            </w:pPr>
            <w:r>
              <w:rPr>
                <w:lang w:eastAsia="ko-KR"/>
              </w:rPr>
              <w:t>(Read-across; CN 4998-76-9)</w:t>
            </w:r>
          </w:p>
        </w:tc>
        <w:tc>
          <w:tcPr>
            <w:tcW w:w="1276" w:type="dxa"/>
            <w:tcBorders>
              <w:top w:val="single" w:sz="4" w:space="0" w:color="auto"/>
              <w:bottom w:val="single" w:sz="4" w:space="0" w:color="auto"/>
              <w:right w:val="single" w:sz="4" w:space="0" w:color="auto"/>
            </w:tcBorders>
            <w:shd w:val="clear" w:color="auto" w:fill="auto"/>
            <w:vAlign w:val="center"/>
          </w:tcPr>
          <w:p w14:paraId="0365F6FB" w14:textId="77777777" w:rsidR="00533F96" w:rsidRDefault="00533F96" w:rsidP="00833388">
            <w:pPr>
              <w:spacing w:before="40" w:after="40" w:line="240" w:lineRule="auto"/>
              <w:jc w:val="center"/>
              <w:rPr>
                <w:lang w:eastAsia="ko-KR"/>
              </w:rPr>
            </w:pPr>
            <w:r>
              <w:rPr>
                <w:rFonts w:hint="eastAsia"/>
                <w:lang w:eastAsia="ko-KR"/>
              </w:rPr>
              <w:t>Cat.</w:t>
            </w:r>
            <w:r>
              <w:rPr>
                <w:lang w:eastAsia="ko-KR"/>
              </w:rPr>
              <w:t>4</w:t>
            </w:r>
          </w:p>
        </w:tc>
        <w:tc>
          <w:tcPr>
            <w:tcW w:w="2923" w:type="dxa"/>
            <w:tcBorders>
              <w:left w:val="single" w:sz="4" w:space="0" w:color="auto"/>
            </w:tcBorders>
            <w:shd w:val="clear" w:color="auto" w:fill="auto"/>
            <w:vAlign w:val="center"/>
          </w:tcPr>
          <w:p w14:paraId="79C0A66A" w14:textId="77777777" w:rsidR="00533F96" w:rsidRPr="00BB315E" w:rsidRDefault="00D40B13" w:rsidP="00833388">
            <w:pPr>
              <w:spacing w:before="40" w:after="40" w:line="240" w:lineRule="auto"/>
              <w:jc w:val="center"/>
              <w:rPr>
                <w:color w:val="4F81BD" w:themeColor="accent1"/>
                <w:lang w:eastAsia="ko-KR"/>
              </w:rPr>
            </w:pPr>
            <w:hyperlink r:id="rId48" w:history="1">
              <w:r w:rsidR="00533F96" w:rsidRPr="00BB315E">
                <w:rPr>
                  <w:rStyle w:val="Hyperlink"/>
                  <w:color w:val="4F81BD" w:themeColor="accent1"/>
                  <w:lang w:eastAsia="ko-KR"/>
                </w:rPr>
                <w:t>https://echa.europa.eu/documents/10162/3baf4dd8-ae8a-eca0-8e2a-d617a12fc29e</w:t>
              </w:r>
            </w:hyperlink>
          </w:p>
        </w:tc>
      </w:tr>
      <w:tr w:rsidR="00533F96" w14:paraId="13D3B9DC" w14:textId="77777777" w:rsidTr="00833388">
        <w:trPr>
          <w:gridAfter w:val="1"/>
          <w:wAfter w:w="7" w:type="dxa"/>
          <w:trHeight w:val="1605"/>
        </w:trPr>
        <w:tc>
          <w:tcPr>
            <w:tcW w:w="1129" w:type="dxa"/>
            <w:vMerge/>
            <w:shd w:val="clear" w:color="auto" w:fill="auto"/>
            <w:vAlign w:val="center"/>
          </w:tcPr>
          <w:p w14:paraId="69E5F497" w14:textId="77777777" w:rsidR="00533F96" w:rsidRDefault="00533F96" w:rsidP="00833388">
            <w:pPr>
              <w:spacing w:before="40" w:after="40" w:line="240" w:lineRule="auto"/>
              <w:jc w:val="center"/>
              <w:rPr>
                <w:lang w:eastAsia="ko-KR"/>
              </w:rPr>
            </w:pPr>
          </w:p>
        </w:tc>
        <w:tc>
          <w:tcPr>
            <w:tcW w:w="12822" w:type="dxa"/>
            <w:gridSpan w:val="6"/>
            <w:shd w:val="clear" w:color="auto" w:fill="auto"/>
            <w:vAlign w:val="center"/>
          </w:tcPr>
          <w:p w14:paraId="35E536AC" w14:textId="77777777" w:rsidR="00533F96" w:rsidRPr="00797311" w:rsidRDefault="00533F96" w:rsidP="00833388">
            <w:pPr>
              <w:spacing w:before="40" w:after="40" w:line="240" w:lineRule="auto"/>
              <w:rPr>
                <w:lang w:eastAsia="ko-KR"/>
              </w:rPr>
            </w:pPr>
            <w:r w:rsidRPr="00797311">
              <w:rPr>
                <w:rFonts w:hint="eastAsia"/>
                <w:lang w:eastAsia="ko-KR"/>
              </w:rPr>
              <w:t xml:space="preserve">- </w:t>
            </w:r>
            <w:r w:rsidRPr="00797311">
              <w:rPr>
                <w:lang w:eastAsia="ko-KR"/>
              </w:rPr>
              <w:t xml:space="preserve">There is limited reliable data on the acute oral toxicity of Cyclohexylamine and </w:t>
            </w:r>
            <w:r w:rsidRPr="00A353F6">
              <w:rPr>
                <w:lang w:eastAsia="ko-KR"/>
              </w:rPr>
              <w:t>most of the study results can be found from the literature studied a long time ago.</w:t>
            </w:r>
          </w:p>
          <w:p w14:paraId="356F3AF4" w14:textId="77777777" w:rsidR="00533F96" w:rsidRPr="00797311" w:rsidRDefault="00533F96" w:rsidP="00833388">
            <w:pPr>
              <w:spacing w:before="40" w:after="40" w:line="240" w:lineRule="auto"/>
              <w:rPr>
                <w:lang w:eastAsia="ko-KR"/>
              </w:rPr>
            </w:pPr>
            <w:r w:rsidRPr="00797311">
              <w:rPr>
                <w:rFonts w:hint="eastAsia"/>
                <w:lang w:eastAsia="ko-KR"/>
              </w:rPr>
              <w:t xml:space="preserve">- </w:t>
            </w:r>
            <w:r w:rsidRPr="00797311">
              <w:rPr>
                <w:lang w:eastAsia="ko-KR"/>
              </w:rPr>
              <w:t xml:space="preserve">In </w:t>
            </w:r>
            <w:proofErr w:type="gramStart"/>
            <w:r w:rsidRPr="00797311">
              <w:rPr>
                <w:lang w:eastAsia="ko-KR"/>
              </w:rPr>
              <w:t>a number of</w:t>
            </w:r>
            <w:proofErr w:type="gramEnd"/>
            <w:r w:rsidRPr="00797311">
              <w:rPr>
                <w:lang w:eastAsia="ko-KR"/>
              </w:rPr>
              <w:t xml:space="preserve"> studies in the EU REACH registration data, acute oral toxicity of Cyclohexylamine has a range of 2~4 according to GHS.</w:t>
            </w:r>
          </w:p>
          <w:p w14:paraId="07356DA6" w14:textId="77777777" w:rsidR="00533F96" w:rsidRPr="009D1434" w:rsidRDefault="00533F96" w:rsidP="00833388">
            <w:pPr>
              <w:spacing w:before="40" w:after="40" w:line="240" w:lineRule="auto"/>
              <w:rPr>
                <w:lang w:eastAsia="ko-KR"/>
              </w:rPr>
            </w:pPr>
            <w:r w:rsidRPr="00797311">
              <w:rPr>
                <w:rFonts w:hint="eastAsia"/>
                <w:lang w:eastAsia="ko-KR"/>
              </w:rPr>
              <w:t xml:space="preserve">- </w:t>
            </w:r>
            <w:r w:rsidRPr="00797311">
              <w:rPr>
                <w:lang w:eastAsia="ko-KR"/>
              </w:rPr>
              <w:t xml:space="preserve">The most reliable </w:t>
            </w:r>
            <w:proofErr w:type="gramStart"/>
            <w:r w:rsidRPr="00797311">
              <w:rPr>
                <w:lang w:eastAsia="ko-KR"/>
              </w:rPr>
              <w:t>data(</w:t>
            </w:r>
            <w:proofErr w:type="gramEnd"/>
            <w:r w:rsidRPr="00797311">
              <w:rPr>
                <w:lang w:eastAsia="ko-KR"/>
              </w:rPr>
              <w:t xml:space="preserve">reliability 2) commonly showed Cat.4, and </w:t>
            </w:r>
            <w:r w:rsidRPr="009D1434">
              <w:rPr>
                <w:lang w:eastAsia="ko-KR"/>
              </w:rPr>
              <w:t>the acute oral toxicity of Cyclohexylamine in EU REACH registration was submitted by Cat.4 accordingly.</w:t>
            </w:r>
          </w:p>
          <w:p w14:paraId="27BC25F7" w14:textId="77777777" w:rsidR="00533F96" w:rsidRPr="00797311" w:rsidRDefault="00533F96" w:rsidP="00833388">
            <w:pPr>
              <w:spacing w:before="40" w:after="40" w:line="240" w:lineRule="auto"/>
              <w:rPr>
                <w:lang w:eastAsia="ko-KR"/>
              </w:rPr>
            </w:pPr>
            <w:r w:rsidRPr="009D1434">
              <w:rPr>
                <w:lang w:eastAsia="ko-KR"/>
              </w:rPr>
              <w:t>- But the pattern of the acute oral toxicity of Cyclohexylamine in the data outside of EU REACH registration data also</w:t>
            </w:r>
            <w:r w:rsidRPr="00797311">
              <w:rPr>
                <w:lang w:eastAsia="ko-KR"/>
              </w:rPr>
              <w:t xml:space="preserve"> appeared in range of Cat. 2~ 4.</w:t>
            </w:r>
          </w:p>
          <w:p w14:paraId="78093218" w14:textId="77777777" w:rsidR="00533F96" w:rsidRDefault="00533F96" w:rsidP="00833388">
            <w:pPr>
              <w:spacing w:before="40" w:after="40" w:line="240" w:lineRule="auto"/>
              <w:rPr>
                <w:lang w:eastAsia="ko-KR"/>
              </w:rPr>
            </w:pPr>
            <w:r w:rsidRPr="00797311">
              <w:rPr>
                <w:lang w:eastAsia="ko-KR"/>
              </w:rPr>
              <w:t xml:space="preserve">- </w:t>
            </w:r>
            <w:r w:rsidRPr="00797311">
              <w:rPr>
                <w:rFonts w:hint="eastAsia"/>
                <w:lang w:eastAsia="ko-KR"/>
              </w:rPr>
              <w:t>A</w:t>
            </w:r>
            <w:r w:rsidRPr="00797311">
              <w:rPr>
                <w:lang w:eastAsia="ko-KR"/>
              </w:rPr>
              <w:t xml:space="preserve">mong the various data, the data assigned as Cat.2 was excluded since it was very limited and not reliable. </w:t>
            </w:r>
            <w:proofErr w:type="gramStart"/>
            <w:r w:rsidRPr="00797311">
              <w:rPr>
                <w:lang w:eastAsia="ko-KR"/>
              </w:rPr>
              <w:t>So</w:t>
            </w:r>
            <w:proofErr w:type="gramEnd"/>
            <w:r w:rsidRPr="00797311">
              <w:rPr>
                <w:lang w:eastAsia="ko-KR"/>
              </w:rPr>
              <w:t xml:space="preserve"> the worst value was selected among the data</w:t>
            </w:r>
            <w:r>
              <w:rPr>
                <w:rFonts w:hint="eastAsia"/>
                <w:lang w:eastAsia="ko-KR"/>
              </w:rPr>
              <w:t xml:space="preserve"> </w:t>
            </w:r>
            <w:r w:rsidRPr="00797311">
              <w:rPr>
                <w:lang w:eastAsia="ko-KR"/>
              </w:rPr>
              <w:t>considered to have the same reliability</w:t>
            </w:r>
            <w:r>
              <w:rPr>
                <w:lang w:eastAsia="ko-KR"/>
              </w:rPr>
              <w:t xml:space="preserve"> except Cat.2</w:t>
            </w:r>
            <w:r w:rsidRPr="00797311">
              <w:rPr>
                <w:lang w:eastAsia="ko-KR"/>
              </w:rPr>
              <w:t>,</w:t>
            </w:r>
            <w:r w:rsidRPr="00797311">
              <w:rPr>
                <w:rFonts w:hint="eastAsia"/>
                <w:lang w:eastAsia="ko-KR"/>
              </w:rPr>
              <w:t xml:space="preserve"> </w:t>
            </w:r>
            <w:r w:rsidRPr="00797311">
              <w:rPr>
                <w:lang w:eastAsia="ko-KR"/>
              </w:rPr>
              <w:t>acute oral</w:t>
            </w:r>
            <w:r w:rsidRPr="008C24B9">
              <w:rPr>
                <w:lang w:eastAsia="ko-KR"/>
              </w:rPr>
              <w:t xml:space="preserve"> toxicity of Cyclohexylamine is considered to be assigned as GHS Cat.3</w:t>
            </w:r>
            <w:r w:rsidRPr="00CE5FDF">
              <w:rPr>
                <w:lang w:eastAsia="ko-KR"/>
              </w:rPr>
              <w:t>. Therefore, it meets the classification criteria of PG III for class 6.1.</w:t>
            </w:r>
          </w:p>
        </w:tc>
      </w:tr>
      <w:tr w:rsidR="00533F96" w14:paraId="37AF6953" w14:textId="77777777" w:rsidTr="00833388">
        <w:trPr>
          <w:gridAfter w:val="1"/>
          <w:wAfter w:w="7" w:type="dxa"/>
        </w:trPr>
        <w:tc>
          <w:tcPr>
            <w:tcW w:w="1129" w:type="dxa"/>
            <w:vMerge w:val="restart"/>
            <w:shd w:val="clear" w:color="auto" w:fill="auto"/>
            <w:vAlign w:val="center"/>
          </w:tcPr>
          <w:p w14:paraId="3C8DD934" w14:textId="77777777" w:rsidR="00533F96" w:rsidRDefault="00533F96" w:rsidP="00833388">
            <w:pPr>
              <w:keepNext/>
              <w:keepLines/>
              <w:spacing w:before="40" w:after="40" w:line="240" w:lineRule="auto"/>
              <w:jc w:val="center"/>
              <w:rPr>
                <w:lang w:eastAsia="ko-KR"/>
              </w:rPr>
            </w:pPr>
            <w:r>
              <w:rPr>
                <w:lang w:eastAsia="ko-KR"/>
              </w:rPr>
              <w:t>Dermal</w:t>
            </w:r>
          </w:p>
        </w:tc>
        <w:tc>
          <w:tcPr>
            <w:tcW w:w="2670" w:type="dxa"/>
            <w:shd w:val="clear" w:color="auto" w:fill="auto"/>
            <w:vAlign w:val="center"/>
          </w:tcPr>
          <w:p w14:paraId="28D28725" w14:textId="77777777" w:rsidR="00533F96" w:rsidRDefault="00533F96" w:rsidP="00833388">
            <w:pPr>
              <w:keepNext/>
              <w:keepLines/>
              <w:spacing w:before="40" w:after="40" w:line="240" w:lineRule="auto"/>
              <w:jc w:val="center"/>
              <w:rPr>
                <w:lang w:eastAsia="ko-KR"/>
              </w:rPr>
            </w:pPr>
            <w:r>
              <w:rPr>
                <w:lang w:eastAsia="ko-KR"/>
              </w:rPr>
              <w:t>Publication</w:t>
            </w:r>
          </w:p>
          <w:p w14:paraId="2F975575" w14:textId="77777777" w:rsidR="00533F96" w:rsidRPr="007463C1" w:rsidRDefault="00533F96" w:rsidP="00833388">
            <w:pPr>
              <w:keepNext/>
              <w:keepLines/>
              <w:spacing w:before="40" w:after="40" w:line="240" w:lineRule="auto"/>
              <w:jc w:val="center"/>
              <w:rPr>
                <w:sz w:val="12"/>
                <w:lang w:eastAsia="ko-KR"/>
              </w:rPr>
            </w:pPr>
          </w:p>
          <w:p w14:paraId="5BB63A20" w14:textId="77777777" w:rsidR="00533F96" w:rsidRDefault="00533F96" w:rsidP="00833388">
            <w:pPr>
              <w:keepNext/>
              <w:keepLines/>
              <w:spacing w:before="40" w:after="40" w:line="240" w:lineRule="auto"/>
              <w:jc w:val="center"/>
              <w:rPr>
                <w:lang w:eastAsia="ko-KR"/>
              </w:rPr>
            </w:pPr>
            <w:r w:rsidRPr="007463C1">
              <w:rPr>
                <w:sz w:val="18"/>
                <w:lang w:eastAsia="ko-KR"/>
              </w:rPr>
              <w:t>(Sax's Dangerous Properties of Industrial Materials. 9th ed. Volumes 1-3. New York, NY: Van Nostrand Reinhold, 1996., p. 961)</w:t>
            </w:r>
          </w:p>
        </w:tc>
        <w:tc>
          <w:tcPr>
            <w:tcW w:w="1275" w:type="dxa"/>
            <w:shd w:val="clear" w:color="auto" w:fill="auto"/>
            <w:vAlign w:val="center"/>
          </w:tcPr>
          <w:p w14:paraId="78E0C88B" w14:textId="77777777" w:rsidR="00533F96" w:rsidRDefault="00533F96" w:rsidP="00833388">
            <w:pPr>
              <w:keepNext/>
              <w:keepLines/>
              <w:spacing w:before="40" w:after="40" w:line="240" w:lineRule="auto"/>
              <w:jc w:val="center"/>
              <w:rPr>
                <w:lang w:eastAsia="ko-KR"/>
              </w:rPr>
            </w:pPr>
            <w:r>
              <w:rPr>
                <w:rFonts w:hint="eastAsia"/>
                <w:lang w:eastAsia="ko-KR"/>
              </w:rPr>
              <w:t>-</w:t>
            </w:r>
          </w:p>
        </w:tc>
        <w:tc>
          <w:tcPr>
            <w:tcW w:w="1134" w:type="dxa"/>
            <w:tcBorders>
              <w:right w:val="single" w:sz="4" w:space="0" w:color="auto"/>
            </w:tcBorders>
            <w:shd w:val="clear" w:color="auto" w:fill="auto"/>
            <w:vAlign w:val="center"/>
          </w:tcPr>
          <w:p w14:paraId="627A846A" w14:textId="77777777" w:rsidR="00533F96" w:rsidRDefault="00533F96" w:rsidP="00833388">
            <w:pPr>
              <w:keepNext/>
              <w:keepLines/>
              <w:spacing w:before="40" w:after="40" w:line="240" w:lineRule="auto"/>
              <w:jc w:val="center"/>
              <w:rPr>
                <w:lang w:eastAsia="ko-KR"/>
              </w:rPr>
            </w:pPr>
            <w:r>
              <w:rPr>
                <w:rFonts w:hint="eastAsia"/>
                <w:lang w:eastAsia="ko-KR"/>
              </w:rPr>
              <w:t>-</w:t>
            </w:r>
          </w:p>
        </w:tc>
        <w:tc>
          <w:tcPr>
            <w:tcW w:w="3544" w:type="dxa"/>
            <w:tcBorders>
              <w:top w:val="single" w:sz="4" w:space="0" w:color="auto"/>
              <w:left w:val="single" w:sz="4" w:space="0" w:color="auto"/>
              <w:bottom w:val="single" w:sz="4" w:space="0" w:color="auto"/>
            </w:tcBorders>
            <w:shd w:val="clear" w:color="auto" w:fill="auto"/>
            <w:vAlign w:val="center"/>
          </w:tcPr>
          <w:p w14:paraId="1136C388" w14:textId="77777777" w:rsidR="00533F96" w:rsidRDefault="00533F96" w:rsidP="00833388">
            <w:pPr>
              <w:keepNext/>
              <w:keepLines/>
              <w:spacing w:before="40" w:after="40" w:line="240" w:lineRule="auto"/>
              <w:jc w:val="center"/>
              <w:rPr>
                <w:lang w:eastAsia="ko-KR"/>
              </w:rPr>
            </w:pPr>
            <w:r w:rsidRPr="004B1ECD">
              <w:rPr>
                <w:rFonts w:hint="eastAsia"/>
                <w:lang w:eastAsia="ko-KR"/>
              </w:rPr>
              <w:t>LD</w:t>
            </w:r>
            <w:r w:rsidRPr="007463C1">
              <w:rPr>
                <w:rFonts w:hint="eastAsia"/>
                <w:vertAlign w:val="subscript"/>
                <w:lang w:eastAsia="ko-KR"/>
              </w:rPr>
              <w:t>50</w:t>
            </w:r>
            <w:r w:rsidRPr="004B1ECD">
              <w:rPr>
                <w:rFonts w:hint="eastAsia"/>
                <w:lang w:eastAsia="ko-KR"/>
              </w:rPr>
              <w:t xml:space="preserve"> (</w:t>
            </w:r>
            <w:r w:rsidRPr="004B1ECD">
              <w:rPr>
                <w:lang w:eastAsia="ko-KR"/>
              </w:rPr>
              <w:t>rabbit</w:t>
            </w:r>
            <w:r w:rsidRPr="004B1ECD">
              <w:rPr>
                <w:rFonts w:hint="eastAsia"/>
                <w:lang w:eastAsia="ko-KR"/>
              </w:rPr>
              <w:t xml:space="preserve">) </w:t>
            </w:r>
            <w:r>
              <w:rPr>
                <w:lang w:eastAsia="ko-KR"/>
              </w:rPr>
              <w:t>277</w:t>
            </w:r>
            <w:r w:rsidRPr="00AC5A27">
              <w:rPr>
                <w:rFonts w:hint="eastAsia"/>
                <w:lang w:eastAsia="ko-KR"/>
              </w:rPr>
              <w:t xml:space="preserve"> mg</w:t>
            </w:r>
            <w:r>
              <w:rPr>
                <w:rFonts w:hint="eastAsia"/>
                <w:lang w:eastAsia="ko-KR"/>
              </w:rPr>
              <w:t>/kg</w:t>
            </w:r>
          </w:p>
        </w:tc>
        <w:tc>
          <w:tcPr>
            <w:tcW w:w="1276" w:type="dxa"/>
            <w:tcBorders>
              <w:top w:val="single" w:sz="4" w:space="0" w:color="auto"/>
              <w:bottom w:val="single" w:sz="4" w:space="0" w:color="auto"/>
              <w:right w:val="single" w:sz="4" w:space="0" w:color="auto"/>
            </w:tcBorders>
            <w:shd w:val="clear" w:color="auto" w:fill="auto"/>
            <w:vAlign w:val="center"/>
          </w:tcPr>
          <w:p w14:paraId="7CF7F6E5" w14:textId="77777777" w:rsidR="00533F96" w:rsidRDefault="00533F96" w:rsidP="00833388">
            <w:pPr>
              <w:keepNext/>
              <w:keepLines/>
              <w:spacing w:before="40" w:after="40" w:line="240" w:lineRule="auto"/>
              <w:jc w:val="center"/>
              <w:rPr>
                <w:lang w:eastAsia="ko-KR"/>
              </w:rPr>
            </w:pPr>
            <w:r>
              <w:rPr>
                <w:rFonts w:hint="eastAsia"/>
                <w:lang w:eastAsia="ko-KR"/>
              </w:rPr>
              <w:t>Cat.3</w:t>
            </w:r>
          </w:p>
        </w:tc>
        <w:tc>
          <w:tcPr>
            <w:tcW w:w="2923" w:type="dxa"/>
            <w:tcBorders>
              <w:left w:val="single" w:sz="4" w:space="0" w:color="auto"/>
            </w:tcBorders>
            <w:shd w:val="clear" w:color="auto" w:fill="auto"/>
            <w:vAlign w:val="center"/>
          </w:tcPr>
          <w:p w14:paraId="4FC79BC3" w14:textId="77777777" w:rsidR="00533F96" w:rsidRPr="00BB315E" w:rsidRDefault="00D40B13" w:rsidP="00833388">
            <w:pPr>
              <w:keepNext/>
              <w:keepLines/>
              <w:spacing w:before="40" w:after="40" w:line="240" w:lineRule="auto"/>
              <w:jc w:val="center"/>
              <w:rPr>
                <w:color w:val="4F81BD" w:themeColor="accent1"/>
                <w:lang w:eastAsia="ko-KR"/>
              </w:rPr>
            </w:pPr>
            <w:hyperlink r:id="rId49" w:anchor="section=Non-Human-Toxicity-Values&amp;fullscreen=true" w:history="1">
              <w:r w:rsidR="00533F96" w:rsidRPr="00BB315E">
                <w:rPr>
                  <w:rStyle w:val="Hyperlink"/>
                  <w:color w:val="4F81BD" w:themeColor="accent1"/>
                </w:rPr>
                <w:t>https://pubchem.ncbi.nlm.nih.gov/compound/Cyclohexylamine#section=Non-Human-Toxicity-Values&amp;fullscreen=true</w:t>
              </w:r>
            </w:hyperlink>
          </w:p>
        </w:tc>
      </w:tr>
      <w:tr w:rsidR="00533F96" w14:paraId="2D8FE270" w14:textId="77777777" w:rsidTr="00833388">
        <w:trPr>
          <w:gridAfter w:val="1"/>
          <w:wAfter w:w="7" w:type="dxa"/>
        </w:trPr>
        <w:tc>
          <w:tcPr>
            <w:tcW w:w="1129" w:type="dxa"/>
            <w:vMerge/>
            <w:shd w:val="clear" w:color="auto" w:fill="auto"/>
            <w:vAlign w:val="center"/>
          </w:tcPr>
          <w:p w14:paraId="5F6854B1" w14:textId="77777777" w:rsidR="00533F96" w:rsidRDefault="00533F96" w:rsidP="00833388">
            <w:pPr>
              <w:spacing w:before="40" w:after="40" w:line="240" w:lineRule="auto"/>
              <w:jc w:val="center"/>
              <w:rPr>
                <w:lang w:eastAsia="ko-KR"/>
              </w:rPr>
            </w:pPr>
          </w:p>
        </w:tc>
        <w:tc>
          <w:tcPr>
            <w:tcW w:w="2670" w:type="dxa"/>
            <w:shd w:val="clear" w:color="auto" w:fill="auto"/>
            <w:vAlign w:val="center"/>
          </w:tcPr>
          <w:p w14:paraId="4085E557" w14:textId="77777777" w:rsidR="00533F96" w:rsidRDefault="00533F96" w:rsidP="00833388">
            <w:pPr>
              <w:spacing w:before="40" w:after="40" w:line="240" w:lineRule="auto"/>
              <w:jc w:val="center"/>
              <w:rPr>
                <w:lang w:eastAsia="ko-KR"/>
              </w:rPr>
            </w:pPr>
            <w:r>
              <w:rPr>
                <w:rFonts w:hint="eastAsia"/>
                <w:lang w:eastAsia="ko-KR"/>
              </w:rPr>
              <w:t>Study report</w:t>
            </w:r>
          </w:p>
        </w:tc>
        <w:tc>
          <w:tcPr>
            <w:tcW w:w="1275" w:type="dxa"/>
            <w:shd w:val="clear" w:color="auto" w:fill="auto"/>
            <w:vAlign w:val="center"/>
          </w:tcPr>
          <w:p w14:paraId="6BBC08AE" w14:textId="77777777" w:rsidR="00533F96" w:rsidRDefault="00533F96" w:rsidP="00833388">
            <w:pPr>
              <w:spacing w:before="40" w:after="40" w:line="240" w:lineRule="auto"/>
              <w:jc w:val="center"/>
              <w:rPr>
                <w:lang w:eastAsia="ko-KR"/>
              </w:rPr>
            </w:pPr>
            <w:r>
              <w:rPr>
                <w:rFonts w:hint="eastAsia"/>
                <w:lang w:eastAsia="ko-KR"/>
              </w:rPr>
              <w:t>No</w:t>
            </w:r>
          </w:p>
        </w:tc>
        <w:tc>
          <w:tcPr>
            <w:tcW w:w="1134" w:type="dxa"/>
            <w:tcBorders>
              <w:right w:val="single" w:sz="4" w:space="0" w:color="auto"/>
            </w:tcBorders>
            <w:shd w:val="clear" w:color="auto" w:fill="auto"/>
            <w:vAlign w:val="center"/>
          </w:tcPr>
          <w:p w14:paraId="27A5DF64" w14:textId="77777777" w:rsidR="00533F96" w:rsidRDefault="00533F96" w:rsidP="00833388">
            <w:pPr>
              <w:spacing w:before="40" w:after="40" w:line="240" w:lineRule="auto"/>
              <w:jc w:val="center"/>
              <w:rPr>
                <w:lang w:eastAsia="ko-KR"/>
              </w:rPr>
            </w:pPr>
            <w:r>
              <w:rPr>
                <w:rFonts w:hint="eastAsia"/>
                <w:lang w:eastAsia="ko-KR"/>
              </w:rPr>
              <w:t>4</w:t>
            </w:r>
          </w:p>
        </w:tc>
        <w:tc>
          <w:tcPr>
            <w:tcW w:w="3544" w:type="dxa"/>
            <w:tcBorders>
              <w:top w:val="single" w:sz="4" w:space="0" w:color="auto"/>
              <w:left w:val="single" w:sz="4" w:space="0" w:color="auto"/>
              <w:bottom w:val="single" w:sz="4" w:space="0" w:color="auto"/>
            </w:tcBorders>
            <w:shd w:val="clear" w:color="auto" w:fill="auto"/>
            <w:vAlign w:val="center"/>
          </w:tcPr>
          <w:p w14:paraId="2177D3A0" w14:textId="77777777" w:rsidR="00533F96" w:rsidRPr="00AF7071" w:rsidRDefault="00533F96" w:rsidP="00833388">
            <w:pPr>
              <w:spacing w:before="40" w:after="40" w:line="240" w:lineRule="auto"/>
              <w:jc w:val="center"/>
              <w:rPr>
                <w:lang w:eastAsia="ko-KR"/>
              </w:rPr>
            </w:pPr>
            <w:r>
              <w:rPr>
                <w:rFonts w:hint="eastAsia"/>
                <w:lang w:eastAsia="ko-KR"/>
              </w:rPr>
              <w:t>LD</w:t>
            </w:r>
            <w:proofErr w:type="gramStart"/>
            <w:r w:rsidRPr="007463C1">
              <w:rPr>
                <w:rFonts w:hint="eastAsia"/>
                <w:vertAlign w:val="subscript"/>
                <w:lang w:eastAsia="ko-KR"/>
              </w:rPr>
              <w:t>50</w:t>
            </w:r>
            <w:r>
              <w:rPr>
                <w:rFonts w:hint="eastAsia"/>
                <w:lang w:eastAsia="ko-KR"/>
              </w:rPr>
              <w:t xml:space="preserve"> </w:t>
            </w:r>
            <w:r>
              <w:rPr>
                <w:lang w:eastAsia="ko-KR"/>
              </w:rPr>
              <w:t xml:space="preserve"> 275</w:t>
            </w:r>
            <w:proofErr w:type="gramEnd"/>
            <w:r>
              <w:rPr>
                <w:rFonts w:hint="eastAsia"/>
                <w:lang w:eastAsia="ko-KR"/>
              </w:rPr>
              <w:t xml:space="preserve"> mg/kg</w:t>
            </w:r>
          </w:p>
        </w:tc>
        <w:tc>
          <w:tcPr>
            <w:tcW w:w="1276" w:type="dxa"/>
            <w:tcBorders>
              <w:top w:val="single" w:sz="4" w:space="0" w:color="auto"/>
              <w:bottom w:val="single" w:sz="4" w:space="0" w:color="auto"/>
              <w:right w:val="single" w:sz="4" w:space="0" w:color="auto"/>
            </w:tcBorders>
            <w:shd w:val="clear" w:color="auto" w:fill="auto"/>
            <w:vAlign w:val="center"/>
          </w:tcPr>
          <w:p w14:paraId="0CFE61DE" w14:textId="77777777" w:rsidR="00533F96" w:rsidRDefault="00533F96" w:rsidP="00833388">
            <w:pPr>
              <w:spacing w:before="40" w:after="40" w:line="240" w:lineRule="auto"/>
              <w:jc w:val="center"/>
              <w:rPr>
                <w:lang w:eastAsia="ko-KR"/>
              </w:rPr>
            </w:pPr>
            <w:r>
              <w:rPr>
                <w:rFonts w:hint="eastAsia"/>
                <w:lang w:eastAsia="ko-KR"/>
              </w:rPr>
              <w:t>Cat</w:t>
            </w:r>
            <w:r w:rsidRPr="001F729B">
              <w:rPr>
                <w:rFonts w:hint="eastAsia"/>
                <w:lang w:eastAsia="ko-KR"/>
              </w:rPr>
              <w:t>.</w:t>
            </w:r>
            <w:r>
              <w:rPr>
                <w:rFonts w:hint="eastAsia"/>
                <w:lang w:eastAsia="ko-KR"/>
              </w:rPr>
              <w:t>3</w:t>
            </w:r>
          </w:p>
        </w:tc>
        <w:tc>
          <w:tcPr>
            <w:tcW w:w="2923" w:type="dxa"/>
            <w:tcBorders>
              <w:left w:val="single" w:sz="4" w:space="0" w:color="auto"/>
            </w:tcBorders>
            <w:shd w:val="clear" w:color="auto" w:fill="auto"/>
            <w:vAlign w:val="center"/>
          </w:tcPr>
          <w:p w14:paraId="15FD32BB" w14:textId="77777777" w:rsidR="00533F96" w:rsidRPr="00BB315E" w:rsidRDefault="00D40B13" w:rsidP="00833388">
            <w:pPr>
              <w:spacing w:before="40" w:after="40" w:line="240" w:lineRule="auto"/>
              <w:jc w:val="center"/>
              <w:rPr>
                <w:color w:val="4F81BD" w:themeColor="accent1"/>
                <w:lang w:eastAsia="ko-KR"/>
              </w:rPr>
            </w:pPr>
            <w:hyperlink r:id="rId50" w:history="1">
              <w:r w:rsidR="00533F96" w:rsidRPr="00BB315E">
                <w:rPr>
                  <w:rStyle w:val="Hyperlink"/>
                  <w:color w:val="4F81BD" w:themeColor="accent1"/>
                </w:rPr>
                <w:t>https://echa.europa.eu/registration-dossier/-/registered-dossier/13348/7/3/4/?documentUUID=f9bd1fe9-6918-4468-88ed-1cdb7a61382f</w:t>
              </w:r>
            </w:hyperlink>
          </w:p>
        </w:tc>
      </w:tr>
      <w:tr w:rsidR="00533F96" w14:paraId="345576FB" w14:textId="77777777" w:rsidTr="00833388">
        <w:trPr>
          <w:gridAfter w:val="1"/>
          <w:wAfter w:w="7" w:type="dxa"/>
          <w:trHeight w:val="1641"/>
        </w:trPr>
        <w:tc>
          <w:tcPr>
            <w:tcW w:w="1129" w:type="dxa"/>
            <w:vMerge/>
            <w:shd w:val="clear" w:color="auto" w:fill="auto"/>
            <w:vAlign w:val="center"/>
          </w:tcPr>
          <w:p w14:paraId="03EEA680" w14:textId="77777777" w:rsidR="00533F96" w:rsidRDefault="00533F96" w:rsidP="00833388">
            <w:pPr>
              <w:spacing w:before="40" w:after="40" w:line="240" w:lineRule="auto"/>
              <w:jc w:val="center"/>
              <w:rPr>
                <w:lang w:eastAsia="ko-KR"/>
              </w:rPr>
            </w:pPr>
          </w:p>
        </w:tc>
        <w:tc>
          <w:tcPr>
            <w:tcW w:w="2670" w:type="dxa"/>
            <w:shd w:val="clear" w:color="auto" w:fill="auto"/>
            <w:vAlign w:val="center"/>
          </w:tcPr>
          <w:p w14:paraId="75763EBC" w14:textId="77777777" w:rsidR="00533F96" w:rsidRDefault="00533F96" w:rsidP="00833388">
            <w:pPr>
              <w:spacing w:before="40" w:after="40" w:line="240" w:lineRule="auto"/>
              <w:jc w:val="center"/>
              <w:rPr>
                <w:lang w:eastAsia="ko-KR"/>
              </w:rPr>
            </w:pPr>
            <w:r>
              <w:rPr>
                <w:lang w:eastAsia="ko-KR"/>
              </w:rPr>
              <w:t>Publication</w:t>
            </w:r>
          </w:p>
          <w:p w14:paraId="5451A204" w14:textId="77777777" w:rsidR="00533F96" w:rsidRPr="007463C1" w:rsidRDefault="00533F96" w:rsidP="00833388">
            <w:pPr>
              <w:spacing w:before="40" w:after="40" w:line="240" w:lineRule="auto"/>
              <w:jc w:val="center"/>
              <w:rPr>
                <w:sz w:val="12"/>
                <w:lang w:eastAsia="ko-KR"/>
              </w:rPr>
            </w:pPr>
          </w:p>
          <w:p w14:paraId="5AC146B2" w14:textId="77777777" w:rsidR="00533F96" w:rsidRDefault="00533F96" w:rsidP="00833388">
            <w:pPr>
              <w:spacing w:before="40" w:after="40" w:line="240" w:lineRule="auto"/>
              <w:jc w:val="center"/>
              <w:rPr>
                <w:lang w:eastAsia="ko-KR"/>
              </w:rPr>
            </w:pPr>
            <w:r w:rsidRPr="007463C1">
              <w:rPr>
                <w:sz w:val="18"/>
                <w:lang w:eastAsia="ko-KR"/>
              </w:rPr>
              <w:t xml:space="preserve">(The MAK-Collection Part I: MAK Value Documentations, Vol. 22. DFG, Deutsche </w:t>
            </w:r>
            <w:proofErr w:type="spellStart"/>
            <w:r w:rsidRPr="007463C1">
              <w:rPr>
                <w:sz w:val="18"/>
                <w:lang w:eastAsia="ko-KR"/>
              </w:rPr>
              <w:t>Forschungsgemeinscha</w:t>
            </w:r>
            <w:proofErr w:type="spellEnd"/>
            <w:r w:rsidRPr="007463C1">
              <w:rPr>
                <w:sz w:val="18"/>
                <w:lang w:eastAsia="ko-KR"/>
              </w:rPr>
              <w:t>)</w:t>
            </w:r>
          </w:p>
        </w:tc>
        <w:tc>
          <w:tcPr>
            <w:tcW w:w="1275" w:type="dxa"/>
            <w:shd w:val="clear" w:color="auto" w:fill="auto"/>
            <w:vAlign w:val="center"/>
          </w:tcPr>
          <w:p w14:paraId="43C2134C" w14:textId="77777777" w:rsidR="00533F96" w:rsidRDefault="00533F96" w:rsidP="00833388">
            <w:pPr>
              <w:spacing w:before="40" w:after="40" w:line="240" w:lineRule="auto"/>
              <w:jc w:val="center"/>
              <w:rPr>
                <w:lang w:eastAsia="ko-KR"/>
              </w:rPr>
            </w:pPr>
            <w:r>
              <w:rPr>
                <w:rFonts w:hint="eastAsia"/>
                <w:lang w:eastAsia="ko-KR"/>
              </w:rPr>
              <w:t>No</w:t>
            </w:r>
          </w:p>
        </w:tc>
        <w:tc>
          <w:tcPr>
            <w:tcW w:w="1134" w:type="dxa"/>
            <w:tcBorders>
              <w:right w:val="single" w:sz="4" w:space="0" w:color="auto"/>
            </w:tcBorders>
            <w:shd w:val="clear" w:color="auto" w:fill="auto"/>
            <w:vAlign w:val="center"/>
          </w:tcPr>
          <w:p w14:paraId="076B3563" w14:textId="77777777" w:rsidR="00533F96" w:rsidRDefault="00533F96" w:rsidP="00833388">
            <w:pPr>
              <w:spacing w:before="40" w:after="40" w:line="240" w:lineRule="auto"/>
              <w:jc w:val="center"/>
              <w:rPr>
                <w:lang w:eastAsia="ko-KR"/>
              </w:rPr>
            </w:pPr>
            <w:r>
              <w:rPr>
                <w:rFonts w:hint="eastAsia"/>
                <w:lang w:eastAsia="ko-KR"/>
              </w:rPr>
              <w:t>4</w:t>
            </w:r>
          </w:p>
        </w:tc>
        <w:tc>
          <w:tcPr>
            <w:tcW w:w="3544" w:type="dxa"/>
            <w:tcBorders>
              <w:top w:val="single" w:sz="4" w:space="0" w:color="auto"/>
              <w:left w:val="single" w:sz="4" w:space="0" w:color="auto"/>
              <w:bottom w:val="single" w:sz="4" w:space="0" w:color="auto"/>
            </w:tcBorders>
            <w:shd w:val="clear" w:color="auto" w:fill="F7CAAC"/>
            <w:vAlign w:val="center"/>
          </w:tcPr>
          <w:p w14:paraId="36EBC439" w14:textId="77777777" w:rsidR="00533F96" w:rsidRPr="00AF7071" w:rsidRDefault="00533F96" w:rsidP="00833388">
            <w:pPr>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w:t>
            </w:r>
            <w:r>
              <w:rPr>
                <w:lang w:eastAsia="ko-KR"/>
              </w:rPr>
              <w:t>&gt; 631 - &lt; 1,000</w:t>
            </w:r>
            <w:r>
              <w:rPr>
                <w:rFonts w:hint="eastAsia"/>
                <w:lang w:eastAsia="ko-KR"/>
              </w:rPr>
              <w:t xml:space="preserve"> mg/kg</w:t>
            </w:r>
          </w:p>
        </w:tc>
        <w:tc>
          <w:tcPr>
            <w:tcW w:w="1276" w:type="dxa"/>
            <w:tcBorders>
              <w:top w:val="single" w:sz="4" w:space="0" w:color="auto"/>
              <w:bottom w:val="single" w:sz="4" w:space="0" w:color="auto"/>
              <w:right w:val="single" w:sz="4" w:space="0" w:color="auto"/>
            </w:tcBorders>
            <w:shd w:val="clear" w:color="auto" w:fill="F7CAAC"/>
            <w:vAlign w:val="center"/>
          </w:tcPr>
          <w:p w14:paraId="0DD38D76" w14:textId="77777777" w:rsidR="00533F96" w:rsidRDefault="00533F96" w:rsidP="00833388">
            <w:pPr>
              <w:spacing w:before="40" w:after="40" w:line="240" w:lineRule="auto"/>
              <w:jc w:val="center"/>
              <w:rPr>
                <w:lang w:eastAsia="ko-KR"/>
              </w:rPr>
            </w:pPr>
            <w:r>
              <w:rPr>
                <w:rFonts w:hint="eastAsia"/>
                <w:lang w:eastAsia="ko-KR"/>
              </w:rPr>
              <w:t>Cat.3</w:t>
            </w:r>
          </w:p>
        </w:tc>
        <w:tc>
          <w:tcPr>
            <w:tcW w:w="2923" w:type="dxa"/>
            <w:tcBorders>
              <w:left w:val="single" w:sz="4" w:space="0" w:color="auto"/>
            </w:tcBorders>
            <w:shd w:val="clear" w:color="auto" w:fill="auto"/>
            <w:vAlign w:val="center"/>
          </w:tcPr>
          <w:p w14:paraId="07E697AD" w14:textId="77777777" w:rsidR="00533F96" w:rsidRPr="00BB315E" w:rsidRDefault="00D40B13" w:rsidP="00833388">
            <w:pPr>
              <w:spacing w:before="40" w:after="40" w:line="240" w:lineRule="auto"/>
              <w:jc w:val="center"/>
              <w:rPr>
                <w:color w:val="4F81BD" w:themeColor="accent1"/>
                <w:lang w:eastAsia="ko-KR"/>
              </w:rPr>
            </w:pPr>
            <w:hyperlink r:id="rId51" w:history="1">
              <w:r w:rsidR="00533F96" w:rsidRPr="00BB315E">
                <w:rPr>
                  <w:rStyle w:val="Hyperlink"/>
                  <w:color w:val="4F81BD" w:themeColor="accent1"/>
                </w:rPr>
                <w:t>https://echa.europa.eu/registration-dossier/-/registered-dossier/13348/7/3/4/?documentUUID=c8cc6b67-5607-45e4-87d3-1dc01649f75e</w:t>
              </w:r>
            </w:hyperlink>
          </w:p>
        </w:tc>
      </w:tr>
      <w:tr w:rsidR="00533F96" w14:paraId="154EEC59" w14:textId="77777777" w:rsidTr="00833388">
        <w:trPr>
          <w:gridAfter w:val="1"/>
          <w:wAfter w:w="7" w:type="dxa"/>
        </w:trPr>
        <w:tc>
          <w:tcPr>
            <w:tcW w:w="1129" w:type="dxa"/>
            <w:vMerge/>
            <w:shd w:val="clear" w:color="auto" w:fill="auto"/>
            <w:vAlign w:val="center"/>
          </w:tcPr>
          <w:p w14:paraId="4DC23853" w14:textId="77777777" w:rsidR="00533F96" w:rsidRDefault="00533F96" w:rsidP="00833388">
            <w:pPr>
              <w:spacing w:before="40" w:after="40" w:line="240" w:lineRule="auto"/>
              <w:jc w:val="center"/>
              <w:rPr>
                <w:lang w:eastAsia="ko-KR"/>
              </w:rPr>
            </w:pPr>
          </w:p>
        </w:tc>
        <w:tc>
          <w:tcPr>
            <w:tcW w:w="12822" w:type="dxa"/>
            <w:gridSpan w:val="6"/>
            <w:shd w:val="clear" w:color="auto" w:fill="auto"/>
            <w:vAlign w:val="center"/>
          </w:tcPr>
          <w:p w14:paraId="2EF7AA62" w14:textId="77777777" w:rsidR="00533F96" w:rsidRPr="007463C1" w:rsidRDefault="00533F96" w:rsidP="00833388">
            <w:pPr>
              <w:spacing w:before="40" w:after="40" w:line="240" w:lineRule="auto"/>
              <w:rPr>
                <w:lang w:eastAsia="ko-KR"/>
              </w:rPr>
            </w:pPr>
            <w:r w:rsidRPr="007463C1">
              <w:rPr>
                <w:rFonts w:hint="eastAsia"/>
                <w:lang w:eastAsia="ko-KR"/>
              </w:rPr>
              <w:t xml:space="preserve">- </w:t>
            </w:r>
            <w:r w:rsidRPr="00BD01A0">
              <w:rPr>
                <w:lang w:eastAsia="ko-KR"/>
              </w:rPr>
              <w:t xml:space="preserve">Three studies on the acute dermal toxicity of </w:t>
            </w:r>
            <w:r>
              <w:rPr>
                <w:lang w:eastAsia="ko-KR"/>
              </w:rPr>
              <w:t>C</w:t>
            </w:r>
            <w:r w:rsidRPr="00BD01A0">
              <w:rPr>
                <w:lang w:eastAsia="ko-KR"/>
              </w:rPr>
              <w:t>yclohexylamine are available.</w:t>
            </w:r>
          </w:p>
          <w:p w14:paraId="6E505075" w14:textId="77777777" w:rsidR="00533F96" w:rsidRPr="004C50F1" w:rsidRDefault="00533F96" w:rsidP="00833388">
            <w:pPr>
              <w:spacing w:before="40" w:after="40" w:line="240" w:lineRule="auto"/>
              <w:rPr>
                <w:lang w:eastAsia="ko-KR"/>
              </w:rPr>
            </w:pPr>
            <w:r w:rsidRPr="007463C1">
              <w:rPr>
                <w:rFonts w:hint="eastAsia"/>
                <w:lang w:eastAsia="ko-KR"/>
              </w:rPr>
              <w:t xml:space="preserve">- </w:t>
            </w:r>
            <w:r w:rsidRPr="00BD01A0">
              <w:rPr>
                <w:lang w:eastAsia="ko-KR"/>
              </w:rPr>
              <w:t xml:space="preserve">All three represent GHS Cat.3, two of </w:t>
            </w:r>
            <w:r w:rsidRPr="004C50F1">
              <w:rPr>
                <w:lang w:eastAsia="ko-KR"/>
              </w:rPr>
              <w:t>which are cited in the EU REACH registration d</w:t>
            </w:r>
            <w:r>
              <w:rPr>
                <w:lang w:eastAsia="ko-KR"/>
              </w:rPr>
              <w:t>ossier</w:t>
            </w:r>
            <w:r w:rsidRPr="004C50F1">
              <w:rPr>
                <w:lang w:eastAsia="ko-KR"/>
              </w:rPr>
              <w:t>.</w:t>
            </w:r>
          </w:p>
          <w:p w14:paraId="1A2B970F" w14:textId="77777777" w:rsidR="00533F96" w:rsidRPr="00BD01A0" w:rsidRDefault="00533F96" w:rsidP="00833388">
            <w:pPr>
              <w:spacing w:before="40" w:after="40" w:line="240" w:lineRule="auto"/>
              <w:rPr>
                <w:lang w:val="en-US" w:eastAsia="ko-KR"/>
              </w:rPr>
            </w:pPr>
            <w:r w:rsidRPr="004C50F1">
              <w:rPr>
                <w:rFonts w:hint="eastAsia"/>
                <w:lang w:eastAsia="ko-KR"/>
              </w:rPr>
              <w:t xml:space="preserve">- </w:t>
            </w:r>
            <w:r w:rsidRPr="004C50F1">
              <w:rPr>
                <w:lang w:eastAsia="ko-KR"/>
              </w:rPr>
              <w:t>Judging from the weighting method of the evidence, acute dermal toxicity of Cycl</w:t>
            </w:r>
            <w:r>
              <w:rPr>
                <w:lang w:eastAsia="ko-KR"/>
              </w:rPr>
              <w:t xml:space="preserve">ohexylamine </w:t>
            </w:r>
            <w:proofErr w:type="gramStart"/>
            <w:r>
              <w:rPr>
                <w:lang w:eastAsia="ko-KR"/>
              </w:rPr>
              <w:t>is considered to be</w:t>
            </w:r>
            <w:proofErr w:type="gramEnd"/>
            <w:r>
              <w:rPr>
                <w:lang w:eastAsia="ko-KR"/>
              </w:rPr>
              <w:t xml:space="preserve"> assigned as </w:t>
            </w:r>
            <w:r w:rsidRPr="004C50F1">
              <w:rPr>
                <w:lang w:eastAsia="ko-KR"/>
              </w:rPr>
              <w:t>GHS Cat.3, and therefore</w:t>
            </w:r>
            <w:r w:rsidRPr="00FC579E">
              <w:rPr>
                <w:lang w:eastAsia="ko-KR"/>
              </w:rPr>
              <w:t xml:space="preserve">, </w:t>
            </w:r>
            <w:r>
              <w:rPr>
                <w:lang w:eastAsia="ko-KR"/>
              </w:rPr>
              <w:t>it meets</w:t>
            </w:r>
            <w:r w:rsidRPr="004C50F1">
              <w:rPr>
                <w:lang w:eastAsia="ko-KR"/>
              </w:rPr>
              <w:t xml:space="preserve"> the </w:t>
            </w:r>
            <w:r>
              <w:rPr>
                <w:lang w:eastAsia="ko-KR"/>
              </w:rPr>
              <w:t xml:space="preserve">classification criteria of </w:t>
            </w:r>
            <w:r w:rsidRPr="004C50F1">
              <w:rPr>
                <w:lang w:eastAsia="ko-KR"/>
              </w:rPr>
              <w:t>PG III</w:t>
            </w:r>
            <w:r>
              <w:rPr>
                <w:lang w:eastAsia="ko-KR"/>
              </w:rPr>
              <w:t xml:space="preserve"> for class 6.1.</w:t>
            </w:r>
          </w:p>
        </w:tc>
      </w:tr>
      <w:tr w:rsidR="00533F96" w14:paraId="62F69B8D" w14:textId="77777777" w:rsidTr="00833388">
        <w:trPr>
          <w:gridAfter w:val="1"/>
          <w:wAfter w:w="7" w:type="dxa"/>
          <w:trHeight w:val="536"/>
        </w:trPr>
        <w:tc>
          <w:tcPr>
            <w:tcW w:w="1129" w:type="dxa"/>
            <w:vMerge w:val="restart"/>
            <w:shd w:val="clear" w:color="auto" w:fill="auto"/>
            <w:vAlign w:val="center"/>
          </w:tcPr>
          <w:p w14:paraId="0FCDDA44" w14:textId="77777777" w:rsidR="00533F96" w:rsidRDefault="00533F96" w:rsidP="00784B45">
            <w:pPr>
              <w:keepNext/>
              <w:keepLines/>
              <w:spacing w:before="40" w:after="40" w:line="240" w:lineRule="auto"/>
              <w:jc w:val="center"/>
              <w:rPr>
                <w:lang w:eastAsia="ko-KR"/>
              </w:rPr>
            </w:pPr>
            <w:r>
              <w:rPr>
                <w:lang w:eastAsia="ko-KR"/>
              </w:rPr>
              <w:lastRenderedPageBreak/>
              <w:t>Inhalation</w:t>
            </w:r>
          </w:p>
        </w:tc>
        <w:tc>
          <w:tcPr>
            <w:tcW w:w="12822" w:type="dxa"/>
            <w:gridSpan w:val="6"/>
            <w:shd w:val="clear" w:color="auto" w:fill="auto"/>
            <w:vAlign w:val="center"/>
          </w:tcPr>
          <w:p w14:paraId="673B2490" w14:textId="77777777" w:rsidR="00533F96" w:rsidRPr="00AF7071" w:rsidRDefault="00533F96" w:rsidP="00784B45">
            <w:pPr>
              <w:keepNext/>
              <w:keepLines/>
              <w:spacing w:before="40" w:after="40" w:line="240" w:lineRule="auto"/>
              <w:jc w:val="center"/>
              <w:rPr>
                <w:lang w:eastAsia="ko-KR"/>
              </w:rPr>
            </w:pPr>
            <w:r>
              <w:rPr>
                <w:rFonts w:hint="eastAsia"/>
                <w:lang w:eastAsia="ko-KR"/>
              </w:rPr>
              <w:t>No data</w:t>
            </w:r>
          </w:p>
        </w:tc>
      </w:tr>
      <w:tr w:rsidR="00533F96" w14:paraId="52DF7319" w14:textId="77777777" w:rsidTr="00833388">
        <w:trPr>
          <w:gridAfter w:val="1"/>
          <w:wAfter w:w="7" w:type="dxa"/>
          <w:trHeight w:val="628"/>
        </w:trPr>
        <w:tc>
          <w:tcPr>
            <w:tcW w:w="1129" w:type="dxa"/>
            <w:vMerge/>
            <w:shd w:val="clear" w:color="auto" w:fill="auto"/>
            <w:vAlign w:val="center"/>
          </w:tcPr>
          <w:p w14:paraId="29BA5800" w14:textId="77777777" w:rsidR="00533F96" w:rsidRDefault="00533F96" w:rsidP="00833388">
            <w:pPr>
              <w:spacing w:before="40" w:after="40" w:line="240" w:lineRule="auto"/>
              <w:jc w:val="center"/>
              <w:rPr>
                <w:lang w:eastAsia="ko-KR"/>
              </w:rPr>
            </w:pPr>
          </w:p>
        </w:tc>
        <w:tc>
          <w:tcPr>
            <w:tcW w:w="12822" w:type="dxa"/>
            <w:gridSpan w:val="6"/>
            <w:shd w:val="clear" w:color="auto" w:fill="auto"/>
            <w:vAlign w:val="center"/>
          </w:tcPr>
          <w:p w14:paraId="6CCEC16D" w14:textId="77777777" w:rsidR="00533F96" w:rsidRDefault="00533F96" w:rsidP="00833388">
            <w:pPr>
              <w:spacing w:before="40" w:after="40" w:line="240" w:lineRule="auto"/>
              <w:rPr>
                <w:lang w:eastAsia="ko-KR"/>
              </w:rPr>
            </w:pPr>
            <w:r w:rsidRPr="007463C1">
              <w:rPr>
                <w:rFonts w:hint="eastAsia"/>
                <w:lang w:eastAsia="ko-KR"/>
              </w:rPr>
              <w:t xml:space="preserve">- </w:t>
            </w:r>
            <w:r w:rsidRPr="00BD01A0">
              <w:rPr>
                <w:lang w:eastAsia="ko-KR"/>
              </w:rPr>
              <w:t xml:space="preserve">The acute inhalation toxicity of </w:t>
            </w:r>
            <w:r>
              <w:rPr>
                <w:lang w:eastAsia="ko-KR"/>
              </w:rPr>
              <w:t>C</w:t>
            </w:r>
            <w:r w:rsidRPr="00BD01A0">
              <w:rPr>
                <w:lang w:eastAsia="ko-KR"/>
              </w:rPr>
              <w:t xml:space="preserve">yclohexylamine </w:t>
            </w:r>
            <w:proofErr w:type="gramStart"/>
            <w:r w:rsidRPr="00BD01A0">
              <w:rPr>
                <w:lang w:eastAsia="ko-KR"/>
              </w:rPr>
              <w:t>is considered to be</w:t>
            </w:r>
            <w:proofErr w:type="gramEnd"/>
            <w:r w:rsidRPr="00BD01A0">
              <w:rPr>
                <w:lang w:eastAsia="ko-KR"/>
              </w:rPr>
              <w:t xml:space="preserve"> low, and no reliable data can be identified from the survey data.</w:t>
            </w:r>
          </w:p>
        </w:tc>
      </w:tr>
    </w:tbl>
    <w:p w14:paraId="614F73B3" w14:textId="77777777" w:rsidR="00112674" w:rsidRDefault="00112674" w:rsidP="00533F96">
      <w:pPr>
        <w:suppressAutoHyphens w:val="0"/>
        <w:kinsoku/>
        <w:overflowPunct/>
        <w:autoSpaceDE/>
        <w:autoSpaceDN/>
        <w:adjustRightInd/>
        <w:snapToGrid/>
        <w:spacing w:after="200" w:line="276" w:lineRule="auto"/>
        <w:rPr>
          <w:rFonts w:ascii="Malgun Gothic" w:hAnsi="Malgun Gothic"/>
          <w:b/>
          <w:lang w:eastAsia="ko-KR"/>
        </w:rPr>
      </w:pPr>
    </w:p>
    <w:p w14:paraId="40169044" w14:textId="77777777" w:rsidR="00112674" w:rsidRDefault="00112674" w:rsidP="00533F96">
      <w:pPr>
        <w:suppressAutoHyphens w:val="0"/>
        <w:kinsoku/>
        <w:overflowPunct/>
        <w:autoSpaceDE/>
        <w:autoSpaceDN/>
        <w:adjustRightInd/>
        <w:snapToGrid/>
        <w:spacing w:after="200" w:line="276" w:lineRule="auto"/>
        <w:rPr>
          <w:rFonts w:ascii="Malgun Gothic" w:hAnsi="Malgun Gothic"/>
          <w:b/>
          <w:lang w:eastAsia="ko-KR"/>
        </w:rPr>
      </w:pPr>
    </w:p>
    <w:p w14:paraId="3CA94C4E" w14:textId="77777777" w:rsidR="00533F96" w:rsidRPr="001F729B" w:rsidRDefault="00533F96" w:rsidP="00211C62">
      <w:pPr>
        <w:suppressAutoHyphens w:val="0"/>
        <w:kinsoku/>
        <w:overflowPunct/>
        <w:autoSpaceDE/>
        <w:autoSpaceDN/>
        <w:adjustRightInd/>
        <w:snapToGrid/>
        <w:spacing w:after="200" w:line="276" w:lineRule="auto"/>
        <w:rPr>
          <w:b/>
          <w:lang w:eastAsia="ko-KR"/>
        </w:rPr>
      </w:pPr>
      <w:r w:rsidRPr="001F729B">
        <w:rPr>
          <w:rFonts w:ascii="Malgun Gothic" w:hAnsi="Malgun Gothic" w:hint="eastAsia"/>
          <w:b/>
          <w:lang w:eastAsia="ko-KR"/>
        </w:rPr>
        <w:t>※</w:t>
      </w:r>
      <w:r w:rsidRPr="001F729B">
        <w:rPr>
          <w:rFonts w:hint="eastAsia"/>
          <w:b/>
          <w:lang w:eastAsia="ko-KR"/>
        </w:rPr>
        <w:t xml:space="preserve"> </w:t>
      </w:r>
      <w:proofErr w:type="spellStart"/>
      <w:r w:rsidRPr="001F729B">
        <w:rPr>
          <w:b/>
          <w:lang w:eastAsia="ko-KR"/>
        </w:rPr>
        <w:t>Klimisch</w:t>
      </w:r>
      <w:proofErr w:type="spellEnd"/>
      <w:r w:rsidRPr="001F729B">
        <w:rPr>
          <w:b/>
          <w:lang w:eastAsia="ko-KR"/>
        </w:rPr>
        <w:t xml:space="preserv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1420"/>
      </w:tblGrid>
      <w:tr w:rsidR="00533F96" w:rsidRPr="00833388" w14:paraId="7D854F37" w14:textId="77777777" w:rsidTr="009B34F6">
        <w:tc>
          <w:tcPr>
            <w:tcW w:w="959" w:type="dxa"/>
            <w:shd w:val="clear" w:color="auto" w:fill="auto"/>
            <w:vAlign w:val="center"/>
          </w:tcPr>
          <w:p w14:paraId="45E130BD" w14:textId="77777777" w:rsidR="00533F96" w:rsidRPr="00833388" w:rsidRDefault="00533F96" w:rsidP="00833388">
            <w:pPr>
              <w:spacing w:before="40" w:after="40" w:line="240" w:lineRule="auto"/>
              <w:jc w:val="center"/>
              <w:rPr>
                <w:b/>
                <w:lang w:eastAsia="ko-KR"/>
              </w:rPr>
            </w:pPr>
            <w:r w:rsidRPr="00833388">
              <w:rPr>
                <w:b/>
                <w:lang w:eastAsia="ko-KR"/>
              </w:rPr>
              <w:t>Score</w:t>
            </w:r>
          </w:p>
        </w:tc>
        <w:tc>
          <w:tcPr>
            <w:tcW w:w="1701" w:type="dxa"/>
            <w:shd w:val="clear" w:color="auto" w:fill="auto"/>
            <w:vAlign w:val="center"/>
          </w:tcPr>
          <w:p w14:paraId="6B17ABC8" w14:textId="77777777" w:rsidR="00533F96" w:rsidRPr="00833388" w:rsidRDefault="00533F96" w:rsidP="00833388">
            <w:pPr>
              <w:spacing w:before="40" w:after="40" w:line="240" w:lineRule="auto"/>
              <w:jc w:val="center"/>
              <w:rPr>
                <w:b/>
                <w:lang w:eastAsia="ko-KR"/>
              </w:rPr>
            </w:pPr>
            <w:r w:rsidRPr="00833388">
              <w:rPr>
                <w:b/>
                <w:lang w:eastAsia="ko-KR"/>
              </w:rPr>
              <w:t>Description</w:t>
            </w:r>
          </w:p>
        </w:tc>
        <w:tc>
          <w:tcPr>
            <w:tcW w:w="11420" w:type="dxa"/>
            <w:shd w:val="clear" w:color="auto" w:fill="auto"/>
            <w:vAlign w:val="center"/>
          </w:tcPr>
          <w:p w14:paraId="062611CB" w14:textId="77777777" w:rsidR="00533F96" w:rsidRPr="00833388" w:rsidRDefault="00533F96" w:rsidP="00833388">
            <w:pPr>
              <w:spacing w:before="40" w:after="40" w:line="240" w:lineRule="auto"/>
              <w:jc w:val="center"/>
              <w:rPr>
                <w:b/>
                <w:lang w:eastAsia="ko-KR"/>
              </w:rPr>
            </w:pPr>
            <w:r w:rsidRPr="00833388">
              <w:rPr>
                <w:b/>
                <w:lang w:eastAsia="ko-KR"/>
              </w:rPr>
              <w:t>Details (quoted from paper)</w:t>
            </w:r>
          </w:p>
        </w:tc>
      </w:tr>
      <w:tr w:rsidR="00533F96" w:rsidRPr="00833388" w14:paraId="1D23D2A6" w14:textId="77777777" w:rsidTr="009B34F6">
        <w:tc>
          <w:tcPr>
            <w:tcW w:w="959" w:type="dxa"/>
            <w:shd w:val="clear" w:color="auto" w:fill="auto"/>
            <w:vAlign w:val="center"/>
          </w:tcPr>
          <w:p w14:paraId="7E3CF334" w14:textId="77777777" w:rsidR="00533F96" w:rsidRPr="00833388" w:rsidRDefault="00533F96" w:rsidP="00833388">
            <w:pPr>
              <w:spacing w:before="40" w:after="40" w:line="240" w:lineRule="auto"/>
              <w:jc w:val="center"/>
              <w:rPr>
                <w:lang w:eastAsia="ko-KR"/>
              </w:rPr>
            </w:pPr>
            <w:r w:rsidRPr="00833388">
              <w:rPr>
                <w:rFonts w:hint="eastAsia"/>
                <w:lang w:eastAsia="ko-KR"/>
              </w:rPr>
              <w:t>1</w:t>
            </w:r>
          </w:p>
        </w:tc>
        <w:tc>
          <w:tcPr>
            <w:tcW w:w="1701" w:type="dxa"/>
            <w:shd w:val="clear" w:color="auto" w:fill="auto"/>
            <w:vAlign w:val="center"/>
          </w:tcPr>
          <w:p w14:paraId="034B0668" w14:textId="77777777" w:rsidR="00533F96" w:rsidRPr="00833388" w:rsidRDefault="00533F96" w:rsidP="00833388">
            <w:pPr>
              <w:spacing w:before="40" w:after="40" w:line="240" w:lineRule="auto"/>
              <w:jc w:val="center"/>
              <w:rPr>
                <w:lang w:eastAsia="ko-KR"/>
              </w:rPr>
            </w:pPr>
            <w:r w:rsidRPr="00833388">
              <w:rPr>
                <w:lang w:eastAsia="ko-KR"/>
              </w:rPr>
              <w:t>Reliable without restriction</w:t>
            </w:r>
          </w:p>
        </w:tc>
        <w:tc>
          <w:tcPr>
            <w:tcW w:w="11420" w:type="dxa"/>
            <w:shd w:val="clear" w:color="auto" w:fill="auto"/>
          </w:tcPr>
          <w:p w14:paraId="704188A3" w14:textId="77777777" w:rsidR="00533F96" w:rsidRPr="00833388" w:rsidRDefault="00533F96" w:rsidP="00833388">
            <w:pPr>
              <w:spacing w:before="40" w:after="40" w:line="240" w:lineRule="auto"/>
              <w:rPr>
                <w:lang w:eastAsia="ko-KR"/>
              </w:rPr>
            </w:pPr>
            <w:r w:rsidRPr="00833388">
              <w:rPr>
                <w:lang w:eastAsia="ko-KR"/>
              </w:rPr>
              <w:t>"This includes studies or data from the literature or reports which were carried out or generated according to generally valid and/or internationally accepted testing guidelines (preferably performed according to GLP) or in which the test parameters documented are based on a specific (national) testing guideline (preferably performed according to GLP) or in which all parameters described are closely related/comparable to a guideline method"</w:t>
            </w:r>
          </w:p>
        </w:tc>
      </w:tr>
      <w:tr w:rsidR="00533F96" w:rsidRPr="00833388" w14:paraId="42E50CDB" w14:textId="77777777" w:rsidTr="009B34F6">
        <w:trPr>
          <w:trHeight w:val="629"/>
        </w:trPr>
        <w:tc>
          <w:tcPr>
            <w:tcW w:w="959" w:type="dxa"/>
            <w:shd w:val="clear" w:color="auto" w:fill="auto"/>
            <w:vAlign w:val="center"/>
          </w:tcPr>
          <w:p w14:paraId="0254F769" w14:textId="77777777" w:rsidR="00533F96" w:rsidRPr="00833388" w:rsidRDefault="00533F96" w:rsidP="00833388">
            <w:pPr>
              <w:spacing w:before="40" w:after="40" w:line="240" w:lineRule="auto"/>
              <w:jc w:val="center"/>
              <w:rPr>
                <w:lang w:eastAsia="ko-KR"/>
              </w:rPr>
            </w:pPr>
            <w:r w:rsidRPr="00833388">
              <w:rPr>
                <w:rFonts w:hint="eastAsia"/>
                <w:lang w:eastAsia="ko-KR"/>
              </w:rPr>
              <w:t>2</w:t>
            </w:r>
          </w:p>
        </w:tc>
        <w:tc>
          <w:tcPr>
            <w:tcW w:w="1701" w:type="dxa"/>
            <w:shd w:val="clear" w:color="auto" w:fill="auto"/>
            <w:vAlign w:val="center"/>
          </w:tcPr>
          <w:p w14:paraId="10A4271A" w14:textId="77777777" w:rsidR="00533F96" w:rsidRPr="00833388" w:rsidRDefault="00533F96" w:rsidP="00833388">
            <w:pPr>
              <w:spacing w:before="40" w:after="40" w:line="240" w:lineRule="auto"/>
              <w:jc w:val="center"/>
              <w:rPr>
                <w:lang w:eastAsia="ko-KR"/>
              </w:rPr>
            </w:pPr>
            <w:r w:rsidRPr="00833388">
              <w:rPr>
                <w:lang w:eastAsia="ko-KR"/>
              </w:rPr>
              <w:t>Reliable with restriction</w:t>
            </w:r>
          </w:p>
        </w:tc>
        <w:tc>
          <w:tcPr>
            <w:tcW w:w="11420" w:type="dxa"/>
            <w:shd w:val="clear" w:color="auto" w:fill="auto"/>
          </w:tcPr>
          <w:p w14:paraId="047CCD85" w14:textId="77777777" w:rsidR="00533F96" w:rsidRPr="00833388" w:rsidRDefault="00533F96" w:rsidP="00833388">
            <w:pPr>
              <w:spacing w:before="40" w:after="40" w:line="240" w:lineRule="auto"/>
              <w:rPr>
                <w:lang w:eastAsia="ko-KR"/>
              </w:rPr>
            </w:pPr>
            <w:r w:rsidRPr="00833388">
              <w:rPr>
                <w:lang w:eastAsia="ko-KR"/>
              </w:rPr>
              <w:t>"This includes studies or data from the literature, reports (mostly not performed according to GLP), in which the test parameters documented do not totally comply with the specific testing guideline, but are sufficient to accept the data or in which investigations are described which cannot be subsumed under a testing guideline, but which are nevertheless well documented and scientifically acceptable."</w:t>
            </w:r>
          </w:p>
        </w:tc>
      </w:tr>
      <w:tr w:rsidR="00533F96" w:rsidRPr="00833388" w14:paraId="612A60CB" w14:textId="77777777" w:rsidTr="009B34F6">
        <w:tc>
          <w:tcPr>
            <w:tcW w:w="959" w:type="dxa"/>
            <w:shd w:val="clear" w:color="auto" w:fill="auto"/>
            <w:vAlign w:val="center"/>
          </w:tcPr>
          <w:p w14:paraId="682B0778" w14:textId="77777777" w:rsidR="00533F96" w:rsidRPr="00833388" w:rsidRDefault="00533F96" w:rsidP="00833388">
            <w:pPr>
              <w:spacing w:before="40" w:after="40" w:line="240" w:lineRule="auto"/>
              <w:jc w:val="center"/>
              <w:rPr>
                <w:lang w:eastAsia="ko-KR"/>
              </w:rPr>
            </w:pPr>
            <w:r w:rsidRPr="00833388">
              <w:rPr>
                <w:rFonts w:hint="eastAsia"/>
                <w:lang w:eastAsia="ko-KR"/>
              </w:rPr>
              <w:t>3</w:t>
            </w:r>
          </w:p>
        </w:tc>
        <w:tc>
          <w:tcPr>
            <w:tcW w:w="1701" w:type="dxa"/>
            <w:shd w:val="clear" w:color="auto" w:fill="auto"/>
            <w:vAlign w:val="center"/>
          </w:tcPr>
          <w:p w14:paraId="55CA8599" w14:textId="77777777" w:rsidR="00533F96" w:rsidRPr="00833388" w:rsidRDefault="00533F96" w:rsidP="00833388">
            <w:pPr>
              <w:spacing w:before="40" w:after="40" w:line="240" w:lineRule="auto"/>
              <w:jc w:val="center"/>
              <w:rPr>
                <w:lang w:eastAsia="ko-KR"/>
              </w:rPr>
            </w:pPr>
            <w:r w:rsidRPr="00833388">
              <w:rPr>
                <w:lang w:eastAsia="ko-KR"/>
              </w:rPr>
              <w:t>Not reliable</w:t>
            </w:r>
          </w:p>
        </w:tc>
        <w:tc>
          <w:tcPr>
            <w:tcW w:w="11420" w:type="dxa"/>
            <w:shd w:val="clear" w:color="auto" w:fill="auto"/>
          </w:tcPr>
          <w:p w14:paraId="557413D9" w14:textId="77777777" w:rsidR="00533F96" w:rsidRPr="00833388" w:rsidRDefault="00533F96" w:rsidP="00833388">
            <w:pPr>
              <w:spacing w:before="40" w:after="40" w:line="240" w:lineRule="auto"/>
              <w:rPr>
                <w:lang w:eastAsia="ko-KR"/>
              </w:rPr>
            </w:pPr>
            <w:r w:rsidRPr="00833388">
              <w:rPr>
                <w:lang w:eastAsia="ko-KR"/>
              </w:rPr>
              <w:t xml:space="preserve">"This includes studies or data from the literature/reports in which there are interferences between the measuring system and the test substance or in which organisms/test systems were used which are not relevant in relation to the exposure (e.g., </w:t>
            </w:r>
            <w:r w:rsidR="00833388" w:rsidRPr="00833388">
              <w:rPr>
                <w:lang w:eastAsia="ko-KR"/>
              </w:rPr>
              <w:t>unphysiological</w:t>
            </w:r>
            <w:r w:rsidRPr="00833388">
              <w:rPr>
                <w:lang w:eastAsia="ko-KR"/>
              </w:rPr>
              <w:t xml:space="preserve"> pathways of application) or which were carried out or generated according to a method which is not acceptable, the documentation of which is not sufficient for an assessment and which is not convincing for an expert judgment."</w:t>
            </w:r>
          </w:p>
        </w:tc>
      </w:tr>
      <w:tr w:rsidR="00533F96" w:rsidRPr="00833388" w14:paraId="00CFEFB3" w14:textId="77777777" w:rsidTr="009B34F6">
        <w:tc>
          <w:tcPr>
            <w:tcW w:w="959" w:type="dxa"/>
            <w:shd w:val="clear" w:color="auto" w:fill="auto"/>
            <w:vAlign w:val="center"/>
          </w:tcPr>
          <w:p w14:paraId="31D03A57" w14:textId="77777777" w:rsidR="00533F96" w:rsidRPr="00833388" w:rsidRDefault="00533F96" w:rsidP="00833388">
            <w:pPr>
              <w:spacing w:before="40" w:after="40" w:line="240" w:lineRule="auto"/>
              <w:jc w:val="center"/>
              <w:rPr>
                <w:lang w:eastAsia="ko-KR"/>
              </w:rPr>
            </w:pPr>
            <w:r w:rsidRPr="00833388">
              <w:rPr>
                <w:rFonts w:hint="eastAsia"/>
                <w:lang w:eastAsia="ko-KR"/>
              </w:rPr>
              <w:t>4</w:t>
            </w:r>
          </w:p>
        </w:tc>
        <w:tc>
          <w:tcPr>
            <w:tcW w:w="1701" w:type="dxa"/>
            <w:shd w:val="clear" w:color="auto" w:fill="auto"/>
            <w:vAlign w:val="center"/>
          </w:tcPr>
          <w:p w14:paraId="1C5AF958" w14:textId="77777777" w:rsidR="00533F96" w:rsidRPr="00833388" w:rsidRDefault="00533F96" w:rsidP="00833388">
            <w:pPr>
              <w:spacing w:before="40" w:after="40" w:line="240" w:lineRule="auto"/>
              <w:jc w:val="center"/>
              <w:rPr>
                <w:lang w:eastAsia="ko-KR"/>
              </w:rPr>
            </w:pPr>
            <w:r w:rsidRPr="00833388">
              <w:rPr>
                <w:lang w:eastAsia="ko-KR"/>
              </w:rPr>
              <w:t>Not assignable</w:t>
            </w:r>
          </w:p>
        </w:tc>
        <w:tc>
          <w:tcPr>
            <w:tcW w:w="11420" w:type="dxa"/>
            <w:shd w:val="clear" w:color="auto" w:fill="auto"/>
          </w:tcPr>
          <w:p w14:paraId="691C615C" w14:textId="77777777" w:rsidR="00533F96" w:rsidRPr="00833388" w:rsidRDefault="00533F96" w:rsidP="00833388">
            <w:pPr>
              <w:spacing w:before="40" w:after="40" w:line="240" w:lineRule="auto"/>
              <w:rPr>
                <w:lang w:eastAsia="ko-KR"/>
              </w:rPr>
            </w:pPr>
            <w:r w:rsidRPr="00833388">
              <w:rPr>
                <w:lang w:eastAsia="ko-KR"/>
              </w:rPr>
              <w:t xml:space="preserve">"This includes studies or data from the literature, which do not give sufficient experimental </w:t>
            </w:r>
            <w:proofErr w:type="gramStart"/>
            <w:r w:rsidRPr="00833388">
              <w:rPr>
                <w:lang w:eastAsia="ko-KR"/>
              </w:rPr>
              <w:t>details</w:t>
            </w:r>
            <w:proofErr w:type="gramEnd"/>
            <w:r w:rsidRPr="00833388">
              <w:rPr>
                <w:lang w:eastAsia="ko-KR"/>
              </w:rPr>
              <w:t xml:space="preserve"> and which are only listed in short abstracts or secondary literature (books, reviews, etc.)."</w:t>
            </w:r>
          </w:p>
        </w:tc>
      </w:tr>
      <w:tr w:rsidR="00533F96" w:rsidRPr="00833388" w14:paraId="4F434DF5" w14:textId="77777777" w:rsidTr="009B34F6">
        <w:tc>
          <w:tcPr>
            <w:tcW w:w="14080" w:type="dxa"/>
            <w:gridSpan w:val="3"/>
            <w:shd w:val="clear" w:color="auto" w:fill="auto"/>
          </w:tcPr>
          <w:p w14:paraId="442B615F" w14:textId="77777777" w:rsidR="00533F96" w:rsidRPr="00833388" w:rsidRDefault="00533F96" w:rsidP="00833388">
            <w:pPr>
              <w:spacing w:before="40" w:after="40" w:line="240" w:lineRule="auto"/>
              <w:rPr>
                <w:lang w:eastAsia="ko-KR"/>
              </w:rPr>
            </w:pPr>
            <w:r w:rsidRPr="00833388">
              <w:rPr>
                <w:lang w:eastAsia="ko-KR"/>
              </w:rPr>
              <w:t>Source: WIKIPEDIA(</w:t>
            </w:r>
            <w:hyperlink r:id="rId52" w:history="1">
              <w:r w:rsidRPr="00833388">
                <w:rPr>
                  <w:rStyle w:val="Hyperlink"/>
                </w:rPr>
                <w:t>https://en.wikipedia.org/wiki/Klimisch_score</w:t>
              </w:r>
            </w:hyperlink>
            <w:r w:rsidRPr="00833388">
              <w:t>)</w:t>
            </w:r>
          </w:p>
        </w:tc>
      </w:tr>
    </w:tbl>
    <w:p w14:paraId="64128A24" w14:textId="77777777" w:rsidR="009B34F6" w:rsidRDefault="009B34F6">
      <w:pPr>
        <w:suppressAutoHyphens w:val="0"/>
        <w:kinsoku/>
        <w:overflowPunct/>
        <w:autoSpaceDE/>
        <w:autoSpaceDN/>
        <w:adjustRightInd/>
        <w:snapToGrid/>
        <w:spacing w:after="200" w:line="276" w:lineRule="auto"/>
        <w:sectPr w:rsidR="009B34F6" w:rsidSect="00533F96">
          <w:headerReference w:type="even" r:id="rId53"/>
          <w:headerReference w:type="default" r:id="rId54"/>
          <w:footerReference w:type="even" r:id="rId55"/>
          <w:footerReference w:type="default" r:id="rId56"/>
          <w:endnotePr>
            <w:numFmt w:val="decimal"/>
          </w:endnotePr>
          <w:pgSz w:w="16840" w:h="11907" w:orient="landscape" w:code="9"/>
          <w:pgMar w:top="1134" w:right="1417" w:bottom="1134" w:left="1134" w:header="567" w:footer="567" w:gutter="0"/>
          <w:cols w:space="720"/>
          <w:docGrid w:linePitch="272"/>
        </w:sectPr>
      </w:pPr>
    </w:p>
    <w:p w14:paraId="364A74A0" w14:textId="77777777" w:rsidR="004D276F" w:rsidRDefault="004D276F" w:rsidP="00833388">
      <w:pPr>
        <w:keepNext/>
        <w:keepLines/>
        <w:tabs>
          <w:tab w:val="left" w:pos="1134"/>
          <w:tab w:val="right" w:pos="7230"/>
        </w:tabs>
        <w:adjustRightInd/>
        <w:snapToGrid/>
        <w:spacing w:before="120" w:after="240" w:line="240" w:lineRule="exact"/>
        <w:ind w:left="550" w:rightChars="200" w:right="400" w:hangingChars="200" w:hanging="550"/>
        <w:rPr>
          <w:rFonts w:eastAsia="Batang"/>
          <w:b/>
          <w:sz w:val="28"/>
          <w:szCs w:val="28"/>
          <w:lang w:eastAsia="ko-KR"/>
        </w:rPr>
      </w:pPr>
      <w:r>
        <w:rPr>
          <w:rFonts w:eastAsia="Batang" w:hint="eastAsia"/>
          <w:b/>
          <w:sz w:val="28"/>
          <w:szCs w:val="28"/>
          <w:lang w:eastAsia="ko-KR"/>
        </w:rPr>
        <w:lastRenderedPageBreak/>
        <w:t>A</w:t>
      </w:r>
      <w:r>
        <w:rPr>
          <w:rFonts w:eastAsia="Batang"/>
          <w:b/>
          <w:sz w:val="28"/>
          <w:szCs w:val="28"/>
          <w:lang w:eastAsia="ko-KR"/>
        </w:rPr>
        <w:t>nnex II</w:t>
      </w:r>
      <w:r w:rsidR="00833388">
        <w:rPr>
          <w:rFonts w:eastAsia="Batang"/>
          <w:b/>
          <w:sz w:val="28"/>
          <w:szCs w:val="28"/>
          <w:lang w:eastAsia="ko-KR"/>
        </w:rPr>
        <w:tab/>
      </w:r>
      <w:r w:rsidR="00833388">
        <w:rPr>
          <w:rFonts w:eastAsia="Batang"/>
          <w:b/>
          <w:sz w:val="28"/>
          <w:szCs w:val="28"/>
          <w:lang w:eastAsia="ko-KR"/>
        </w:rPr>
        <w:tab/>
      </w:r>
      <w:r w:rsidR="00111B95">
        <w:rPr>
          <w:rFonts w:eastAsia="Batang"/>
          <w:b/>
          <w:sz w:val="28"/>
          <w:szCs w:val="28"/>
          <w:lang w:eastAsia="ko-KR"/>
        </w:rPr>
        <w:tab/>
      </w:r>
      <w:r w:rsidR="00833388">
        <w:rPr>
          <w:rFonts w:eastAsia="Batang"/>
          <w:b/>
          <w:sz w:val="28"/>
          <w:szCs w:val="28"/>
          <w:lang w:eastAsia="ko-KR"/>
        </w:rPr>
        <w:t>[English only]</w:t>
      </w:r>
    </w:p>
    <w:p w14:paraId="6168E707" w14:textId="77777777" w:rsidR="004D276F" w:rsidRDefault="004D276F" w:rsidP="00211C62">
      <w:pPr>
        <w:pStyle w:val="H1G"/>
        <w:rPr>
          <w:lang w:eastAsia="ko-KR"/>
        </w:rPr>
      </w:pPr>
      <w:r>
        <w:rPr>
          <w:lang w:eastAsia="ko-KR"/>
        </w:rPr>
        <w:tab/>
      </w:r>
      <w:r>
        <w:rPr>
          <w:lang w:eastAsia="ko-KR"/>
        </w:rPr>
        <w:tab/>
      </w:r>
      <w:r>
        <w:rPr>
          <w:rFonts w:hint="eastAsia"/>
          <w:lang w:eastAsia="ko-KR"/>
        </w:rPr>
        <w:t xml:space="preserve">Data sheet </w:t>
      </w:r>
      <w:r>
        <w:rPr>
          <w:lang w:eastAsia="ko-KR"/>
        </w:rPr>
        <w:t>for</w:t>
      </w:r>
      <w:r>
        <w:rPr>
          <w:rFonts w:hint="eastAsia"/>
          <w:lang w:eastAsia="ko-KR"/>
        </w:rPr>
        <w:t xml:space="preserve"> Di-n-</w:t>
      </w:r>
      <w:proofErr w:type="gramStart"/>
      <w:r>
        <w:rPr>
          <w:rFonts w:hint="eastAsia"/>
          <w:lang w:eastAsia="ko-KR"/>
        </w:rPr>
        <w:t>butylamine(</w:t>
      </w:r>
      <w:proofErr w:type="gramEnd"/>
      <w:r>
        <w:rPr>
          <w:rFonts w:hint="eastAsia"/>
          <w:lang w:eastAsia="ko-KR"/>
        </w:rPr>
        <w:t>UN 2248)</w:t>
      </w:r>
      <w:r>
        <w:rPr>
          <w:rStyle w:val="FootnoteReference"/>
          <w:lang w:eastAsia="ko-KR"/>
        </w:rPr>
        <w:footnoteReference w:id="4"/>
      </w:r>
    </w:p>
    <w:p w14:paraId="1073EDA2" w14:textId="77777777" w:rsidR="004D276F" w:rsidRDefault="004D276F" w:rsidP="00211C62">
      <w:pPr>
        <w:spacing w:line="360" w:lineRule="auto"/>
        <w:ind w:left="1134"/>
        <w:rPr>
          <w:lang w:eastAsia="ko-KR"/>
        </w:rPr>
      </w:pPr>
      <w:r>
        <w:rPr>
          <w:rFonts w:hint="eastAsia"/>
          <w:lang w:eastAsia="ko-KR"/>
        </w:rPr>
        <w:t>Section 5. HARMFUL BIOLOGICAL EFFECTS</w:t>
      </w:r>
    </w:p>
    <w:p w14:paraId="4A701D84" w14:textId="77777777" w:rsidR="004D276F" w:rsidRPr="008423AF" w:rsidRDefault="004D276F" w:rsidP="00211C62">
      <w:pPr>
        <w:spacing w:line="360" w:lineRule="auto"/>
        <w:ind w:left="1134"/>
        <w:rPr>
          <w:lang w:eastAsia="ko-KR"/>
        </w:rPr>
      </w:pPr>
      <w:r w:rsidRPr="008423AF">
        <w:rPr>
          <w:rFonts w:hint="eastAsia"/>
          <w:lang w:eastAsia="ko-KR"/>
        </w:rPr>
        <w:t>5.1</w:t>
      </w:r>
      <w:r w:rsidRPr="008423AF">
        <w:rPr>
          <w:rFonts w:hint="eastAsia"/>
          <w:lang w:eastAsia="ko-KR"/>
        </w:rPr>
        <w:tab/>
        <w:t>LD</w:t>
      </w:r>
      <w:r w:rsidRPr="008423AF">
        <w:rPr>
          <w:rFonts w:hint="eastAsia"/>
          <w:vertAlign w:val="subscript"/>
          <w:lang w:eastAsia="ko-KR"/>
        </w:rPr>
        <w:t>50</w:t>
      </w:r>
      <w:r w:rsidRPr="008423AF">
        <w:rPr>
          <w:rFonts w:hint="eastAsia"/>
          <w:lang w:eastAsia="ko-KR"/>
        </w:rPr>
        <w:t>, oral (2.6.2.1.1</w:t>
      </w:r>
      <w:r w:rsidRPr="008423AF">
        <w:rPr>
          <w:rStyle w:val="FootnoteReference"/>
          <w:lang w:eastAsia="ko-KR"/>
        </w:rPr>
        <w:footnoteReference w:id="5"/>
      </w:r>
      <w:r w:rsidRPr="008423AF">
        <w:rPr>
          <w:rFonts w:hint="eastAsia"/>
          <w:lang w:eastAsia="ko-KR"/>
        </w:rPr>
        <w:t xml:space="preserve">) </w:t>
      </w:r>
      <w:r w:rsidRPr="008423AF">
        <w:rPr>
          <w:lang w:eastAsia="ko-KR"/>
        </w:rPr>
        <w:t>……………</w:t>
      </w:r>
      <w:r w:rsidRPr="008423AF">
        <w:rPr>
          <w:rFonts w:hint="eastAsia"/>
          <w:b/>
          <w:lang w:eastAsia="ko-KR"/>
        </w:rPr>
        <w:t>220</w:t>
      </w:r>
      <w:r w:rsidRPr="008423AF">
        <w:rPr>
          <w:rFonts w:hint="eastAsia"/>
          <w:lang w:eastAsia="ko-KR"/>
        </w:rPr>
        <w:t xml:space="preserve"> mg/</w:t>
      </w:r>
      <w:proofErr w:type="spellStart"/>
      <w:r w:rsidRPr="008423AF">
        <w:rPr>
          <w:rFonts w:hint="eastAsia"/>
          <w:lang w:eastAsia="ko-KR"/>
        </w:rPr>
        <w:t>kg</w:t>
      </w:r>
      <w:r w:rsidRPr="0077554F">
        <w:rPr>
          <w:vertAlign w:val="superscript"/>
          <w:lang w:eastAsia="ko-KR"/>
        </w:rPr>
        <w:t>a</w:t>
      </w:r>
      <w:proofErr w:type="spellEnd"/>
      <w:r w:rsidRPr="008423AF">
        <w:rPr>
          <w:rFonts w:hint="eastAsia"/>
          <w:lang w:eastAsia="ko-KR"/>
        </w:rPr>
        <w:t xml:space="preserve">           Animal species </w:t>
      </w:r>
      <w:r w:rsidRPr="008423AF">
        <w:rPr>
          <w:lang w:eastAsia="ko-KR"/>
        </w:rPr>
        <w:t>………</w:t>
      </w:r>
      <w:proofErr w:type="gramStart"/>
      <w:r w:rsidRPr="008423AF">
        <w:rPr>
          <w:lang w:eastAsia="ko-KR"/>
        </w:rPr>
        <w:t>…</w:t>
      </w:r>
      <w:r w:rsidRPr="008423AF">
        <w:rPr>
          <w:rFonts w:hint="eastAsia"/>
          <w:lang w:eastAsia="ko-KR"/>
        </w:rPr>
        <w:t>..</w:t>
      </w:r>
      <w:proofErr w:type="gramEnd"/>
      <w:r w:rsidRPr="008423AF">
        <w:rPr>
          <w:rFonts w:hint="eastAsia"/>
          <w:b/>
          <w:lang w:eastAsia="ko-KR"/>
        </w:rPr>
        <w:t>Rat</w:t>
      </w:r>
    </w:p>
    <w:p w14:paraId="4A293D99" w14:textId="77777777" w:rsidR="004D276F" w:rsidRPr="008423AF" w:rsidRDefault="004D276F" w:rsidP="00211C62">
      <w:pPr>
        <w:spacing w:line="360" w:lineRule="auto"/>
        <w:ind w:left="1134"/>
        <w:rPr>
          <w:lang w:eastAsia="ko-KR"/>
        </w:rPr>
      </w:pPr>
      <w:r w:rsidRPr="008423AF">
        <w:rPr>
          <w:rFonts w:hint="eastAsia"/>
          <w:lang w:eastAsia="ko-KR"/>
        </w:rPr>
        <w:t>5.2</w:t>
      </w:r>
      <w:r w:rsidRPr="008423AF">
        <w:rPr>
          <w:rFonts w:hint="eastAsia"/>
          <w:lang w:eastAsia="ko-KR"/>
        </w:rPr>
        <w:tab/>
        <w:t>LD</w:t>
      </w:r>
      <w:r w:rsidRPr="008423AF">
        <w:rPr>
          <w:rFonts w:hint="eastAsia"/>
          <w:vertAlign w:val="subscript"/>
          <w:lang w:eastAsia="ko-KR"/>
        </w:rPr>
        <w:t>50</w:t>
      </w:r>
      <w:r w:rsidRPr="008423AF">
        <w:rPr>
          <w:rFonts w:hint="eastAsia"/>
          <w:lang w:eastAsia="ko-KR"/>
        </w:rPr>
        <w:t xml:space="preserve">, dermal (2.6.2.1.2) </w:t>
      </w:r>
      <w:r w:rsidRPr="008423AF">
        <w:rPr>
          <w:lang w:eastAsia="ko-KR"/>
        </w:rPr>
        <w:t>…</w:t>
      </w:r>
      <w:proofErr w:type="gramStart"/>
      <w:r w:rsidRPr="008423AF">
        <w:rPr>
          <w:lang w:eastAsia="ko-KR"/>
        </w:rPr>
        <w:t>…</w:t>
      </w:r>
      <w:r w:rsidRPr="008423AF">
        <w:rPr>
          <w:rFonts w:hint="eastAsia"/>
          <w:lang w:eastAsia="ko-KR"/>
        </w:rPr>
        <w:t>.</w:t>
      </w:r>
      <w:r w:rsidRPr="008423AF">
        <w:rPr>
          <w:lang w:eastAsia="ko-KR"/>
        </w:rPr>
        <w:t>…</w:t>
      </w:r>
      <w:r w:rsidRPr="008423AF">
        <w:rPr>
          <w:rFonts w:hint="eastAsia"/>
          <w:lang w:eastAsia="ko-KR"/>
        </w:rPr>
        <w:t>..</w:t>
      </w:r>
      <w:proofErr w:type="gramEnd"/>
      <w:r w:rsidRPr="008423AF">
        <w:rPr>
          <w:rFonts w:hint="eastAsia"/>
          <w:lang w:eastAsia="ko-KR"/>
        </w:rPr>
        <w:t xml:space="preserve"> </w:t>
      </w:r>
      <w:r w:rsidRPr="008423AF">
        <w:rPr>
          <w:rFonts w:hint="eastAsia"/>
          <w:b/>
          <w:lang w:eastAsia="ko-KR"/>
        </w:rPr>
        <w:t>768</w:t>
      </w:r>
      <w:r w:rsidRPr="008423AF">
        <w:rPr>
          <w:rFonts w:hint="eastAsia"/>
          <w:lang w:eastAsia="ko-KR"/>
        </w:rPr>
        <w:t xml:space="preserve"> mg/</w:t>
      </w:r>
      <w:proofErr w:type="spellStart"/>
      <w:r w:rsidRPr="008423AF">
        <w:rPr>
          <w:rFonts w:hint="eastAsia"/>
          <w:lang w:eastAsia="ko-KR"/>
        </w:rPr>
        <w:t>kg</w:t>
      </w:r>
      <w:r w:rsidRPr="0077554F">
        <w:rPr>
          <w:vertAlign w:val="superscript"/>
          <w:lang w:eastAsia="ko-KR"/>
        </w:rPr>
        <w:t>b</w:t>
      </w:r>
      <w:proofErr w:type="spellEnd"/>
      <w:r w:rsidRPr="008423AF">
        <w:rPr>
          <w:rFonts w:hint="eastAsia"/>
          <w:lang w:eastAsia="ko-KR"/>
        </w:rPr>
        <w:t xml:space="preserve">          Animal species </w:t>
      </w:r>
      <w:r w:rsidRPr="008423AF">
        <w:rPr>
          <w:lang w:eastAsia="ko-KR"/>
        </w:rPr>
        <w:t>……</w:t>
      </w:r>
      <w:proofErr w:type="gramStart"/>
      <w:r w:rsidRPr="008423AF">
        <w:rPr>
          <w:lang w:eastAsia="ko-KR"/>
        </w:rPr>
        <w:t>…</w:t>
      </w:r>
      <w:r w:rsidRPr="008423AF">
        <w:rPr>
          <w:rFonts w:hint="eastAsia"/>
          <w:lang w:eastAsia="ko-KR"/>
        </w:rPr>
        <w:t>.</w:t>
      </w:r>
      <w:r w:rsidRPr="008423AF">
        <w:rPr>
          <w:rFonts w:hint="eastAsia"/>
          <w:b/>
          <w:lang w:eastAsia="ko-KR"/>
        </w:rPr>
        <w:t>Rabbit</w:t>
      </w:r>
      <w:proofErr w:type="gramEnd"/>
    </w:p>
    <w:p w14:paraId="2B2CFEF5" w14:textId="77777777" w:rsidR="004D276F" w:rsidRPr="008423AF" w:rsidRDefault="004D276F" w:rsidP="00211C62">
      <w:pPr>
        <w:spacing w:line="360" w:lineRule="auto"/>
        <w:ind w:left="1134"/>
        <w:rPr>
          <w:lang w:eastAsia="ko-KR"/>
        </w:rPr>
      </w:pPr>
      <w:r w:rsidRPr="008423AF">
        <w:rPr>
          <w:rFonts w:hint="eastAsia"/>
          <w:lang w:eastAsia="ko-KR"/>
        </w:rPr>
        <w:t>5.3</w:t>
      </w:r>
      <w:r w:rsidRPr="008423AF">
        <w:rPr>
          <w:rFonts w:hint="eastAsia"/>
          <w:lang w:eastAsia="ko-KR"/>
        </w:rPr>
        <w:tab/>
        <w:t>LC</w:t>
      </w:r>
      <w:r w:rsidRPr="008423AF">
        <w:rPr>
          <w:rFonts w:hint="eastAsia"/>
          <w:vertAlign w:val="subscript"/>
          <w:lang w:eastAsia="ko-KR"/>
        </w:rPr>
        <w:t>50</w:t>
      </w:r>
      <w:r w:rsidRPr="008423AF">
        <w:rPr>
          <w:rFonts w:hint="eastAsia"/>
          <w:lang w:eastAsia="ko-KR"/>
        </w:rPr>
        <w:t xml:space="preserve">, inhalation (2.6.2.1.3) </w:t>
      </w:r>
      <w:r w:rsidRPr="008423AF">
        <w:rPr>
          <w:lang w:eastAsia="ko-KR"/>
        </w:rPr>
        <w:t>………</w:t>
      </w:r>
      <w:r w:rsidRPr="008423AF">
        <w:rPr>
          <w:rFonts w:hint="eastAsia"/>
          <w:lang w:eastAsia="ko-KR"/>
        </w:rPr>
        <w:t xml:space="preserve">. </w:t>
      </w:r>
      <w:r w:rsidRPr="008423AF">
        <w:rPr>
          <w:rFonts w:hint="eastAsia"/>
          <w:b/>
          <w:lang w:eastAsia="ko-KR"/>
        </w:rPr>
        <w:t>1.15</w:t>
      </w:r>
      <w:r w:rsidRPr="008423AF">
        <w:rPr>
          <w:rFonts w:hint="eastAsia"/>
          <w:lang w:eastAsia="ko-KR"/>
        </w:rPr>
        <w:t xml:space="preserve"> mg/</w:t>
      </w:r>
      <w:proofErr w:type="spellStart"/>
      <w:r w:rsidRPr="008423AF">
        <w:rPr>
          <w:rFonts w:hint="eastAsia"/>
          <w:lang w:eastAsia="ko-KR"/>
        </w:rPr>
        <w:t>l</w:t>
      </w:r>
      <w:r w:rsidRPr="0077554F">
        <w:rPr>
          <w:vertAlign w:val="superscript"/>
          <w:lang w:eastAsia="ko-KR"/>
        </w:rPr>
        <w:t>c</w:t>
      </w:r>
      <w:proofErr w:type="spellEnd"/>
      <w:r w:rsidRPr="008423AF">
        <w:rPr>
          <w:rFonts w:hint="eastAsia"/>
          <w:lang w:eastAsia="ko-KR"/>
        </w:rPr>
        <w:t xml:space="preserve">          Exposure time</w:t>
      </w:r>
      <w:r w:rsidRPr="008423AF">
        <w:rPr>
          <w:lang w:eastAsia="ko-KR"/>
        </w:rPr>
        <w:t>……</w:t>
      </w:r>
      <w:proofErr w:type="gramStart"/>
      <w:r w:rsidRPr="008423AF">
        <w:rPr>
          <w:lang w:eastAsia="ko-KR"/>
        </w:rPr>
        <w:t>…</w:t>
      </w:r>
      <w:r w:rsidRPr="008423AF">
        <w:rPr>
          <w:rFonts w:hint="eastAsia"/>
          <w:lang w:eastAsia="ko-KR"/>
        </w:rPr>
        <w:t>..</w:t>
      </w:r>
      <w:proofErr w:type="gramEnd"/>
      <w:r w:rsidRPr="008423AF">
        <w:rPr>
          <w:rFonts w:hint="eastAsia"/>
          <w:b/>
          <w:lang w:eastAsia="ko-KR"/>
        </w:rPr>
        <w:t>4 hours</w:t>
      </w:r>
    </w:p>
    <w:p w14:paraId="783DD7D0" w14:textId="77777777" w:rsidR="004D276F" w:rsidRPr="008423AF" w:rsidRDefault="004D276F" w:rsidP="00211C62">
      <w:pPr>
        <w:spacing w:line="360" w:lineRule="auto"/>
        <w:ind w:left="1134" w:firstLineChars="1450" w:firstLine="2900"/>
        <w:rPr>
          <w:lang w:eastAsia="ko-KR"/>
        </w:rPr>
      </w:pPr>
      <w:proofErr w:type="gramStart"/>
      <w:r>
        <w:rPr>
          <w:lang w:eastAsia="ko-KR"/>
        </w:rPr>
        <w:t xml:space="preserve">or  </w:t>
      </w:r>
      <w:r w:rsidRPr="008423AF">
        <w:rPr>
          <w:lang w:eastAsia="ko-KR"/>
        </w:rPr>
        <w:t>…</w:t>
      </w:r>
      <w:proofErr w:type="gramEnd"/>
      <w:r w:rsidRPr="00857ED5">
        <w:rPr>
          <w:b/>
          <w:lang w:eastAsia="ko-KR"/>
        </w:rPr>
        <w:t>218</w:t>
      </w:r>
      <w:r>
        <w:rPr>
          <w:lang w:eastAsia="ko-KR"/>
        </w:rPr>
        <w:t xml:space="preserve"> </w:t>
      </w:r>
      <w:r w:rsidRPr="008423AF">
        <w:rPr>
          <w:rFonts w:hint="eastAsia"/>
          <w:lang w:eastAsia="ko-KR"/>
        </w:rPr>
        <w:t>ml/m</w:t>
      </w:r>
      <w:r w:rsidRPr="008423AF">
        <w:rPr>
          <w:rFonts w:hint="eastAsia"/>
          <w:vertAlign w:val="superscript"/>
          <w:lang w:eastAsia="ko-KR"/>
        </w:rPr>
        <w:t>3</w:t>
      </w:r>
      <w:r w:rsidRPr="008423AF">
        <w:rPr>
          <w:rFonts w:hint="eastAsia"/>
          <w:lang w:eastAsia="ko-KR"/>
        </w:rPr>
        <w:t xml:space="preserve">         Animal species </w:t>
      </w:r>
      <w:r w:rsidRPr="008423AF">
        <w:rPr>
          <w:lang w:eastAsia="ko-KR"/>
        </w:rPr>
        <w:t>………</w:t>
      </w:r>
      <w:r w:rsidRPr="008423AF">
        <w:rPr>
          <w:rFonts w:hint="eastAsia"/>
          <w:lang w:eastAsia="ko-KR"/>
        </w:rPr>
        <w:t>.</w:t>
      </w:r>
      <w:r w:rsidRPr="008423AF">
        <w:rPr>
          <w:lang w:eastAsia="ko-KR"/>
        </w:rPr>
        <w:t>…</w:t>
      </w:r>
      <w:r w:rsidRPr="008423AF">
        <w:rPr>
          <w:rFonts w:hint="eastAsia"/>
          <w:lang w:eastAsia="ko-KR"/>
        </w:rPr>
        <w:t>..</w:t>
      </w:r>
      <w:r w:rsidRPr="008423AF">
        <w:rPr>
          <w:rFonts w:hint="eastAsia"/>
          <w:b/>
          <w:lang w:eastAsia="ko-KR"/>
        </w:rPr>
        <w:t>Rat</w:t>
      </w:r>
    </w:p>
    <w:p w14:paraId="778D4C75" w14:textId="77777777" w:rsidR="004D276F" w:rsidRPr="008423AF" w:rsidRDefault="004D276F" w:rsidP="00211C62">
      <w:pPr>
        <w:spacing w:line="360" w:lineRule="auto"/>
        <w:ind w:left="1134"/>
        <w:rPr>
          <w:vertAlign w:val="superscript"/>
          <w:lang w:eastAsia="ko-KR"/>
        </w:rPr>
      </w:pPr>
      <w:r w:rsidRPr="008423AF">
        <w:rPr>
          <w:rFonts w:hint="eastAsia"/>
          <w:lang w:eastAsia="ko-KR"/>
        </w:rPr>
        <w:t>5.4</w:t>
      </w:r>
      <w:r w:rsidRPr="008423AF">
        <w:rPr>
          <w:rFonts w:hint="eastAsia"/>
          <w:lang w:eastAsia="ko-KR"/>
        </w:rPr>
        <w:tab/>
        <w:t>Saturated vapour concentration at 20</w:t>
      </w:r>
      <w:r w:rsidRPr="008423AF">
        <w:rPr>
          <w:rFonts w:ascii="Malgun Gothic" w:hAnsi="Malgun Gothic" w:hint="eastAsia"/>
          <w:lang w:eastAsia="ko-KR"/>
        </w:rPr>
        <w:t>℃</w:t>
      </w:r>
      <w:r w:rsidRPr="008423AF">
        <w:rPr>
          <w:rFonts w:hint="eastAsia"/>
          <w:lang w:eastAsia="ko-KR"/>
        </w:rPr>
        <w:t xml:space="preserve"> (2.6.2.2.4.3)</w:t>
      </w:r>
      <w:r w:rsidRPr="008423AF">
        <w:rPr>
          <w:lang w:eastAsia="ko-KR"/>
        </w:rPr>
        <w:t xml:space="preserve"> ………………</w:t>
      </w:r>
      <w:r w:rsidRPr="008423AF">
        <w:rPr>
          <w:rFonts w:hint="eastAsia"/>
          <w:lang w:eastAsia="ko-KR"/>
        </w:rPr>
        <w:t>...</w:t>
      </w:r>
      <w:r w:rsidRPr="008423AF">
        <w:rPr>
          <w:lang w:eastAsia="ko-KR"/>
        </w:rPr>
        <w:t>…</w:t>
      </w:r>
      <w:r w:rsidRPr="008423AF">
        <w:rPr>
          <w:b/>
          <w:lang w:eastAsia="ko-KR"/>
        </w:rPr>
        <w:t xml:space="preserve">2670 </w:t>
      </w:r>
      <w:r w:rsidRPr="008423AF">
        <w:rPr>
          <w:lang w:eastAsia="ko-KR"/>
        </w:rPr>
        <w:t>ml/m</w:t>
      </w:r>
      <w:r w:rsidRPr="008423AF">
        <w:rPr>
          <w:vertAlign w:val="superscript"/>
          <w:lang w:eastAsia="ko-KR"/>
        </w:rPr>
        <w:t>3</w:t>
      </w:r>
    </w:p>
    <w:p w14:paraId="02BB1520" w14:textId="77777777" w:rsidR="004D276F" w:rsidRPr="008423AF" w:rsidRDefault="004D276F" w:rsidP="00211C62">
      <w:pPr>
        <w:spacing w:line="360" w:lineRule="auto"/>
        <w:ind w:left="1134"/>
        <w:rPr>
          <w:b/>
          <w:lang w:eastAsia="ko-KR"/>
        </w:rPr>
      </w:pPr>
      <w:r w:rsidRPr="008423AF">
        <w:rPr>
          <w:rFonts w:hint="eastAsia"/>
          <w:lang w:eastAsia="ko-KR"/>
        </w:rPr>
        <w:t>5.5</w:t>
      </w:r>
      <w:r w:rsidRPr="008423AF">
        <w:rPr>
          <w:rFonts w:hint="eastAsia"/>
          <w:lang w:eastAsia="ko-KR"/>
        </w:rPr>
        <w:tab/>
        <w:t xml:space="preserve">Skin exposure (2.8) </w:t>
      </w:r>
      <w:proofErr w:type="gramStart"/>
      <w:r w:rsidRPr="008423AF">
        <w:rPr>
          <w:rFonts w:hint="eastAsia"/>
          <w:lang w:eastAsia="ko-KR"/>
        </w:rPr>
        <w:t>results :</w:t>
      </w:r>
      <w:proofErr w:type="gramEnd"/>
      <w:r w:rsidRPr="008423AF">
        <w:rPr>
          <w:rFonts w:hint="eastAsia"/>
          <w:lang w:eastAsia="ko-KR"/>
        </w:rPr>
        <w:t xml:space="preserve"> </w:t>
      </w:r>
      <w:proofErr w:type="spellStart"/>
      <w:r w:rsidRPr="0077554F">
        <w:rPr>
          <w:rFonts w:hint="eastAsia"/>
          <w:b/>
          <w:lang w:eastAsia="ko-KR"/>
        </w:rPr>
        <w:t>Corrosive</w:t>
      </w:r>
      <w:r>
        <w:rPr>
          <w:vertAlign w:val="superscript"/>
          <w:lang w:eastAsia="ko-KR"/>
        </w:rPr>
        <w:t>d</w:t>
      </w:r>
      <w:proofErr w:type="spellEnd"/>
      <w:r w:rsidRPr="008423AF">
        <w:rPr>
          <w:rFonts w:hint="eastAsia"/>
          <w:lang w:eastAsia="ko-KR"/>
        </w:rPr>
        <w:tab/>
        <w:t>Exposure time</w:t>
      </w:r>
      <w:r w:rsidRPr="008423AF">
        <w:rPr>
          <w:lang w:eastAsia="ko-KR"/>
        </w:rPr>
        <w:t>…</w:t>
      </w:r>
      <w:r w:rsidRPr="008423AF">
        <w:rPr>
          <w:b/>
          <w:lang w:eastAsia="ko-KR"/>
        </w:rPr>
        <w:t xml:space="preserve">3 </w:t>
      </w:r>
      <w:r w:rsidRPr="008423AF">
        <w:rPr>
          <w:rFonts w:hint="eastAsia"/>
          <w:b/>
          <w:lang w:eastAsia="ko-KR"/>
        </w:rPr>
        <w:t>minutes</w:t>
      </w:r>
      <w:r w:rsidRPr="008423AF">
        <w:rPr>
          <w:b/>
          <w:lang w:eastAsia="ko-KR"/>
        </w:rPr>
        <w:t xml:space="preserve"> and 1 hour</w:t>
      </w:r>
    </w:p>
    <w:p w14:paraId="5E262066" w14:textId="77777777" w:rsidR="004D276F" w:rsidRPr="008423AF" w:rsidRDefault="004D276F" w:rsidP="00211C62">
      <w:pPr>
        <w:tabs>
          <w:tab w:val="left" w:pos="745"/>
        </w:tabs>
        <w:spacing w:line="360" w:lineRule="auto"/>
        <w:ind w:lef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t xml:space="preserve">              Animal species</w:t>
      </w:r>
      <w:r w:rsidRPr="008423AF">
        <w:rPr>
          <w:lang w:eastAsia="ko-KR"/>
        </w:rPr>
        <w:t>……</w:t>
      </w:r>
      <w:r w:rsidRPr="008423AF">
        <w:rPr>
          <w:rFonts w:hint="eastAsia"/>
          <w:lang w:eastAsia="ko-KR"/>
        </w:rPr>
        <w:t>...</w:t>
      </w:r>
      <w:r w:rsidRPr="008423AF">
        <w:rPr>
          <w:lang w:eastAsia="ko-KR"/>
        </w:rPr>
        <w:t xml:space="preserve">………… </w:t>
      </w:r>
      <w:r w:rsidRPr="008423AF">
        <w:rPr>
          <w:b/>
          <w:lang w:eastAsia="ko-KR"/>
        </w:rPr>
        <w:t>Rabbit</w:t>
      </w:r>
    </w:p>
    <w:p w14:paraId="77B5D699" w14:textId="77777777" w:rsidR="004D276F" w:rsidRPr="008423AF" w:rsidRDefault="004D276F" w:rsidP="00211C62">
      <w:pPr>
        <w:spacing w:line="360" w:lineRule="auto"/>
        <w:ind w:left="1134"/>
        <w:rPr>
          <w:lang w:eastAsia="ko-KR"/>
        </w:rPr>
      </w:pPr>
      <w:r w:rsidRPr="008423AF">
        <w:rPr>
          <w:rFonts w:hint="eastAsia"/>
          <w:lang w:eastAsia="ko-KR"/>
        </w:rPr>
        <w:t>5.6</w:t>
      </w:r>
      <w:r w:rsidRPr="008423AF">
        <w:rPr>
          <w:rFonts w:hint="eastAsia"/>
          <w:lang w:eastAsia="ko-KR"/>
        </w:rPr>
        <w:tab/>
        <w:t xml:space="preserve">Other </w:t>
      </w:r>
      <w:proofErr w:type="spellStart"/>
      <w:r w:rsidRPr="008423AF">
        <w:rPr>
          <w:rFonts w:hint="eastAsia"/>
          <w:lang w:eastAsia="ko-KR"/>
        </w:rPr>
        <w:t>data</w:t>
      </w:r>
      <w:r>
        <w:rPr>
          <w:vertAlign w:val="superscript"/>
          <w:lang w:eastAsia="ko-KR"/>
        </w:rPr>
        <w:t>e</w:t>
      </w:r>
      <w:proofErr w:type="spellEnd"/>
    </w:p>
    <w:p w14:paraId="15F6B1DB" w14:textId="77777777" w:rsidR="004D276F" w:rsidRPr="008423AF" w:rsidRDefault="004D276F" w:rsidP="004D276F">
      <w:pPr>
        <w:spacing w:line="360" w:lineRule="auto"/>
        <w:ind w:left="1134"/>
        <w:rPr>
          <w:b/>
          <w:lang w:eastAsia="ko-KR"/>
        </w:rPr>
      </w:pPr>
      <w:r w:rsidRPr="008423AF">
        <w:rPr>
          <w:b/>
          <w:lang w:eastAsia="ko-KR"/>
        </w:rPr>
        <w:t>Corrosive, severe skin and eye irritant, reproductive toxicity, germ cell mutagenicity and specific target organ toxicity (single</w:t>
      </w:r>
      <w:r>
        <w:rPr>
          <w:b/>
          <w:lang w:eastAsia="ko-KR"/>
        </w:rPr>
        <w:t xml:space="preserve"> exposure</w:t>
      </w:r>
      <w:r w:rsidRPr="008423AF">
        <w:rPr>
          <w:b/>
          <w:lang w:eastAsia="ko-KR"/>
        </w:rPr>
        <w:t>)</w:t>
      </w:r>
    </w:p>
    <w:p w14:paraId="3411E538" w14:textId="77777777" w:rsidR="004D276F" w:rsidRPr="008423AF" w:rsidRDefault="004D276F" w:rsidP="00211C62">
      <w:pPr>
        <w:spacing w:line="360" w:lineRule="auto"/>
        <w:ind w:left="1134"/>
        <w:rPr>
          <w:b/>
          <w:u w:val="single"/>
          <w:lang w:eastAsia="ko-KR"/>
        </w:rPr>
      </w:pPr>
      <w:r w:rsidRPr="008423AF">
        <w:rPr>
          <w:rFonts w:hint="eastAsia"/>
          <w:lang w:eastAsia="ko-KR"/>
        </w:rPr>
        <w:tab/>
      </w:r>
      <w:r>
        <w:rPr>
          <w:lang w:eastAsia="ko-KR"/>
        </w:rPr>
        <w:tab/>
      </w:r>
      <w:r w:rsidRPr="008423AF">
        <w:rPr>
          <w:rFonts w:hint="eastAsia"/>
          <w:b/>
          <w:u w:val="single"/>
          <w:lang w:eastAsia="ko-KR"/>
        </w:rPr>
        <w:t xml:space="preserve">Ecological toxicity </w:t>
      </w:r>
    </w:p>
    <w:p w14:paraId="2D9353D6" w14:textId="77777777" w:rsidR="004D276F" w:rsidRPr="008423AF" w:rsidRDefault="004D276F" w:rsidP="00211C62">
      <w:pPr>
        <w:spacing w:line="360" w:lineRule="auto"/>
        <w:ind w:left="1134"/>
        <w:rPr>
          <w:b/>
          <w:lang w:eastAsia="ko-KR"/>
        </w:rPr>
      </w:pPr>
      <w:r w:rsidRPr="008423AF">
        <w:rPr>
          <w:rFonts w:hint="eastAsia"/>
          <w:b/>
          <w:lang w:eastAsia="ko-KR"/>
        </w:rPr>
        <w:tab/>
      </w:r>
      <w:r>
        <w:rPr>
          <w:b/>
          <w:lang w:eastAsia="ko-KR"/>
        </w:rPr>
        <w:tab/>
      </w:r>
      <w:r w:rsidRPr="008423AF">
        <w:rPr>
          <w:rFonts w:hint="eastAsia"/>
          <w:b/>
          <w:lang w:eastAsia="ko-KR"/>
        </w:rPr>
        <w:t>Fish (</w:t>
      </w:r>
      <w:r w:rsidRPr="008423AF">
        <w:rPr>
          <w:rFonts w:hint="eastAsia"/>
          <w:b/>
          <w:i/>
          <w:lang w:eastAsia="ko-KR"/>
        </w:rPr>
        <w:t xml:space="preserve">Salmo </w:t>
      </w:r>
      <w:proofErr w:type="spellStart"/>
      <w:r w:rsidRPr="008423AF">
        <w:rPr>
          <w:rFonts w:hint="eastAsia"/>
          <w:b/>
          <w:i/>
          <w:lang w:eastAsia="ko-KR"/>
        </w:rPr>
        <w:t>gairdneri</w:t>
      </w:r>
      <w:proofErr w:type="spellEnd"/>
      <w:r w:rsidRPr="008423AF">
        <w:rPr>
          <w:rFonts w:hint="eastAsia"/>
          <w:b/>
          <w:lang w:eastAsia="ko-KR"/>
        </w:rPr>
        <w:t>), LC</w:t>
      </w:r>
      <w:r w:rsidRPr="008423AF">
        <w:rPr>
          <w:rFonts w:hint="eastAsia"/>
          <w:b/>
          <w:vertAlign w:val="subscript"/>
          <w:lang w:eastAsia="ko-KR"/>
        </w:rPr>
        <w:t>50</w:t>
      </w:r>
      <w:r w:rsidRPr="008423AF">
        <w:rPr>
          <w:rFonts w:hint="eastAsia"/>
          <w:b/>
          <w:lang w:eastAsia="ko-KR"/>
        </w:rPr>
        <w:t xml:space="preserve"> (96h</w:t>
      </w:r>
      <w:proofErr w:type="gramStart"/>
      <w:r w:rsidRPr="008423AF">
        <w:rPr>
          <w:rFonts w:hint="eastAsia"/>
          <w:b/>
          <w:lang w:eastAsia="ko-KR"/>
        </w:rPr>
        <w:t>) :</w:t>
      </w:r>
      <w:proofErr w:type="gramEnd"/>
      <w:r w:rsidRPr="008423AF">
        <w:rPr>
          <w:rFonts w:hint="eastAsia"/>
          <w:b/>
          <w:lang w:eastAsia="ko-KR"/>
        </w:rPr>
        <w:t xml:space="preserve"> 37mg/</w:t>
      </w:r>
      <w:proofErr w:type="spellStart"/>
      <w:r w:rsidRPr="008423AF">
        <w:rPr>
          <w:rFonts w:hint="eastAsia"/>
          <w:b/>
          <w:lang w:eastAsia="ko-KR"/>
        </w:rPr>
        <w:t>L</w:t>
      </w:r>
      <w:r w:rsidRPr="0077554F">
        <w:rPr>
          <w:vertAlign w:val="superscript"/>
          <w:lang w:eastAsia="ko-KR"/>
        </w:rPr>
        <w:t>f</w:t>
      </w:r>
      <w:proofErr w:type="spellEnd"/>
    </w:p>
    <w:p w14:paraId="0803FEF4" w14:textId="77777777" w:rsidR="004D276F" w:rsidRPr="008423AF" w:rsidRDefault="004D276F" w:rsidP="00211C62">
      <w:pPr>
        <w:spacing w:line="360" w:lineRule="auto"/>
        <w:ind w:left="1134"/>
        <w:rPr>
          <w:b/>
          <w:lang w:eastAsia="ko-KR"/>
        </w:rPr>
      </w:pPr>
      <w:r w:rsidRPr="008423AF">
        <w:rPr>
          <w:rFonts w:hint="eastAsia"/>
          <w:b/>
          <w:lang w:eastAsia="ko-KR"/>
        </w:rPr>
        <w:tab/>
      </w:r>
      <w:r>
        <w:rPr>
          <w:b/>
          <w:lang w:eastAsia="ko-KR"/>
        </w:rPr>
        <w:tab/>
      </w:r>
      <w:r w:rsidRPr="008423AF">
        <w:rPr>
          <w:b/>
          <w:lang w:eastAsia="ko-KR"/>
        </w:rPr>
        <w:t>Aquatic invertebrates</w:t>
      </w:r>
      <w:r w:rsidRPr="008423AF">
        <w:rPr>
          <w:rFonts w:hint="eastAsia"/>
          <w:b/>
          <w:lang w:eastAsia="ko-KR"/>
        </w:rPr>
        <w:t xml:space="preserve"> (</w:t>
      </w:r>
      <w:r w:rsidRPr="008423AF">
        <w:rPr>
          <w:rFonts w:hint="eastAsia"/>
          <w:b/>
          <w:i/>
          <w:lang w:eastAsia="ko-KR"/>
        </w:rPr>
        <w:t>Daphnia magna</w:t>
      </w:r>
      <w:r w:rsidRPr="008423AF">
        <w:rPr>
          <w:rFonts w:hint="eastAsia"/>
          <w:b/>
          <w:lang w:eastAsia="ko-KR"/>
        </w:rPr>
        <w:t>), EC</w:t>
      </w:r>
      <w:r w:rsidRPr="008423AF">
        <w:rPr>
          <w:rFonts w:hint="eastAsia"/>
          <w:b/>
          <w:vertAlign w:val="subscript"/>
          <w:lang w:eastAsia="ko-KR"/>
        </w:rPr>
        <w:t>50</w:t>
      </w:r>
      <w:r w:rsidRPr="008423AF">
        <w:rPr>
          <w:rFonts w:hint="eastAsia"/>
          <w:b/>
          <w:lang w:eastAsia="ko-KR"/>
        </w:rPr>
        <w:t xml:space="preserve"> (48h</w:t>
      </w:r>
      <w:proofErr w:type="gramStart"/>
      <w:r w:rsidRPr="008423AF">
        <w:rPr>
          <w:rFonts w:hint="eastAsia"/>
          <w:b/>
          <w:lang w:eastAsia="ko-KR"/>
        </w:rPr>
        <w:t>) :</w:t>
      </w:r>
      <w:proofErr w:type="gramEnd"/>
      <w:r w:rsidRPr="008423AF">
        <w:rPr>
          <w:rFonts w:hint="eastAsia"/>
          <w:b/>
          <w:lang w:eastAsia="ko-KR"/>
        </w:rPr>
        <w:t xml:space="preserve"> 65.98mg/</w:t>
      </w:r>
      <w:proofErr w:type="spellStart"/>
      <w:r w:rsidRPr="008423AF">
        <w:rPr>
          <w:rFonts w:hint="eastAsia"/>
          <w:b/>
          <w:lang w:eastAsia="ko-KR"/>
        </w:rPr>
        <w:t>L</w:t>
      </w:r>
      <w:r w:rsidRPr="0077554F">
        <w:rPr>
          <w:vertAlign w:val="superscript"/>
          <w:lang w:eastAsia="ko-KR"/>
        </w:rPr>
        <w:t>g</w:t>
      </w:r>
      <w:proofErr w:type="spellEnd"/>
    </w:p>
    <w:p w14:paraId="1C5891B0" w14:textId="77777777" w:rsidR="004D276F" w:rsidRPr="008423AF" w:rsidRDefault="004D276F" w:rsidP="00211C62">
      <w:pPr>
        <w:spacing w:line="360" w:lineRule="auto"/>
        <w:ind w:left="1134"/>
        <w:rPr>
          <w:lang w:eastAsia="ko-KR"/>
        </w:rPr>
      </w:pPr>
      <w:r w:rsidRPr="008423AF">
        <w:rPr>
          <w:rFonts w:hint="eastAsia"/>
          <w:lang w:eastAsia="ko-KR"/>
        </w:rPr>
        <w:t>5.7</w:t>
      </w:r>
      <w:r w:rsidRPr="008423AF">
        <w:rPr>
          <w:rFonts w:hint="eastAsia"/>
          <w:lang w:eastAsia="ko-KR"/>
        </w:rPr>
        <w:tab/>
        <w:t>Human experience</w:t>
      </w:r>
      <w:r w:rsidRPr="008423AF">
        <w:rPr>
          <w:lang w:eastAsia="ko-KR"/>
        </w:rPr>
        <w:t>……………………………………………………</w:t>
      </w:r>
      <w:r w:rsidRPr="008423AF">
        <w:rPr>
          <w:rFonts w:hint="eastAsia"/>
          <w:lang w:eastAsia="ko-KR"/>
        </w:rPr>
        <w:t>.</w:t>
      </w:r>
      <w:r w:rsidRPr="008423AF">
        <w:rPr>
          <w:lang w:eastAsia="ko-KR"/>
        </w:rPr>
        <w:t>…</w:t>
      </w:r>
      <w:r w:rsidRPr="008423AF">
        <w:rPr>
          <w:rFonts w:hint="eastAsia"/>
          <w:b/>
          <w:lang w:eastAsia="ko-KR"/>
        </w:rPr>
        <w:t>not applicable</w:t>
      </w:r>
    </w:p>
    <w:p w14:paraId="0CD9C583" w14:textId="77777777" w:rsidR="004D276F" w:rsidRPr="003063E6" w:rsidRDefault="004D276F" w:rsidP="00211C62">
      <w:pPr>
        <w:spacing w:line="360" w:lineRule="auto"/>
        <w:ind w:left="1134"/>
        <w:rPr>
          <w:lang w:eastAsia="ko-KR"/>
        </w:rPr>
      </w:pPr>
    </w:p>
    <w:p w14:paraId="197AEB63" w14:textId="77777777" w:rsidR="004D276F" w:rsidRPr="00833388" w:rsidRDefault="004D276F" w:rsidP="00211C62">
      <w:pPr>
        <w:keepNext/>
        <w:keepLines/>
        <w:tabs>
          <w:tab w:val="left" w:pos="1134"/>
          <w:tab w:val="right" w:pos="7230"/>
        </w:tabs>
        <w:adjustRightInd/>
        <w:snapToGrid/>
        <w:spacing w:before="120" w:after="240" w:line="240" w:lineRule="exact"/>
        <w:ind w:left="400" w:rightChars="200" w:right="400" w:hangingChars="200" w:hanging="400"/>
        <w:rPr>
          <w:rFonts w:eastAsia="Batang"/>
          <w:b/>
          <w:sz w:val="28"/>
          <w:szCs w:val="28"/>
          <w:lang w:eastAsia="ko-KR"/>
        </w:rPr>
      </w:pPr>
      <w:r>
        <w:rPr>
          <w:lang w:eastAsia="ko-KR"/>
        </w:rPr>
        <w:br w:type="page"/>
      </w:r>
      <w:r w:rsidRPr="00833388">
        <w:rPr>
          <w:rFonts w:eastAsia="Batang" w:hint="eastAsia"/>
          <w:b/>
          <w:sz w:val="28"/>
          <w:szCs w:val="28"/>
          <w:lang w:eastAsia="ko-KR"/>
        </w:rPr>
        <w:lastRenderedPageBreak/>
        <w:t>A</w:t>
      </w:r>
      <w:r w:rsidRPr="00833388">
        <w:rPr>
          <w:rFonts w:eastAsia="Batang"/>
          <w:b/>
          <w:sz w:val="28"/>
          <w:szCs w:val="28"/>
          <w:lang w:eastAsia="ko-KR"/>
        </w:rPr>
        <w:t>nnex III</w:t>
      </w:r>
      <w:r w:rsidR="00833388">
        <w:rPr>
          <w:rFonts w:eastAsia="Batang"/>
          <w:b/>
          <w:sz w:val="28"/>
          <w:szCs w:val="28"/>
          <w:lang w:eastAsia="ko-KR"/>
        </w:rPr>
        <w:tab/>
      </w:r>
      <w:r w:rsidR="00833388">
        <w:rPr>
          <w:rFonts w:eastAsia="Batang"/>
          <w:b/>
          <w:sz w:val="28"/>
          <w:szCs w:val="28"/>
          <w:lang w:eastAsia="ko-KR"/>
        </w:rPr>
        <w:tab/>
        <w:t>[English only]</w:t>
      </w:r>
    </w:p>
    <w:p w14:paraId="1BA502AB" w14:textId="77777777" w:rsidR="004D276F" w:rsidRDefault="004D276F" w:rsidP="00211C62">
      <w:pPr>
        <w:pStyle w:val="H1G"/>
        <w:rPr>
          <w:lang w:eastAsia="ko-KR"/>
        </w:rPr>
      </w:pPr>
      <w:r>
        <w:rPr>
          <w:lang w:eastAsia="ko-KR"/>
        </w:rPr>
        <w:tab/>
      </w:r>
      <w:r>
        <w:rPr>
          <w:lang w:eastAsia="ko-KR"/>
        </w:rPr>
        <w:tab/>
      </w:r>
      <w:r>
        <w:rPr>
          <w:rFonts w:hint="eastAsia"/>
          <w:lang w:eastAsia="ko-KR"/>
        </w:rPr>
        <w:t xml:space="preserve">Data sheet </w:t>
      </w:r>
      <w:r>
        <w:rPr>
          <w:lang w:eastAsia="ko-KR"/>
        </w:rPr>
        <w:t>for</w:t>
      </w:r>
      <w:r>
        <w:rPr>
          <w:rFonts w:hint="eastAsia"/>
          <w:lang w:eastAsia="ko-KR"/>
        </w:rPr>
        <w:t xml:space="preserve"> N,</w:t>
      </w:r>
      <w:r>
        <w:rPr>
          <w:lang w:eastAsia="ko-KR"/>
        </w:rPr>
        <w:t xml:space="preserve"> </w:t>
      </w:r>
      <w:r>
        <w:rPr>
          <w:rFonts w:hint="eastAsia"/>
          <w:lang w:eastAsia="ko-KR"/>
        </w:rPr>
        <w:t>N-Dimethyl cyclohexylamine (UN 2264)</w:t>
      </w:r>
      <w:r>
        <w:rPr>
          <w:rStyle w:val="FootnoteReference"/>
          <w:lang w:eastAsia="ko-KR"/>
        </w:rPr>
        <w:footnoteReference w:id="6"/>
      </w:r>
    </w:p>
    <w:p w14:paraId="24641B76" w14:textId="77777777" w:rsidR="004D276F" w:rsidRDefault="004D276F" w:rsidP="00211C62">
      <w:pPr>
        <w:spacing w:line="360" w:lineRule="auto"/>
        <w:ind w:left="1134"/>
        <w:rPr>
          <w:lang w:eastAsia="ko-KR"/>
        </w:rPr>
      </w:pPr>
      <w:r>
        <w:rPr>
          <w:rFonts w:hint="eastAsia"/>
          <w:lang w:eastAsia="ko-KR"/>
        </w:rPr>
        <w:t>Section 5. HARMFUL BIOLOGICAL EFFECTS</w:t>
      </w:r>
    </w:p>
    <w:p w14:paraId="2F7E4054" w14:textId="77777777" w:rsidR="004D276F" w:rsidRPr="008423AF" w:rsidRDefault="004D276F" w:rsidP="00211C62">
      <w:pPr>
        <w:spacing w:line="360" w:lineRule="auto"/>
        <w:ind w:left="1134"/>
        <w:rPr>
          <w:lang w:eastAsia="ko-KR"/>
        </w:rPr>
      </w:pPr>
      <w:r w:rsidRPr="008423AF">
        <w:rPr>
          <w:rFonts w:hint="eastAsia"/>
          <w:lang w:eastAsia="ko-KR"/>
        </w:rPr>
        <w:t>5.1</w:t>
      </w:r>
      <w:r w:rsidRPr="008423AF">
        <w:rPr>
          <w:rFonts w:hint="eastAsia"/>
          <w:lang w:eastAsia="ko-KR"/>
        </w:rPr>
        <w:tab/>
        <w:t>LD</w:t>
      </w:r>
      <w:r w:rsidRPr="008423AF">
        <w:rPr>
          <w:rFonts w:hint="eastAsia"/>
          <w:vertAlign w:val="subscript"/>
          <w:lang w:eastAsia="ko-KR"/>
        </w:rPr>
        <w:t>50</w:t>
      </w:r>
      <w:r w:rsidRPr="008423AF">
        <w:rPr>
          <w:rFonts w:hint="eastAsia"/>
          <w:lang w:eastAsia="ko-KR"/>
        </w:rPr>
        <w:t>, oral (2.6.2.1.1</w:t>
      </w:r>
      <w:r w:rsidRPr="008423AF">
        <w:rPr>
          <w:rStyle w:val="FootnoteReference"/>
          <w:lang w:eastAsia="ko-KR"/>
        </w:rPr>
        <w:footnoteReference w:id="7"/>
      </w:r>
      <w:r w:rsidRPr="008423AF">
        <w:rPr>
          <w:rFonts w:hint="eastAsia"/>
          <w:lang w:eastAsia="ko-KR"/>
        </w:rPr>
        <w:t xml:space="preserve">) </w:t>
      </w:r>
      <w:r>
        <w:rPr>
          <w:lang w:eastAsia="ko-KR"/>
        </w:rPr>
        <w:t>…</w:t>
      </w:r>
      <w:r w:rsidRPr="008423AF">
        <w:rPr>
          <w:lang w:eastAsia="ko-KR"/>
        </w:rPr>
        <w:t>…</w:t>
      </w:r>
      <w:r w:rsidRPr="008423AF">
        <w:rPr>
          <w:rFonts w:hint="eastAsia"/>
          <w:b/>
          <w:lang w:eastAsia="ko-KR"/>
        </w:rPr>
        <w:t>&gt;</w:t>
      </w:r>
      <w:r>
        <w:rPr>
          <w:b/>
          <w:lang w:eastAsia="ko-KR"/>
        </w:rPr>
        <w:t>272</w:t>
      </w:r>
      <w:r>
        <w:rPr>
          <w:rFonts w:hint="eastAsia"/>
          <w:b/>
          <w:lang w:eastAsia="ko-KR"/>
        </w:rPr>
        <w:t xml:space="preserve"> - &lt;289 </w:t>
      </w:r>
      <w:r w:rsidRPr="008423AF">
        <w:rPr>
          <w:rFonts w:hint="eastAsia"/>
          <w:lang w:eastAsia="ko-KR"/>
        </w:rPr>
        <w:t>mg/</w:t>
      </w:r>
      <w:proofErr w:type="spellStart"/>
      <w:r w:rsidRPr="008423AF">
        <w:rPr>
          <w:rFonts w:hint="eastAsia"/>
          <w:lang w:eastAsia="ko-KR"/>
        </w:rPr>
        <w:t>kg</w:t>
      </w:r>
      <w:r w:rsidRPr="0077554F">
        <w:rPr>
          <w:vertAlign w:val="superscript"/>
          <w:lang w:eastAsia="ko-KR"/>
        </w:rPr>
        <w:t>a</w:t>
      </w:r>
      <w:proofErr w:type="spellEnd"/>
      <w:r w:rsidRPr="008423AF">
        <w:rPr>
          <w:rFonts w:hint="eastAsia"/>
          <w:lang w:eastAsia="ko-KR"/>
        </w:rPr>
        <w:t xml:space="preserve">           Animal species </w:t>
      </w:r>
      <w:r w:rsidRPr="008423AF">
        <w:rPr>
          <w:lang w:eastAsia="ko-KR"/>
        </w:rPr>
        <w:t>………</w:t>
      </w:r>
      <w:proofErr w:type="gramStart"/>
      <w:r w:rsidRPr="008423AF">
        <w:rPr>
          <w:lang w:eastAsia="ko-KR"/>
        </w:rPr>
        <w:t>…</w:t>
      </w:r>
      <w:r w:rsidRPr="008423AF">
        <w:rPr>
          <w:rFonts w:hint="eastAsia"/>
          <w:lang w:eastAsia="ko-KR"/>
        </w:rPr>
        <w:t>..</w:t>
      </w:r>
      <w:proofErr w:type="gramEnd"/>
      <w:r w:rsidRPr="008423AF">
        <w:rPr>
          <w:rFonts w:hint="eastAsia"/>
          <w:b/>
          <w:lang w:eastAsia="ko-KR"/>
        </w:rPr>
        <w:t>Rat</w:t>
      </w:r>
    </w:p>
    <w:p w14:paraId="1976B4C7" w14:textId="77777777" w:rsidR="004D276F" w:rsidRPr="005C0BB9" w:rsidRDefault="004D276F" w:rsidP="00211C62">
      <w:pPr>
        <w:spacing w:line="360" w:lineRule="auto"/>
        <w:ind w:left="1134"/>
        <w:rPr>
          <w:lang w:eastAsia="ko-KR"/>
        </w:rPr>
      </w:pPr>
      <w:r w:rsidRPr="008423AF">
        <w:rPr>
          <w:rFonts w:hint="eastAsia"/>
          <w:lang w:eastAsia="ko-KR"/>
        </w:rPr>
        <w:t>5.2</w:t>
      </w:r>
      <w:r w:rsidRPr="008423AF">
        <w:rPr>
          <w:rFonts w:hint="eastAsia"/>
          <w:lang w:eastAsia="ko-KR"/>
        </w:rPr>
        <w:tab/>
        <w:t>LD</w:t>
      </w:r>
      <w:r w:rsidRPr="008423AF">
        <w:rPr>
          <w:rFonts w:hint="eastAsia"/>
          <w:vertAlign w:val="subscript"/>
          <w:lang w:eastAsia="ko-KR"/>
        </w:rPr>
        <w:t>50</w:t>
      </w:r>
      <w:r w:rsidRPr="008423AF">
        <w:rPr>
          <w:rFonts w:hint="eastAsia"/>
          <w:lang w:eastAsia="ko-KR"/>
        </w:rPr>
        <w:t xml:space="preserve">, dermal (2.6.2.1.2) </w:t>
      </w:r>
      <w:r w:rsidRPr="008423AF">
        <w:rPr>
          <w:lang w:eastAsia="ko-KR"/>
        </w:rPr>
        <w:t>……</w:t>
      </w:r>
      <w:r w:rsidRPr="008423AF">
        <w:rPr>
          <w:rFonts w:hint="eastAsia"/>
          <w:lang w:eastAsia="ko-KR"/>
        </w:rPr>
        <w:t>.</w:t>
      </w:r>
      <w:r w:rsidRPr="005C0BB9">
        <w:rPr>
          <w:lang w:eastAsia="ko-KR"/>
        </w:rPr>
        <w:t>…</w:t>
      </w:r>
      <w:r w:rsidRPr="005C0BB9">
        <w:rPr>
          <w:rFonts w:hint="eastAsia"/>
          <w:lang w:eastAsia="ko-KR"/>
        </w:rPr>
        <w:t xml:space="preserve"> </w:t>
      </w:r>
      <w:r w:rsidRPr="005C0BB9">
        <w:rPr>
          <w:b/>
          <w:lang w:eastAsia="ko-KR"/>
        </w:rPr>
        <w:t>380</w:t>
      </w:r>
      <w:r w:rsidRPr="005C0BB9">
        <w:rPr>
          <w:rFonts w:hint="eastAsia"/>
          <w:lang w:eastAsia="ko-KR"/>
        </w:rPr>
        <w:t xml:space="preserve"> mg/</w:t>
      </w:r>
      <w:proofErr w:type="spellStart"/>
      <w:r w:rsidRPr="005C0BB9">
        <w:rPr>
          <w:rFonts w:hint="eastAsia"/>
          <w:lang w:eastAsia="ko-KR"/>
        </w:rPr>
        <w:t>kg</w:t>
      </w:r>
      <w:r w:rsidRPr="005C0BB9">
        <w:rPr>
          <w:vertAlign w:val="superscript"/>
          <w:lang w:eastAsia="ko-KR"/>
        </w:rPr>
        <w:t>b</w:t>
      </w:r>
      <w:proofErr w:type="spellEnd"/>
      <w:r w:rsidRPr="005C0BB9">
        <w:rPr>
          <w:rFonts w:hint="eastAsia"/>
          <w:lang w:eastAsia="ko-KR"/>
        </w:rPr>
        <w:t xml:space="preserve">          Animal species </w:t>
      </w:r>
      <w:r w:rsidRPr="005C0BB9">
        <w:rPr>
          <w:lang w:eastAsia="ko-KR"/>
        </w:rPr>
        <w:t>………</w:t>
      </w:r>
      <w:proofErr w:type="gramStart"/>
      <w:r w:rsidRPr="005C0BB9">
        <w:rPr>
          <w:lang w:eastAsia="ko-KR"/>
        </w:rPr>
        <w:t>…</w:t>
      </w:r>
      <w:r w:rsidRPr="005C0BB9">
        <w:rPr>
          <w:rFonts w:hint="eastAsia"/>
          <w:lang w:eastAsia="ko-KR"/>
        </w:rPr>
        <w:t>..</w:t>
      </w:r>
      <w:proofErr w:type="gramEnd"/>
      <w:r w:rsidRPr="005C0BB9">
        <w:rPr>
          <w:rFonts w:hint="eastAsia"/>
          <w:b/>
          <w:lang w:eastAsia="ko-KR"/>
        </w:rPr>
        <w:t>Rat</w:t>
      </w:r>
    </w:p>
    <w:p w14:paraId="7A01FD19" w14:textId="77777777" w:rsidR="004D276F" w:rsidRPr="00250FB6" w:rsidRDefault="004D276F" w:rsidP="00211C62">
      <w:pPr>
        <w:spacing w:line="360" w:lineRule="auto"/>
        <w:ind w:left="1134"/>
        <w:rPr>
          <w:color w:val="0000FF"/>
          <w:lang w:eastAsia="ko-KR"/>
        </w:rPr>
      </w:pPr>
      <w:r w:rsidRPr="005C0BB9">
        <w:rPr>
          <w:rFonts w:hint="eastAsia"/>
          <w:lang w:eastAsia="ko-KR"/>
        </w:rPr>
        <w:t>5.3</w:t>
      </w:r>
      <w:r w:rsidRPr="005C0BB9">
        <w:rPr>
          <w:rFonts w:hint="eastAsia"/>
          <w:lang w:eastAsia="ko-KR"/>
        </w:rPr>
        <w:tab/>
        <w:t>LC</w:t>
      </w:r>
      <w:r w:rsidRPr="005C0BB9">
        <w:rPr>
          <w:rFonts w:hint="eastAsia"/>
          <w:vertAlign w:val="subscript"/>
          <w:lang w:eastAsia="ko-KR"/>
        </w:rPr>
        <w:t>50</w:t>
      </w:r>
      <w:r w:rsidRPr="005C0BB9">
        <w:rPr>
          <w:rFonts w:hint="eastAsia"/>
          <w:lang w:eastAsia="ko-KR"/>
        </w:rPr>
        <w:t>, inhalation (2.6.2.1.3</w:t>
      </w:r>
      <w:r w:rsidRPr="00A353F6">
        <w:rPr>
          <w:rFonts w:hint="eastAsia"/>
          <w:lang w:eastAsia="ko-KR"/>
        </w:rPr>
        <w:t xml:space="preserve">) </w:t>
      </w:r>
      <w:r w:rsidRPr="00A353F6">
        <w:rPr>
          <w:lang w:eastAsia="ko-KR"/>
        </w:rPr>
        <w:t>……</w:t>
      </w:r>
      <w:r w:rsidRPr="00A353F6">
        <w:rPr>
          <w:rFonts w:hint="eastAsia"/>
          <w:lang w:eastAsia="ko-KR"/>
        </w:rPr>
        <w:t xml:space="preserve"> </w:t>
      </w:r>
      <w:r w:rsidRPr="00A353F6">
        <w:rPr>
          <w:lang w:eastAsia="ko-KR"/>
        </w:rPr>
        <w:t xml:space="preserve">1.7-5.8 </w:t>
      </w:r>
      <w:r w:rsidRPr="00A353F6">
        <w:rPr>
          <w:rFonts w:hint="eastAsia"/>
          <w:lang w:eastAsia="ko-KR"/>
        </w:rPr>
        <w:t>mg/</w:t>
      </w:r>
      <w:proofErr w:type="spellStart"/>
      <w:r w:rsidRPr="00A353F6">
        <w:rPr>
          <w:rFonts w:hint="eastAsia"/>
          <w:lang w:eastAsia="ko-KR"/>
        </w:rPr>
        <w:t>L</w:t>
      </w:r>
      <w:r w:rsidRPr="00A353F6">
        <w:rPr>
          <w:vertAlign w:val="superscript"/>
          <w:lang w:eastAsia="ko-KR"/>
        </w:rPr>
        <w:t>c</w:t>
      </w:r>
      <w:proofErr w:type="spellEnd"/>
      <w:r w:rsidRPr="00A353F6">
        <w:rPr>
          <w:rFonts w:hint="eastAsia"/>
          <w:lang w:eastAsia="ko-KR"/>
        </w:rPr>
        <w:t xml:space="preserve">      </w:t>
      </w:r>
      <w:r w:rsidRPr="00A353F6">
        <w:rPr>
          <w:lang w:eastAsia="ko-KR"/>
        </w:rPr>
        <w:t xml:space="preserve">      </w:t>
      </w:r>
      <w:r w:rsidRPr="00A353F6">
        <w:rPr>
          <w:rFonts w:hint="eastAsia"/>
          <w:lang w:eastAsia="ko-KR"/>
        </w:rPr>
        <w:t>Exposure time</w:t>
      </w:r>
      <w:proofErr w:type="gramStart"/>
      <w:r w:rsidRPr="00A353F6">
        <w:rPr>
          <w:lang w:eastAsia="ko-KR"/>
        </w:rPr>
        <w:t>…</w:t>
      </w:r>
      <w:r w:rsidRPr="00A353F6">
        <w:rPr>
          <w:rFonts w:hint="eastAsia"/>
          <w:lang w:eastAsia="ko-KR"/>
        </w:rPr>
        <w:t>..</w:t>
      </w:r>
      <w:proofErr w:type="gramEnd"/>
      <w:r w:rsidRPr="00A353F6">
        <w:rPr>
          <w:b/>
          <w:lang w:eastAsia="ko-KR"/>
        </w:rPr>
        <w:t>6</w:t>
      </w:r>
      <w:r w:rsidRPr="00A353F6">
        <w:rPr>
          <w:rFonts w:hint="eastAsia"/>
          <w:b/>
          <w:lang w:eastAsia="ko-KR"/>
        </w:rPr>
        <w:t xml:space="preserve"> hour</w:t>
      </w:r>
    </w:p>
    <w:p w14:paraId="39579ADF" w14:textId="77777777" w:rsidR="004D276F" w:rsidRPr="002F66F5" w:rsidRDefault="004D276F" w:rsidP="00211C62">
      <w:pPr>
        <w:spacing w:line="360" w:lineRule="auto"/>
        <w:ind w:left="1134" w:firstLineChars="1450" w:firstLine="2900"/>
        <w:rPr>
          <w:b/>
          <w:lang w:eastAsia="ko-KR"/>
        </w:rPr>
      </w:pPr>
      <w:r w:rsidRPr="002F66F5">
        <w:rPr>
          <w:lang w:eastAsia="ko-KR"/>
        </w:rPr>
        <w:t>or ……………</w:t>
      </w:r>
      <w:r w:rsidRPr="002F66F5">
        <w:rPr>
          <w:rFonts w:hint="eastAsia"/>
          <w:lang w:eastAsia="ko-KR"/>
        </w:rPr>
        <w:t>.ml/m</w:t>
      </w:r>
      <w:r w:rsidRPr="002F66F5">
        <w:rPr>
          <w:rFonts w:hint="eastAsia"/>
          <w:vertAlign w:val="superscript"/>
          <w:lang w:eastAsia="ko-KR"/>
        </w:rPr>
        <w:t>3</w:t>
      </w:r>
      <w:r w:rsidRPr="002F66F5">
        <w:rPr>
          <w:rFonts w:hint="eastAsia"/>
          <w:lang w:eastAsia="ko-KR"/>
        </w:rPr>
        <w:t xml:space="preserve">          Animal species </w:t>
      </w:r>
      <w:r w:rsidRPr="002F66F5">
        <w:rPr>
          <w:lang w:eastAsia="ko-KR"/>
        </w:rPr>
        <w:t>………</w:t>
      </w:r>
      <w:proofErr w:type="gramStart"/>
      <w:r w:rsidRPr="002F66F5">
        <w:rPr>
          <w:lang w:eastAsia="ko-KR"/>
        </w:rPr>
        <w:t>…</w:t>
      </w:r>
      <w:r w:rsidRPr="002F66F5">
        <w:rPr>
          <w:rFonts w:hint="eastAsia"/>
          <w:lang w:eastAsia="ko-KR"/>
        </w:rPr>
        <w:t>..</w:t>
      </w:r>
      <w:proofErr w:type="gramEnd"/>
      <w:r w:rsidRPr="002F66F5">
        <w:rPr>
          <w:rFonts w:hint="eastAsia"/>
          <w:b/>
          <w:lang w:eastAsia="ko-KR"/>
        </w:rPr>
        <w:t>Rat</w:t>
      </w:r>
    </w:p>
    <w:p w14:paraId="70DD4157" w14:textId="77777777" w:rsidR="004D276F" w:rsidRPr="008423AF" w:rsidRDefault="004D276F" w:rsidP="00211C62">
      <w:pPr>
        <w:spacing w:line="360" w:lineRule="auto"/>
        <w:ind w:left="1134"/>
        <w:rPr>
          <w:lang w:eastAsia="ko-KR"/>
        </w:rPr>
      </w:pPr>
      <w:r w:rsidRPr="008423AF">
        <w:rPr>
          <w:rFonts w:hint="eastAsia"/>
          <w:lang w:eastAsia="ko-KR"/>
        </w:rPr>
        <w:t>5.4</w:t>
      </w:r>
      <w:r w:rsidRPr="008423AF">
        <w:rPr>
          <w:rFonts w:hint="eastAsia"/>
          <w:lang w:eastAsia="ko-KR"/>
        </w:rPr>
        <w:tab/>
        <w:t>Saturated vapour concentration at 20</w:t>
      </w:r>
      <w:r w:rsidRPr="008423AF">
        <w:rPr>
          <w:rFonts w:ascii="Malgun Gothic" w:hAnsi="Malgun Gothic" w:hint="eastAsia"/>
          <w:lang w:eastAsia="ko-KR"/>
        </w:rPr>
        <w:t>℃</w:t>
      </w:r>
      <w:r w:rsidRPr="008423AF">
        <w:rPr>
          <w:rFonts w:hint="eastAsia"/>
          <w:lang w:eastAsia="ko-KR"/>
        </w:rPr>
        <w:t xml:space="preserve"> (2.6.2.2.4.3)</w:t>
      </w:r>
      <w:r w:rsidRPr="008423AF">
        <w:rPr>
          <w:lang w:eastAsia="ko-KR"/>
        </w:rPr>
        <w:t xml:space="preserve"> ………………</w:t>
      </w:r>
      <w:r w:rsidRPr="008423AF">
        <w:rPr>
          <w:rFonts w:hint="eastAsia"/>
          <w:lang w:eastAsia="ko-KR"/>
        </w:rPr>
        <w:t>.</w:t>
      </w:r>
      <w:r w:rsidRPr="008423AF">
        <w:rPr>
          <w:lang w:eastAsia="ko-KR"/>
        </w:rPr>
        <w:t>…</w:t>
      </w:r>
      <w:r w:rsidRPr="008423AF">
        <w:rPr>
          <w:b/>
          <w:lang w:eastAsia="ko-KR"/>
        </w:rPr>
        <w:t>2860</w:t>
      </w:r>
      <w:r w:rsidRPr="008423AF">
        <w:rPr>
          <w:lang w:eastAsia="ko-KR"/>
        </w:rPr>
        <w:t xml:space="preserve"> ml/m</w:t>
      </w:r>
      <w:r w:rsidRPr="008423AF">
        <w:rPr>
          <w:vertAlign w:val="superscript"/>
          <w:lang w:eastAsia="ko-KR"/>
        </w:rPr>
        <w:t>3</w:t>
      </w:r>
    </w:p>
    <w:p w14:paraId="732088C2" w14:textId="77777777" w:rsidR="004D276F" w:rsidRPr="008423AF" w:rsidRDefault="004D276F" w:rsidP="00211C62">
      <w:pPr>
        <w:spacing w:line="360" w:lineRule="auto"/>
        <w:ind w:left="1134"/>
        <w:rPr>
          <w:lang w:eastAsia="ko-KR"/>
        </w:rPr>
      </w:pPr>
      <w:r w:rsidRPr="008423AF">
        <w:rPr>
          <w:rFonts w:hint="eastAsia"/>
          <w:lang w:eastAsia="ko-KR"/>
        </w:rPr>
        <w:t>5.5</w:t>
      </w:r>
      <w:r w:rsidRPr="008423AF">
        <w:rPr>
          <w:rFonts w:hint="eastAsia"/>
          <w:lang w:eastAsia="ko-KR"/>
        </w:rPr>
        <w:tab/>
        <w:t xml:space="preserve">Skin exposure (2.8) </w:t>
      </w:r>
      <w:proofErr w:type="gramStart"/>
      <w:r w:rsidRPr="008423AF">
        <w:rPr>
          <w:rFonts w:hint="eastAsia"/>
          <w:lang w:eastAsia="ko-KR"/>
        </w:rPr>
        <w:t>results :</w:t>
      </w:r>
      <w:proofErr w:type="gramEnd"/>
      <w:r w:rsidRPr="008423AF">
        <w:rPr>
          <w:b/>
          <w:lang w:eastAsia="ko-KR"/>
        </w:rPr>
        <w:t xml:space="preserve"> </w:t>
      </w:r>
      <w:proofErr w:type="spellStart"/>
      <w:r w:rsidRPr="008423AF">
        <w:rPr>
          <w:b/>
          <w:lang w:eastAsia="ko-KR"/>
        </w:rPr>
        <w:t>Corrosive</w:t>
      </w:r>
      <w:r w:rsidRPr="0077554F">
        <w:rPr>
          <w:vertAlign w:val="superscript"/>
          <w:lang w:eastAsia="ko-KR"/>
        </w:rPr>
        <w:t>d</w:t>
      </w:r>
      <w:proofErr w:type="spellEnd"/>
      <w:r w:rsidRPr="008423AF">
        <w:rPr>
          <w:rFonts w:hint="eastAsia"/>
          <w:lang w:eastAsia="ko-KR"/>
        </w:rPr>
        <w:t xml:space="preserve">     Exposure time</w:t>
      </w:r>
      <w:r w:rsidRPr="008423AF">
        <w:rPr>
          <w:lang w:eastAsia="ko-KR"/>
        </w:rPr>
        <w:t>………</w:t>
      </w:r>
      <w:r w:rsidRPr="008423AF">
        <w:rPr>
          <w:rFonts w:hint="eastAsia"/>
          <w:lang w:eastAsia="ko-KR"/>
        </w:rPr>
        <w:t>.</w:t>
      </w:r>
      <w:r w:rsidRPr="008423AF">
        <w:rPr>
          <w:lang w:eastAsia="ko-KR"/>
        </w:rPr>
        <w:t>…</w:t>
      </w:r>
      <w:r w:rsidRPr="008423AF">
        <w:rPr>
          <w:rFonts w:hint="eastAsia"/>
          <w:lang w:eastAsia="ko-KR"/>
        </w:rPr>
        <w:t>.</w:t>
      </w:r>
      <w:r w:rsidRPr="008423AF">
        <w:rPr>
          <w:lang w:eastAsia="ko-KR"/>
        </w:rPr>
        <w:t>……</w:t>
      </w:r>
      <w:r w:rsidRPr="008423AF">
        <w:rPr>
          <w:rFonts w:hint="eastAsia"/>
          <w:lang w:eastAsia="ko-KR"/>
        </w:rPr>
        <w:t>.</w:t>
      </w:r>
      <w:r w:rsidRPr="008423AF">
        <w:rPr>
          <w:b/>
          <w:lang w:eastAsia="ko-KR"/>
        </w:rPr>
        <w:t>No data</w:t>
      </w:r>
    </w:p>
    <w:p w14:paraId="422B78E1" w14:textId="77777777" w:rsidR="004D276F" w:rsidRPr="008423AF" w:rsidRDefault="004D276F" w:rsidP="00211C62">
      <w:pPr>
        <w:tabs>
          <w:tab w:val="left" w:pos="745"/>
        </w:tabs>
        <w:spacing w:line="360" w:lineRule="auto"/>
        <w:ind w:lef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t xml:space="preserve">            Animal species</w:t>
      </w:r>
      <w:r w:rsidRPr="008423AF">
        <w:rPr>
          <w:lang w:eastAsia="ko-KR"/>
        </w:rPr>
        <w:t>…………………</w:t>
      </w:r>
      <w:r w:rsidRPr="008423AF">
        <w:rPr>
          <w:b/>
          <w:lang w:eastAsia="ko-KR"/>
        </w:rPr>
        <w:t>Rabbit</w:t>
      </w:r>
    </w:p>
    <w:p w14:paraId="18C93A10" w14:textId="77777777" w:rsidR="004D276F" w:rsidRPr="008423AF" w:rsidRDefault="004D276F" w:rsidP="00211C62">
      <w:pPr>
        <w:spacing w:line="360" w:lineRule="auto"/>
        <w:ind w:left="1134"/>
        <w:rPr>
          <w:lang w:eastAsia="ko-KR"/>
        </w:rPr>
      </w:pPr>
      <w:r w:rsidRPr="008423AF">
        <w:rPr>
          <w:rFonts w:hint="eastAsia"/>
          <w:lang w:eastAsia="ko-KR"/>
        </w:rPr>
        <w:t>5.6</w:t>
      </w:r>
      <w:r w:rsidRPr="008423AF">
        <w:rPr>
          <w:rFonts w:hint="eastAsia"/>
          <w:lang w:eastAsia="ko-KR"/>
        </w:rPr>
        <w:tab/>
        <w:t xml:space="preserve">Other </w:t>
      </w:r>
      <w:proofErr w:type="spellStart"/>
      <w:r w:rsidRPr="008423AF">
        <w:rPr>
          <w:rFonts w:hint="eastAsia"/>
          <w:lang w:eastAsia="ko-KR"/>
        </w:rPr>
        <w:t>data</w:t>
      </w:r>
      <w:r w:rsidRPr="0077554F">
        <w:rPr>
          <w:vertAlign w:val="superscript"/>
          <w:lang w:eastAsia="ko-KR"/>
        </w:rPr>
        <w:t>e</w:t>
      </w:r>
      <w:proofErr w:type="spellEnd"/>
    </w:p>
    <w:p w14:paraId="7AC547FC" w14:textId="77777777" w:rsidR="004D276F" w:rsidRPr="008423AF" w:rsidRDefault="004D276F" w:rsidP="004D276F">
      <w:pPr>
        <w:spacing w:line="360" w:lineRule="auto"/>
        <w:ind w:left="1134"/>
        <w:rPr>
          <w:b/>
          <w:lang w:eastAsia="ko-KR"/>
        </w:rPr>
      </w:pPr>
      <w:r w:rsidRPr="008423AF">
        <w:rPr>
          <w:b/>
          <w:lang w:eastAsia="ko-KR"/>
        </w:rPr>
        <w:t xml:space="preserve">Corrosive, severe skin and eye irritant, reproductive toxicity, germ cell mutagenicity, carcinogenicity and specific target organ toxicity (single </w:t>
      </w:r>
      <w:r>
        <w:rPr>
          <w:b/>
          <w:lang w:eastAsia="ko-KR"/>
        </w:rPr>
        <w:t>and</w:t>
      </w:r>
      <w:r w:rsidRPr="008423AF">
        <w:rPr>
          <w:b/>
          <w:lang w:eastAsia="ko-KR"/>
        </w:rPr>
        <w:t xml:space="preserve"> repeated</w:t>
      </w:r>
      <w:r>
        <w:rPr>
          <w:b/>
          <w:lang w:eastAsia="ko-KR"/>
        </w:rPr>
        <w:t xml:space="preserve"> exposure</w:t>
      </w:r>
      <w:r w:rsidRPr="008423AF">
        <w:rPr>
          <w:b/>
          <w:lang w:eastAsia="ko-KR"/>
        </w:rPr>
        <w:t>)</w:t>
      </w:r>
    </w:p>
    <w:p w14:paraId="7D677605" w14:textId="77777777" w:rsidR="004D276F" w:rsidRPr="008423AF" w:rsidRDefault="004D276F" w:rsidP="00211C62">
      <w:pPr>
        <w:spacing w:line="360" w:lineRule="auto"/>
        <w:ind w:left="1134"/>
        <w:rPr>
          <w:b/>
          <w:u w:val="single"/>
          <w:lang w:eastAsia="ko-KR"/>
        </w:rPr>
      </w:pPr>
      <w:r w:rsidRPr="008423AF">
        <w:rPr>
          <w:rFonts w:hint="eastAsia"/>
          <w:lang w:eastAsia="ko-KR"/>
        </w:rPr>
        <w:tab/>
      </w:r>
      <w:r>
        <w:rPr>
          <w:lang w:eastAsia="ko-KR"/>
        </w:rPr>
        <w:tab/>
      </w:r>
      <w:r w:rsidRPr="008423AF">
        <w:rPr>
          <w:rFonts w:hint="eastAsia"/>
          <w:b/>
          <w:u w:val="single"/>
          <w:lang w:eastAsia="ko-KR"/>
        </w:rPr>
        <w:t xml:space="preserve">Ecological toxicity </w:t>
      </w:r>
    </w:p>
    <w:p w14:paraId="0527982E" w14:textId="77777777" w:rsidR="004D276F" w:rsidRPr="008423AF" w:rsidRDefault="004D276F" w:rsidP="00211C62">
      <w:pPr>
        <w:spacing w:line="360" w:lineRule="auto"/>
        <w:ind w:left="1134"/>
        <w:rPr>
          <w:b/>
          <w:lang w:eastAsia="ko-KR"/>
        </w:rPr>
      </w:pPr>
      <w:r w:rsidRPr="008423AF">
        <w:rPr>
          <w:rFonts w:hint="eastAsia"/>
          <w:b/>
          <w:lang w:eastAsia="ko-KR"/>
        </w:rPr>
        <w:tab/>
      </w:r>
      <w:r>
        <w:rPr>
          <w:b/>
          <w:lang w:eastAsia="ko-KR"/>
        </w:rPr>
        <w:tab/>
      </w:r>
      <w:r w:rsidRPr="008423AF">
        <w:rPr>
          <w:rFonts w:hint="eastAsia"/>
          <w:b/>
          <w:lang w:eastAsia="ko-KR"/>
        </w:rPr>
        <w:t>Fish (</w:t>
      </w:r>
      <w:r w:rsidRPr="008423AF">
        <w:rPr>
          <w:rFonts w:hint="eastAsia"/>
          <w:b/>
          <w:i/>
          <w:lang w:eastAsia="ko-KR"/>
        </w:rPr>
        <w:t>Oncorhynchus mykiss</w:t>
      </w:r>
      <w:r w:rsidRPr="008423AF">
        <w:rPr>
          <w:rFonts w:hint="eastAsia"/>
          <w:b/>
          <w:lang w:eastAsia="ko-KR"/>
        </w:rPr>
        <w:t>), LC</w:t>
      </w:r>
      <w:r w:rsidRPr="008423AF">
        <w:rPr>
          <w:rFonts w:hint="eastAsia"/>
          <w:b/>
          <w:vertAlign w:val="subscript"/>
          <w:lang w:eastAsia="ko-KR"/>
        </w:rPr>
        <w:t>50</w:t>
      </w:r>
      <w:r w:rsidRPr="008423AF">
        <w:rPr>
          <w:rFonts w:hint="eastAsia"/>
          <w:b/>
          <w:lang w:eastAsia="ko-KR"/>
        </w:rPr>
        <w:t xml:space="preserve"> (96h</w:t>
      </w:r>
      <w:proofErr w:type="gramStart"/>
      <w:r w:rsidRPr="008423AF">
        <w:rPr>
          <w:rFonts w:hint="eastAsia"/>
          <w:b/>
          <w:lang w:eastAsia="ko-KR"/>
        </w:rPr>
        <w:t>) :</w:t>
      </w:r>
      <w:proofErr w:type="gramEnd"/>
      <w:r w:rsidRPr="008423AF">
        <w:rPr>
          <w:rFonts w:hint="eastAsia"/>
          <w:b/>
          <w:lang w:eastAsia="ko-KR"/>
        </w:rPr>
        <w:t xml:space="preserve"> 28mg/</w:t>
      </w:r>
      <w:proofErr w:type="spellStart"/>
      <w:r w:rsidRPr="008423AF">
        <w:rPr>
          <w:rFonts w:hint="eastAsia"/>
          <w:b/>
          <w:lang w:eastAsia="ko-KR"/>
        </w:rPr>
        <w:t>L</w:t>
      </w:r>
      <w:r w:rsidRPr="0077554F">
        <w:rPr>
          <w:vertAlign w:val="superscript"/>
          <w:lang w:eastAsia="ko-KR"/>
        </w:rPr>
        <w:t>f</w:t>
      </w:r>
      <w:proofErr w:type="spellEnd"/>
    </w:p>
    <w:p w14:paraId="5B05C1A6" w14:textId="77777777" w:rsidR="004D276F" w:rsidRPr="008423AF" w:rsidRDefault="004D276F" w:rsidP="00211C62">
      <w:pPr>
        <w:spacing w:line="360" w:lineRule="auto"/>
        <w:ind w:left="1134"/>
        <w:rPr>
          <w:b/>
          <w:lang w:eastAsia="ko-KR"/>
        </w:rPr>
      </w:pPr>
      <w:r w:rsidRPr="008423AF">
        <w:rPr>
          <w:rFonts w:hint="eastAsia"/>
          <w:b/>
          <w:lang w:eastAsia="ko-KR"/>
        </w:rPr>
        <w:tab/>
      </w:r>
      <w:r>
        <w:rPr>
          <w:b/>
          <w:lang w:eastAsia="ko-KR"/>
        </w:rPr>
        <w:tab/>
      </w:r>
      <w:r w:rsidRPr="008423AF">
        <w:rPr>
          <w:b/>
          <w:lang w:eastAsia="ko-KR"/>
        </w:rPr>
        <w:t>Aquatic plants</w:t>
      </w:r>
      <w:r w:rsidRPr="008423AF">
        <w:rPr>
          <w:rFonts w:hint="eastAsia"/>
          <w:b/>
          <w:lang w:eastAsia="ko-KR"/>
        </w:rPr>
        <w:t xml:space="preserve"> (</w:t>
      </w:r>
      <w:r w:rsidRPr="008423AF">
        <w:rPr>
          <w:rFonts w:hint="eastAsia"/>
          <w:b/>
          <w:i/>
          <w:lang w:eastAsia="ko-KR"/>
        </w:rPr>
        <w:t xml:space="preserve">Scenedesmus </w:t>
      </w:r>
      <w:proofErr w:type="spellStart"/>
      <w:r w:rsidRPr="008423AF">
        <w:rPr>
          <w:rFonts w:hint="eastAsia"/>
          <w:b/>
          <w:i/>
          <w:lang w:eastAsia="ko-KR"/>
        </w:rPr>
        <w:t>subspicatus</w:t>
      </w:r>
      <w:proofErr w:type="spellEnd"/>
      <w:r w:rsidRPr="008423AF">
        <w:rPr>
          <w:rFonts w:hint="eastAsia"/>
          <w:b/>
          <w:lang w:eastAsia="ko-KR"/>
        </w:rPr>
        <w:t>), EC</w:t>
      </w:r>
      <w:r w:rsidRPr="008423AF">
        <w:rPr>
          <w:rFonts w:hint="eastAsia"/>
          <w:b/>
          <w:vertAlign w:val="subscript"/>
          <w:lang w:eastAsia="ko-KR"/>
        </w:rPr>
        <w:t>50</w:t>
      </w:r>
      <w:r w:rsidRPr="008423AF">
        <w:rPr>
          <w:rFonts w:hint="eastAsia"/>
          <w:b/>
          <w:lang w:eastAsia="ko-KR"/>
        </w:rPr>
        <w:t xml:space="preserve"> (72h</w:t>
      </w:r>
      <w:proofErr w:type="gramStart"/>
      <w:r w:rsidRPr="008423AF">
        <w:rPr>
          <w:rFonts w:hint="eastAsia"/>
          <w:b/>
          <w:lang w:eastAsia="ko-KR"/>
        </w:rPr>
        <w:t>) :</w:t>
      </w:r>
      <w:proofErr w:type="gramEnd"/>
      <w:r w:rsidRPr="008423AF">
        <w:rPr>
          <w:rFonts w:hint="eastAsia"/>
          <w:b/>
          <w:lang w:eastAsia="ko-KR"/>
        </w:rPr>
        <w:t xml:space="preserve"> 0.79mg/</w:t>
      </w:r>
      <w:proofErr w:type="spellStart"/>
      <w:r w:rsidRPr="008423AF">
        <w:rPr>
          <w:rFonts w:hint="eastAsia"/>
          <w:b/>
          <w:lang w:eastAsia="ko-KR"/>
        </w:rPr>
        <w:t>L</w:t>
      </w:r>
      <w:r w:rsidRPr="0077554F">
        <w:rPr>
          <w:vertAlign w:val="superscript"/>
          <w:lang w:eastAsia="ko-KR"/>
        </w:rPr>
        <w:t>g</w:t>
      </w:r>
      <w:proofErr w:type="spellEnd"/>
    </w:p>
    <w:p w14:paraId="06E2EC34" w14:textId="77777777" w:rsidR="004D276F" w:rsidRPr="008423AF" w:rsidRDefault="004D276F" w:rsidP="00211C62">
      <w:pPr>
        <w:spacing w:line="360" w:lineRule="auto"/>
        <w:ind w:left="1134"/>
        <w:rPr>
          <w:lang w:eastAsia="ko-KR"/>
        </w:rPr>
      </w:pPr>
      <w:r w:rsidRPr="008423AF">
        <w:rPr>
          <w:rFonts w:hint="eastAsia"/>
          <w:lang w:eastAsia="ko-KR"/>
        </w:rPr>
        <w:t>5.7</w:t>
      </w:r>
      <w:r w:rsidRPr="008423AF">
        <w:rPr>
          <w:rFonts w:hint="eastAsia"/>
          <w:lang w:eastAsia="ko-KR"/>
        </w:rPr>
        <w:tab/>
        <w:t>Human experience</w:t>
      </w:r>
      <w:r w:rsidRPr="008423AF">
        <w:rPr>
          <w:lang w:eastAsia="ko-KR"/>
        </w:rPr>
        <w:t>………………………………………………</w:t>
      </w:r>
      <w:proofErr w:type="gramStart"/>
      <w:r w:rsidRPr="008423AF">
        <w:rPr>
          <w:lang w:eastAsia="ko-KR"/>
        </w:rPr>
        <w:t>…</w:t>
      </w:r>
      <w:r w:rsidRPr="008423AF">
        <w:rPr>
          <w:rFonts w:hint="eastAsia"/>
          <w:lang w:eastAsia="ko-KR"/>
        </w:rPr>
        <w:t>..</w:t>
      </w:r>
      <w:proofErr w:type="gramEnd"/>
      <w:r w:rsidRPr="008423AF">
        <w:rPr>
          <w:lang w:eastAsia="ko-KR"/>
        </w:rPr>
        <w:t>…</w:t>
      </w:r>
      <w:r w:rsidRPr="008423AF">
        <w:rPr>
          <w:rFonts w:hint="eastAsia"/>
          <w:lang w:eastAsia="ko-KR"/>
        </w:rPr>
        <w:t>.</w:t>
      </w:r>
      <w:r w:rsidRPr="008423AF">
        <w:rPr>
          <w:lang w:eastAsia="ko-KR"/>
        </w:rPr>
        <w:t>Not applicable</w:t>
      </w:r>
    </w:p>
    <w:p w14:paraId="4A8C33C6" w14:textId="77777777" w:rsidR="004D276F" w:rsidRDefault="004D276F" w:rsidP="004D276F">
      <w:pPr>
        <w:suppressAutoHyphens w:val="0"/>
        <w:kinsoku/>
        <w:overflowPunct/>
        <w:autoSpaceDE/>
        <w:autoSpaceDN/>
        <w:adjustRightInd/>
        <w:snapToGrid/>
        <w:spacing w:after="200" w:line="276" w:lineRule="auto"/>
        <w:rPr>
          <w:rFonts w:eastAsia="Batang"/>
          <w:b/>
          <w:sz w:val="28"/>
          <w:szCs w:val="28"/>
          <w:lang w:eastAsia="ko-KR"/>
        </w:rPr>
      </w:pPr>
      <w:r>
        <w:rPr>
          <w:rFonts w:eastAsia="Batang"/>
          <w:b/>
          <w:sz w:val="28"/>
          <w:szCs w:val="28"/>
          <w:lang w:eastAsia="ko-KR"/>
        </w:rPr>
        <w:br w:type="page"/>
      </w:r>
    </w:p>
    <w:p w14:paraId="7FAB0533" w14:textId="77777777" w:rsidR="004D276F" w:rsidRPr="00211C62" w:rsidRDefault="004D276F" w:rsidP="00211C62">
      <w:pPr>
        <w:keepNext/>
        <w:keepLines/>
        <w:tabs>
          <w:tab w:val="left" w:pos="1134"/>
          <w:tab w:val="right" w:pos="7230"/>
        </w:tabs>
        <w:adjustRightInd/>
        <w:snapToGrid/>
        <w:spacing w:before="120" w:after="240" w:line="240" w:lineRule="exact"/>
        <w:ind w:left="550" w:rightChars="200" w:right="400" w:hangingChars="200" w:hanging="550"/>
        <w:rPr>
          <w:rFonts w:eastAsia="Batang"/>
          <w:b/>
          <w:sz w:val="28"/>
          <w:szCs w:val="28"/>
          <w:lang w:eastAsia="ko-KR"/>
        </w:rPr>
      </w:pPr>
      <w:bookmarkStart w:id="0" w:name="_GoBack"/>
      <w:bookmarkEnd w:id="0"/>
      <w:r w:rsidRPr="00211C62">
        <w:rPr>
          <w:rFonts w:eastAsia="Batang"/>
          <w:b/>
          <w:sz w:val="28"/>
          <w:szCs w:val="28"/>
          <w:lang w:eastAsia="ko-KR"/>
        </w:rPr>
        <w:lastRenderedPageBreak/>
        <w:t xml:space="preserve">Annex </w:t>
      </w:r>
      <w:r w:rsidR="00B031CA">
        <w:rPr>
          <w:rFonts w:eastAsia="Batang"/>
          <w:b/>
          <w:sz w:val="28"/>
          <w:szCs w:val="28"/>
          <w:lang w:eastAsia="ko-KR"/>
        </w:rPr>
        <w:t>IV</w:t>
      </w:r>
      <w:r w:rsidR="00833388">
        <w:rPr>
          <w:rFonts w:eastAsia="Batang"/>
          <w:b/>
          <w:sz w:val="28"/>
          <w:szCs w:val="28"/>
          <w:lang w:eastAsia="ko-KR"/>
        </w:rPr>
        <w:tab/>
      </w:r>
      <w:r w:rsidR="00833388">
        <w:rPr>
          <w:rFonts w:eastAsia="Batang"/>
          <w:b/>
          <w:sz w:val="28"/>
          <w:szCs w:val="28"/>
          <w:lang w:eastAsia="ko-KR"/>
        </w:rPr>
        <w:tab/>
        <w:t>[English only]</w:t>
      </w:r>
    </w:p>
    <w:p w14:paraId="5EF3604C" w14:textId="77777777" w:rsidR="004D276F" w:rsidRPr="00833388" w:rsidRDefault="004D276F" w:rsidP="00211C62">
      <w:pPr>
        <w:pStyle w:val="H1G"/>
      </w:pPr>
      <w:r w:rsidRPr="00833388">
        <w:tab/>
      </w:r>
      <w:r w:rsidRPr="00833388">
        <w:tab/>
      </w:r>
      <w:r w:rsidRPr="00833388">
        <w:rPr>
          <w:rFonts w:hint="eastAsia"/>
        </w:rPr>
        <w:t xml:space="preserve">Data sheet </w:t>
      </w:r>
      <w:r w:rsidRPr="00833388">
        <w:t>for</w:t>
      </w:r>
      <w:r w:rsidRPr="00833388">
        <w:rPr>
          <w:rFonts w:hint="eastAsia"/>
        </w:rPr>
        <w:t xml:space="preserve"> Cyclohexylamine (UN 2357)</w:t>
      </w:r>
      <w:r w:rsidRPr="00833388">
        <w:rPr>
          <w:rStyle w:val="FootnoteReference"/>
          <w:sz w:val="24"/>
        </w:rPr>
        <w:footnoteReference w:id="8"/>
      </w:r>
    </w:p>
    <w:p w14:paraId="39C23DAB" w14:textId="77777777" w:rsidR="004D276F" w:rsidRDefault="004D276F" w:rsidP="00211C62">
      <w:pPr>
        <w:spacing w:line="360" w:lineRule="auto"/>
        <w:ind w:left="1134"/>
        <w:rPr>
          <w:lang w:eastAsia="ko-KR"/>
        </w:rPr>
      </w:pPr>
      <w:r>
        <w:rPr>
          <w:rFonts w:hint="eastAsia"/>
          <w:lang w:eastAsia="ko-KR"/>
        </w:rPr>
        <w:t>Section 5. HARMFUL BIOLOGICAL EFFECTS</w:t>
      </w:r>
    </w:p>
    <w:p w14:paraId="6BC49ED6" w14:textId="77777777" w:rsidR="004D276F" w:rsidRPr="008423AF" w:rsidRDefault="004D276F" w:rsidP="00211C62">
      <w:pPr>
        <w:spacing w:line="360" w:lineRule="auto"/>
        <w:ind w:left="1134"/>
        <w:rPr>
          <w:lang w:eastAsia="ko-KR"/>
        </w:rPr>
      </w:pPr>
      <w:r w:rsidRPr="008423AF">
        <w:rPr>
          <w:rFonts w:hint="eastAsia"/>
          <w:lang w:eastAsia="ko-KR"/>
        </w:rPr>
        <w:t>5.1</w:t>
      </w:r>
      <w:r w:rsidRPr="008423AF">
        <w:rPr>
          <w:rFonts w:hint="eastAsia"/>
          <w:lang w:eastAsia="ko-KR"/>
        </w:rPr>
        <w:tab/>
        <w:t>LD</w:t>
      </w:r>
      <w:r w:rsidRPr="008423AF">
        <w:rPr>
          <w:rFonts w:hint="eastAsia"/>
          <w:vertAlign w:val="subscript"/>
          <w:lang w:eastAsia="ko-KR"/>
        </w:rPr>
        <w:t>50</w:t>
      </w:r>
      <w:r w:rsidRPr="008423AF">
        <w:rPr>
          <w:rFonts w:hint="eastAsia"/>
          <w:lang w:eastAsia="ko-KR"/>
        </w:rPr>
        <w:t>, oral (2.6.2.1.1</w:t>
      </w:r>
      <w:r w:rsidRPr="008423AF">
        <w:rPr>
          <w:rStyle w:val="FootnoteReference"/>
          <w:lang w:eastAsia="ko-KR"/>
        </w:rPr>
        <w:footnoteReference w:id="9"/>
      </w:r>
      <w:r w:rsidRPr="008423AF">
        <w:rPr>
          <w:rFonts w:hint="eastAsia"/>
          <w:lang w:eastAsia="ko-KR"/>
        </w:rPr>
        <w:t xml:space="preserve">) </w:t>
      </w:r>
      <w:r w:rsidRPr="008423AF">
        <w:rPr>
          <w:lang w:eastAsia="ko-KR"/>
        </w:rPr>
        <w:t>…………………</w:t>
      </w:r>
      <w:r w:rsidRPr="008423AF">
        <w:rPr>
          <w:rFonts w:hint="eastAsia"/>
          <w:b/>
          <w:lang w:eastAsia="ko-KR"/>
        </w:rPr>
        <w:t>156</w:t>
      </w:r>
      <w:r w:rsidRPr="008423AF">
        <w:rPr>
          <w:rFonts w:hint="eastAsia"/>
          <w:lang w:eastAsia="ko-KR"/>
        </w:rPr>
        <w:t xml:space="preserve"> mg/</w:t>
      </w:r>
      <w:proofErr w:type="spellStart"/>
      <w:r w:rsidRPr="008423AF">
        <w:rPr>
          <w:rFonts w:hint="eastAsia"/>
          <w:lang w:eastAsia="ko-KR"/>
        </w:rPr>
        <w:t>kg</w:t>
      </w:r>
      <w:r w:rsidRPr="00482690">
        <w:rPr>
          <w:vertAlign w:val="superscript"/>
          <w:lang w:eastAsia="ko-KR"/>
        </w:rPr>
        <w:t>a</w:t>
      </w:r>
      <w:proofErr w:type="spellEnd"/>
      <w:r w:rsidRPr="008423AF">
        <w:rPr>
          <w:rFonts w:hint="eastAsia"/>
          <w:lang w:eastAsia="ko-KR"/>
        </w:rPr>
        <w:t xml:space="preserve">        Animal species </w:t>
      </w:r>
      <w:r w:rsidRPr="008423AF">
        <w:rPr>
          <w:lang w:eastAsia="ko-KR"/>
        </w:rPr>
        <w:t>………</w:t>
      </w:r>
      <w:proofErr w:type="gramStart"/>
      <w:r w:rsidRPr="008423AF">
        <w:rPr>
          <w:lang w:eastAsia="ko-KR"/>
        </w:rPr>
        <w:t>…</w:t>
      </w:r>
      <w:r w:rsidRPr="008423AF">
        <w:rPr>
          <w:rFonts w:hint="eastAsia"/>
          <w:lang w:eastAsia="ko-KR"/>
        </w:rPr>
        <w:t>..</w:t>
      </w:r>
      <w:proofErr w:type="gramEnd"/>
      <w:r w:rsidRPr="008423AF">
        <w:rPr>
          <w:rFonts w:hint="eastAsia"/>
          <w:b/>
          <w:lang w:eastAsia="ko-KR"/>
        </w:rPr>
        <w:t>Rat</w:t>
      </w:r>
    </w:p>
    <w:p w14:paraId="710E7026" w14:textId="77777777" w:rsidR="004D276F" w:rsidRPr="008423AF" w:rsidRDefault="004D276F" w:rsidP="00211C62">
      <w:pPr>
        <w:spacing w:line="360" w:lineRule="auto"/>
        <w:ind w:left="1134"/>
        <w:rPr>
          <w:lang w:eastAsia="ko-KR"/>
        </w:rPr>
      </w:pPr>
      <w:r w:rsidRPr="008423AF">
        <w:rPr>
          <w:rFonts w:hint="eastAsia"/>
          <w:lang w:eastAsia="ko-KR"/>
        </w:rPr>
        <w:t>5.2</w:t>
      </w:r>
      <w:r w:rsidRPr="008423AF">
        <w:rPr>
          <w:rFonts w:hint="eastAsia"/>
          <w:lang w:eastAsia="ko-KR"/>
        </w:rPr>
        <w:tab/>
        <w:t>LD</w:t>
      </w:r>
      <w:r w:rsidRPr="008423AF">
        <w:rPr>
          <w:rFonts w:hint="eastAsia"/>
          <w:vertAlign w:val="subscript"/>
          <w:lang w:eastAsia="ko-KR"/>
        </w:rPr>
        <w:t>50</w:t>
      </w:r>
      <w:r w:rsidRPr="008423AF">
        <w:rPr>
          <w:rFonts w:hint="eastAsia"/>
          <w:lang w:eastAsia="ko-KR"/>
        </w:rPr>
        <w:t xml:space="preserve">, dermal (2.6.2.1.2) </w:t>
      </w:r>
      <w:r w:rsidRPr="008423AF">
        <w:rPr>
          <w:lang w:eastAsia="ko-KR"/>
        </w:rPr>
        <w:t>……</w:t>
      </w:r>
      <w:r w:rsidRPr="008423AF">
        <w:rPr>
          <w:rFonts w:hint="eastAsia"/>
          <w:b/>
          <w:lang w:eastAsia="ko-KR"/>
        </w:rPr>
        <w:t>&gt;631 - &lt;1000</w:t>
      </w:r>
      <w:r w:rsidRPr="008423AF">
        <w:rPr>
          <w:rFonts w:hint="eastAsia"/>
          <w:lang w:eastAsia="ko-KR"/>
        </w:rPr>
        <w:t>mg/</w:t>
      </w:r>
      <w:proofErr w:type="spellStart"/>
      <w:r w:rsidRPr="008423AF">
        <w:rPr>
          <w:rFonts w:hint="eastAsia"/>
          <w:lang w:eastAsia="ko-KR"/>
        </w:rPr>
        <w:t>kg</w:t>
      </w:r>
      <w:r w:rsidRPr="00482690">
        <w:rPr>
          <w:vertAlign w:val="superscript"/>
          <w:lang w:eastAsia="ko-KR"/>
        </w:rPr>
        <w:t>b</w:t>
      </w:r>
      <w:proofErr w:type="spellEnd"/>
      <w:r w:rsidRPr="008423AF">
        <w:rPr>
          <w:rFonts w:hint="eastAsia"/>
          <w:lang w:eastAsia="ko-KR"/>
        </w:rPr>
        <w:t xml:space="preserve">        Animal species </w:t>
      </w:r>
      <w:r w:rsidRPr="008423AF">
        <w:rPr>
          <w:lang w:eastAsia="ko-KR"/>
        </w:rPr>
        <w:t>……</w:t>
      </w:r>
      <w:r w:rsidRPr="008423AF">
        <w:rPr>
          <w:rFonts w:hint="eastAsia"/>
          <w:lang w:eastAsia="ko-KR"/>
        </w:rPr>
        <w:t>.</w:t>
      </w:r>
      <w:r w:rsidRPr="008423AF">
        <w:rPr>
          <w:lang w:eastAsia="ko-KR"/>
        </w:rPr>
        <w:t>…</w:t>
      </w:r>
      <w:r w:rsidRPr="008423AF">
        <w:rPr>
          <w:rFonts w:hint="eastAsia"/>
          <w:b/>
          <w:lang w:eastAsia="ko-KR"/>
        </w:rPr>
        <w:t>Rabbit</w:t>
      </w:r>
    </w:p>
    <w:p w14:paraId="51F15E1C" w14:textId="77777777" w:rsidR="004D276F" w:rsidRPr="008423AF" w:rsidRDefault="004D276F" w:rsidP="00211C62">
      <w:pPr>
        <w:spacing w:line="360" w:lineRule="auto"/>
        <w:ind w:left="1134"/>
        <w:rPr>
          <w:lang w:eastAsia="ko-KR"/>
        </w:rPr>
      </w:pPr>
      <w:r w:rsidRPr="008423AF">
        <w:rPr>
          <w:rFonts w:hint="eastAsia"/>
          <w:lang w:eastAsia="ko-KR"/>
        </w:rPr>
        <w:t>5.3</w:t>
      </w:r>
      <w:r w:rsidRPr="008423AF">
        <w:rPr>
          <w:rFonts w:hint="eastAsia"/>
          <w:lang w:eastAsia="ko-KR"/>
        </w:rPr>
        <w:tab/>
        <w:t>LC</w:t>
      </w:r>
      <w:r w:rsidRPr="008423AF">
        <w:rPr>
          <w:rFonts w:hint="eastAsia"/>
          <w:vertAlign w:val="subscript"/>
          <w:lang w:eastAsia="ko-KR"/>
        </w:rPr>
        <w:t>50</w:t>
      </w:r>
      <w:r w:rsidRPr="008423AF">
        <w:rPr>
          <w:rFonts w:hint="eastAsia"/>
          <w:lang w:eastAsia="ko-KR"/>
        </w:rPr>
        <w:t xml:space="preserve">, inhalation (2.6.2.1.3) </w:t>
      </w:r>
      <w:r w:rsidRPr="008423AF">
        <w:rPr>
          <w:lang w:eastAsia="ko-KR"/>
        </w:rPr>
        <w:t>…</w:t>
      </w:r>
      <w:r w:rsidRPr="008423AF">
        <w:rPr>
          <w:rFonts w:hint="eastAsia"/>
          <w:lang w:eastAsia="ko-KR"/>
        </w:rPr>
        <w:t>...no data</w:t>
      </w:r>
      <w:r w:rsidRPr="008423AF">
        <w:rPr>
          <w:lang w:eastAsia="ko-KR"/>
        </w:rPr>
        <w:t>…</w:t>
      </w:r>
      <w:r w:rsidRPr="008423AF">
        <w:rPr>
          <w:rFonts w:hint="eastAsia"/>
          <w:lang w:eastAsia="ko-KR"/>
        </w:rPr>
        <w:t>... mg/l         Exposure time</w:t>
      </w:r>
      <w:r w:rsidRPr="008423AF">
        <w:rPr>
          <w:lang w:eastAsia="ko-KR"/>
        </w:rPr>
        <w:t>……</w:t>
      </w:r>
      <w:proofErr w:type="gramStart"/>
      <w:r w:rsidRPr="008423AF">
        <w:rPr>
          <w:lang w:eastAsia="ko-KR"/>
        </w:rPr>
        <w:t>…</w:t>
      </w:r>
      <w:r w:rsidRPr="008423AF">
        <w:rPr>
          <w:rFonts w:hint="eastAsia"/>
          <w:lang w:eastAsia="ko-KR"/>
        </w:rPr>
        <w:t>..</w:t>
      </w:r>
      <w:proofErr w:type="gramEnd"/>
      <w:r w:rsidRPr="008423AF">
        <w:rPr>
          <w:rFonts w:hint="eastAsia"/>
          <w:b/>
          <w:lang w:eastAsia="ko-KR"/>
        </w:rPr>
        <w:t>no data</w:t>
      </w:r>
    </w:p>
    <w:p w14:paraId="33B43F33" w14:textId="77777777" w:rsidR="004D276F" w:rsidRPr="008423AF" w:rsidRDefault="004D276F" w:rsidP="00211C62">
      <w:pPr>
        <w:spacing w:line="360" w:lineRule="auto"/>
        <w:ind w:lef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lang w:eastAsia="ko-KR"/>
        </w:rPr>
        <w:t>or …………</w:t>
      </w:r>
      <w:r w:rsidRPr="008423AF">
        <w:rPr>
          <w:rFonts w:hint="eastAsia"/>
          <w:lang w:eastAsia="ko-KR"/>
        </w:rPr>
        <w:t>.</w:t>
      </w:r>
      <w:r w:rsidRPr="008423AF">
        <w:rPr>
          <w:lang w:eastAsia="ko-KR"/>
        </w:rPr>
        <w:t>…</w:t>
      </w:r>
      <w:r w:rsidRPr="008423AF">
        <w:rPr>
          <w:rFonts w:hint="eastAsia"/>
          <w:lang w:eastAsia="ko-KR"/>
        </w:rPr>
        <w:t>.ml/m</w:t>
      </w:r>
      <w:r w:rsidRPr="008423AF">
        <w:rPr>
          <w:rFonts w:hint="eastAsia"/>
          <w:vertAlign w:val="superscript"/>
          <w:lang w:eastAsia="ko-KR"/>
        </w:rPr>
        <w:t>3</w:t>
      </w:r>
      <w:r w:rsidRPr="008423AF">
        <w:rPr>
          <w:rFonts w:hint="eastAsia"/>
          <w:lang w:eastAsia="ko-KR"/>
        </w:rPr>
        <w:t xml:space="preserve">          Animal species </w:t>
      </w:r>
      <w:r w:rsidRPr="008423AF">
        <w:rPr>
          <w:lang w:eastAsia="ko-KR"/>
        </w:rPr>
        <w:t>………………</w:t>
      </w:r>
      <w:r w:rsidRPr="008423AF">
        <w:rPr>
          <w:rFonts w:hint="eastAsia"/>
          <w:lang w:eastAsia="ko-KR"/>
        </w:rPr>
        <w:t>.</w:t>
      </w:r>
    </w:p>
    <w:p w14:paraId="24E95801" w14:textId="77777777" w:rsidR="004D276F" w:rsidRPr="008423AF" w:rsidRDefault="004D276F" w:rsidP="00211C62">
      <w:pPr>
        <w:spacing w:line="360" w:lineRule="auto"/>
        <w:ind w:left="1134"/>
        <w:rPr>
          <w:lang w:eastAsia="ko-KR"/>
        </w:rPr>
      </w:pPr>
      <w:r w:rsidRPr="008423AF">
        <w:rPr>
          <w:rFonts w:hint="eastAsia"/>
          <w:lang w:eastAsia="ko-KR"/>
        </w:rPr>
        <w:t>5.4</w:t>
      </w:r>
      <w:r w:rsidRPr="008423AF">
        <w:rPr>
          <w:rFonts w:hint="eastAsia"/>
          <w:lang w:eastAsia="ko-KR"/>
        </w:rPr>
        <w:tab/>
        <w:t>Saturated vapour concentration at 20</w:t>
      </w:r>
      <w:r w:rsidRPr="008423AF">
        <w:rPr>
          <w:rFonts w:ascii="Malgun Gothic" w:hAnsi="Malgun Gothic" w:hint="eastAsia"/>
          <w:lang w:eastAsia="ko-KR"/>
        </w:rPr>
        <w:t>℃</w:t>
      </w:r>
      <w:r w:rsidRPr="008423AF">
        <w:rPr>
          <w:rFonts w:hint="eastAsia"/>
          <w:lang w:eastAsia="ko-KR"/>
        </w:rPr>
        <w:t xml:space="preserve"> (2.6.2.2.4.3)</w:t>
      </w:r>
      <w:r w:rsidRPr="008423AF">
        <w:rPr>
          <w:lang w:eastAsia="ko-KR"/>
        </w:rPr>
        <w:t xml:space="preserve"> ……………………</w:t>
      </w:r>
      <w:r w:rsidRPr="008423AF">
        <w:rPr>
          <w:b/>
          <w:lang w:eastAsia="ko-KR"/>
        </w:rPr>
        <w:t>13800</w:t>
      </w:r>
      <w:r w:rsidRPr="008423AF">
        <w:rPr>
          <w:lang w:eastAsia="ko-KR"/>
        </w:rPr>
        <w:t xml:space="preserve"> ml/m</w:t>
      </w:r>
      <w:r w:rsidRPr="008423AF">
        <w:rPr>
          <w:vertAlign w:val="superscript"/>
          <w:lang w:eastAsia="ko-KR"/>
        </w:rPr>
        <w:t>3</w:t>
      </w:r>
    </w:p>
    <w:p w14:paraId="26E1D4FD" w14:textId="77777777" w:rsidR="004D276F" w:rsidRPr="008423AF" w:rsidRDefault="004D276F" w:rsidP="00211C62">
      <w:pPr>
        <w:spacing w:line="360" w:lineRule="auto"/>
        <w:ind w:left="1134"/>
        <w:rPr>
          <w:lang w:eastAsia="ko-KR"/>
        </w:rPr>
      </w:pPr>
      <w:r w:rsidRPr="008423AF">
        <w:rPr>
          <w:rFonts w:hint="eastAsia"/>
          <w:lang w:eastAsia="ko-KR"/>
        </w:rPr>
        <w:t>5.5</w:t>
      </w:r>
      <w:r w:rsidRPr="008423AF">
        <w:rPr>
          <w:rFonts w:hint="eastAsia"/>
          <w:lang w:eastAsia="ko-KR"/>
        </w:rPr>
        <w:tab/>
        <w:t xml:space="preserve">Skin exposure (2.8) </w:t>
      </w:r>
      <w:proofErr w:type="gramStart"/>
      <w:r w:rsidRPr="008423AF">
        <w:rPr>
          <w:rFonts w:hint="eastAsia"/>
          <w:lang w:eastAsia="ko-KR"/>
        </w:rPr>
        <w:t>results :</w:t>
      </w:r>
      <w:proofErr w:type="gramEnd"/>
      <w:r w:rsidRPr="008423AF">
        <w:rPr>
          <w:rFonts w:hint="eastAsia"/>
          <w:lang w:eastAsia="ko-KR"/>
        </w:rPr>
        <w:t xml:space="preserve"> </w:t>
      </w:r>
      <w:r w:rsidRPr="008423AF">
        <w:rPr>
          <w:lang w:eastAsia="ko-KR"/>
        </w:rPr>
        <w:t xml:space="preserve"> </w:t>
      </w:r>
      <w:proofErr w:type="spellStart"/>
      <w:r w:rsidRPr="008423AF">
        <w:rPr>
          <w:b/>
          <w:lang w:eastAsia="ko-KR"/>
        </w:rPr>
        <w:t>Corrosive</w:t>
      </w:r>
      <w:r w:rsidRPr="00482690">
        <w:rPr>
          <w:vertAlign w:val="superscript"/>
          <w:lang w:eastAsia="ko-KR"/>
        </w:rPr>
        <w:t>c</w:t>
      </w:r>
      <w:proofErr w:type="spellEnd"/>
      <w:r w:rsidRPr="008423AF">
        <w:rPr>
          <w:rFonts w:hint="eastAsia"/>
          <w:b/>
          <w:lang w:eastAsia="ko-KR"/>
        </w:rPr>
        <w:tab/>
      </w:r>
      <w:r w:rsidRPr="008423AF">
        <w:rPr>
          <w:rFonts w:hint="eastAsia"/>
          <w:lang w:eastAsia="ko-KR"/>
        </w:rPr>
        <w:t>Exposure time</w:t>
      </w:r>
      <w:r w:rsidRPr="008423AF">
        <w:rPr>
          <w:lang w:eastAsia="ko-KR"/>
        </w:rPr>
        <w:t>……………………</w:t>
      </w:r>
      <w:r w:rsidRPr="008423AF">
        <w:rPr>
          <w:b/>
          <w:lang w:eastAsia="ko-KR"/>
        </w:rPr>
        <w:t>4</w:t>
      </w:r>
      <w:r w:rsidRPr="008423AF">
        <w:rPr>
          <w:lang w:eastAsia="ko-KR"/>
        </w:rPr>
        <w:t xml:space="preserve"> </w:t>
      </w:r>
      <w:r w:rsidRPr="008423AF">
        <w:rPr>
          <w:rFonts w:hint="eastAsia"/>
          <w:lang w:eastAsia="ko-KR"/>
        </w:rPr>
        <w:t>hours</w:t>
      </w:r>
    </w:p>
    <w:p w14:paraId="40B4B159" w14:textId="77777777" w:rsidR="004D276F" w:rsidRPr="008423AF" w:rsidRDefault="004D276F" w:rsidP="00211C62">
      <w:pPr>
        <w:tabs>
          <w:tab w:val="left" w:pos="745"/>
        </w:tabs>
        <w:spacing w:line="360" w:lineRule="auto"/>
        <w:ind w:lef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t xml:space="preserve">              Animal species</w:t>
      </w:r>
      <w:r w:rsidRPr="008423AF">
        <w:rPr>
          <w:lang w:eastAsia="ko-KR"/>
        </w:rPr>
        <w:t>……………………</w:t>
      </w:r>
      <w:r w:rsidRPr="008423AF">
        <w:rPr>
          <w:b/>
          <w:lang w:eastAsia="ko-KR"/>
        </w:rPr>
        <w:t>Rabbit</w:t>
      </w:r>
    </w:p>
    <w:p w14:paraId="6F046916" w14:textId="77777777" w:rsidR="004D276F" w:rsidRPr="008423AF" w:rsidRDefault="004D276F" w:rsidP="00211C62">
      <w:pPr>
        <w:spacing w:line="360" w:lineRule="auto"/>
        <w:ind w:left="1134"/>
        <w:rPr>
          <w:lang w:eastAsia="ko-KR"/>
        </w:rPr>
      </w:pPr>
      <w:r w:rsidRPr="008423AF">
        <w:rPr>
          <w:rFonts w:hint="eastAsia"/>
          <w:lang w:eastAsia="ko-KR"/>
        </w:rPr>
        <w:t>5.6</w:t>
      </w:r>
      <w:r w:rsidRPr="008423AF">
        <w:rPr>
          <w:rFonts w:hint="eastAsia"/>
          <w:lang w:eastAsia="ko-KR"/>
        </w:rPr>
        <w:tab/>
        <w:t xml:space="preserve">Other </w:t>
      </w:r>
      <w:proofErr w:type="spellStart"/>
      <w:r w:rsidRPr="008423AF">
        <w:rPr>
          <w:rFonts w:hint="eastAsia"/>
          <w:lang w:eastAsia="ko-KR"/>
        </w:rPr>
        <w:t>data</w:t>
      </w:r>
      <w:r w:rsidRPr="00482690">
        <w:rPr>
          <w:vertAlign w:val="superscript"/>
          <w:lang w:eastAsia="ko-KR"/>
        </w:rPr>
        <w:t>d</w:t>
      </w:r>
      <w:proofErr w:type="spellEnd"/>
    </w:p>
    <w:p w14:paraId="17407552" w14:textId="77777777" w:rsidR="004D276F" w:rsidRPr="008423AF" w:rsidRDefault="004D276F" w:rsidP="004D276F">
      <w:pPr>
        <w:spacing w:line="360" w:lineRule="auto"/>
        <w:ind w:left="1134"/>
        <w:rPr>
          <w:b/>
          <w:lang w:eastAsia="ko-KR"/>
        </w:rPr>
      </w:pPr>
      <w:r w:rsidRPr="008423AF">
        <w:rPr>
          <w:b/>
          <w:lang w:eastAsia="ko-KR"/>
        </w:rPr>
        <w:t xml:space="preserve">Corrosive, severe skin and eye irritant, reproductive toxicity, germ cell mutagenicity, carcinogenicity and specific target organ toxicity (single </w:t>
      </w:r>
      <w:r>
        <w:rPr>
          <w:b/>
          <w:lang w:eastAsia="ko-KR"/>
        </w:rPr>
        <w:t>and</w:t>
      </w:r>
      <w:r w:rsidRPr="008423AF">
        <w:rPr>
          <w:b/>
          <w:lang w:eastAsia="ko-KR"/>
        </w:rPr>
        <w:t xml:space="preserve"> repeated</w:t>
      </w:r>
      <w:r>
        <w:rPr>
          <w:b/>
          <w:lang w:eastAsia="ko-KR"/>
        </w:rPr>
        <w:t xml:space="preserve"> exposure</w:t>
      </w:r>
      <w:r w:rsidRPr="008423AF">
        <w:rPr>
          <w:b/>
          <w:lang w:eastAsia="ko-KR"/>
        </w:rPr>
        <w:t>)</w:t>
      </w:r>
    </w:p>
    <w:p w14:paraId="1EE175E0" w14:textId="77777777" w:rsidR="004D276F" w:rsidRPr="008423AF" w:rsidRDefault="004D276F" w:rsidP="00211C62">
      <w:pPr>
        <w:spacing w:line="360" w:lineRule="auto"/>
        <w:ind w:left="1134"/>
        <w:rPr>
          <w:b/>
          <w:u w:val="single"/>
          <w:lang w:eastAsia="ko-KR"/>
        </w:rPr>
      </w:pPr>
      <w:r w:rsidRPr="008423AF">
        <w:rPr>
          <w:rFonts w:hint="eastAsia"/>
          <w:lang w:eastAsia="ko-KR"/>
        </w:rPr>
        <w:tab/>
      </w:r>
      <w:r>
        <w:rPr>
          <w:lang w:eastAsia="ko-KR"/>
        </w:rPr>
        <w:tab/>
      </w:r>
      <w:r w:rsidRPr="008423AF">
        <w:rPr>
          <w:rFonts w:hint="eastAsia"/>
          <w:b/>
          <w:u w:val="single"/>
          <w:lang w:eastAsia="ko-KR"/>
        </w:rPr>
        <w:t xml:space="preserve">Ecological toxicity </w:t>
      </w:r>
    </w:p>
    <w:p w14:paraId="4A73D6DC" w14:textId="77777777" w:rsidR="004D276F" w:rsidRPr="00482690" w:rsidRDefault="004D276F" w:rsidP="00211C62">
      <w:pPr>
        <w:spacing w:line="360" w:lineRule="auto"/>
        <w:ind w:left="1134"/>
        <w:rPr>
          <w:lang w:eastAsia="ko-KR"/>
        </w:rPr>
      </w:pPr>
      <w:r w:rsidRPr="008423AF">
        <w:rPr>
          <w:rFonts w:hint="eastAsia"/>
          <w:b/>
          <w:lang w:eastAsia="ko-KR"/>
        </w:rPr>
        <w:tab/>
      </w:r>
      <w:r>
        <w:rPr>
          <w:b/>
          <w:lang w:eastAsia="ko-KR"/>
        </w:rPr>
        <w:tab/>
      </w:r>
      <w:r w:rsidRPr="008423AF">
        <w:rPr>
          <w:rFonts w:hint="eastAsia"/>
          <w:b/>
          <w:lang w:eastAsia="ko-KR"/>
        </w:rPr>
        <w:t>Fish (</w:t>
      </w:r>
      <w:proofErr w:type="spellStart"/>
      <w:r w:rsidRPr="008423AF">
        <w:rPr>
          <w:rFonts w:hint="eastAsia"/>
          <w:b/>
          <w:i/>
          <w:lang w:eastAsia="ko-KR"/>
        </w:rPr>
        <w:t>Oryzias</w:t>
      </w:r>
      <w:proofErr w:type="spellEnd"/>
      <w:r w:rsidRPr="008423AF">
        <w:rPr>
          <w:rFonts w:hint="eastAsia"/>
          <w:b/>
          <w:i/>
          <w:lang w:eastAsia="ko-KR"/>
        </w:rPr>
        <w:t xml:space="preserve"> </w:t>
      </w:r>
      <w:proofErr w:type="spellStart"/>
      <w:r w:rsidRPr="008423AF">
        <w:rPr>
          <w:rFonts w:hint="eastAsia"/>
          <w:b/>
          <w:i/>
          <w:lang w:eastAsia="ko-KR"/>
        </w:rPr>
        <w:t>latipes</w:t>
      </w:r>
      <w:proofErr w:type="spellEnd"/>
      <w:r w:rsidRPr="008423AF">
        <w:rPr>
          <w:rFonts w:hint="eastAsia"/>
          <w:b/>
          <w:lang w:eastAsia="ko-KR"/>
        </w:rPr>
        <w:t>), LC</w:t>
      </w:r>
      <w:r w:rsidRPr="008423AF">
        <w:rPr>
          <w:rFonts w:hint="eastAsia"/>
          <w:b/>
          <w:vertAlign w:val="subscript"/>
          <w:lang w:eastAsia="ko-KR"/>
        </w:rPr>
        <w:t>50</w:t>
      </w:r>
      <w:r w:rsidRPr="008423AF">
        <w:rPr>
          <w:rFonts w:hint="eastAsia"/>
          <w:b/>
          <w:lang w:eastAsia="ko-KR"/>
        </w:rPr>
        <w:t xml:space="preserve"> (96h</w:t>
      </w:r>
      <w:proofErr w:type="gramStart"/>
      <w:r w:rsidRPr="008423AF">
        <w:rPr>
          <w:rFonts w:hint="eastAsia"/>
          <w:b/>
          <w:lang w:eastAsia="ko-KR"/>
        </w:rPr>
        <w:t>) :</w:t>
      </w:r>
      <w:proofErr w:type="gramEnd"/>
      <w:r w:rsidRPr="008423AF">
        <w:rPr>
          <w:rFonts w:hint="eastAsia"/>
          <w:b/>
          <w:lang w:eastAsia="ko-KR"/>
        </w:rPr>
        <w:t xml:space="preserve"> 33mg/L</w:t>
      </w:r>
      <w:r w:rsidRPr="00482690">
        <w:rPr>
          <w:vertAlign w:val="superscript"/>
          <w:lang w:eastAsia="ko-KR"/>
        </w:rPr>
        <w:t>e</w:t>
      </w:r>
    </w:p>
    <w:p w14:paraId="59069082" w14:textId="77777777" w:rsidR="004D276F" w:rsidRPr="00482690" w:rsidRDefault="004D276F" w:rsidP="00211C62">
      <w:pPr>
        <w:spacing w:line="360" w:lineRule="auto"/>
        <w:ind w:left="1134"/>
        <w:rPr>
          <w:lang w:eastAsia="ko-KR"/>
        </w:rPr>
      </w:pPr>
      <w:r w:rsidRPr="008423AF">
        <w:rPr>
          <w:rFonts w:hint="eastAsia"/>
          <w:b/>
          <w:lang w:eastAsia="ko-KR"/>
        </w:rPr>
        <w:tab/>
      </w:r>
      <w:r>
        <w:rPr>
          <w:b/>
          <w:lang w:eastAsia="ko-KR"/>
        </w:rPr>
        <w:tab/>
      </w:r>
      <w:r w:rsidRPr="008423AF">
        <w:rPr>
          <w:b/>
          <w:lang w:eastAsia="ko-KR"/>
        </w:rPr>
        <w:t>Aquatic invertebrates</w:t>
      </w:r>
      <w:r w:rsidRPr="008423AF">
        <w:rPr>
          <w:rFonts w:hint="eastAsia"/>
          <w:b/>
          <w:lang w:eastAsia="ko-KR"/>
        </w:rPr>
        <w:t xml:space="preserve"> (</w:t>
      </w:r>
      <w:r w:rsidRPr="008423AF">
        <w:rPr>
          <w:rFonts w:hint="eastAsia"/>
          <w:b/>
          <w:i/>
          <w:lang w:eastAsia="ko-KR"/>
        </w:rPr>
        <w:t>Daphnia magna</w:t>
      </w:r>
      <w:r w:rsidRPr="008423AF">
        <w:rPr>
          <w:rFonts w:hint="eastAsia"/>
          <w:b/>
          <w:lang w:eastAsia="ko-KR"/>
        </w:rPr>
        <w:t>), EC</w:t>
      </w:r>
      <w:r w:rsidRPr="008423AF">
        <w:rPr>
          <w:rFonts w:hint="eastAsia"/>
          <w:b/>
          <w:vertAlign w:val="subscript"/>
          <w:lang w:eastAsia="ko-KR"/>
        </w:rPr>
        <w:t>50</w:t>
      </w:r>
      <w:r w:rsidRPr="008423AF">
        <w:rPr>
          <w:rFonts w:hint="eastAsia"/>
          <w:b/>
          <w:lang w:eastAsia="ko-KR"/>
        </w:rPr>
        <w:t xml:space="preserve"> (24h</w:t>
      </w:r>
      <w:proofErr w:type="gramStart"/>
      <w:r w:rsidRPr="008423AF">
        <w:rPr>
          <w:rFonts w:hint="eastAsia"/>
          <w:b/>
          <w:lang w:eastAsia="ko-KR"/>
        </w:rPr>
        <w:t>) :</w:t>
      </w:r>
      <w:proofErr w:type="gramEnd"/>
      <w:r w:rsidRPr="008423AF">
        <w:rPr>
          <w:rFonts w:hint="eastAsia"/>
          <w:b/>
          <w:lang w:eastAsia="ko-KR"/>
        </w:rPr>
        <w:t xml:space="preserve"> 80mg/</w:t>
      </w:r>
      <w:proofErr w:type="spellStart"/>
      <w:r w:rsidRPr="008423AF">
        <w:rPr>
          <w:rFonts w:hint="eastAsia"/>
          <w:b/>
          <w:lang w:eastAsia="ko-KR"/>
        </w:rPr>
        <w:t>L</w:t>
      </w:r>
      <w:r w:rsidRPr="00482690">
        <w:rPr>
          <w:vertAlign w:val="superscript"/>
          <w:lang w:eastAsia="ko-KR"/>
        </w:rPr>
        <w:t>f</w:t>
      </w:r>
      <w:proofErr w:type="spellEnd"/>
    </w:p>
    <w:p w14:paraId="6BE2BC37" w14:textId="77777777" w:rsidR="004D276F" w:rsidRPr="008423AF" w:rsidRDefault="004D276F" w:rsidP="00211C62">
      <w:pPr>
        <w:spacing w:line="360" w:lineRule="auto"/>
        <w:ind w:left="1134"/>
        <w:rPr>
          <w:lang w:eastAsia="ko-KR"/>
        </w:rPr>
      </w:pPr>
      <w:r w:rsidRPr="008423AF">
        <w:rPr>
          <w:rFonts w:hint="eastAsia"/>
          <w:lang w:eastAsia="ko-KR"/>
        </w:rPr>
        <w:t>5.7</w:t>
      </w:r>
      <w:r w:rsidRPr="008423AF">
        <w:rPr>
          <w:rFonts w:hint="eastAsia"/>
          <w:lang w:eastAsia="ko-KR"/>
        </w:rPr>
        <w:tab/>
        <w:t>Human experience</w:t>
      </w:r>
      <w:r w:rsidRPr="008423AF">
        <w:rPr>
          <w:lang w:eastAsia="ko-KR"/>
        </w:rPr>
        <w:t>……………………………………………………</w:t>
      </w:r>
      <w:r w:rsidRPr="008423AF">
        <w:rPr>
          <w:rFonts w:hint="eastAsia"/>
          <w:lang w:eastAsia="ko-KR"/>
        </w:rPr>
        <w:t>.</w:t>
      </w:r>
      <w:r w:rsidRPr="008423AF">
        <w:rPr>
          <w:lang w:eastAsia="ko-KR"/>
        </w:rPr>
        <w:t>……</w:t>
      </w:r>
      <w:r w:rsidRPr="008423AF">
        <w:rPr>
          <w:rFonts w:hint="eastAsia"/>
          <w:lang w:eastAsia="ko-KR"/>
        </w:rPr>
        <w:t>.</w:t>
      </w:r>
      <w:r>
        <w:rPr>
          <w:lang w:eastAsia="ko-KR"/>
        </w:rPr>
        <w:t xml:space="preserve"> </w:t>
      </w:r>
      <w:r w:rsidRPr="008423AF">
        <w:rPr>
          <w:lang w:eastAsia="ko-KR"/>
        </w:rPr>
        <w:t>Not applicable</w:t>
      </w:r>
    </w:p>
    <w:p w14:paraId="745B86E2" w14:textId="77777777" w:rsidR="00AF5DE1" w:rsidRPr="004D276F" w:rsidRDefault="004D276F" w:rsidP="004D276F">
      <w:pPr>
        <w:spacing w:before="240"/>
        <w:jc w:val="center"/>
        <w:rPr>
          <w:u w:val="single"/>
        </w:rPr>
      </w:pPr>
      <w:r>
        <w:rPr>
          <w:u w:val="single"/>
        </w:rPr>
        <w:tab/>
      </w:r>
      <w:r>
        <w:rPr>
          <w:u w:val="single"/>
        </w:rPr>
        <w:tab/>
      </w:r>
      <w:r>
        <w:rPr>
          <w:u w:val="single"/>
        </w:rPr>
        <w:tab/>
      </w:r>
    </w:p>
    <w:sectPr w:rsidR="00AF5DE1" w:rsidRPr="004D276F" w:rsidSect="009B34F6">
      <w:headerReference w:type="even" r:id="rId57"/>
      <w:headerReference w:type="default" r:id="rId58"/>
      <w:footerReference w:type="even" r:id="rId59"/>
      <w:footerReference w:type="default" r:id="rId60"/>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8B00" w14:textId="77777777" w:rsidR="00A1759E" w:rsidRPr="00C47B2E" w:rsidRDefault="00A1759E" w:rsidP="00C47B2E">
      <w:pPr>
        <w:pStyle w:val="Footer"/>
      </w:pPr>
    </w:p>
  </w:endnote>
  <w:endnote w:type="continuationSeparator" w:id="0">
    <w:p w14:paraId="5C341AAA" w14:textId="77777777" w:rsidR="00A1759E" w:rsidRPr="00C47B2E" w:rsidRDefault="00A1759E" w:rsidP="00C47B2E">
      <w:pPr>
        <w:pStyle w:val="Footer"/>
      </w:pPr>
    </w:p>
  </w:endnote>
  <w:endnote w:type="continuationNotice" w:id="1">
    <w:p w14:paraId="6AF22AF3" w14:textId="77777777" w:rsidR="00A1759E" w:rsidRPr="00C47B2E" w:rsidRDefault="00A1759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NanumGothic">
    <w:altName w:val="Malgun Gothic"/>
    <w:charset w:val="81"/>
    <w:family w:val="modern"/>
    <w:pitch w:val="variable"/>
    <w:sig w:usb0="800002A7" w:usb1="29D7FCFB" w:usb2="00000010"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FA8B" w14:textId="77777777" w:rsidR="00A1759E" w:rsidRPr="006F0E7B" w:rsidRDefault="00A1759E" w:rsidP="006F0E7B">
    <w:pPr>
      <w:pStyle w:val="Footer"/>
      <w:tabs>
        <w:tab w:val="right" w:pos="9598"/>
        <w:tab w:val="right" w:pos="9638"/>
      </w:tabs>
      <w:rPr>
        <w:sz w:val="18"/>
      </w:rPr>
    </w:pPr>
    <w:r w:rsidRPr="006F0E7B">
      <w:rPr>
        <w:b/>
        <w:sz w:val="18"/>
      </w:rPr>
      <w:fldChar w:fldCharType="begin"/>
    </w:r>
    <w:r w:rsidRPr="006F0E7B">
      <w:rPr>
        <w:b/>
        <w:sz w:val="18"/>
      </w:rPr>
      <w:instrText xml:space="preserve"> PAGE  \* MERGEFORMAT </w:instrText>
    </w:r>
    <w:r w:rsidRPr="006F0E7B">
      <w:rPr>
        <w:b/>
        <w:sz w:val="18"/>
      </w:rPr>
      <w:fldChar w:fldCharType="separate"/>
    </w:r>
    <w:r w:rsidRPr="006F0E7B">
      <w:rPr>
        <w:b/>
        <w:noProof/>
        <w:sz w:val="18"/>
      </w:rPr>
      <w:t>2</w:t>
    </w:r>
    <w:r w:rsidRPr="006F0E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E82E" w14:textId="77777777" w:rsidR="00A1759E" w:rsidRPr="006F0E7B" w:rsidRDefault="00A1759E" w:rsidP="006F0E7B">
    <w:pPr>
      <w:pStyle w:val="Footer"/>
      <w:tabs>
        <w:tab w:val="left" w:pos="5775"/>
        <w:tab w:val="right" w:pos="9598"/>
        <w:tab w:val="right" w:pos="9638"/>
      </w:tabs>
      <w:rPr>
        <w:sz w:val="18"/>
      </w:rPr>
    </w:pPr>
    <w:r>
      <w:rPr>
        <w:b/>
        <w:sz w:val="18"/>
      </w:rPr>
      <w:tab/>
    </w:r>
    <w:r>
      <w:rPr>
        <w:b/>
        <w:sz w:val="18"/>
      </w:rPr>
      <w:tab/>
    </w:r>
    <w:r w:rsidRPr="006F0E7B">
      <w:rPr>
        <w:sz w:val="18"/>
      </w:rPr>
      <w:fldChar w:fldCharType="begin"/>
    </w:r>
    <w:r w:rsidRPr="006F0E7B">
      <w:rPr>
        <w:sz w:val="18"/>
      </w:rPr>
      <w:instrText xml:space="preserve"> PAGE  \* MERGEFORMAT </w:instrText>
    </w:r>
    <w:r w:rsidRPr="006F0E7B">
      <w:rPr>
        <w:sz w:val="18"/>
      </w:rPr>
      <w:fldChar w:fldCharType="separate"/>
    </w:r>
    <w:r w:rsidRPr="006F0E7B">
      <w:rPr>
        <w:noProof/>
        <w:sz w:val="18"/>
      </w:rPr>
      <w:t>3</w:t>
    </w:r>
    <w:r w:rsidRPr="006F0E7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1F04" w14:textId="77777777" w:rsidR="00A1759E" w:rsidRPr="006F0E7B" w:rsidRDefault="00A1759E"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5024DD3" wp14:editId="34707431">
          <wp:simplePos x="0" y="0"/>
          <wp:positionH relativeFrom="margin">
            <wp:posOffset>5003800</wp:posOffset>
          </wp:positionH>
          <wp:positionV relativeFrom="margin">
            <wp:posOffset>9323705</wp:posOffset>
          </wp:positionV>
          <wp:extent cx="923925" cy="228600"/>
          <wp:effectExtent l="0" t="0" r="952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78E9" w14:textId="77777777" w:rsidR="00A1759E" w:rsidRPr="00533F96" w:rsidRDefault="00A1759E" w:rsidP="00533F96">
    <w:pPr>
      <w:pStyle w:val="Footer"/>
    </w:pPr>
    <w:r>
      <w:rPr>
        <w:noProof/>
      </w:rPr>
      <mc:AlternateContent>
        <mc:Choice Requires="wps">
          <w:drawing>
            <wp:anchor distT="0" distB="0" distL="114300" distR="114300" simplePos="0" relativeHeight="251663360" behindDoc="0" locked="0" layoutInCell="1" allowOverlap="1" wp14:anchorId="4CD2F749" wp14:editId="5465831C">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047EB97" w14:textId="77777777" w:rsidR="00A1759E" w:rsidRPr="006F0E7B" w:rsidRDefault="00A1759E" w:rsidP="00533F96">
                          <w:pPr>
                            <w:pStyle w:val="Footer"/>
                            <w:tabs>
                              <w:tab w:val="right" w:pos="9598"/>
                              <w:tab w:val="right" w:pos="9638"/>
                            </w:tabs>
                            <w:rPr>
                              <w:sz w:val="18"/>
                            </w:rPr>
                          </w:pPr>
                          <w:r w:rsidRPr="006F0E7B">
                            <w:rPr>
                              <w:b/>
                              <w:sz w:val="18"/>
                            </w:rPr>
                            <w:fldChar w:fldCharType="begin"/>
                          </w:r>
                          <w:r w:rsidRPr="006F0E7B">
                            <w:rPr>
                              <w:b/>
                              <w:sz w:val="18"/>
                            </w:rPr>
                            <w:instrText xml:space="preserve"> PAGE  \* MERGEFORMAT </w:instrText>
                          </w:r>
                          <w:r w:rsidRPr="006F0E7B">
                            <w:rPr>
                              <w:b/>
                              <w:sz w:val="18"/>
                            </w:rPr>
                            <w:fldChar w:fldCharType="separate"/>
                          </w:r>
                          <w:r>
                            <w:rPr>
                              <w:b/>
                              <w:sz w:val="18"/>
                            </w:rPr>
                            <w:t>8</w:t>
                          </w:r>
                          <w:r w:rsidRPr="006F0E7B">
                            <w:rPr>
                              <w:b/>
                              <w:sz w:val="18"/>
                            </w:rPr>
                            <w:fldChar w:fldCharType="end"/>
                          </w:r>
                          <w:r>
                            <w:rPr>
                              <w:sz w:val="18"/>
                            </w:rPr>
                            <w:tab/>
                          </w:r>
                        </w:p>
                        <w:p w14:paraId="2225C923" w14:textId="77777777" w:rsidR="00A1759E" w:rsidRDefault="00A1759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D2F749" id="_x0000_t202" coordsize="21600,21600" o:spt="202" path="m,l,21600r21600,l21600,xe">
              <v:stroke joinstyle="miter"/>
              <v:path gradientshapeok="t" o:connecttype="rect"/>
            </v:shapetype>
            <v:shape id="Text Box 8"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PtR&#10;zbX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4047EB97" w14:textId="77777777" w:rsidR="00A1759E" w:rsidRPr="006F0E7B" w:rsidRDefault="00A1759E" w:rsidP="00533F96">
                    <w:pPr>
                      <w:pStyle w:val="Footer"/>
                      <w:tabs>
                        <w:tab w:val="right" w:pos="9598"/>
                        <w:tab w:val="right" w:pos="9638"/>
                      </w:tabs>
                      <w:rPr>
                        <w:sz w:val="18"/>
                      </w:rPr>
                    </w:pPr>
                    <w:r w:rsidRPr="006F0E7B">
                      <w:rPr>
                        <w:b/>
                        <w:sz w:val="18"/>
                      </w:rPr>
                      <w:fldChar w:fldCharType="begin"/>
                    </w:r>
                    <w:r w:rsidRPr="006F0E7B">
                      <w:rPr>
                        <w:b/>
                        <w:sz w:val="18"/>
                      </w:rPr>
                      <w:instrText xml:space="preserve"> PAGE  \* MERGEFORMAT </w:instrText>
                    </w:r>
                    <w:r w:rsidRPr="006F0E7B">
                      <w:rPr>
                        <w:b/>
                        <w:sz w:val="18"/>
                      </w:rPr>
                      <w:fldChar w:fldCharType="separate"/>
                    </w:r>
                    <w:r>
                      <w:rPr>
                        <w:b/>
                        <w:sz w:val="18"/>
                      </w:rPr>
                      <w:t>8</w:t>
                    </w:r>
                    <w:r w:rsidRPr="006F0E7B">
                      <w:rPr>
                        <w:b/>
                        <w:sz w:val="18"/>
                      </w:rPr>
                      <w:fldChar w:fldCharType="end"/>
                    </w:r>
                    <w:r>
                      <w:rPr>
                        <w:sz w:val="18"/>
                      </w:rPr>
                      <w:tab/>
                    </w:r>
                  </w:p>
                  <w:p w14:paraId="2225C923" w14:textId="77777777" w:rsidR="00A1759E" w:rsidRDefault="00A1759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7FC9" w14:textId="77777777" w:rsidR="00A1759E" w:rsidRPr="00533F96" w:rsidRDefault="00A1759E" w:rsidP="00533F96">
    <w:pPr>
      <w:pStyle w:val="Footer"/>
    </w:pPr>
    <w:r>
      <w:rPr>
        <w:noProof/>
      </w:rPr>
      <mc:AlternateContent>
        <mc:Choice Requires="wps">
          <w:drawing>
            <wp:anchor distT="0" distB="0" distL="114300" distR="114300" simplePos="0" relativeHeight="251661312" behindDoc="0" locked="0" layoutInCell="1" allowOverlap="1" wp14:anchorId="5563AFF9" wp14:editId="6C62C563">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4979CB" w14:textId="77777777" w:rsidR="00A1759E" w:rsidRPr="006F0E7B" w:rsidRDefault="00A1759E" w:rsidP="00533F96">
                          <w:pPr>
                            <w:pStyle w:val="Footer"/>
                            <w:tabs>
                              <w:tab w:val="left" w:pos="5775"/>
                              <w:tab w:val="right" w:pos="9598"/>
                              <w:tab w:val="right" w:pos="9638"/>
                            </w:tabs>
                            <w:rPr>
                              <w:sz w:val="18"/>
                            </w:rPr>
                          </w:pPr>
                          <w:r>
                            <w:rPr>
                              <w:b/>
                              <w:sz w:val="18"/>
                            </w:rPr>
                            <w:tab/>
                          </w:r>
                          <w:r>
                            <w:rPr>
                              <w:b/>
                              <w:sz w:val="18"/>
                            </w:rPr>
                            <w:tab/>
                          </w:r>
                          <w:r w:rsidRPr="006F0E7B">
                            <w:rPr>
                              <w:sz w:val="18"/>
                            </w:rPr>
                            <w:fldChar w:fldCharType="begin"/>
                          </w:r>
                          <w:r w:rsidRPr="006F0E7B">
                            <w:rPr>
                              <w:sz w:val="18"/>
                            </w:rPr>
                            <w:instrText xml:space="preserve"> PAGE  \* MERGEFORMAT </w:instrText>
                          </w:r>
                          <w:r w:rsidRPr="006F0E7B">
                            <w:rPr>
                              <w:sz w:val="18"/>
                            </w:rPr>
                            <w:fldChar w:fldCharType="separate"/>
                          </w:r>
                          <w:r>
                            <w:rPr>
                              <w:sz w:val="18"/>
                            </w:rPr>
                            <w:t>7</w:t>
                          </w:r>
                          <w:r w:rsidRPr="006F0E7B">
                            <w:rPr>
                              <w:sz w:val="18"/>
                            </w:rPr>
                            <w:fldChar w:fldCharType="end"/>
                          </w:r>
                        </w:p>
                        <w:p w14:paraId="7FD24F43" w14:textId="77777777" w:rsidR="00A1759E" w:rsidRDefault="00A1759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563AFF9" id="_x0000_t202" coordsize="21600,21600" o:spt="202" path="m,l,21600r21600,l21600,xe">
              <v:stroke joinstyle="miter"/>
              <v:path gradientshapeok="t" o:connecttype="rect"/>
            </v:shapetype>
            <v:shape id="Text Box 6"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53+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x13LbPQxQ6dZDUYDoo5w+c1Sr5mzt8x&#10;i9EDJcapv8VSSg1y6L1ESaXtt9/pg31Owwo2YZSBqF9XzIJb8pPCrIBL3wm2ExadoFbNlUbPZDGb&#10;KOKC9bITS6ubR0zZaYiCI6Y4MskporXilW8HKqY0F9NpNMJ0M8xfq3vDg+vAy/C0D9tHZs2+wz3Q&#10;u9HdkGPjF43e2oabSk9XXpd1nAIB1xZFIB82mIzxDfZTPIzeX/fR6ulfM/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Dlx+&#10;d/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4A4979CB" w14:textId="77777777" w:rsidR="00A1759E" w:rsidRPr="006F0E7B" w:rsidRDefault="00A1759E" w:rsidP="00533F96">
                    <w:pPr>
                      <w:pStyle w:val="Footer"/>
                      <w:tabs>
                        <w:tab w:val="left" w:pos="5775"/>
                        <w:tab w:val="right" w:pos="9598"/>
                        <w:tab w:val="right" w:pos="9638"/>
                      </w:tabs>
                      <w:rPr>
                        <w:sz w:val="18"/>
                      </w:rPr>
                    </w:pPr>
                    <w:r>
                      <w:rPr>
                        <w:b/>
                        <w:sz w:val="18"/>
                      </w:rPr>
                      <w:tab/>
                    </w:r>
                    <w:r>
                      <w:rPr>
                        <w:b/>
                        <w:sz w:val="18"/>
                      </w:rPr>
                      <w:tab/>
                    </w:r>
                    <w:r w:rsidRPr="006F0E7B">
                      <w:rPr>
                        <w:sz w:val="18"/>
                      </w:rPr>
                      <w:fldChar w:fldCharType="begin"/>
                    </w:r>
                    <w:r w:rsidRPr="006F0E7B">
                      <w:rPr>
                        <w:sz w:val="18"/>
                      </w:rPr>
                      <w:instrText xml:space="preserve"> PAGE  \* MERGEFORMAT </w:instrText>
                    </w:r>
                    <w:r w:rsidRPr="006F0E7B">
                      <w:rPr>
                        <w:sz w:val="18"/>
                      </w:rPr>
                      <w:fldChar w:fldCharType="separate"/>
                    </w:r>
                    <w:r>
                      <w:rPr>
                        <w:sz w:val="18"/>
                      </w:rPr>
                      <w:t>7</w:t>
                    </w:r>
                    <w:r w:rsidRPr="006F0E7B">
                      <w:rPr>
                        <w:sz w:val="18"/>
                      </w:rPr>
                      <w:fldChar w:fldCharType="end"/>
                    </w:r>
                  </w:p>
                  <w:p w14:paraId="7FD24F43" w14:textId="77777777" w:rsidR="00A1759E" w:rsidRDefault="00A1759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CE57" w14:textId="77777777" w:rsidR="00A1759E" w:rsidRPr="009B34F6" w:rsidRDefault="00A1759E" w:rsidP="009B34F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715B" w14:textId="77777777" w:rsidR="00A1759E" w:rsidRPr="009B34F6" w:rsidRDefault="00A1759E" w:rsidP="009B34F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71A84" w14:textId="77777777" w:rsidR="00A1759E" w:rsidRPr="00C47B2E" w:rsidRDefault="00A1759E" w:rsidP="00C47B2E">
      <w:pPr>
        <w:tabs>
          <w:tab w:val="right" w:pos="2155"/>
        </w:tabs>
        <w:spacing w:after="80" w:line="240" w:lineRule="auto"/>
        <w:ind w:left="680"/>
      </w:pPr>
      <w:r>
        <w:rPr>
          <w:u w:val="single"/>
        </w:rPr>
        <w:tab/>
      </w:r>
    </w:p>
  </w:footnote>
  <w:footnote w:type="continuationSeparator" w:id="0">
    <w:p w14:paraId="721E84DC" w14:textId="77777777" w:rsidR="00A1759E" w:rsidRPr="00C47B2E" w:rsidRDefault="00A1759E" w:rsidP="005E716E">
      <w:pPr>
        <w:tabs>
          <w:tab w:val="right" w:pos="2155"/>
        </w:tabs>
        <w:spacing w:after="80" w:line="240" w:lineRule="auto"/>
        <w:ind w:left="680"/>
      </w:pPr>
      <w:r>
        <w:rPr>
          <w:u w:val="single"/>
        </w:rPr>
        <w:tab/>
      </w:r>
    </w:p>
  </w:footnote>
  <w:footnote w:type="continuationNotice" w:id="1">
    <w:p w14:paraId="69B6A81D" w14:textId="77777777" w:rsidR="00A1759E" w:rsidRPr="00C47B2E" w:rsidRDefault="00A1759E" w:rsidP="00C47B2E">
      <w:pPr>
        <w:pStyle w:val="Footer"/>
      </w:pPr>
    </w:p>
  </w:footnote>
  <w:footnote w:id="2">
    <w:p w14:paraId="243B5051" w14:textId="77777777" w:rsidR="00A1759E" w:rsidRPr="00211C62" w:rsidRDefault="00A1759E">
      <w:pPr>
        <w:pStyle w:val="FootnoteText"/>
        <w:rPr>
          <w:lang w:val="fr-CH"/>
        </w:rPr>
      </w:pPr>
      <w:r>
        <w:rPr>
          <w:rStyle w:val="FootnoteReference"/>
        </w:rPr>
        <w:tab/>
      </w:r>
      <w:r w:rsidRPr="00211C62">
        <w:rPr>
          <w:rStyle w:val="FootnoteReference"/>
          <w:sz w:val="20"/>
          <w:vertAlign w:val="baseline"/>
        </w:rPr>
        <w:t>*</w:t>
      </w:r>
      <w:r>
        <w:rPr>
          <w:rStyle w:val="FootnoteReference"/>
          <w:sz w:val="20"/>
          <w:vertAlign w:val="baseline"/>
        </w:rPr>
        <w:tab/>
      </w:r>
      <w:r>
        <w:rPr>
          <w:lang w:val="en-US"/>
        </w:rPr>
        <w:t xml:space="preserve">2020 (A/74/6 (Sect.20) and Supplementary, </w:t>
      </w:r>
      <w:proofErr w:type="spellStart"/>
      <w:r>
        <w:rPr>
          <w:lang w:val="en-US"/>
        </w:rPr>
        <w:t>Subprogramme</w:t>
      </w:r>
      <w:proofErr w:type="spellEnd"/>
      <w:r>
        <w:rPr>
          <w:lang w:val="en-US"/>
        </w:rPr>
        <w:t xml:space="preserve"> 2.</w:t>
      </w:r>
    </w:p>
  </w:footnote>
  <w:footnote w:id="3">
    <w:p w14:paraId="1284F5E4" w14:textId="77777777" w:rsidR="00A1759E" w:rsidRPr="009B6022" w:rsidRDefault="00A1759E" w:rsidP="00A422AE">
      <w:pPr>
        <w:pStyle w:val="FootnoteText"/>
        <w:rPr>
          <w:lang w:val="fr-CH"/>
        </w:rPr>
      </w:pPr>
      <w:r>
        <w:tab/>
      </w:r>
      <w:r w:rsidRPr="009B6022">
        <w:rPr>
          <w:rStyle w:val="FootnoteReference"/>
        </w:rPr>
        <w:footnoteRef/>
      </w:r>
      <w:r w:rsidRPr="009B6022">
        <w:t xml:space="preserve"> </w:t>
      </w:r>
      <w:r w:rsidRPr="009B6022">
        <w:tab/>
      </w:r>
      <w:hyperlink r:id="rId1" w:history="1">
        <w:r w:rsidRPr="009B6022">
          <w:rPr>
            <w:rStyle w:val="Hyperlink"/>
          </w:rPr>
          <w:t>http://www.unece.org/fileadmin/DAM/trans/doc/2008/ac10c3/UN-SCETDG-33-INF08e.pdf</w:t>
        </w:r>
      </w:hyperlink>
      <w:r>
        <w:t>.</w:t>
      </w:r>
    </w:p>
  </w:footnote>
  <w:footnote w:id="4">
    <w:p w14:paraId="11D9E3BA" w14:textId="77777777" w:rsidR="00A1759E" w:rsidRDefault="00A1759E" w:rsidP="004D276F">
      <w:pPr>
        <w:pStyle w:val="FootnoteText"/>
        <w:tabs>
          <w:tab w:val="left" w:pos="284"/>
        </w:tabs>
        <w:rPr>
          <w:lang w:eastAsia="ko-KR"/>
        </w:rPr>
      </w:pPr>
      <w:r>
        <w:rPr>
          <w:rStyle w:val="FootnoteReference"/>
        </w:rPr>
        <w:footnoteRef/>
      </w:r>
      <w:r>
        <w:t xml:space="preserve"> </w:t>
      </w:r>
      <w:r>
        <w:rPr>
          <w:rFonts w:hint="eastAsia"/>
          <w:lang w:eastAsia="ko-KR"/>
        </w:rPr>
        <w:tab/>
      </w:r>
      <w:r>
        <w:rPr>
          <w:lang w:eastAsia="ko-KR"/>
        </w:rPr>
        <w:t>R</w:t>
      </w:r>
      <w:r>
        <w:rPr>
          <w:rFonts w:hint="eastAsia"/>
          <w:lang w:eastAsia="ko-KR"/>
        </w:rPr>
        <w:t>eferences:</w:t>
      </w:r>
    </w:p>
    <w:p w14:paraId="6F021D60" w14:textId="77777777" w:rsidR="00A1759E" w:rsidRDefault="00A1759E" w:rsidP="004D276F">
      <w:pPr>
        <w:pStyle w:val="FootnoteText"/>
        <w:tabs>
          <w:tab w:val="left" w:pos="0"/>
          <w:tab w:val="left" w:pos="284"/>
        </w:tabs>
        <w:ind w:left="2" w:firstLineChars="77" w:firstLine="139"/>
        <w:rPr>
          <w:lang w:eastAsia="ko-KR"/>
        </w:rPr>
      </w:pPr>
      <w:r>
        <w:rPr>
          <w:vertAlign w:val="superscript"/>
          <w:lang w:eastAsia="ko-KR"/>
        </w:rPr>
        <w:tab/>
      </w:r>
      <w:r w:rsidRPr="0077554F">
        <w:rPr>
          <w:vertAlign w:val="superscript"/>
          <w:lang w:eastAsia="ko-KR"/>
        </w:rPr>
        <w:t>a</w:t>
      </w:r>
      <w:r>
        <w:rPr>
          <w:vertAlign w:val="superscript"/>
          <w:lang w:eastAsia="ko-KR"/>
        </w:rPr>
        <w:t xml:space="preserve"> </w:t>
      </w:r>
      <w:r>
        <w:rPr>
          <w:lang w:eastAsia="ko-KR"/>
        </w:rPr>
        <w:t xml:space="preserve">Lewis, R.J., 1996, Sax's Dangerous Properties of Industrial Materials. 9th ed. Volumes 1-3. New York, NY: Van </w:t>
      </w:r>
      <w:r>
        <w:rPr>
          <w:lang w:eastAsia="ko-KR"/>
        </w:rPr>
        <w:tab/>
        <w:t>Nostrand Reinhold, p. 1069</w:t>
      </w:r>
    </w:p>
    <w:p w14:paraId="3F2DDEAA" w14:textId="77777777" w:rsidR="00A1759E" w:rsidRDefault="00A1759E" w:rsidP="004D276F">
      <w:pPr>
        <w:pStyle w:val="FootnoteText"/>
        <w:tabs>
          <w:tab w:val="left" w:pos="0"/>
          <w:tab w:val="left" w:pos="284"/>
        </w:tabs>
        <w:ind w:left="0" w:firstLineChars="77" w:firstLine="139"/>
        <w:rPr>
          <w:lang w:eastAsia="ko-KR"/>
        </w:rPr>
      </w:pPr>
      <w:r>
        <w:rPr>
          <w:vertAlign w:val="superscript"/>
          <w:lang w:eastAsia="ko-KR"/>
        </w:rPr>
        <w:tab/>
      </w:r>
      <w:r>
        <w:rPr>
          <w:vertAlign w:val="superscript"/>
          <w:lang w:eastAsia="ko-KR"/>
        </w:rPr>
        <w:tab/>
      </w:r>
      <w:r w:rsidRPr="0077554F">
        <w:rPr>
          <w:vertAlign w:val="superscript"/>
          <w:lang w:eastAsia="ko-KR"/>
        </w:rPr>
        <w:t>b</w:t>
      </w:r>
      <w:r>
        <w:rPr>
          <w:vertAlign w:val="superscript"/>
          <w:lang w:eastAsia="ko-KR"/>
        </w:rPr>
        <w:t xml:space="preserve"> </w:t>
      </w:r>
      <w:r>
        <w:rPr>
          <w:lang w:eastAsia="ko-KR"/>
        </w:rPr>
        <w:t xml:space="preserve">European Chemical Agency (ECHA), </w:t>
      </w:r>
      <w:proofErr w:type="spellStart"/>
      <w:r>
        <w:rPr>
          <w:lang w:eastAsia="ko-KR"/>
        </w:rPr>
        <w:t>Dibutylamine</w:t>
      </w:r>
      <w:proofErr w:type="spellEnd"/>
      <w:r>
        <w:rPr>
          <w:lang w:eastAsia="ko-KR"/>
        </w:rPr>
        <w:t xml:space="preserve"> - Registration Dossier (</w:t>
      </w:r>
      <w:hyperlink r:id="rId2" w:history="1">
        <w:r w:rsidRPr="00AC56C7">
          <w:rPr>
            <w:rStyle w:val="Hyperlink"/>
            <w:lang w:eastAsia="ko-KR"/>
          </w:rPr>
          <w:t>https://echa.europa.eu/registration-</w:t>
        </w:r>
      </w:hyperlink>
      <w:r>
        <w:rPr>
          <w:lang w:eastAsia="ko-KR"/>
        </w:rPr>
        <w:tab/>
        <w:t>dossier/-/registered-dossier/13527/7/3/4)</w:t>
      </w:r>
    </w:p>
    <w:p w14:paraId="5DC40416" w14:textId="77777777" w:rsidR="00A1759E" w:rsidRDefault="00A1759E" w:rsidP="004D276F">
      <w:pPr>
        <w:pStyle w:val="FootnoteText"/>
        <w:tabs>
          <w:tab w:val="left" w:pos="0"/>
          <w:tab w:val="left" w:pos="284"/>
        </w:tabs>
        <w:ind w:left="0" w:firstLineChars="77" w:firstLine="139"/>
        <w:rPr>
          <w:lang w:eastAsia="ko-KR"/>
        </w:rPr>
      </w:pPr>
      <w:r>
        <w:rPr>
          <w:vertAlign w:val="superscript"/>
          <w:lang w:eastAsia="ko-KR"/>
        </w:rPr>
        <w:tab/>
      </w:r>
      <w:r w:rsidRPr="0077554F">
        <w:rPr>
          <w:vertAlign w:val="superscript"/>
          <w:lang w:eastAsia="ko-KR"/>
        </w:rPr>
        <w:t>c</w:t>
      </w:r>
      <w:r w:rsidRPr="00C75D48">
        <w:rPr>
          <w:lang w:eastAsia="ko-KR"/>
        </w:rPr>
        <w:t xml:space="preserve"> </w:t>
      </w:r>
      <w:r>
        <w:rPr>
          <w:lang w:eastAsia="ko-KR"/>
        </w:rPr>
        <w:t xml:space="preserve">European Chemical Agency (ECHA), </w:t>
      </w:r>
      <w:proofErr w:type="spellStart"/>
      <w:r>
        <w:rPr>
          <w:lang w:eastAsia="ko-KR"/>
        </w:rPr>
        <w:t>Dibutylamine</w:t>
      </w:r>
      <w:proofErr w:type="spellEnd"/>
      <w:r>
        <w:rPr>
          <w:lang w:eastAsia="ko-KR"/>
        </w:rPr>
        <w:t xml:space="preserve"> - Registration Dossier (</w:t>
      </w:r>
      <w:hyperlink r:id="rId3" w:history="1">
        <w:r w:rsidRPr="00AC56C7">
          <w:rPr>
            <w:rStyle w:val="Hyperlink"/>
            <w:lang w:eastAsia="ko-KR"/>
          </w:rPr>
          <w:t>https://echa.europa.eu/registration-</w:t>
        </w:r>
      </w:hyperlink>
      <w:r>
        <w:rPr>
          <w:lang w:eastAsia="ko-KR"/>
        </w:rPr>
        <w:tab/>
      </w:r>
      <w:r w:rsidRPr="005C0BB9">
        <w:rPr>
          <w:lang w:eastAsia="ko-KR"/>
        </w:rPr>
        <w:t>dossier/</w:t>
      </w:r>
      <w:r>
        <w:rPr>
          <w:lang w:eastAsia="ko-KR"/>
        </w:rPr>
        <w:t>-/registered-dossier/13527/7/3/3)</w:t>
      </w:r>
    </w:p>
    <w:p w14:paraId="43DDA226" w14:textId="77777777" w:rsidR="00A1759E" w:rsidRDefault="00A1759E" w:rsidP="004D276F">
      <w:pPr>
        <w:pStyle w:val="FootnoteText"/>
        <w:tabs>
          <w:tab w:val="left" w:pos="0"/>
          <w:tab w:val="left" w:pos="284"/>
        </w:tabs>
        <w:ind w:left="0" w:firstLineChars="77" w:firstLine="139"/>
        <w:rPr>
          <w:lang w:eastAsia="ko-KR"/>
        </w:rPr>
      </w:pPr>
      <w:r>
        <w:rPr>
          <w:vertAlign w:val="superscript"/>
          <w:lang w:eastAsia="ko-KR"/>
        </w:rPr>
        <w:tab/>
      </w:r>
      <w:r w:rsidRPr="0077554F">
        <w:rPr>
          <w:vertAlign w:val="superscript"/>
          <w:lang w:eastAsia="ko-KR"/>
        </w:rPr>
        <w:t>d</w:t>
      </w:r>
      <w:r>
        <w:rPr>
          <w:vertAlign w:val="superscript"/>
          <w:lang w:eastAsia="ko-KR"/>
        </w:rPr>
        <w:t xml:space="preserve"> </w:t>
      </w:r>
      <w:r>
        <w:rPr>
          <w:lang w:eastAsia="ko-KR"/>
        </w:rPr>
        <w:t xml:space="preserve">European Chemical Agency (ECHA), </w:t>
      </w:r>
      <w:proofErr w:type="spellStart"/>
      <w:r>
        <w:rPr>
          <w:lang w:eastAsia="ko-KR"/>
        </w:rPr>
        <w:t>Dibutylamine</w:t>
      </w:r>
      <w:proofErr w:type="spellEnd"/>
      <w:r>
        <w:rPr>
          <w:lang w:eastAsia="ko-KR"/>
        </w:rPr>
        <w:t xml:space="preserve"> - Registration Dossier (</w:t>
      </w:r>
      <w:hyperlink r:id="rId4" w:history="1">
        <w:r w:rsidRPr="00AC56C7">
          <w:rPr>
            <w:rStyle w:val="Hyperlink"/>
            <w:lang w:eastAsia="ko-KR"/>
          </w:rPr>
          <w:t>https://echa.europa.eu/registration-</w:t>
        </w:r>
      </w:hyperlink>
      <w:r>
        <w:rPr>
          <w:lang w:eastAsia="ko-KR"/>
        </w:rPr>
        <w:tab/>
        <w:t>dossier/-/registered-dossier/13527/7/4/2)</w:t>
      </w:r>
    </w:p>
    <w:p w14:paraId="28A263B3" w14:textId="77777777" w:rsidR="00A1759E" w:rsidRDefault="00A1759E" w:rsidP="004D276F">
      <w:pPr>
        <w:pStyle w:val="FootnoteText"/>
        <w:tabs>
          <w:tab w:val="left" w:pos="0"/>
          <w:tab w:val="left" w:pos="284"/>
        </w:tabs>
        <w:ind w:left="0" w:firstLineChars="77" w:firstLine="139"/>
        <w:rPr>
          <w:lang w:eastAsia="ko-KR"/>
        </w:rPr>
      </w:pPr>
      <w:r>
        <w:rPr>
          <w:vertAlign w:val="superscript"/>
          <w:lang w:eastAsia="ko-KR"/>
        </w:rPr>
        <w:tab/>
      </w:r>
      <w:r w:rsidRPr="0077554F">
        <w:rPr>
          <w:vertAlign w:val="superscript"/>
          <w:lang w:eastAsia="ko-KR"/>
        </w:rPr>
        <w:t>e</w:t>
      </w:r>
      <w:r>
        <w:rPr>
          <w:vertAlign w:val="superscript"/>
          <w:lang w:eastAsia="ko-KR"/>
        </w:rPr>
        <w:t xml:space="preserve"> </w:t>
      </w:r>
      <w:r>
        <w:rPr>
          <w:lang w:eastAsia="ko-KR"/>
        </w:rPr>
        <w:t xml:space="preserve">European Chemical Agency (ECHA), </w:t>
      </w:r>
      <w:proofErr w:type="spellStart"/>
      <w:r>
        <w:rPr>
          <w:lang w:eastAsia="ko-KR"/>
        </w:rPr>
        <w:t>Dibutylamine</w:t>
      </w:r>
      <w:proofErr w:type="spellEnd"/>
      <w:r>
        <w:rPr>
          <w:lang w:eastAsia="ko-KR"/>
        </w:rPr>
        <w:t xml:space="preserve"> - Registration Dossier (</w:t>
      </w:r>
      <w:hyperlink r:id="rId5" w:history="1">
        <w:r w:rsidRPr="00AC56C7">
          <w:rPr>
            <w:rStyle w:val="Hyperlink"/>
            <w:lang w:eastAsia="ko-KR"/>
          </w:rPr>
          <w:t>https://echa.europa.eu/registration-</w:t>
        </w:r>
      </w:hyperlink>
      <w:r>
        <w:rPr>
          <w:lang w:eastAsia="ko-KR"/>
        </w:rPr>
        <w:tab/>
        <w:t>dossier/-/registered-dossier/13527/2/1)</w:t>
      </w:r>
    </w:p>
    <w:p w14:paraId="78D77FF9" w14:textId="77777777" w:rsidR="00A1759E" w:rsidRDefault="00A1759E" w:rsidP="004D276F">
      <w:pPr>
        <w:pStyle w:val="FootnoteText"/>
        <w:tabs>
          <w:tab w:val="left" w:pos="0"/>
          <w:tab w:val="left" w:pos="284"/>
        </w:tabs>
        <w:ind w:left="0" w:firstLineChars="77" w:firstLine="139"/>
        <w:rPr>
          <w:lang w:eastAsia="ko-KR"/>
        </w:rPr>
      </w:pPr>
      <w:r>
        <w:rPr>
          <w:vertAlign w:val="superscript"/>
          <w:lang w:eastAsia="ko-KR"/>
        </w:rPr>
        <w:tab/>
      </w:r>
      <w:r w:rsidRPr="0077554F">
        <w:rPr>
          <w:vertAlign w:val="superscript"/>
          <w:lang w:eastAsia="ko-KR"/>
        </w:rPr>
        <w:t>f</w:t>
      </w:r>
      <w:r>
        <w:rPr>
          <w:vertAlign w:val="superscript"/>
          <w:lang w:eastAsia="ko-KR"/>
        </w:rPr>
        <w:t xml:space="preserve"> </w:t>
      </w:r>
      <w:r>
        <w:rPr>
          <w:lang w:eastAsia="ko-KR"/>
        </w:rPr>
        <w:t>Calamari, D., et al., 1980, Estimating the hazard of eight amines on aquatic life. Chemosphere 9, 753</w:t>
      </w:r>
    </w:p>
    <w:p w14:paraId="7E556B44" w14:textId="77777777" w:rsidR="00A1759E" w:rsidRPr="00A328D0" w:rsidRDefault="00A1759E" w:rsidP="004D276F">
      <w:pPr>
        <w:pStyle w:val="FootnoteText"/>
        <w:tabs>
          <w:tab w:val="left" w:pos="0"/>
          <w:tab w:val="left" w:pos="284"/>
        </w:tabs>
        <w:ind w:left="2" w:firstLineChars="77" w:firstLine="139"/>
        <w:rPr>
          <w:lang w:eastAsia="ko-KR"/>
        </w:rPr>
      </w:pPr>
      <w:r>
        <w:rPr>
          <w:vertAlign w:val="superscript"/>
          <w:lang w:eastAsia="ko-KR"/>
        </w:rPr>
        <w:tab/>
      </w:r>
      <w:r w:rsidRPr="0077554F">
        <w:rPr>
          <w:vertAlign w:val="superscript"/>
          <w:lang w:eastAsia="ko-KR"/>
        </w:rPr>
        <w:t>g</w:t>
      </w:r>
      <w:r>
        <w:rPr>
          <w:vertAlign w:val="superscript"/>
          <w:lang w:eastAsia="ko-KR"/>
        </w:rPr>
        <w:t xml:space="preserve"> </w:t>
      </w:r>
      <w:r>
        <w:rPr>
          <w:lang w:eastAsia="ko-KR"/>
        </w:rPr>
        <w:t xml:space="preserve">European Chemical Agency (ECHA), </w:t>
      </w:r>
      <w:proofErr w:type="spellStart"/>
      <w:r>
        <w:rPr>
          <w:lang w:eastAsia="ko-KR"/>
        </w:rPr>
        <w:t>Dibutylamine</w:t>
      </w:r>
      <w:proofErr w:type="spellEnd"/>
      <w:r>
        <w:rPr>
          <w:lang w:eastAsia="ko-KR"/>
        </w:rPr>
        <w:t xml:space="preserve"> - Registration Dossier (</w:t>
      </w:r>
      <w:hyperlink r:id="rId6" w:history="1">
        <w:r w:rsidRPr="00AC56C7">
          <w:rPr>
            <w:rStyle w:val="Hyperlink"/>
            <w:lang w:eastAsia="ko-KR"/>
          </w:rPr>
          <w:t>https://echa.europa.eu/registration-</w:t>
        </w:r>
      </w:hyperlink>
      <w:r>
        <w:rPr>
          <w:lang w:eastAsia="ko-KR"/>
        </w:rPr>
        <w:tab/>
        <w:t>dossier/-/registered-dossier/13527/6/2/4)</w:t>
      </w:r>
    </w:p>
  </w:footnote>
  <w:footnote w:id="5">
    <w:p w14:paraId="2E00FAA1" w14:textId="77777777" w:rsidR="00A1759E" w:rsidRDefault="00A1759E" w:rsidP="004D276F">
      <w:pPr>
        <w:pStyle w:val="FootnoteText"/>
        <w:tabs>
          <w:tab w:val="left" w:pos="284"/>
        </w:tabs>
        <w:ind w:left="0" w:firstLine="0"/>
        <w:rPr>
          <w:lang w:eastAsia="ko-KR"/>
        </w:rPr>
      </w:pPr>
      <w:r>
        <w:rPr>
          <w:rStyle w:val="FootnoteReference"/>
        </w:rPr>
        <w:footnoteRef/>
      </w:r>
      <w:r>
        <w:t xml:space="preserve"> </w:t>
      </w:r>
      <w:r>
        <w:rPr>
          <w:rFonts w:hint="eastAsia"/>
          <w:lang w:eastAsia="ko-KR"/>
        </w:rPr>
        <w:tab/>
        <w:t>This and similar references are to chapters and paragraphs in the Model Regulations on the Transport of Dangerous Goods.</w:t>
      </w:r>
    </w:p>
  </w:footnote>
  <w:footnote w:id="6">
    <w:p w14:paraId="769BADC1" w14:textId="77777777" w:rsidR="00A1759E" w:rsidRDefault="00A1759E" w:rsidP="004D276F">
      <w:pPr>
        <w:pStyle w:val="FootnoteText"/>
        <w:tabs>
          <w:tab w:val="left" w:pos="284"/>
        </w:tabs>
        <w:rPr>
          <w:lang w:eastAsia="ko-KR"/>
        </w:rPr>
      </w:pPr>
      <w:r>
        <w:rPr>
          <w:rStyle w:val="FootnoteReference"/>
        </w:rPr>
        <w:footnoteRef/>
      </w:r>
      <w:r>
        <w:t xml:space="preserve"> </w:t>
      </w:r>
      <w:r>
        <w:rPr>
          <w:rFonts w:hint="eastAsia"/>
          <w:lang w:eastAsia="ko-KR"/>
        </w:rPr>
        <w:tab/>
        <w:t>References:</w:t>
      </w:r>
    </w:p>
    <w:p w14:paraId="4D65B8F4" w14:textId="77777777" w:rsidR="00A1759E" w:rsidRPr="005C0BB9"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77554F">
        <w:rPr>
          <w:vertAlign w:val="superscript"/>
          <w:lang w:eastAsia="ko-KR"/>
        </w:rPr>
        <w:t>a</w:t>
      </w:r>
      <w:r>
        <w:rPr>
          <w:vertAlign w:val="superscript"/>
          <w:lang w:eastAsia="ko-KR"/>
        </w:rPr>
        <w:t xml:space="preserve"> </w:t>
      </w:r>
      <w:r>
        <w:rPr>
          <w:lang w:eastAsia="ko-KR"/>
        </w:rPr>
        <w:t xml:space="preserve">European Chemical Agency (ECHA), </w:t>
      </w:r>
      <w:proofErr w:type="spellStart"/>
      <w:r>
        <w:rPr>
          <w:lang w:eastAsia="ko-KR"/>
        </w:rPr>
        <w:t>Cyclohexyldimethylamine</w:t>
      </w:r>
      <w:proofErr w:type="spellEnd"/>
      <w:r>
        <w:rPr>
          <w:lang w:eastAsia="ko-KR"/>
        </w:rPr>
        <w:t xml:space="preserve"> - Registration Dossier </w:t>
      </w:r>
      <w:r>
        <w:rPr>
          <w:lang w:eastAsia="ko-KR"/>
        </w:rPr>
        <w:tab/>
      </w:r>
      <w:r w:rsidRPr="005C0BB9">
        <w:rPr>
          <w:lang w:eastAsia="ko-KR"/>
        </w:rPr>
        <w:t>(https://echa.europa.eu/registration-dossier/-/registered-dossier/13521/7/3/2)</w:t>
      </w:r>
    </w:p>
    <w:p w14:paraId="52753B96" w14:textId="77777777" w:rsidR="00A1759E" w:rsidRPr="005C0BB9" w:rsidRDefault="00A1759E" w:rsidP="004D276F">
      <w:pPr>
        <w:pStyle w:val="FootnoteText"/>
        <w:tabs>
          <w:tab w:val="left" w:pos="0"/>
          <w:tab w:val="left" w:pos="284"/>
        </w:tabs>
        <w:ind w:left="0" w:firstLineChars="78" w:firstLine="140"/>
        <w:rPr>
          <w:lang w:eastAsia="ko-KR"/>
        </w:rPr>
      </w:pPr>
      <w:r>
        <w:rPr>
          <w:vertAlign w:val="superscript"/>
          <w:lang w:eastAsia="ko-KR"/>
        </w:rPr>
        <w:tab/>
      </w:r>
      <w:r>
        <w:rPr>
          <w:vertAlign w:val="superscript"/>
          <w:lang w:eastAsia="ko-KR"/>
        </w:rPr>
        <w:tab/>
      </w:r>
      <w:r w:rsidRPr="005C0BB9">
        <w:rPr>
          <w:vertAlign w:val="superscript"/>
          <w:lang w:eastAsia="ko-KR"/>
        </w:rPr>
        <w:t>b</w:t>
      </w:r>
      <w:r>
        <w:rPr>
          <w:vertAlign w:val="superscript"/>
          <w:lang w:eastAsia="ko-KR"/>
        </w:rPr>
        <w:t xml:space="preserve"> </w:t>
      </w:r>
      <w:r w:rsidRPr="005C0BB9">
        <w:rPr>
          <w:lang w:eastAsia="ko-KR"/>
        </w:rPr>
        <w:t xml:space="preserve">European Chemical Agency (ECHA), </w:t>
      </w:r>
      <w:proofErr w:type="spellStart"/>
      <w:r w:rsidRPr="005C0BB9">
        <w:rPr>
          <w:lang w:eastAsia="ko-KR"/>
        </w:rPr>
        <w:t>Cyclohexyldimethylamine</w:t>
      </w:r>
      <w:proofErr w:type="spellEnd"/>
      <w:r w:rsidRPr="005C0BB9">
        <w:rPr>
          <w:lang w:eastAsia="ko-KR"/>
        </w:rPr>
        <w:t xml:space="preserve"> - Registration Dossier </w:t>
      </w:r>
      <w:r>
        <w:rPr>
          <w:lang w:eastAsia="ko-KR"/>
        </w:rPr>
        <w:tab/>
      </w:r>
      <w:r w:rsidRPr="005C0BB9">
        <w:rPr>
          <w:lang w:eastAsia="ko-KR"/>
        </w:rPr>
        <w:t>(https://echa.europa.eu/registration-dossier/-/registered-dossier/13521/7/3/4)</w:t>
      </w:r>
    </w:p>
    <w:p w14:paraId="767BC640" w14:textId="77777777" w:rsidR="00A1759E" w:rsidRPr="005C0BB9"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5C0BB9">
        <w:rPr>
          <w:vertAlign w:val="superscript"/>
          <w:lang w:eastAsia="ko-KR"/>
        </w:rPr>
        <w:t>c</w:t>
      </w:r>
      <w:r>
        <w:rPr>
          <w:vertAlign w:val="superscript"/>
          <w:lang w:eastAsia="ko-KR"/>
        </w:rPr>
        <w:t xml:space="preserve"> </w:t>
      </w:r>
      <w:r w:rsidRPr="005C0BB9">
        <w:rPr>
          <w:lang w:eastAsia="ko-KR"/>
        </w:rPr>
        <w:t xml:space="preserve">European Chemical Agency (ECHA), </w:t>
      </w:r>
      <w:proofErr w:type="spellStart"/>
      <w:r w:rsidRPr="005C0BB9">
        <w:rPr>
          <w:lang w:eastAsia="ko-KR"/>
        </w:rPr>
        <w:t>Cyclohexyldimethylamine</w:t>
      </w:r>
      <w:proofErr w:type="spellEnd"/>
      <w:r w:rsidRPr="005C0BB9">
        <w:rPr>
          <w:lang w:eastAsia="ko-KR"/>
        </w:rPr>
        <w:t xml:space="preserve"> - Registration Dossier </w:t>
      </w:r>
      <w:r>
        <w:rPr>
          <w:lang w:eastAsia="ko-KR"/>
        </w:rPr>
        <w:tab/>
      </w:r>
      <w:r w:rsidRPr="005C0BB9">
        <w:rPr>
          <w:lang w:eastAsia="ko-KR"/>
        </w:rPr>
        <w:t>(https://echa.europa.eu/registration-dossier/-/registered-dossier/13521/7/3/3)</w:t>
      </w:r>
    </w:p>
    <w:p w14:paraId="05718083" w14:textId="77777777" w:rsidR="00A1759E"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77554F">
        <w:rPr>
          <w:vertAlign w:val="superscript"/>
          <w:lang w:eastAsia="ko-KR"/>
        </w:rPr>
        <w:t>d</w:t>
      </w:r>
      <w:r>
        <w:rPr>
          <w:vertAlign w:val="superscript"/>
          <w:lang w:eastAsia="ko-KR"/>
        </w:rPr>
        <w:t xml:space="preserve"> </w:t>
      </w:r>
      <w:r>
        <w:rPr>
          <w:lang w:eastAsia="ko-KR"/>
        </w:rPr>
        <w:t xml:space="preserve">European Chemical Agency (ECHA), </w:t>
      </w:r>
      <w:proofErr w:type="spellStart"/>
      <w:r>
        <w:rPr>
          <w:lang w:eastAsia="ko-KR"/>
        </w:rPr>
        <w:t>Cyclohexyldimethylamine</w:t>
      </w:r>
      <w:proofErr w:type="spellEnd"/>
      <w:r>
        <w:rPr>
          <w:lang w:eastAsia="ko-KR"/>
        </w:rPr>
        <w:t xml:space="preserve"> - Registration Dossier </w:t>
      </w:r>
      <w:r>
        <w:rPr>
          <w:lang w:eastAsia="ko-KR"/>
        </w:rPr>
        <w:tab/>
        <w:t>(</w:t>
      </w:r>
      <w:hyperlink r:id="rId7" w:history="1">
        <w:r w:rsidRPr="00AC56C7">
          <w:rPr>
            <w:rStyle w:val="Hyperlink"/>
            <w:lang w:eastAsia="ko-KR"/>
          </w:rPr>
          <w:t>https://echa.europa.eu/registration-dossier/-/registered-dossier/13521/7/4/2/?documentUUID=00a77466-5f8a-4</w:t>
        </w:r>
      </w:hyperlink>
      <w:r>
        <w:rPr>
          <w:lang w:eastAsia="ko-KR"/>
        </w:rPr>
        <w:tab/>
        <w:t>8a9-908c-39fb2a6053a5)</w:t>
      </w:r>
    </w:p>
    <w:p w14:paraId="6E5BCD6C" w14:textId="77777777" w:rsidR="00A1759E"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77554F">
        <w:rPr>
          <w:vertAlign w:val="superscript"/>
          <w:lang w:eastAsia="ko-KR"/>
        </w:rPr>
        <w:t>e</w:t>
      </w:r>
      <w:r>
        <w:rPr>
          <w:vertAlign w:val="superscript"/>
          <w:lang w:eastAsia="ko-KR"/>
        </w:rPr>
        <w:t xml:space="preserve"> </w:t>
      </w:r>
      <w:r>
        <w:rPr>
          <w:lang w:eastAsia="ko-KR"/>
        </w:rPr>
        <w:t xml:space="preserve">European Chemical Agency (ECHA), </w:t>
      </w:r>
      <w:proofErr w:type="spellStart"/>
      <w:r>
        <w:rPr>
          <w:lang w:eastAsia="ko-KR"/>
        </w:rPr>
        <w:t>Cyclohexyldimethylamine</w:t>
      </w:r>
      <w:proofErr w:type="spellEnd"/>
      <w:r>
        <w:rPr>
          <w:lang w:eastAsia="ko-KR"/>
        </w:rPr>
        <w:t xml:space="preserve"> - Registration Dossier </w:t>
      </w:r>
      <w:r>
        <w:rPr>
          <w:lang w:eastAsia="ko-KR"/>
        </w:rPr>
        <w:tab/>
        <w:t>(https://echa.europa.eu/registration-dossier/-/registered-dossier/13521/2/1)</w:t>
      </w:r>
    </w:p>
    <w:p w14:paraId="52E48C0A" w14:textId="77777777" w:rsidR="00A1759E"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77554F">
        <w:rPr>
          <w:vertAlign w:val="superscript"/>
          <w:lang w:eastAsia="ko-KR"/>
        </w:rPr>
        <w:t>f</w:t>
      </w:r>
      <w:r>
        <w:rPr>
          <w:vertAlign w:val="superscript"/>
          <w:lang w:eastAsia="ko-KR"/>
        </w:rPr>
        <w:t xml:space="preserve"> </w:t>
      </w:r>
      <w:r>
        <w:rPr>
          <w:lang w:eastAsia="ko-KR"/>
        </w:rPr>
        <w:t xml:space="preserve">European Chemical Agency (ECHA), </w:t>
      </w:r>
      <w:proofErr w:type="spellStart"/>
      <w:r>
        <w:rPr>
          <w:lang w:eastAsia="ko-KR"/>
        </w:rPr>
        <w:t>Cyclohexyldimethylamine</w:t>
      </w:r>
      <w:proofErr w:type="spellEnd"/>
      <w:r>
        <w:rPr>
          <w:lang w:eastAsia="ko-KR"/>
        </w:rPr>
        <w:t xml:space="preserve"> - Registration Dossier </w:t>
      </w:r>
      <w:r>
        <w:rPr>
          <w:lang w:eastAsia="ko-KR"/>
        </w:rPr>
        <w:tab/>
        <w:t>(https://echa.europa.eu/registration-dossier/-/registered-dossier/13521/6/2/2)</w:t>
      </w:r>
    </w:p>
    <w:p w14:paraId="24DD3360" w14:textId="77777777" w:rsidR="00A1759E" w:rsidRPr="00A328D0"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77554F">
        <w:rPr>
          <w:vertAlign w:val="superscript"/>
          <w:lang w:eastAsia="ko-KR"/>
        </w:rPr>
        <w:t>g</w:t>
      </w:r>
      <w:r>
        <w:rPr>
          <w:vertAlign w:val="superscript"/>
          <w:lang w:eastAsia="ko-KR"/>
        </w:rPr>
        <w:t xml:space="preserve"> </w:t>
      </w:r>
      <w:r>
        <w:rPr>
          <w:lang w:eastAsia="ko-KR"/>
        </w:rPr>
        <w:t xml:space="preserve">European Chemical Agency (ECHA), </w:t>
      </w:r>
      <w:proofErr w:type="spellStart"/>
      <w:r>
        <w:rPr>
          <w:lang w:eastAsia="ko-KR"/>
        </w:rPr>
        <w:t>Cyclohexyldimethylamine</w:t>
      </w:r>
      <w:proofErr w:type="spellEnd"/>
      <w:r>
        <w:rPr>
          <w:lang w:eastAsia="ko-KR"/>
        </w:rPr>
        <w:t xml:space="preserve"> - Registration Dossier </w:t>
      </w:r>
      <w:r>
        <w:rPr>
          <w:lang w:eastAsia="ko-KR"/>
        </w:rPr>
        <w:tab/>
        <w:t>(https://echa.europa.eu/registration-dossier/-/registered-dossier/13521/6/2/6)</w:t>
      </w:r>
    </w:p>
  </w:footnote>
  <w:footnote w:id="7">
    <w:p w14:paraId="5508B840" w14:textId="77777777" w:rsidR="00A1759E" w:rsidRDefault="00A1759E" w:rsidP="004D276F">
      <w:pPr>
        <w:pStyle w:val="FootnoteText"/>
        <w:tabs>
          <w:tab w:val="clear" w:pos="1021"/>
          <w:tab w:val="left" w:pos="284"/>
        </w:tabs>
        <w:ind w:left="284" w:hanging="284"/>
        <w:rPr>
          <w:lang w:eastAsia="ko-KR"/>
        </w:rPr>
      </w:pPr>
      <w:r>
        <w:rPr>
          <w:rStyle w:val="FootnoteReference"/>
        </w:rPr>
        <w:footnoteRef/>
      </w:r>
      <w:r>
        <w:t xml:space="preserve"> </w:t>
      </w:r>
      <w:r>
        <w:rPr>
          <w:rFonts w:hint="eastAsia"/>
          <w:lang w:eastAsia="ko-KR"/>
        </w:rPr>
        <w:tab/>
        <w:t>This and similar references are to chapters and paragraphs in the Model Regulations on the Transport of Dangerous Goods.</w:t>
      </w:r>
    </w:p>
  </w:footnote>
  <w:footnote w:id="8">
    <w:p w14:paraId="4A9148F0" w14:textId="77777777" w:rsidR="00A1759E" w:rsidRDefault="00A1759E" w:rsidP="004D276F">
      <w:pPr>
        <w:pStyle w:val="FootnoteText"/>
        <w:tabs>
          <w:tab w:val="clear" w:pos="1021"/>
        </w:tabs>
        <w:ind w:left="284" w:hanging="284"/>
        <w:rPr>
          <w:lang w:eastAsia="ko-KR"/>
        </w:rPr>
      </w:pPr>
      <w:r>
        <w:rPr>
          <w:rStyle w:val="FootnoteReference"/>
        </w:rPr>
        <w:footnoteRef/>
      </w:r>
      <w:r>
        <w:t xml:space="preserve"> </w:t>
      </w:r>
      <w:r>
        <w:rPr>
          <w:rFonts w:hint="eastAsia"/>
          <w:lang w:eastAsia="ko-KR"/>
        </w:rPr>
        <w:tab/>
      </w:r>
      <w:r w:rsidRPr="003063E6">
        <w:rPr>
          <w:rFonts w:hint="eastAsia"/>
          <w:lang w:eastAsia="ko-KR"/>
        </w:rPr>
        <w:t>References:</w:t>
      </w:r>
    </w:p>
    <w:p w14:paraId="42A80949" w14:textId="77777777" w:rsidR="00A1759E"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482690">
        <w:rPr>
          <w:vertAlign w:val="superscript"/>
          <w:lang w:eastAsia="ko-KR"/>
        </w:rPr>
        <w:t>a</w:t>
      </w:r>
      <w:r>
        <w:rPr>
          <w:vertAlign w:val="superscript"/>
          <w:lang w:eastAsia="ko-KR"/>
        </w:rPr>
        <w:t xml:space="preserve"> </w:t>
      </w:r>
      <w:r>
        <w:rPr>
          <w:lang w:eastAsia="ko-KR"/>
        </w:rPr>
        <w:t xml:space="preserve">Lewis, R.J., 1996, Sax's Dangerous Properties of Industrial Materials. 9th ed. Volumes 1-3. New York, NY: Van </w:t>
      </w:r>
      <w:r>
        <w:rPr>
          <w:lang w:eastAsia="ko-KR"/>
        </w:rPr>
        <w:tab/>
        <w:t>Nostrand Reinhold, p. 960</w:t>
      </w:r>
    </w:p>
    <w:p w14:paraId="43791727" w14:textId="77777777" w:rsidR="00A1759E"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482690">
        <w:rPr>
          <w:vertAlign w:val="superscript"/>
          <w:lang w:eastAsia="ko-KR"/>
        </w:rPr>
        <w:t>b</w:t>
      </w:r>
      <w:r>
        <w:rPr>
          <w:vertAlign w:val="superscript"/>
          <w:lang w:eastAsia="ko-KR"/>
        </w:rPr>
        <w:t xml:space="preserve"> </w:t>
      </w:r>
      <w:r>
        <w:rPr>
          <w:lang w:eastAsia="ko-KR"/>
        </w:rPr>
        <w:t xml:space="preserve">European Chemical Agency (ECHA), CYCLOHEXYLAMINE - Registration Dossier </w:t>
      </w:r>
      <w:r>
        <w:rPr>
          <w:lang w:eastAsia="ko-KR"/>
        </w:rPr>
        <w:tab/>
        <w:t>(</w:t>
      </w:r>
      <w:hyperlink r:id="rId8" w:history="1">
        <w:r w:rsidRPr="00AC56C7">
          <w:rPr>
            <w:rStyle w:val="Hyperlink"/>
          </w:rPr>
          <w:t>https://echa.europa.eu/registration-dossier/-/registered-dossier/13348/7/3/4/?documentUUID=c8cc6b67-5607-</w:t>
        </w:r>
        <w:r w:rsidRPr="00AC56C7">
          <w:rPr>
            <w:rStyle w:val="Hyperlink"/>
          </w:rPr>
          <w:tab/>
          <w:t>45e4-87d3-1dc01649f75e</w:t>
        </w:r>
      </w:hyperlink>
      <w:r w:rsidRPr="00336523">
        <w:rPr>
          <w:lang w:eastAsia="ko-KR"/>
        </w:rPr>
        <w:t>)</w:t>
      </w:r>
    </w:p>
    <w:p w14:paraId="177A00A6" w14:textId="77777777" w:rsidR="00A1759E"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482690">
        <w:rPr>
          <w:vertAlign w:val="superscript"/>
          <w:lang w:eastAsia="ko-KR"/>
        </w:rPr>
        <w:t>c</w:t>
      </w:r>
      <w:r>
        <w:rPr>
          <w:vertAlign w:val="superscript"/>
          <w:lang w:eastAsia="ko-KR"/>
        </w:rPr>
        <w:t xml:space="preserve"> </w:t>
      </w:r>
      <w:r>
        <w:rPr>
          <w:lang w:eastAsia="ko-KR"/>
        </w:rPr>
        <w:t xml:space="preserve">European Chemical Agency (ECHA), CYCLOHEXYLAMINE - Registration Dossier </w:t>
      </w:r>
      <w:r>
        <w:rPr>
          <w:lang w:eastAsia="ko-KR"/>
        </w:rPr>
        <w:tab/>
        <w:t>(</w:t>
      </w:r>
      <w:hyperlink r:id="rId9" w:history="1">
        <w:r w:rsidRPr="00AC56C7">
          <w:rPr>
            <w:rStyle w:val="Hyperlink"/>
            <w:lang w:eastAsia="ko-KR"/>
          </w:rPr>
          <w:t>https://echa.europa.eu/de/registration-dossier/-/registered-dossier/13348/7/4/2/?documentUUID=d516cd27-</w:t>
        </w:r>
      </w:hyperlink>
      <w:r>
        <w:rPr>
          <w:lang w:eastAsia="ko-KR"/>
        </w:rPr>
        <w:tab/>
        <w:t>1283-4151-9832-18a05a74b703)</w:t>
      </w:r>
    </w:p>
    <w:p w14:paraId="3E778CBD" w14:textId="77777777" w:rsidR="00A1759E"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482690">
        <w:rPr>
          <w:vertAlign w:val="superscript"/>
          <w:lang w:eastAsia="ko-KR"/>
        </w:rPr>
        <w:t>d</w:t>
      </w:r>
      <w:r>
        <w:rPr>
          <w:vertAlign w:val="superscript"/>
          <w:lang w:eastAsia="ko-KR"/>
        </w:rPr>
        <w:t xml:space="preserve"> </w:t>
      </w:r>
      <w:r>
        <w:rPr>
          <w:lang w:eastAsia="ko-KR"/>
        </w:rPr>
        <w:t xml:space="preserve">European Chemical Agency (ECHA), CYCLOHEXYLAMINE - Registration Dossier </w:t>
      </w:r>
      <w:r>
        <w:rPr>
          <w:lang w:eastAsia="ko-KR"/>
        </w:rPr>
        <w:tab/>
        <w:t>(https://echa.europa.eu/de/registration-dossier/-/registered-dossier/13348/2/1)</w:t>
      </w:r>
    </w:p>
    <w:p w14:paraId="0B5EFD7D" w14:textId="77777777" w:rsidR="00A1759E"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482690">
        <w:rPr>
          <w:vertAlign w:val="superscript"/>
          <w:lang w:eastAsia="ko-KR"/>
        </w:rPr>
        <w:t>e</w:t>
      </w:r>
      <w:r>
        <w:rPr>
          <w:vertAlign w:val="superscript"/>
          <w:lang w:eastAsia="ko-KR"/>
        </w:rPr>
        <w:t xml:space="preserve"> </w:t>
      </w:r>
      <w:r>
        <w:rPr>
          <w:lang w:eastAsia="ko-KR"/>
        </w:rPr>
        <w:t xml:space="preserve">European Chemical Agency (ECHA), CYCLOHEXYLAMINE - Registration Dossier </w:t>
      </w:r>
      <w:r>
        <w:rPr>
          <w:lang w:eastAsia="ko-KR"/>
        </w:rPr>
        <w:tab/>
        <w:t>(https://echa.europa.eu/de/registration-dossier/-/registered-dossier/13348/6/2/2)</w:t>
      </w:r>
    </w:p>
    <w:p w14:paraId="562F5B2F" w14:textId="77777777" w:rsidR="00A1759E" w:rsidRPr="00A328D0" w:rsidRDefault="00A1759E" w:rsidP="004D276F">
      <w:pPr>
        <w:pStyle w:val="FootnoteText"/>
        <w:tabs>
          <w:tab w:val="left" w:pos="0"/>
          <w:tab w:val="left" w:pos="284"/>
        </w:tabs>
        <w:ind w:left="0" w:firstLineChars="78" w:firstLine="140"/>
        <w:rPr>
          <w:lang w:eastAsia="ko-KR"/>
        </w:rPr>
      </w:pPr>
      <w:r>
        <w:rPr>
          <w:vertAlign w:val="superscript"/>
          <w:lang w:eastAsia="ko-KR"/>
        </w:rPr>
        <w:tab/>
      </w:r>
      <w:r w:rsidRPr="00482690">
        <w:rPr>
          <w:vertAlign w:val="superscript"/>
          <w:lang w:eastAsia="ko-KR"/>
        </w:rPr>
        <w:t>f</w:t>
      </w:r>
      <w:r>
        <w:rPr>
          <w:vertAlign w:val="superscript"/>
          <w:lang w:eastAsia="ko-KR"/>
        </w:rPr>
        <w:t xml:space="preserve"> </w:t>
      </w:r>
      <w:proofErr w:type="spellStart"/>
      <w:r>
        <w:rPr>
          <w:lang w:eastAsia="ko-KR"/>
        </w:rPr>
        <w:t>Bringmann</w:t>
      </w:r>
      <w:proofErr w:type="spellEnd"/>
      <w:r>
        <w:rPr>
          <w:lang w:eastAsia="ko-KR"/>
        </w:rPr>
        <w:t xml:space="preserve"> G and Kuehn R, 1977, </w:t>
      </w:r>
      <w:proofErr w:type="spellStart"/>
      <w:r>
        <w:rPr>
          <w:lang w:eastAsia="ko-KR"/>
        </w:rPr>
        <w:t>Befunde</w:t>
      </w:r>
      <w:proofErr w:type="spellEnd"/>
      <w:r>
        <w:rPr>
          <w:lang w:eastAsia="ko-KR"/>
        </w:rPr>
        <w:t xml:space="preserve"> der </w:t>
      </w:r>
      <w:proofErr w:type="spellStart"/>
      <w:r>
        <w:rPr>
          <w:lang w:eastAsia="ko-KR"/>
        </w:rPr>
        <w:t>Schadwirkung</w:t>
      </w:r>
      <w:proofErr w:type="spellEnd"/>
      <w:r>
        <w:rPr>
          <w:lang w:eastAsia="ko-KR"/>
        </w:rPr>
        <w:t xml:space="preserve"> </w:t>
      </w:r>
      <w:proofErr w:type="spellStart"/>
      <w:r>
        <w:rPr>
          <w:lang w:eastAsia="ko-KR"/>
        </w:rPr>
        <w:t>wassergefaehrdender</w:t>
      </w:r>
      <w:proofErr w:type="spellEnd"/>
      <w:r>
        <w:rPr>
          <w:lang w:eastAsia="ko-KR"/>
        </w:rPr>
        <w:t xml:space="preserve"> </w:t>
      </w:r>
      <w:proofErr w:type="spellStart"/>
      <w:r>
        <w:rPr>
          <w:lang w:eastAsia="ko-KR"/>
        </w:rPr>
        <w:t>Stoffe</w:t>
      </w:r>
      <w:proofErr w:type="spellEnd"/>
      <w:r>
        <w:rPr>
          <w:lang w:eastAsia="ko-KR"/>
        </w:rPr>
        <w:t xml:space="preserve"> </w:t>
      </w:r>
      <w:proofErr w:type="spellStart"/>
      <w:r>
        <w:rPr>
          <w:lang w:eastAsia="ko-KR"/>
        </w:rPr>
        <w:t>gegen</w:t>
      </w:r>
      <w:proofErr w:type="spellEnd"/>
      <w:r>
        <w:rPr>
          <w:lang w:eastAsia="ko-KR"/>
        </w:rPr>
        <w:t xml:space="preserve"> Daphnia </w:t>
      </w:r>
      <w:r>
        <w:rPr>
          <w:lang w:eastAsia="ko-KR"/>
        </w:rPr>
        <w:tab/>
        <w:t>magna. Z. Wasser-</w:t>
      </w:r>
      <w:proofErr w:type="spellStart"/>
      <w:r>
        <w:rPr>
          <w:lang w:eastAsia="ko-KR"/>
        </w:rPr>
        <w:t>Abwasser</w:t>
      </w:r>
      <w:proofErr w:type="spellEnd"/>
      <w:r>
        <w:rPr>
          <w:lang w:eastAsia="ko-KR"/>
        </w:rPr>
        <w:t>-</w:t>
      </w:r>
      <w:proofErr w:type="spellStart"/>
      <w:r>
        <w:rPr>
          <w:lang w:eastAsia="ko-KR"/>
        </w:rPr>
        <w:t>Forsch</w:t>
      </w:r>
      <w:proofErr w:type="spellEnd"/>
      <w:r>
        <w:rPr>
          <w:lang w:eastAsia="ko-KR"/>
        </w:rPr>
        <w:t>. 10, 161</w:t>
      </w:r>
    </w:p>
  </w:footnote>
  <w:footnote w:id="9">
    <w:p w14:paraId="71C9EB72" w14:textId="77777777" w:rsidR="00A1759E" w:rsidRDefault="00A1759E" w:rsidP="004D276F">
      <w:pPr>
        <w:pStyle w:val="FootnoteText"/>
        <w:tabs>
          <w:tab w:val="clear" w:pos="1021"/>
          <w:tab w:val="left" w:pos="284"/>
        </w:tabs>
        <w:ind w:left="284" w:hanging="284"/>
        <w:rPr>
          <w:lang w:eastAsia="ko-KR"/>
        </w:rPr>
      </w:pPr>
      <w:r>
        <w:rPr>
          <w:rStyle w:val="FootnoteReference"/>
        </w:rPr>
        <w:footnoteRef/>
      </w:r>
      <w:r>
        <w:tab/>
      </w:r>
      <w:r>
        <w:rPr>
          <w:rFonts w:hint="eastAsia"/>
          <w:lang w:eastAsia="ko-KR"/>
        </w:rPr>
        <w:t>This and similar references are to chapters and paragraphs in the Model Regulations on the Transport of Dangerous Goods.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780D" w14:textId="05B56C37" w:rsidR="00A1759E" w:rsidRPr="006F0E7B" w:rsidRDefault="00D40B13">
    <w:pPr>
      <w:pStyle w:val="Header"/>
    </w:pPr>
    <w:r>
      <w:fldChar w:fldCharType="begin"/>
    </w:r>
    <w:r>
      <w:instrText xml:space="preserve"> TITLE  \* MERGEFORMAT </w:instrText>
    </w:r>
    <w:r>
      <w:fldChar w:fldCharType="separate"/>
    </w:r>
    <w:r>
      <w:t>ST/SG/AC.10/C.3/2020/7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CA99" w14:textId="0D2F38DF" w:rsidR="00A1759E" w:rsidRPr="006F0E7B" w:rsidRDefault="00D40B13" w:rsidP="006F0E7B">
    <w:pPr>
      <w:pStyle w:val="Header"/>
      <w:jc w:val="right"/>
    </w:pPr>
    <w:r>
      <w:fldChar w:fldCharType="begin"/>
    </w:r>
    <w:r>
      <w:instrText xml:space="preserve"> TITLE  \* MERGEFORMAT </w:instrText>
    </w:r>
    <w:r>
      <w:fldChar w:fldCharType="separate"/>
    </w:r>
    <w:r>
      <w:t>ST/SG/AC.10/C.3/2020/7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B5A9" w14:textId="77777777" w:rsidR="00A1759E" w:rsidRPr="00533F96" w:rsidRDefault="00A1759E" w:rsidP="00533F96">
    <w:r>
      <w:rPr>
        <w:noProof/>
      </w:rPr>
      <mc:AlternateContent>
        <mc:Choice Requires="wps">
          <w:drawing>
            <wp:anchor distT="0" distB="0" distL="114300" distR="114300" simplePos="0" relativeHeight="251662336" behindDoc="0" locked="0" layoutInCell="1" allowOverlap="1" wp14:anchorId="59263BCA" wp14:editId="2AD092DE">
              <wp:simplePos x="0" y="0"/>
              <wp:positionH relativeFrom="page">
                <wp:posOffset>9935845</wp:posOffset>
              </wp:positionH>
              <wp:positionV relativeFrom="margin">
                <wp:posOffset>0</wp:posOffset>
              </wp:positionV>
              <wp:extent cx="2159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6FA1408" w14:textId="50324A63" w:rsidR="00A1759E" w:rsidRPr="006F0E7B" w:rsidRDefault="00D40B13" w:rsidP="00533F96">
                          <w:pPr>
                            <w:pStyle w:val="Header"/>
                          </w:pPr>
                          <w:r>
                            <w:fldChar w:fldCharType="begin"/>
                          </w:r>
                          <w:r>
                            <w:instrText xml:space="preserve"> TITLE  \* MERGEFORMAT </w:instrText>
                          </w:r>
                          <w:r>
                            <w:fldChar w:fldCharType="separate"/>
                          </w:r>
                          <w:r>
                            <w:t>ST/SG/AC.10/C.3/2020/7</w:t>
                          </w:r>
                          <w:r>
                            <w:fldChar w:fldCharType="end"/>
                          </w:r>
                        </w:p>
                        <w:p w14:paraId="62DF4820" w14:textId="77777777" w:rsidR="00A1759E" w:rsidRDefault="00A1759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263BCA" id="_x0000_t202" coordsize="21600,21600" o:spt="202" path="m,l,21600r21600,l21600,xe">
              <v:stroke joinstyle="miter"/>
              <v:path gradientshapeok="t" o:connecttype="rect"/>
            </v:shapetype>
            <v:shape id="Text Box 7"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" fillcolor="#4f81bd [3204]" stroked="f" strokeweight=".5pt">
              <v:fill opacity="0"/>
              <v:path arrowok="t"/>
              <v:textbox style="layout-flow:vertical" inset="0,0,0,0">
                <w:txbxContent>
                  <w:p w14:paraId="26FA1408" w14:textId="50324A63" w:rsidR="00A1759E" w:rsidRPr="006F0E7B" w:rsidRDefault="00D40B13" w:rsidP="00533F96">
                    <w:pPr>
                      <w:pStyle w:val="Header"/>
                    </w:pPr>
                    <w:r>
                      <w:fldChar w:fldCharType="begin"/>
                    </w:r>
                    <w:r>
                      <w:instrText xml:space="preserve"> TITLE  \* MERGEFORMAT </w:instrText>
                    </w:r>
                    <w:r>
                      <w:fldChar w:fldCharType="separate"/>
                    </w:r>
                    <w:r>
                      <w:t>ST/SG/AC.10/C.3/2020/7</w:t>
                    </w:r>
                    <w:r>
                      <w:fldChar w:fldCharType="end"/>
                    </w:r>
                  </w:p>
                  <w:p w14:paraId="62DF4820" w14:textId="77777777" w:rsidR="00A1759E" w:rsidRDefault="00A1759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B332" w14:textId="77777777" w:rsidR="00A1759E" w:rsidRPr="00533F96" w:rsidRDefault="00A1759E" w:rsidP="00533F96">
    <w:r>
      <w:rPr>
        <w:noProof/>
      </w:rPr>
      <mc:AlternateContent>
        <mc:Choice Requires="wps">
          <w:drawing>
            <wp:anchor distT="0" distB="0" distL="114300" distR="114300" simplePos="0" relativeHeight="251660288" behindDoc="0" locked="0" layoutInCell="1" allowOverlap="1" wp14:anchorId="1E9F2A5D" wp14:editId="5B28F1D9">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5A7646A" w14:textId="5EA2D9E3" w:rsidR="00A1759E" w:rsidRPr="006F0E7B" w:rsidRDefault="00D40B13" w:rsidP="00533F96">
                          <w:pPr>
                            <w:pStyle w:val="Header"/>
                            <w:jc w:val="right"/>
                          </w:pPr>
                          <w:r>
                            <w:fldChar w:fldCharType="begin"/>
                          </w:r>
                          <w:r>
                            <w:instrText xml:space="preserve"> TITLE  \* MERGEFORMAT </w:instrText>
                          </w:r>
                          <w:r>
                            <w:fldChar w:fldCharType="separate"/>
                          </w:r>
                          <w:r>
                            <w:t>ST/SG/AC.10/C.3/2020/7</w:t>
                          </w:r>
                          <w:r>
                            <w:fldChar w:fldCharType="end"/>
                          </w:r>
                        </w:p>
                        <w:p w14:paraId="41C40003" w14:textId="77777777" w:rsidR="00A1759E" w:rsidRDefault="00A1759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9F2A5D" id="_x0000_t202" coordsize="21600,21600" o:spt="202" path="m,l,21600r21600,l21600,xe">
              <v:stroke joinstyle="miter"/>
              <v:path gradientshapeok="t" o:connecttype="rect"/>
            </v:shapetype>
            <v:shape id="Text Box 5"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OMC&#10;rsP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14:paraId="45A7646A" w14:textId="5EA2D9E3" w:rsidR="00A1759E" w:rsidRPr="006F0E7B" w:rsidRDefault="00D40B13" w:rsidP="00533F96">
                    <w:pPr>
                      <w:pStyle w:val="Header"/>
                      <w:jc w:val="right"/>
                    </w:pPr>
                    <w:r>
                      <w:fldChar w:fldCharType="begin"/>
                    </w:r>
                    <w:r>
                      <w:instrText xml:space="preserve"> TITLE  \* MERGEFORMAT </w:instrText>
                    </w:r>
                    <w:r>
                      <w:fldChar w:fldCharType="separate"/>
                    </w:r>
                    <w:r>
                      <w:t>ST/SG/AC.10/C.3/2020/7</w:t>
                    </w:r>
                    <w:r>
                      <w:fldChar w:fldCharType="end"/>
                    </w:r>
                  </w:p>
                  <w:p w14:paraId="41C40003" w14:textId="77777777" w:rsidR="00A1759E" w:rsidRDefault="00A1759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458A" w14:textId="501BBDF7" w:rsidR="00A1759E" w:rsidRPr="009B34F6" w:rsidRDefault="00D40B13" w:rsidP="009B34F6">
    <w:pPr>
      <w:pStyle w:val="Header"/>
    </w:pPr>
    <w:r>
      <w:fldChar w:fldCharType="begin"/>
    </w:r>
    <w:r>
      <w:instrText xml:space="preserve"> TITLE  \* MERGEFORMAT </w:instrText>
    </w:r>
    <w:r>
      <w:fldChar w:fldCharType="separate"/>
    </w:r>
    <w:r>
      <w:t>ST/SG/AC.10/C.3/2020/7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3E40" w14:textId="447B7670" w:rsidR="00A1759E" w:rsidRPr="009B34F6" w:rsidRDefault="00D40B13" w:rsidP="009B34F6">
    <w:pPr>
      <w:pStyle w:val="Header"/>
      <w:jc w:val="right"/>
    </w:pPr>
    <w:r>
      <w:fldChar w:fldCharType="begin"/>
    </w:r>
    <w:r>
      <w:instrText xml:space="preserve"> TITLE  \* MERGEFORMAT </w:instrText>
    </w:r>
    <w:r>
      <w:fldChar w:fldCharType="separate"/>
    </w:r>
    <w:r>
      <w:t>ST/SG/AC.10/C.3/2020/7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295092"/>
    <w:multiLevelType w:val="hybridMultilevel"/>
    <w:tmpl w:val="02FE0612"/>
    <w:lvl w:ilvl="0" w:tplc="FFD66326">
      <w:start w:val="1"/>
      <w:numFmt w:val="bullet"/>
      <w:lvlText w:val="-"/>
      <w:lvlJc w:val="left"/>
      <w:pPr>
        <w:ind w:left="1494" w:hanging="360"/>
      </w:pPr>
      <w:rPr>
        <w:rFonts w:ascii="Times New Roman" w:eastAsia="Malgun Gothic" w:hAnsi="Times New Roman" w:cs="Times New Roman" w:hint="default"/>
      </w:rPr>
    </w:lvl>
    <w:lvl w:ilvl="1" w:tplc="04090003" w:tentative="1">
      <w:start w:val="1"/>
      <w:numFmt w:val="bullet"/>
      <w:lvlText w:val=""/>
      <w:lvlJc w:val="left"/>
      <w:pPr>
        <w:ind w:left="1934" w:hanging="400"/>
      </w:pPr>
      <w:rPr>
        <w:rFonts w:ascii="Wingdings" w:hAnsi="Wingdings" w:hint="default"/>
      </w:rPr>
    </w:lvl>
    <w:lvl w:ilvl="2" w:tplc="04090005" w:tentative="1">
      <w:start w:val="1"/>
      <w:numFmt w:val="bullet"/>
      <w:lvlText w:val=""/>
      <w:lvlJc w:val="left"/>
      <w:pPr>
        <w:ind w:left="2334" w:hanging="400"/>
      </w:pPr>
      <w:rPr>
        <w:rFonts w:ascii="Wingdings" w:hAnsi="Wingdings" w:hint="default"/>
      </w:rPr>
    </w:lvl>
    <w:lvl w:ilvl="3" w:tplc="04090001" w:tentative="1">
      <w:start w:val="1"/>
      <w:numFmt w:val="bullet"/>
      <w:lvlText w:val=""/>
      <w:lvlJc w:val="left"/>
      <w:pPr>
        <w:ind w:left="2734" w:hanging="400"/>
      </w:pPr>
      <w:rPr>
        <w:rFonts w:ascii="Wingdings" w:hAnsi="Wingdings" w:hint="default"/>
      </w:rPr>
    </w:lvl>
    <w:lvl w:ilvl="4" w:tplc="04090003" w:tentative="1">
      <w:start w:val="1"/>
      <w:numFmt w:val="bullet"/>
      <w:lvlText w:val=""/>
      <w:lvlJc w:val="left"/>
      <w:pPr>
        <w:ind w:left="3134" w:hanging="400"/>
      </w:pPr>
      <w:rPr>
        <w:rFonts w:ascii="Wingdings" w:hAnsi="Wingdings" w:hint="default"/>
      </w:rPr>
    </w:lvl>
    <w:lvl w:ilvl="5" w:tplc="04090005" w:tentative="1">
      <w:start w:val="1"/>
      <w:numFmt w:val="bullet"/>
      <w:lvlText w:val=""/>
      <w:lvlJc w:val="left"/>
      <w:pPr>
        <w:ind w:left="3534" w:hanging="400"/>
      </w:pPr>
      <w:rPr>
        <w:rFonts w:ascii="Wingdings" w:hAnsi="Wingdings" w:hint="default"/>
      </w:rPr>
    </w:lvl>
    <w:lvl w:ilvl="6" w:tplc="04090001" w:tentative="1">
      <w:start w:val="1"/>
      <w:numFmt w:val="bullet"/>
      <w:lvlText w:val=""/>
      <w:lvlJc w:val="left"/>
      <w:pPr>
        <w:ind w:left="3934" w:hanging="400"/>
      </w:pPr>
      <w:rPr>
        <w:rFonts w:ascii="Wingdings" w:hAnsi="Wingdings" w:hint="default"/>
      </w:rPr>
    </w:lvl>
    <w:lvl w:ilvl="7" w:tplc="04090003" w:tentative="1">
      <w:start w:val="1"/>
      <w:numFmt w:val="bullet"/>
      <w:lvlText w:val=""/>
      <w:lvlJc w:val="left"/>
      <w:pPr>
        <w:ind w:left="4334" w:hanging="400"/>
      </w:pPr>
      <w:rPr>
        <w:rFonts w:ascii="Wingdings" w:hAnsi="Wingdings" w:hint="default"/>
      </w:rPr>
    </w:lvl>
    <w:lvl w:ilvl="8" w:tplc="04090005" w:tentative="1">
      <w:start w:val="1"/>
      <w:numFmt w:val="bullet"/>
      <w:lvlText w:val=""/>
      <w:lvlJc w:val="left"/>
      <w:pPr>
        <w:ind w:left="4734" w:hanging="40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40940"/>
    <w:multiLevelType w:val="hybridMultilevel"/>
    <w:tmpl w:val="A2AE92AE"/>
    <w:lvl w:ilvl="0" w:tplc="0DA4A1EE">
      <w:start w:val="1"/>
      <w:numFmt w:val="bullet"/>
      <w:lvlText w:val="-"/>
      <w:lvlJc w:val="left"/>
      <w:pPr>
        <w:ind w:left="1854" w:hanging="360"/>
      </w:pPr>
      <w:rPr>
        <w:rFonts w:ascii="Times New Roman" w:eastAsia="Malgun Gothic" w:hAnsi="Times New Roman" w:cs="Times New Roman" w:hint="default"/>
      </w:rPr>
    </w:lvl>
    <w:lvl w:ilvl="1" w:tplc="04090003" w:tentative="1">
      <w:start w:val="1"/>
      <w:numFmt w:val="bullet"/>
      <w:lvlText w:val=""/>
      <w:lvlJc w:val="left"/>
      <w:pPr>
        <w:ind w:left="2294" w:hanging="400"/>
      </w:pPr>
      <w:rPr>
        <w:rFonts w:ascii="Wingdings" w:hAnsi="Wingdings" w:hint="default"/>
      </w:rPr>
    </w:lvl>
    <w:lvl w:ilvl="2" w:tplc="04090005" w:tentative="1">
      <w:start w:val="1"/>
      <w:numFmt w:val="bullet"/>
      <w:lvlText w:val=""/>
      <w:lvlJc w:val="left"/>
      <w:pPr>
        <w:ind w:left="2694" w:hanging="400"/>
      </w:pPr>
      <w:rPr>
        <w:rFonts w:ascii="Wingdings" w:hAnsi="Wingdings" w:hint="default"/>
      </w:rPr>
    </w:lvl>
    <w:lvl w:ilvl="3" w:tplc="04090001" w:tentative="1">
      <w:start w:val="1"/>
      <w:numFmt w:val="bullet"/>
      <w:lvlText w:val=""/>
      <w:lvlJc w:val="left"/>
      <w:pPr>
        <w:ind w:left="3094" w:hanging="400"/>
      </w:pPr>
      <w:rPr>
        <w:rFonts w:ascii="Wingdings" w:hAnsi="Wingdings" w:hint="default"/>
      </w:rPr>
    </w:lvl>
    <w:lvl w:ilvl="4" w:tplc="04090003" w:tentative="1">
      <w:start w:val="1"/>
      <w:numFmt w:val="bullet"/>
      <w:lvlText w:val=""/>
      <w:lvlJc w:val="left"/>
      <w:pPr>
        <w:ind w:left="3494" w:hanging="400"/>
      </w:pPr>
      <w:rPr>
        <w:rFonts w:ascii="Wingdings" w:hAnsi="Wingdings" w:hint="default"/>
      </w:rPr>
    </w:lvl>
    <w:lvl w:ilvl="5" w:tplc="04090005" w:tentative="1">
      <w:start w:val="1"/>
      <w:numFmt w:val="bullet"/>
      <w:lvlText w:val=""/>
      <w:lvlJc w:val="left"/>
      <w:pPr>
        <w:ind w:left="3894" w:hanging="400"/>
      </w:pPr>
      <w:rPr>
        <w:rFonts w:ascii="Wingdings" w:hAnsi="Wingdings" w:hint="default"/>
      </w:rPr>
    </w:lvl>
    <w:lvl w:ilvl="6" w:tplc="04090001" w:tentative="1">
      <w:start w:val="1"/>
      <w:numFmt w:val="bullet"/>
      <w:lvlText w:val=""/>
      <w:lvlJc w:val="left"/>
      <w:pPr>
        <w:ind w:left="4294" w:hanging="400"/>
      </w:pPr>
      <w:rPr>
        <w:rFonts w:ascii="Wingdings" w:hAnsi="Wingdings" w:hint="default"/>
      </w:rPr>
    </w:lvl>
    <w:lvl w:ilvl="7" w:tplc="04090003" w:tentative="1">
      <w:start w:val="1"/>
      <w:numFmt w:val="bullet"/>
      <w:lvlText w:val=""/>
      <w:lvlJc w:val="left"/>
      <w:pPr>
        <w:ind w:left="4694" w:hanging="400"/>
      </w:pPr>
      <w:rPr>
        <w:rFonts w:ascii="Wingdings" w:hAnsi="Wingdings" w:hint="default"/>
      </w:rPr>
    </w:lvl>
    <w:lvl w:ilvl="8" w:tplc="04090005" w:tentative="1">
      <w:start w:val="1"/>
      <w:numFmt w:val="bullet"/>
      <w:lvlText w:val=""/>
      <w:lvlJc w:val="left"/>
      <w:pPr>
        <w:ind w:left="5094" w:hanging="400"/>
      </w:pPr>
      <w:rPr>
        <w:rFonts w:ascii="Wingdings" w:hAnsi="Wingdings" w:hint="default"/>
      </w:rPr>
    </w:lvl>
  </w:abstractNum>
  <w:abstractNum w:abstractNumId="7" w15:restartNumberingAfterBreak="0">
    <w:nsid w:val="31024F4A"/>
    <w:multiLevelType w:val="hybridMultilevel"/>
    <w:tmpl w:val="1BDAD78C"/>
    <w:lvl w:ilvl="0" w:tplc="158C23E2">
      <w:start w:val="1"/>
      <w:numFmt w:val="bullet"/>
      <w:lvlText w:val=""/>
      <w:lvlJc w:val="left"/>
      <w:pPr>
        <w:ind w:left="1689" w:hanging="360"/>
      </w:pPr>
      <w:rPr>
        <w:rFonts w:ascii="Wingdings" w:eastAsia="Malgun Gothic" w:hAnsi="Wingdings" w:cs="Times New Roman" w:hint="default"/>
      </w:rPr>
    </w:lvl>
    <w:lvl w:ilvl="1" w:tplc="04090003" w:tentative="1">
      <w:start w:val="1"/>
      <w:numFmt w:val="bullet"/>
      <w:lvlText w:val=""/>
      <w:lvlJc w:val="left"/>
      <w:pPr>
        <w:ind w:left="2129" w:hanging="400"/>
      </w:pPr>
      <w:rPr>
        <w:rFonts w:ascii="Wingdings" w:hAnsi="Wingdings" w:hint="default"/>
      </w:rPr>
    </w:lvl>
    <w:lvl w:ilvl="2" w:tplc="04090005" w:tentative="1">
      <w:start w:val="1"/>
      <w:numFmt w:val="bullet"/>
      <w:lvlText w:val=""/>
      <w:lvlJc w:val="left"/>
      <w:pPr>
        <w:ind w:left="2529" w:hanging="400"/>
      </w:pPr>
      <w:rPr>
        <w:rFonts w:ascii="Wingdings" w:hAnsi="Wingdings" w:hint="default"/>
      </w:rPr>
    </w:lvl>
    <w:lvl w:ilvl="3" w:tplc="04090001" w:tentative="1">
      <w:start w:val="1"/>
      <w:numFmt w:val="bullet"/>
      <w:lvlText w:val=""/>
      <w:lvlJc w:val="left"/>
      <w:pPr>
        <w:ind w:left="2929" w:hanging="400"/>
      </w:pPr>
      <w:rPr>
        <w:rFonts w:ascii="Wingdings" w:hAnsi="Wingdings" w:hint="default"/>
      </w:rPr>
    </w:lvl>
    <w:lvl w:ilvl="4" w:tplc="04090003" w:tentative="1">
      <w:start w:val="1"/>
      <w:numFmt w:val="bullet"/>
      <w:lvlText w:val=""/>
      <w:lvlJc w:val="left"/>
      <w:pPr>
        <w:ind w:left="3329" w:hanging="400"/>
      </w:pPr>
      <w:rPr>
        <w:rFonts w:ascii="Wingdings" w:hAnsi="Wingdings" w:hint="default"/>
      </w:rPr>
    </w:lvl>
    <w:lvl w:ilvl="5" w:tplc="04090005" w:tentative="1">
      <w:start w:val="1"/>
      <w:numFmt w:val="bullet"/>
      <w:lvlText w:val=""/>
      <w:lvlJc w:val="left"/>
      <w:pPr>
        <w:ind w:left="3729" w:hanging="400"/>
      </w:pPr>
      <w:rPr>
        <w:rFonts w:ascii="Wingdings" w:hAnsi="Wingdings" w:hint="default"/>
      </w:rPr>
    </w:lvl>
    <w:lvl w:ilvl="6" w:tplc="04090001" w:tentative="1">
      <w:start w:val="1"/>
      <w:numFmt w:val="bullet"/>
      <w:lvlText w:val=""/>
      <w:lvlJc w:val="left"/>
      <w:pPr>
        <w:ind w:left="4129" w:hanging="400"/>
      </w:pPr>
      <w:rPr>
        <w:rFonts w:ascii="Wingdings" w:hAnsi="Wingdings" w:hint="default"/>
      </w:rPr>
    </w:lvl>
    <w:lvl w:ilvl="7" w:tplc="04090003" w:tentative="1">
      <w:start w:val="1"/>
      <w:numFmt w:val="bullet"/>
      <w:lvlText w:val=""/>
      <w:lvlJc w:val="left"/>
      <w:pPr>
        <w:ind w:left="4529" w:hanging="400"/>
      </w:pPr>
      <w:rPr>
        <w:rFonts w:ascii="Wingdings" w:hAnsi="Wingdings" w:hint="default"/>
      </w:rPr>
    </w:lvl>
    <w:lvl w:ilvl="8" w:tplc="04090005" w:tentative="1">
      <w:start w:val="1"/>
      <w:numFmt w:val="bullet"/>
      <w:lvlText w:val=""/>
      <w:lvlJc w:val="left"/>
      <w:pPr>
        <w:ind w:left="4929" w:hanging="40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9"/>
  </w:num>
  <w:num w:numId="5">
    <w:abstractNumId w:val="10"/>
  </w:num>
  <w:num w:numId="6">
    <w:abstractNumId w:val="12"/>
  </w:num>
  <w:num w:numId="7">
    <w:abstractNumId w:val="4"/>
  </w:num>
  <w:num w:numId="8">
    <w:abstractNumId w:val="1"/>
  </w:num>
  <w:num w:numId="9">
    <w:abstractNumId w:val="11"/>
  </w:num>
  <w:num w:numId="10">
    <w:abstractNumId w:val="1"/>
  </w:num>
  <w:num w:numId="11">
    <w:abstractNumId w:val="11"/>
  </w:num>
  <w:num w:numId="12">
    <w:abstractNumId w:val="2"/>
  </w:num>
  <w:num w:numId="13">
    <w:abstractNumId w:val="2"/>
  </w:num>
  <w:num w:numId="14">
    <w:abstractNumId w:val="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7B"/>
    <w:rsid w:val="00046E92"/>
    <w:rsid w:val="000619C1"/>
    <w:rsid w:val="00063C90"/>
    <w:rsid w:val="00101B98"/>
    <w:rsid w:val="00111B95"/>
    <w:rsid w:val="00112674"/>
    <w:rsid w:val="001514D1"/>
    <w:rsid w:val="001A16BC"/>
    <w:rsid w:val="001D1DCB"/>
    <w:rsid w:val="00211C62"/>
    <w:rsid w:val="00247E2C"/>
    <w:rsid w:val="002A32CB"/>
    <w:rsid w:val="002D5B2C"/>
    <w:rsid w:val="002D6C53"/>
    <w:rsid w:val="002F5595"/>
    <w:rsid w:val="00334F6A"/>
    <w:rsid w:val="00342AC8"/>
    <w:rsid w:val="00343302"/>
    <w:rsid w:val="003979DE"/>
    <w:rsid w:val="003B4550"/>
    <w:rsid w:val="003D2A18"/>
    <w:rsid w:val="00413386"/>
    <w:rsid w:val="004351E9"/>
    <w:rsid w:val="00461253"/>
    <w:rsid w:val="004858F5"/>
    <w:rsid w:val="004A2814"/>
    <w:rsid w:val="004C0622"/>
    <w:rsid w:val="004D276F"/>
    <w:rsid w:val="005042C2"/>
    <w:rsid w:val="00533F96"/>
    <w:rsid w:val="005E716E"/>
    <w:rsid w:val="00641705"/>
    <w:rsid w:val="006476E1"/>
    <w:rsid w:val="006604DF"/>
    <w:rsid w:val="006702C9"/>
    <w:rsid w:val="00671529"/>
    <w:rsid w:val="006F0E7B"/>
    <w:rsid w:val="0070489D"/>
    <w:rsid w:val="007268F9"/>
    <w:rsid w:val="00750282"/>
    <w:rsid w:val="00764440"/>
    <w:rsid w:val="0077101B"/>
    <w:rsid w:val="00784B45"/>
    <w:rsid w:val="007C52B0"/>
    <w:rsid w:val="007C6033"/>
    <w:rsid w:val="008147C8"/>
    <w:rsid w:val="0081753A"/>
    <w:rsid w:val="00833388"/>
    <w:rsid w:val="00857D23"/>
    <w:rsid w:val="008E23AD"/>
    <w:rsid w:val="009411B4"/>
    <w:rsid w:val="00946F1D"/>
    <w:rsid w:val="0099075F"/>
    <w:rsid w:val="009B34F6"/>
    <w:rsid w:val="009C3BCD"/>
    <w:rsid w:val="009D0139"/>
    <w:rsid w:val="009D717D"/>
    <w:rsid w:val="009F5CDC"/>
    <w:rsid w:val="009F6A0A"/>
    <w:rsid w:val="00A072D7"/>
    <w:rsid w:val="00A1759E"/>
    <w:rsid w:val="00A422AE"/>
    <w:rsid w:val="00A775CF"/>
    <w:rsid w:val="00AD1A9C"/>
    <w:rsid w:val="00AF5DE1"/>
    <w:rsid w:val="00B031CA"/>
    <w:rsid w:val="00B06045"/>
    <w:rsid w:val="00B206DD"/>
    <w:rsid w:val="00B52EF4"/>
    <w:rsid w:val="00B777AD"/>
    <w:rsid w:val="00B80649"/>
    <w:rsid w:val="00BB3381"/>
    <w:rsid w:val="00C03015"/>
    <w:rsid w:val="00C0358D"/>
    <w:rsid w:val="00C35A27"/>
    <w:rsid w:val="00C47B2E"/>
    <w:rsid w:val="00C93529"/>
    <w:rsid w:val="00D40B13"/>
    <w:rsid w:val="00D63CD2"/>
    <w:rsid w:val="00D87DC2"/>
    <w:rsid w:val="00D94B05"/>
    <w:rsid w:val="00DA3D0F"/>
    <w:rsid w:val="00DD57DA"/>
    <w:rsid w:val="00E02C2B"/>
    <w:rsid w:val="00E21C27"/>
    <w:rsid w:val="00E26BCF"/>
    <w:rsid w:val="00E52109"/>
    <w:rsid w:val="00E75317"/>
    <w:rsid w:val="00EC0CE6"/>
    <w:rsid w:val="00EC7C1D"/>
    <w:rsid w:val="00ED6C48"/>
    <w:rsid w:val="00EE3045"/>
    <w:rsid w:val="00F13571"/>
    <w:rsid w:val="00F34702"/>
    <w:rsid w:val="00F65F5D"/>
    <w:rsid w:val="00F86A3A"/>
    <w:rsid w:val="00FD2F9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3D82EF"/>
  <w15:docId w15:val="{A59BDC0C-DAF0-4D7D-A498-8FB8B6E8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DD57DA"/>
    <w:rPr>
      <w:b/>
      <w:sz w:val="24"/>
    </w:rPr>
  </w:style>
  <w:style w:type="paragraph" w:styleId="Caption">
    <w:name w:val="caption"/>
    <w:basedOn w:val="Normal"/>
    <w:next w:val="Normal"/>
    <w:uiPriority w:val="35"/>
    <w:unhideWhenUsed/>
    <w:qFormat/>
    <w:rsid w:val="00DD57DA"/>
    <w:rPr>
      <w:b/>
      <w:bCs/>
    </w:rPr>
  </w:style>
  <w:style w:type="paragraph" w:customStyle="1" w:styleId="Default">
    <w:name w:val="Default"/>
    <w:rsid w:val="00DD57DA"/>
    <w:pPr>
      <w:widowControl w:val="0"/>
      <w:autoSpaceDE w:val="0"/>
      <w:autoSpaceDN w:val="0"/>
      <w:adjustRightInd w:val="0"/>
      <w:spacing w:after="0" w:line="240" w:lineRule="auto"/>
    </w:pPr>
    <w:rPr>
      <w:rFonts w:ascii="Arial" w:eastAsia="Malgun Gothic" w:hAnsi="Arial" w:cs="Arial"/>
      <w:color w:val="000000"/>
      <w:sz w:val="24"/>
      <w:szCs w:val="24"/>
      <w:lang w:val="en-US" w:eastAsia="ko-KR"/>
    </w:rPr>
  </w:style>
  <w:style w:type="character" w:customStyle="1" w:styleId="HChGChar">
    <w:name w:val="_ H _Ch_G Char"/>
    <w:link w:val="HChG"/>
    <w:rsid w:val="00DD57DA"/>
    <w:rPr>
      <w:b/>
      <w:sz w:val="28"/>
    </w:rPr>
  </w:style>
  <w:style w:type="character" w:styleId="UnresolvedMention">
    <w:name w:val="Unresolved Mention"/>
    <w:basedOn w:val="DefaultParagraphFont"/>
    <w:uiPriority w:val="99"/>
    <w:semiHidden/>
    <w:unhideWhenUsed/>
    <w:rsid w:val="00DD5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ubchem.ncbi.nlm.nih.gov/compound/8148" TargetMode="External"/><Relationship Id="rId26" Type="http://schemas.openxmlformats.org/officeDocument/2006/relationships/hyperlink" Target="https://echa.europa.eu/sv/registration-dossier/-/registered-dossier/13527/7/3/3/?documentUUID=022335f9-857a-4952-a1c6-f5e8e88255df" TargetMode="External"/><Relationship Id="rId39" Type="http://schemas.openxmlformats.org/officeDocument/2006/relationships/hyperlink" Target="https://echa.europa.eu/sv/registration-dossier/-/registered-dossier/13521/7/3/3/?documentUUID=8b0dbaef-c4e3-443b-961d-77fdea82aa07" TargetMode="External"/><Relationship Id="rId21" Type="http://schemas.openxmlformats.org/officeDocument/2006/relationships/hyperlink" Target="https://pubchem.ncbi.nlm.nih.gov/source/hsdb/310" TargetMode="External"/><Relationship Id="rId34" Type="http://schemas.openxmlformats.org/officeDocument/2006/relationships/hyperlink" Target="https://echa.europa.eu/registration-dossier/-/registered-dossier/13521/7/3/4/?documentUUID=c63bdc9f-e4f3-41c7-a94e-fcdb1c56ecaa" TargetMode="External"/><Relationship Id="rId42" Type="http://schemas.openxmlformats.org/officeDocument/2006/relationships/hyperlink" Target="https://pubchem.ncbi.nlm.nih.gov/compound/Cyclohexylamine" TargetMode="External"/><Relationship Id="rId47" Type="http://schemas.openxmlformats.org/officeDocument/2006/relationships/hyperlink" Target="https://echa.europa.eu/documents/10162/3baf4dd8-ae8a-eca0-8e2a-d617a12fc29e" TargetMode="External"/><Relationship Id="rId50" Type="http://schemas.openxmlformats.org/officeDocument/2006/relationships/hyperlink" Target="https://echa.europa.eu/registration-dossier/-/registered-dossier/13348/7/3/4/?documentUUID=f9bd1fe9-6918-4468-88ed-1cdb7a61382f"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chem.ncbi.nlm.nih.gov/compound/8148" TargetMode="External"/><Relationship Id="rId20" Type="http://schemas.openxmlformats.org/officeDocument/2006/relationships/hyperlink" Target="https://pubchem.ncbi.nlm.nih.gov/source/hsdb/310" TargetMode="External"/><Relationship Id="rId29" Type="http://schemas.openxmlformats.org/officeDocument/2006/relationships/hyperlink" Target="https://pubchem.ncbi.nlm.nih.gov/compound/7415" TargetMode="External"/><Relationship Id="rId41" Type="http://schemas.openxmlformats.org/officeDocument/2006/relationships/hyperlink" Target="https://pubchem.ncbi.nlm.nih.gov/compound/7415"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ubchem.ncbi.nlm.nih.gov/compound/8148" TargetMode="External"/><Relationship Id="rId32" Type="http://schemas.openxmlformats.org/officeDocument/2006/relationships/hyperlink" Target="https://hpvchemicals.oecd.org/UI/handler.axd?id=ee5efcff-697d-48f7-ab7d-032356a83370" TargetMode="External"/><Relationship Id="rId37" Type="http://schemas.openxmlformats.org/officeDocument/2006/relationships/hyperlink" Target="https://echa.europa.eu/registration-dossier/-/registered-dossier/13521/7/3/3" TargetMode="External"/><Relationship Id="rId40" Type="http://schemas.openxmlformats.org/officeDocument/2006/relationships/hyperlink" Target="https://pubchem.ncbi.nlm.nih.gov/compound/7415" TargetMode="External"/><Relationship Id="rId45" Type="http://schemas.openxmlformats.org/officeDocument/2006/relationships/hyperlink" Target="https://pubchem.ncbi.nlm.nih.gov/compound/Cyclohexylamine" TargetMode="External"/><Relationship Id="rId53" Type="http://schemas.openxmlformats.org/officeDocument/2006/relationships/header" Target="header3.xm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cha.europa.eu/sv/registration-dossier/-/registered-dossier/13527/7/3/2" TargetMode="External"/><Relationship Id="rId23" Type="http://schemas.openxmlformats.org/officeDocument/2006/relationships/hyperlink" Target="https://pubchem.ncbi.nlm.nih.gov/compound/8148" TargetMode="External"/><Relationship Id="rId28" Type="http://schemas.openxmlformats.org/officeDocument/2006/relationships/hyperlink" Target="https://pubchem.ncbi.nlm.nih.gov/compound/7415" TargetMode="External"/><Relationship Id="rId36" Type="http://schemas.openxmlformats.org/officeDocument/2006/relationships/hyperlink" Target="https://pubchem.ncbi.nlm.nih.gov/compound/7415" TargetMode="External"/><Relationship Id="rId49" Type="http://schemas.openxmlformats.org/officeDocument/2006/relationships/hyperlink" Target="https://pubchem.ncbi.nlm.nih.gov/compound/Cyclohexylamine" TargetMode="External"/><Relationship Id="rId57" Type="http://schemas.openxmlformats.org/officeDocument/2006/relationships/header" Target="header5.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ubchem.ncbi.nlm.nih.gov/source/hsdb/310" TargetMode="External"/><Relationship Id="rId31" Type="http://schemas.openxmlformats.org/officeDocument/2006/relationships/hyperlink" Target="https://pubchem.ncbi.nlm.nih.gov/compound/7415" TargetMode="External"/><Relationship Id="rId44" Type="http://schemas.openxmlformats.org/officeDocument/2006/relationships/hyperlink" Target="https://echa.europa.eu/registration-dossier/-/registered-dossier/13348/7/3/2/?documentUUID=7db775d0-0a4b-40f3-862d-f8e33e24187c" TargetMode="External"/><Relationship Id="rId52" Type="http://schemas.openxmlformats.org/officeDocument/2006/relationships/hyperlink" Target="https://en.wikipedia.org/wiki/Klimisch_score" TargetMode="External"/><Relationship Id="rId60"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pubchem.ncbi.nlm.nih.gov/compound/8148" TargetMode="External"/><Relationship Id="rId14" Type="http://schemas.openxmlformats.org/officeDocument/2006/relationships/footer" Target="footer3.xml"/><Relationship Id="rId22" Type="http://schemas.openxmlformats.org/officeDocument/2006/relationships/hyperlink" Target="https://echa.europa.eu/sv/registration-dossier/-/registered-dossier/13527/7/3/4" TargetMode="External"/><Relationship Id="rId27" Type="http://schemas.openxmlformats.org/officeDocument/2006/relationships/hyperlink" Target="https://echa.europa.eu/registration-dossier/-/registered-dossier/13521/7/3/2" TargetMode="External"/><Relationship Id="rId30" Type="http://schemas.openxmlformats.org/officeDocument/2006/relationships/hyperlink" Target="https://pubchem.ncbi.nlm.nih.gov/compound/7415" TargetMode="External"/><Relationship Id="rId35" Type="http://schemas.openxmlformats.org/officeDocument/2006/relationships/hyperlink" Target="https://echa.europa.eu/registration-dossier/-/registered-dossier/13521/7/3/4/?documentUUID=1d745de2-2814-4d76-a245-52d02a5be09a" TargetMode="External"/><Relationship Id="rId43" Type="http://schemas.openxmlformats.org/officeDocument/2006/relationships/hyperlink" Target="https://pubchem.ncbi.nlm.nih.gov/compound/Cyclohexylamine" TargetMode="External"/><Relationship Id="rId48" Type="http://schemas.openxmlformats.org/officeDocument/2006/relationships/hyperlink" Target="https://echa.europa.eu/documents/10162/3baf4dd8-ae8a-eca0-8e2a-d617a12fc29e" TargetMode="External"/><Relationship Id="rId56" Type="http://schemas.openxmlformats.org/officeDocument/2006/relationships/footer" Target="footer5.xml"/><Relationship Id="rId8" Type="http://schemas.openxmlformats.org/officeDocument/2006/relationships/image" Target="media/image1.wmf"/><Relationship Id="rId51" Type="http://schemas.openxmlformats.org/officeDocument/2006/relationships/hyperlink" Target="https://echa.europa.eu/registration-dossier/-/registered-dossier/13348/7/3/4/?documentUUID=c8cc6b67-5607-45e4-87d3-1dc01649f75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ubchem.ncbi.nlm.nih.gov/compound/8148" TargetMode="External"/><Relationship Id="rId25" Type="http://schemas.openxmlformats.org/officeDocument/2006/relationships/hyperlink" Target="https://echa.europa.eu/sv/registration-dossier/-/registered-dossier/13527/7/3/3" TargetMode="External"/><Relationship Id="rId33" Type="http://schemas.openxmlformats.org/officeDocument/2006/relationships/hyperlink" Target="https://echa.europa.eu/registration-dossier/-/registered-dossier/13521/7/3/4" TargetMode="External"/><Relationship Id="rId38" Type="http://schemas.openxmlformats.org/officeDocument/2006/relationships/hyperlink" Target="https://echa.europa.eu/registration-dossier/-/registered-dossier/13521/7/3/3/?documentUUID=3b895cb8-c1e2-442d-ba9b-ef103e53f24a" TargetMode="External"/><Relationship Id="rId46" Type="http://schemas.openxmlformats.org/officeDocument/2006/relationships/hyperlink" Target="https://pubchem.ncbi.nlm.nih.gov/compound/Cyclohexylamine" TargetMode="External"/><Relationship Id="rId59"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cha.europa.eu/registration-dossier/-/registered-dossier/13348/7/3/4/?documentUUID=c8cc6b67-5607-%0945e4-87d3-1dc01649f75e" TargetMode="External"/><Relationship Id="rId3" Type="http://schemas.openxmlformats.org/officeDocument/2006/relationships/hyperlink" Target="https://echa.europa.eu/registration-" TargetMode="External"/><Relationship Id="rId7" Type="http://schemas.openxmlformats.org/officeDocument/2006/relationships/hyperlink" Target="https://echa.europa.eu/registration-dossier/-/registered-dossier/13521/7/4/2/?documentUUID=00a77466-5f8a-4" TargetMode="External"/><Relationship Id="rId2" Type="http://schemas.openxmlformats.org/officeDocument/2006/relationships/hyperlink" Target="https://echa.europa.eu/registration-" TargetMode="External"/><Relationship Id="rId1" Type="http://schemas.openxmlformats.org/officeDocument/2006/relationships/hyperlink" Target="http://www.unece.org/fileadmin/DAM/trans/doc/2008/ac10c3/UN-SCETDG-33-INF08e.pdf" TargetMode="External"/><Relationship Id="rId6" Type="http://schemas.openxmlformats.org/officeDocument/2006/relationships/hyperlink" Target="https://echa.europa.eu/registration-" TargetMode="External"/><Relationship Id="rId5" Type="http://schemas.openxmlformats.org/officeDocument/2006/relationships/hyperlink" Target="https://echa.europa.eu/registration-" TargetMode="External"/><Relationship Id="rId4" Type="http://schemas.openxmlformats.org/officeDocument/2006/relationships/hyperlink" Target="https://echa.europa.eu/registration-" TargetMode="External"/><Relationship Id="rId9" Type="http://schemas.openxmlformats.org/officeDocument/2006/relationships/hyperlink" Target="https://echa.europa.eu/de/registration-dossier/-/registered-dossier/13348/7/4/2/?documentUUID=d516cd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C323-F605-43C6-8FBE-CAFA7EFA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138</TotalTime>
  <Pages>18</Pages>
  <Words>5168</Words>
  <Characters>30545</Characters>
  <Application>Microsoft Office Word</Application>
  <DocSecurity>0</DocSecurity>
  <Lines>1272</Lines>
  <Paragraphs>871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ST/SG/AC.10/C.3/2020/7</vt: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dc:title>
  <dc:subject/>
  <dc:creator>Rosa</dc:creator>
  <cp:lastModifiedBy>Laurence Berthet</cp:lastModifiedBy>
  <cp:revision>19</cp:revision>
  <cp:lastPrinted>2020-04-02T08:17:00Z</cp:lastPrinted>
  <dcterms:created xsi:type="dcterms:W3CDTF">2020-03-30T16:44:00Z</dcterms:created>
  <dcterms:modified xsi:type="dcterms:W3CDTF">2020-04-02T08:18:00Z</dcterms:modified>
</cp:coreProperties>
</file>