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vsdx" ContentType="application/vnd.ms-visio.drawi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F35FEE" w14:paraId="04B0BD5A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6F7BB82" w14:textId="77777777" w:rsidR="00132EA9" w:rsidRPr="00DB58B5" w:rsidRDefault="00132EA9" w:rsidP="00AB51F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8E12891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0DE2150" w14:textId="77777777" w:rsidR="00AB51F9" w:rsidRPr="00AB51F9" w:rsidRDefault="00AB51F9" w:rsidP="00AB51F9">
            <w:pPr>
              <w:jc w:val="right"/>
              <w:rPr>
                <w:lang w:val="en-US"/>
              </w:rPr>
            </w:pPr>
            <w:r w:rsidRPr="00AB51F9">
              <w:rPr>
                <w:sz w:val="40"/>
                <w:lang w:val="en-US"/>
              </w:rPr>
              <w:t>ST</w:t>
            </w:r>
            <w:r w:rsidRPr="00AB51F9">
              <w:rPr>
                <w:lang w:val="en-US"/>
              </w:rPr>
              <w:t>/SG/AC.10/C.3/2020/3−</w:t>
            </w:r>
            <w:r w:rsidRPr="00AB51F9">
              <w:rPr>
                <w:sz w:val="40"/>
                <w:lang w:val="en-US"/>
              </w:rPr>
              <w:t>ST</w:t>
            </w:r>
            <w:r w:rsidRPr="00AB51F9">
              <w:rPr>
                <w:lang w:val="en-US"/>
              </w:rPr>
              <w:t>/SG/AC.10/C.4/2020/4</w:t>
            </w:r>
          </w:p>
        </w:tc>
      </w:tr>
      <w:tr w:rsidR="00132EA9" w:rsidRPr="00DB58B5" w14:paraId="7EE7867F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B5CDD85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E69D61E" wp14:editId="6D4826D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4AAF729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DD88A15" w14:textId="77777777" w:rsidR="00132EA9" w:rsidRDefault="00AB51F9" w:rsidP="00F01738">
            <w:pPr>
              <w:spacing w:before="240"/>
            </w:pPr>
            <w:r>
              <w:t>Distr. générale</w:t>
            </w:r>
          </w:p>
          <w:p w14:paraId="67360538" w14:textId="77777777" w:rsidR="00AB51F9" w:rsidRDefault="00AB51F9" w:rsidP="00AB51F9">
            <w:pPr>
              <w:spacing w:line="240" w:lineRule="exact"/>
            </w:pPr>
            <w:r>
              <w:t>30 mars 2020</w:t>
            </w:r>
          </w:p>
          <w:p w14:paraId="1E731B06" w14:textId="77777777" w:rsidR="00AB51F9" w:rsidRDefault="00AB51F9" w:rsidP="00AB51F9">
            <w:pPr>
              <w:spacing w:line="240" w:lineRule="exact"/>
            </w:pPr>
            <w:r>
              <w:t>Français</w:t>
            </w:r>
          </w:p>
          <w:p w14:paraId="40E07B50" w14:textId="77777777" w:rsidR="00AB51F9" w:rsidRPr="00DB58B5" w:rsidRDefault="00AB51F9" w:rsidP="00AB51F9">
            <w:pPr>
              <w:spacing w:line="240" w:lineRule="exact"/>
            </w:pPr>
            <w:r>
              <w:t>Original : anglais</w:t>
            </w:r>
          </w:p>
        </w:tc>
      </w:tr>
    </w:tbl>
    <w:p w14:paraId="131FBF8F" w14:textId="77777777" w:rsidR="00AB51F9" w:rsidRPr="00CA0680" w:rsidRDefault="00AB51F9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 w:rsidR="00147C50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 w:rsidR="00147C50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0"/>
      </w:tblGrid>
      <w:tr w:rsidR="00AB51F9" w14:paraId="4C2C2005" w14:textId="77777777" w:rsidTr="006F5FA7">
        <w:tc>
          <w:tcPr>
            <w:tcW w:w="4820" w:type="dxa"/>
          </w:tcPr>
          <w:p w14:paraId="44048985" w14:textId="77777777" w:rsidR="00AB51F9" w:rsidRDefault="00AB51F9" w:rsidP="006F5FA7">
            <w:pPr>
              <w:spacing w:before="120"/>
              <w:rPr>
                <w:b/>
              </w:rPr>
            </w:pPr>
            <w:r w:rsidRPr="00CA0680">
              <w:rPr>
                <w:b/>
              </w:rPr>
              <w:t>Sous</w:t>
            </w:r>
            <w:r>
              <w:rPr>
                <w:b/>
              </w:rPr>
              <w:t>-</w:t>
            </w:r>
            <w:r w:rsidRPr="00CA0680">
              <w:rPr>
                <w:b/>
              </w:rPr>
              <w:t>Comité d</w:t>
            </w:r>
            <w:r w:rsidR="00147C50">
              <w:rPr>
                <w:b/>
              </w:rPr>
              <w:t>’</w:t>
            </w:r>
            <w:r w:rsidRPr="00CA0680">
              <w:rPr>
                <w:b/>
              </w:rPr>
              <w:t>experts du transport</w:t>
            </w:r>
            <w:r>
              <w:rPr>
                <w:b/>
              </w:rPr>
              <w:br/>
            </w:r>
            <w:r w:rsidRPr="00CA0680">
              <w:rPr>
                <w:b/>
              </w:rPr>
              <w:t>des marchandises dangereuses</w:t>
            </w:r>
          </w:p>
        </w:tc>
        <w:tc>
          <w:tcPr>
            <w:tcW w:w="4820" w:type="dxa"/>
          </w:tcPr>
          <w:p w14:paraId="7D1C9279" w14:textId="77777777" w:rsidR="00AB51F9" w:rsidRDefault="00AB51F9" w:rsidP="006F5FA7">
            <w:pPr>
              <w:spacing w:before="120"/>
              <w:rPr>
                <w:b/>
              </w:rPr>
            </w:pPr>
            <w:r>
              <w:rPr>
                <w:b/>
              </w:rPr>
              <w:t>Sous-Comité d</w:t>
            </w:r>
            <w:r w:rsidR="00147C50">
              <w:rPr>
                <w:b/>
              </w:rPr>
              <w:t>’</w:t>
            </w:r>
            <w:r>
              <w:rPr>
                <w:b/>
              </w:rPr>
              <w:t>experts du Système général harmonisé de classification et d</w:t>
            </w:r>
            <w:r w:rsidR="00147C50">
              <w:rPr>
                <w:b/>
              </w:rPr>
              <w:t>’</w:t>
            </w:r>
            <w:r>
              <w:rPr>
                <w:b/>
              </w:rPr>
              <w:t>étiquetage des produits chimiques</w:t>
            </w:r>
          </w:p>
        </w:tc>
      </w:tr>
      <w:tr w:rsidR="00AB51F9" w14:paraId="7F50C971" w14:textId="77777777" w:rsidTr="006F5FA7">
        <w:tc>
          <w:tcPr>
            <w:tcW w:w="4820" w:type="dxa"/>
          </w:tcPr>
          <w:p w14:paraId="53D54797" w14:textId="77777777" w:rsidR="00AB51F9" w:rsidRPr="00CA0680" w:rsidRDefault="00AB51F9" w:rsidP="006F5FA7">
            <w:pPr>
              <w:spacing w:before="120"/>
              <w:rPr>
                <w:b/>
              </w:rPr>
            </w:pPr>
            <w:r w:rsidRPr="00AB51F9">
              <w:rPr>
                <w:b/>
                <w:bCs/>
                <w:lang w:val="fr-FR"/>
              </w:rPr>
              <w:t>Cinquante-septième</w:t>
            </w:r>
            <w:r>
              <w:rPr>
                <w:b/>
              </w:rPr>
              <w:t xml:space="preserve"> </w:t>
            </w:r>
            <w:r w:rsidRPr="00CA0680">
              <w:rPr>
                <w:b/>
              </w:rPr>
              <w:t>session</w:t>
            </w:r>
          </w:p>
        </w:tc>
        <w:tc>
          <w:tcPr>
            <w:tcW w:w="4820" w:type="dxa"/>
          </w:tcPr>
          <w:p w14:paraId="38285BA6" w14:textId="77777777" w:rsidR="00AB51F9" w:rsidRDefault="00AB51F9" w:rsidP="006F5FA7">
            <w:pPr>
              <w:spacing w:before="120"/>
              <w:rPr>
                <w:b/>
              </w:rPr>
            </w:pPr>
            <w:r w:rsidRPr="00AB51F9">
              <w:rPr>
                <w:b/>
                <w:bCs/>
                <w:lang w:val="fr-FR"/>
              </w:rPr>
              <w:t>Trente-neuvième</w:t>
            </w:r>
            <w:r>
              <w:rPr>
                <w:b/>
              </w:rPr>
              <w:t xml:space="preserve"> session</w:t>
            </w:r>
          </w:p>
        </w:tc>
      </w:tr>
      <w:tr w:rsidR="00AB51F9" w14:paraId="00396AA7" w14:textId="77777777" w:rsidTr="006F5FA7">
        <w:tc>
          <w:tcPr>
            <w:tcW w:w="4820" w:type="dxa"/>
          </w:tcPr>
          <w:p w14:paraId="594CE198" w14:textId="77777777" w:rsidR="00AB51F9" w:rsidRDefault="00AB51F9" w:rsidP="006F5FA7">
            <w:r>
              <w:t xml:space="preserve">Genève, </w:t>
            </w:r>
            <w:r w:rsidRPr="00AB51F9">
              <w:rPr>
                <w:lang w:val="fr-FR"/>
              </w:rPr>
              <w:t>29 juin-8 juillet 2020</w:t>
            </w:r>
          </w:p>
          <w:p w14:paraId="757773A2" w14:textId="77777777" w:rsidR="00AB51F9" w:rsidRDefault="00AB51F9" w:rsidP="006F5FA7">
            <w:r>
              <w:t>Point 2 c) de l</w:t>
            </w:r>
            <w:r w:rsidR="00147C50">
              <w:t>’</w:t>
            </w:r>
            <w:r>
              <w:t>ordre du jour provisoire</w:t>
            </w:r>
          </w:p>
          <w:p w14:paraId="029C11E1" w14:textId="77777777" w:rsidR="00AB51F9" w:rsidRPr="003B79D9" w:rsidRDefault="00AB51F9" w:rsidP="006F5FA7">
            <w:pPr>
              <w:rPr>
                <w:b/>
              </w:rPr>
            </w:pPr>
            <w:r w:rsidRPr="00AB51F9">
              <w:rPr>
                <w:b/>
                <w:lang w:val="fr-FR"/>
              </w:rPr>
              <w:t>Explosifs et questions connexes</w:t>
            </w:r>
            <w:r>
              <w:rPr>
                <w:b/>
                <w:lang w:val="fr-FR"/>
              </w:rPr>
              <w:t> </w:t>
            </w:r>
            <w:r w:rsidRPr="00AB51F9">
              <w:rPr>
                <w:b/>
                <w:lang w:val="fr-FR"/>
              </w:rPr>
              <w:t xml:space="preserve">: Révision </w:t>
            </w:r>
            <w:r>
              <w:rPr>
                <w:b/>
                <w:lang w:val="fr-FR"/>
              </w:rPr>
              <w:br/>
            </w:r>
            <w:r w:rsidRPr="00AB51F9">
              <w:rPr>
                <w:b/>
                <w:lang w:val="fr-FR"/>
              </w:rPr>
              <w:t xml:space="preserve">des épreuves des parties I, II et III </w:t>
            </w:r>
            <w:r>
              <w:rPr>
                <w:b/>
                <w:lang w:val="fr-FR"/>
              </w:rPr>
              <w:br/>
            </w:r>
            <w:r w:rsidRPr="00AB51F9">
              <w:rPr>
                <w:b/>
                <w:lang w:val="fr-FR"/>
              </w:rPr>
              <w:t>du Manuel d</w:t>
            </w:r>
            <w:r w:rsidR="00147C50">
              <w:rPr>
                <w:b/>
                <w:lang w:val="fr-FR"/>
              </w:rPr>
              <w:t>’</w:t>
            </w:r>
            <w:r w:rsidRPr="00AB51F9">
              <w:rPr>
                <w:b/>
                <w:lang w:val="fr-FR"/>
              </w:rPr>
              <w:t>épreuves et de critères</w:t>
            </w:r>
          </w:p>
        </w:tc>
        <w:tc>
          <w:tcPr>
            <w:tcW w:w="4820" w:type="dxa"/>
          </w:tcPr>
          <w:p w14:paraId="38669A50" w14:textId="77777777" w:rsidR="00AB51F9" w:rsidRDefault="00AB51F9" w:rsidP="006F5FA7">
            <w:r>
              <w:t xml:space="preserve">Genève, </w:t>
            </w:r>
            <w:r w:rsidRPr="00AB51F9">
              <w:rPr>
                <w:lang w:val="fr-FR"/>
              </w:rPr>
              <w:t>8-10 juillet 2020</w:t>
            </w:r>
          </w:p>
          <w:p w14:paraId="533AC408" w14:textId="77777777" w:rsidR="00AB51F9" w:rsidRDefault="00AB51F9" w:rsidP="006F5FA7">
            <w:r>
              <w:t>Point 2 a) de l</w:t>
            </w:r>
            <w:r w:rsidR="00147C50">
              <w:t>’</w:t>
            </w:r>
            <w:r>
              <w:t>ordre du jour provisoire</w:t>
            </w:r>
          </w:p>
          <w:p w14:paraId="107F5701" w14:textId="77777777" w:rsidR="00AB51F9" w:rsidRPr="003B79D9" w:rsidRDefault="00AB51F9" w:rsidP="006F5FA7">
            <w:pPr>
              <w:rPr>
                <w:b/>
              </w:rPr>
            </w:pPr>
            <w:r w:rsidRPr="00AB51F9">
              <w:rPr>
                <w:b/>
                <w:bCs/>
                <w:lang w:val="fr-FR"/>
              </w:rPr>
              <w:t>Critères de classification et d</w:t>
            </w:r>
            <w:r w:rsidR="00147C50">
              <w:rPr>
                <w:b/>
                <w:bCs/>
                <w:lang w:val="fr-FR"/>
              </w:rPr>
              <w:t>’</w:t>
            </w:r>
            <w:r w:rsidRPr="00AB51F9">
              <w:rPr>
                <w:b/>
                <w:bCs/>
                <w:lang w:val="fr-FR"/>
              </w:rPr>
              <w:t>étiquetage et communication des dangers y relatifs</w:t>
            </w:r>
            <w:r>
              <w:rPr>
                <w:b/>
                <w:bCs/>
                <w:lang w:val="fr-FR"/>
              </w:rPr>
              <w:t> </w:t>
            </w:r>
            <w:r w:rsidRPr="00AB51F9">
              <w:rPr>
                <w:b/>
                <w:bCs/>
                <w:lang w:val="fr-FR"/>
              </w:rPr>
              <w:t xml:space="preserve">: Travaux </w:t>
            </w:r>
            <w:r>
              <w:rPr>
                <w:b/>
                <w:bCs/>
                <w:lang w:val="fr-FR"/>
              </w:rPr>
              <w:br/>
            </w:r>
            <w:r w:rsidRPr="00AB51F9">
              <w:rPr>
                <w:b/>
                <w:bCs/>
                <w:lang w:val="fr-FR"/>
              </w:rPr>
              <w:t>du Sous-Comité d</w:t>
            </w:r>
            <w:r w:rsidR="00147C50">
              <w:rPr>
                <w:b/>
                <w:bCs/>
                <w:lang w:val="fr-FR"/>
              </w:rPr>
              <w:t>’</w:t>
            </w:r>
            <w:r w:rsidRPr="00AB51F9">
              <w:rPr>
                <w:b/>
                <w:bCs/>
                <w:lang w:val="fr-FR"/>
              </w:rPr>
              <w:t>experts</w:t>
            </w:r>
            <w:r w:rsidR="0083501E">
              <w:rPr>
                <w:b/>
                <w:bCs/>
                <w:lang w:val="fr-FR"/>
              </w:rPr>
              <w:t xml:space="preserve"> </w:t>
            </w:r>
            <w:r w:rsidRPr="00AB51F9">
              <w:rPr>
                <w:b/>
                <w:bCs/>
                <w:lang w:val="fr-FR"/>
              </w:rPr>
              <w:t xml:space="preserve">du transport </w:t>
            </w:r>
            <w:r>
              <w:rPr>
                <w:b/>
                <w:bCs/>
                <w:lang w:val="fr-FR"/>
              </w:rPr>
              <w:br/>
            </w:r>
            <w:r w:rsidRPr="00AB51F9">
              <w:rPr>
                <w:b/>
                <w:bCs/>
                <w:lang w:val="fr-FR"/>
              </w:rPr>
              <w:t xml:space="preserve">des marchandises dangereuses (TMD) </w:t>
            </w:r>
            <w:r>
              <w:rPr>
                <w:b/>
                <w:bCs/>
                <w:lang w:val="fr-FR"/>
              </w:rPr>
              <w:br/>
            </w:r>
            <w:r w:rsidRPr="00AB51F9">
              <w:rPr>
                <w:b/>
                <w:bCs/>
                <w:lang w:val="fr-FR"/>
              </w:rPr>
              <w:t>sur des questions intéressant le Sous-Comité SGH</w:t>
            </w:r>
          </w:p>
        </w:tc>
      </w:tr>
    </w:tbl>
    <w:p w14:paraId="35BD3F5E" w14:textId="77777777" w:rsidR="00AB51F9" w:rsidRPr="00AB51F9" w:rsidRDefault="00AB51F9" w:rsidP="00AB51F9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Pr="00AB51F9">
        <w:rPr>
          <w:lang w:val="fr-FR"/>
        </w:rPr>
        <w:t>Manuel d</w:t>
      </w:r>
      <w:r w:rsidR="00147C50">
        <w:rPr>
          <w:lang w:val="fr-FR"/>
        </w:rPr>
        <w:t>’</w:t>
      </w:r>
      <w:r w:rsidRPr="00AB51F9">
        <w:rPr>
          <w:lang w:val="fr-FR"/>
        </w:rPr>
        <w:t xml:space="preserve">essais et de critères, examen de la série </w:t>
      </w:r>
      <w:r w:rsidR="006F5FA7">
        <w:rPr>
          <w:lang w:val="fr-FR"/>
        </w:rPr>
        <w:br/>
      </w:r>
      <w:r w:rsidRPr="00AB51F9">
        <w:rPr>
          <w:lang w:val="fr-FR"/>
        </w:rPr>
        <w:t>d</w:t>
      </w:r>
      <w:r w:rsidR="00147C50">
        <w:rPr>
          <w:lang w:val="fr-FR"/>
        </w:rPr>
        <w:t>’</w:t>
      </w:r>
      <w:r w:rsidRPr="00AB51F9">
        <w:rPr>
          <w:lang w:val="fr-FR"/>
        </w:rPr>
        <w:t>épreuves</w:t>
      </w:r>
      <w:r w:rsidR="006F5FA7">
        <w:rPr>
          <w:lang w:val="fr-FR"/>
        </w:rPr>
        <w:t> </w:t>
      </w:r>
      <w:r w:rsidRPr="00AB51F9">
        <w:rPr>
          <w:lang w:val="fr-FR"/>
        </w:rPr>
        <w:t>H</w:t>
      </w:r>
      <w:r w:rsidR="006F5FA7">
        <w:rPr>
          <w:lang w:val="fr-FR"/>
        </w:rPr>
        <w:t> </w:t>
      </w:r>
      <w:r w:rsidRPr="00AB51F9">
        <w:rPr>
          <w:lang w:val="fr-FR"/>
        </w:rPr>
        <w:t xml:space="preserve">: détermination de la température </w:t>
      </w:r>
      <w:r w:rsidR="006F5FA7">
        <w:rPr>
          <w:lang w:val="fr-FR"/>
        </w:rPr>
        <w:br/>
      </w:r>
      <w:r w:rsidRPr="00AB51F9">
        <w:rPr>
          <w:lang w:val="fr-FR"/>
        </w:rPr>
        <w:t>de décomposition auto-accélérée</w:t>
      </w:r>
    </w:p>
    <w:p w14:paraId="3834C38E" w14:textId="77777777" w:rsidR="00AB51F9" w:rsidRPr="00AB51F9" w:rsidRDefault="00AB51F9" w:rsidP="006F5FA7">
      <w:pPr>
        <w:pStyle w:val="H1G"/>
      </w:pPr>
      <w:r w:rsidRPr="00AB51F9">
        <w:rPr>
          <w:lang w:val="fr-FR"/>
        </w:rPr>
        <w:tab/>
      </w:r>
      <w:r w:rsidRPr="00AB51F9">
        <w:rPr>
          <w:lang w:val="fr-FR"/>
        </w:rPr>
        <w:tab/>
        <w:t>Communication du Président du Groupe de travail des explosifs</w:t>
      </w:r>
      <w:r w:rsidRPr="006F5FA7">
        <w:rPr>
          <w:b w:val="0"/>
          <w:sz w:val="20"/>
          <w:lang w:val="fr-FR"/>
        </w:rPr>
        <w:footnoteReference w:customMarkFollows="1" w:id="2"/>
        <w:t>*</w:t>
      </w:r>
    </w:p>
    <w:p w14:paraId="5B3EEE9C" w14:textId="77777777" w:rsidR="00AB51F9" w:rsidRPr="00AB51F9" w:rsidRDefault="00AB51F9" w:rsidP="006F5FA7">
      <w:pPr>
        <w:pStyle w:val="HChG"/>
      </w:pPr>
      <w:r w:rsidRPr="00AB51F9">
        <w:rPr>
          <w:lang w:val="fr-FR"/>
        </w:rPr>
        <w:tab/>
      </w:r>
      <w:r w:rsidRPr="00AB51F9">
        <w:rPr>
          <w:lang w:val="fr-FR"/>
        </w:rPr>
        <w:tab/>
        <w:t>Introduction</w:t>
      </w:r>
    </w:p>
    <w:p w14:paraId="1854B037" w14:textId="77777777" w:rsidR="00AB51F9" w:rsidRPr="00AB51F9" w:rsidRDefault="00AB51F9" w:rsidP="006F5FA7">
      <w:pPr>
        <w:pStyle w:val="SingleTxtG"/>
      </w:pPr>
      <w:r w:rsidRPr="00AB51F9">
        <w:rPr>
          <w:lang w:val="fr-FR"/>
        </w:rPr>
        <w:t>1.</w:t>
      </w:r>
      <w:r w:rsidRPr="00AB51F9">
        <w:rPr>
          <w:lang w:val="fr-FR"/>
        </w:rPr>
        <w:tab/>
        <w:t>Le présent document contient les résultats des travaux du Groupe d</w:t>
      </w:r>
      <w:r w:rsidR="00147C50">
        <w:rPr>
          <w:lang w:val="fr-FR"/>
        </w:rPr>
        <w:t>’</w:t>
      </w:r>
      <w:r w:rsidRPr="00AB51F9">
        <w:rPr>
          <w:lang w:val="fr-FR"/>
        </w:rPr>
        <w:t>experts international sur les risques d</w:t>
      </w:r>
      <w:r w:rsidR="00147C50">
        <w:rPr>
          <w:lang w:val="fr-FR"/>
        </w:rPr>
        <w:t>’</w:t>
      </w:r>
      <w:r w:rsidRPr="00AB51F9">
        <w:rPr>
          <w:lang w:val="fr-FR"/>
        </w:rPr>
        <w:t>explosion des matières instables (IGUS), du groupe de travail des matières énergétiques et oxydantes (EOS) et du groupe de travail ad hoc sur la révision des séries d</w:t>
      </w:r>
      <w:r w:rsidR="00147C50">
        <w:rPr>
          <w:lang w:val="fr-FR"/>
        </w:rPr>
        <w:t>’</w:t>
      </w:r>
      <w:r w:rsidRPr="00AB51F9">
        <w:rPr>
          <w:lang w:val="fr-FR"/>
        </w:rPr>
        <w:t>épreuves</w:t>
      </w:r>
      <w:r w:rsidR="006F5FA7">
        <w:rPr>
          <w:lang w:val="fr-FR"/>
        </w:rPr>
        <w:t> </w:t>
      </w:r>
      <w:r w:rsidRPr="00AB51F9">
        <w:rPr>
          <w:lang w:val="fr-FR"/>
        </w:rPr>
        <w:t>H. Les informations figurant dans le présent document ont été présentées auparavant dans les documents informels INF.31 (cinquante-sixième session) et INF.15 (trente-huitième session).</w:t>
      </w:r>
    </w:p>
    <w:p w14:paraId="03F8E3C8" w14:textId="77777777" w:rsidR="00AB51F9" w:rsidRPr="00AB51F9" w:rsidRDefault="00AB51F9" w:rsidP="00AB51F9">
      <w:pPr>
        <w:pStyle w:val="SingleTxtG"/>
      </w:pPr>
      <w:r w:rsidRPr="00AB51F9">
        <w:rPr>
          <w:lang w:val="fr-FR"/>
        </w:rPr>
        <w:t>2.</w:t>
      </w:r>
      <w:r w:rsidRPr="00AB51F9">
        <w:rPr>
          <w:lang w:val="fr-FR"/>
        </w:rPr>
        <w:tab/>
        <w:t>Le programme de travail du Groupe de travail des explosifs comprend, entre autres, un point récurrent intitulé « Révision des épreuves des parties</w:t>
      </w:r>
      <w:r w:rsidR="006F5FA7">
        <w:rPr>
          <w:lang w:val="fr-FR"/>
        </w:rPr>
        <w:t> </w:t>
      </w:r>
      <w:r w:rsidRPr="00AB51F9">
        <w:rPr>
          <w:lang w:val="fr-FR"/>
        </w:rPr>
        <w:t>I, II et III du Manuel d</w:t>
      </w:r>
      <w:r w:rsidR="00147C50">
        <w:rPr>
          <w:lang w:val="fr-FR"/>
        </w:rPr>
        <w:t>’</w:t>
      </w:r>
      <w:r w:rsidRPr="00AB51F9">
        <w:rPr>
          <w:lang w:val="fr-FR"/>
        </w:rPr>
        <w:t>épreuves et de critères » dont le but est de supprimer les descriptions inutilement détaillées et les spécifications superflues relatives à des matières non essentielles. Les séries d</w:t>
      </w:r>
      <w:r w:rsidR="00147C50">
        <w:rPr>
          <w:lang w:val="fr-FR"/>
        </w:rPr>
        <w:t>’</w:t>
      </w:r>
      <w:r w:rsidRPr="00AB51F9">
        <w:rPr>
          <w:lang w:val="fr-FR"/>
        </w:rPr>
        <w:t>épreuves</w:t>
      </w:r>
      <w:r w:rsidR="006F5FA7">
        <w:rPr>
          <w:lang w:val="fr-FR"/>
        </w:rPr>
        <w:t> </w:t>
      </w:r>
      <w:r w:rsidRPr="00AB51F9">
        <w:rPr>
          <w:lang w:val="fr-FR"/>
        </w:rPr>
        <w:t>1, 2, A, C et E ont déjà été examinées dans cette optique par le passé. La série d</w:t>
      </w:r>
      <w:r w:rsidR="00147C50">
        <w:rPr>
          <w:lang w:val="fr-FR"/>
        </w:rPr>
        <w:t>’</w:t>
      </w:r>
      <w:r w:rsidRPr="00AB51F9">
        <w:rPr>
          <w:lang w:val="fr-FR"/>
        </w:rPr>
        <w:t>épreuves H a été examinée au cours des deux derniers exercices biennaux.</w:t>
      </w:r>
    </w:p>
    <w:p w14:paraId="7E47332A" w14:textId="77777777" w:rsidR="00AB51F9" w:rsidRPr="00AB51F9" w:rsidRDefault="00AB51F9" w:rsidP="00AB51F9">
      <w:pPr>
        <w:pStyle w:val="SingleTxtG"/>
      </w:pPr>
      <w:r w:rsidRPr="00AB51F9">
        <w:rPr>
          <w:lang w:val="fr-FR"/>
        </w:rPr>
        <w:t>3.</w:t>
      </w:r>
      <w:r w:rsidRPr="00AB51F9">
        <w:rPr>
          <w:lang w:val="fr-FR"/>
        </w:rPr>
        <w:tab/>
        <w:t>Le Groupe de travail des explosifs a abordé brièvement la série d</w:t>
      </w:r>
      <w:r w:rsidR="00147C50">
        <w:rPr>
          <w:lang w:val="fr-FR"/>
        </w:rPr>
        <w:t>’</w:t>
      </w:r>
      <w:r w:rsidRPr="00AB51F9">
        <w:rPr>
          <w:lang w:val="fr-FR"/>
        </w:rPr>
        <w:t>épreuves H au cours du dernier exercice biennal. À cette occasion, seules les questions des matières qui polymérisent et de la température de polymérisation auto</w:t>
      </w:r>
      <w:r w:rsidR="00C03EF8">
        <w:rPr>
          <w:lang w:val="fr-FR"/>
        </w:rPr>
        <w:t>-</w:t>
      </w:r>
      <w:r w:rsidRPr="00AB51F9">
        <w:rPr>
          <w:lang w:val="fr-FR"/>
        </w:rPr>
        <w:t>accélérée (TPAA) ont été traitées, ainsi que les modifications à apporter au texte du Manuel d</w:t>
      </w:r>
      <w:r w:rsidR="00147C50">
        <w:rPr>
          <w:lang w:val="fr-FR"/>
        </w:rPr>
        <w:t>’</w:t>
      </w:r>
      <w:r w:rsidRPr="00AB51F9">
        <w:rPr>
          <w:lang w:val="fr-FR"/>
        </w:rPr>
        <w:t xml:space="preserve">épreuves et de critères de </w:t>
      </w:r>
      <w:r w:rsidRPr="00AB51F9">
        <w:rPr>
          <w:lang w:val="fr-FR"/>
        </w:rPr>
        <w:lastRenderedPageBreak/>
        <w:t>manière à ce que ses dispositions puissent être appliquées aux secteurs du transport tout comme aux autres secteurs visés par le SGH.</w:t>
      </w:r>
    </w:p>
    <w:p w14:paraId="0C82C55A" w14:textId="77777777" w:rsidR="00AB51F9" w:rsidRPr="00AB51F9" w:rsidRDefault="00AB51F9" w:rsidP="00E321F3">
      <w:pPr>
        <w:pStyle w:val="SingleTxtG"/>
        <w:keepNext/>
        <w:keepLines/>
      </w:pPr>
      <w:r w:rsidRPr="00AB51F9">
        <w:rPr>
          <w:lang w:val="fr-FR"/>
        </w:rPr>
        <w:t>4.</w:t>
      </w:r>
      <w:r w:rsidRPr="00AB51F9">
        <w:rPr>
          <w:lang w:val="fr-FR"/>
        </w:rPr>
        <w:tab/>
        <w:t>En parallèle, un groupe de travail ad hoc IGUS-EOS se penche depuis quelques années sur la mise à jour de la série d</w:t>
      </w:r>
      <w:r w:rsidR="00147C50">
        <w:rPr>
          <w:lang w:val="fr-FR"/>
        </w:rPr>
        <w:t>’</w:t>
      </w:r>
      <w:r w:rsidRPr="00AB51F9">
        <w:rPr>
          <w:lang w:val="fr-FR"/>
        </w:rPr>
        <w:t>épreuves</w:t>
      </w:r>
      <w:r w:rsidR="006F5FA7">
        <w:rPr>
          <w:lang w:val="fr-FR"/>
        </w:rPr>
        <w:t> </w:t>
      </w:r>
      <w:r w:rsidRPr="00AB51F9">
        <w:rPr>
          <w:lang w:val="fr-FR"/>
        </w:rPr>
        <w:t>H, notamment s</w:t>
      </w:r>
      <w:r w:rsidR="00147C50">
        <w:rPr>
          <w:lang w:val="fr-FR"/>
        </w:rPr>
        <w:t>’</w:t>
      </w:r>
      <w:r w:rsidRPr="00AB51F9">
        <w:rPr>
          <w:lang w:val="fr-FR"/>
        </w:rPr>
        <w:t>agissant des aspects suivants</w:t>
      </w:r>
      <w:r w:rsidR="006F5FA7">
        <w:rPr>
          <w:lang w:val="fr-FR"/>
        </w:rPr>
        <w:t> :</w:t>
      </w:r>
    </w:p>
    <w:p w14:paraId="0FD9C12D" w14:textId="77777777" w:rsidR="00AB51F9" w:rsidRPr="00AB51F9" w:rsidRDefault="00AB51F9" w:rsidP="006F5FA7">
      <w:pPr>
        <w:pStyle w:val="SingleTxtG"/>
        <w:ind w:firstLine="567"/>
      </w:pPr>
      <w:r w:rsidRPr="00AB51F9">
        <w:rPr>
          <w:lang w:val="fr-FR"/>
        </w:rPr>
        <w:t>a)</w:t>
      </w:r>
      <w:r w:rsidRPr="00AB51F9">
        <w:rPr>
          <w:lang w:val="fr-FR"/>
        </w:rPr>
        <w:tab/>
        <w:t>Mettre à jour les descriptions d</w:t>
      </w:r>
      <w:r w:rsidR="00147C50">
        <w:rPr>
          <w:lang w:val="fr-FR"/>
        </w:rPr>
        <w:t>’</w:t>
      </w:r>
      <w:r w:rsidRPr="00AB51F9">
        <w:rPr>
          <w:lang w:val="fr-FR"/>
        </w:rPr>
        <w:t>épreuves actuelles et suppression des spécifications superflues</w:t>
      </w:r>
      <w:r w:rsidR="006F5FA7">
        <w:rPr>
          <w:lang w:val="fr-FR"/>
        </w:rPr>
        <w:t> ;</w:t>
      </w:r>
    </w:p>
    <w:p w14:paraId="2FD486A8" w14:textId="77777777" w:rsidR="00AB51F9" w:rsidRPr="00AB51F9" w:rsidRDefault="00AB51F9" w:rsidP="006F5FA7">
      <w:pPr>
        <w:pStyle w:val="SingleTxtG"/>
        <w:ind w:firstLine="567"/>
      </w:pPr>
      <w:r w:rsidRPr="00AB51F9">
        <w:rPr>
          <w:lang w:val="fr-FR"/>
        </w:rPr>
        <w:t>b)</w:t>
      </w:r>
      <w:r w:rsidRPr="00AB51F9">
        <w:rPr>
          <w:lang w:val="fr-FR"/>
        </w:rPr>
        <w:tab/>
        <w:t>Concernant la série d</w:t>
      </w:r>
      <w:r w:rsidR="00147C50">
        <w:rPr>
          <w:lang w:val="fr-FR"/>
        </w:rPr>
        <w:t>’</w:t>
      </w:r>
      <w:r w:rsidRPr="00AB51F9">
        <w:rPr>
          <w:lang w:val="fr-FR"/>
        </w:rPr>
        <w:t>épreuves H.2 : épreuve de stockage adiabatique (AST)</w:t>
      </w:r>
      <w:r w:rsidR="00E321F3">
        <w:rPr>
          <w:lang w:val="fr-FR"/>
        </w:rPr>
        <w:t> </w:t>
      </w:r>
      <w:r w:rsidRPr="00AB51F9">
        <w:rPr>
          <w:lang w:val="fr-FR"/>
        </w:rPr>
        <w:t>: donner une description plus générale de l</w:t>
      </w:r>
      <w:r w:rsidR="00147C50">
        <w:rPr>
          <w:lang w:val="fr-FR"/>
        </w:rPr>
        <w:t>’</w:t>
      </w:r>
      <w:r w:rsidRPr="00AB51F9">
        <w:rPr>
          <w:lang w:val="fr-FR"/>
        </w:rPr>
        <w:t>épreuve et de l</w:t>
      </w:r>
      <w:r w:rsidR="00147C50">
        <w:rPr>
          <w:lang w:val="fr-FR"/>
        </w:rPr>
        <w:t>’</w:t>
      </w:r>
      <w:r w:rsidRPr="00AB51F9">
        <w:rPr>
          <w:lang w:val="fr-FR"/>
        </w:rPr>
        <w:t>équipement à utiliser et ajouter une épreuve de stockage adiabatique sous pression (en circuit fermé)</w:t>
      </w:r>
      <w:r w:rsidR="006F5FA7">
        <w:rPr>
          <w:lang w:val="fr-FR"/>
        </w:rPr>
        <w:t> ;</w:t>
      </w:r>
    </w:p>
    <w:p w14:paraId="073EB46D" w14:textId="77777777" w:rsidR="00AB51F9" w:rsidRPr="00AB51F9" w:rsidRDefault="00AB51F9" w:rsidP="006F5FA7">
      <w:pPr>
        <w:pStyle w:val="SingleTxtG"/>
        <w:ind w:firstLine="567"/>
      </w:pPr>
      <w:r w:rsidRPr="00AB51F9">
        <w:rPr>
          <w:lang w:val="fr-FR"/>
        </w:rPr>
        <w:t>c)</w:t>
      </w:r>
      <w:r w:rsidRPr="00AB51F9">
        <w:rPr>
          <w:lang w:val="fr-FR"/>
        </w:rPr>
        <w:tab/>
        <w:t>Concernant la série d</w:t>
      </w:r>
      <w:r w:rsidR="00147C50">
        <w:rPr>
          <w:lang w:val="fr-FR"/>
        </w:rPr>
        <w:t>’</w:t>
      </w:r>
      <w:r w:rsidRPr="00AB51F9">
        <w:rPr>
          <w:lang w:val="fr-FR"/>
        </w:rPr>
        <w:t>épreuves H.3</w:t>
      </w:r>
      <w:r w:rsidR="00E321F3">
        <w:rPr>
          <w:lang w:val="fr-FR"/>
        </w:rPr>
        <w:t> </w:t>
      </w:r>
      <w:r w:rsidRPr="00AB51F9">
        <w:rPr>
          <w:lang w:val="fr-FR"/>
        </w:rPr>
        <w:t>: Épreuve de stockage isotherme (ESI)</w:t>
      </w:r>
      <w:r w:rsidR="00E321F3">
        <w:rPr>
          <w:lang w:val="fr-FR"/>
        </w:rPr>
        <w:t> </w:t>
      </w:r>
      <w:r w:rsidRPr="00AB51F9">
        <w:rPr>
          <w:lang w:val="fr-FR"/>
        </w:rPr>
        <w:t>: donner une description plus générale de l</w:t>
      </w:r>
      <w:r w:rsidR="00147C50">
        <w:rPr>
          <w:lang w:val="fr-FR"/>
        </w:rPr>
        <w:t>’</w:t>
      </w:r>
      <w:r w:rsidRPr="00AB51F9">
        <w:rPr>
          <w:lang w:val="fr-FR"/>
        </w:rPr>
        <w:t>épreuve et du matériel à utiliser ;</w:t>
      </w:r>
    </w:p>
    <w:p w14:paraId="0B9C6177" w14:textId="77777777" w:rsidR="00AB51F9" w:rsidRPr="00AB51F9" w:rsidRDefault="00AB51F9" w:rsidP="006F5FA7">
      <w:pPr>
        <w:pStyle w:val="SingleTxtG"/>
        <w:ind w:firstLine="567"/>
      </w:pPr>
      <w:r w:rsidRPr="00AB51F9">
        <w:rPr>
          <w:lang w:val="fr-FR"/>
        </w:rPr>
        <w:t>d)</w:t>
      </w:r>
      <w:r w:rsidRPr="00AB51F9">
        <w:rPr>
          <w:lang w:val="fr-FR"/>
        </w:rPr>
        <w:tab/>
        <w:t>Introduire des valeurs standard de perte de chaleur, lorsque cela est possible (ou à déterminer pour une configuration spécifique), pour les emballages et les grands récipients pour vrac (GRV).</w:t>
      </w:r>
    </w:p>
    <w:p w14:paraId="0953B7A0" w14:textId="77777777" w:rsidR="00AB51F9" w:rsidRPr="00AB51F9" w:rsidRDefault="00AB51F9" w:rsidP="00AB51F9">
      <w:pPr>
        <w:pStyle w:val="SingleTxtG"/>
      </w:pPr>
      <w:bookmarkStart w:id="0" w:name="_Hlk35351793"/>
      <w:r w:rsidRPr="00AB51F9">
        <w:rPr>
          <w:lang w:val="fr-FR"/>
        </w:rPr>
        <w:t>5.</w:t>
      </w:r>
      <w:r w:rsidRPr="00AB51F9">
        <w:rPr>
          <w:lang w:val="fr-FR"/>
        </w:rPr>
        <w:tab/>
        <w:t>La liste des amendements qu</w:t>
      </w:r>
      <w:r w:rsidR="00147C50">
        <w:rPr>
          <w:lang w:val="fr-FR"/>
        </w:rPr>
        <w:t>’</w:t>
      </w:r>
      <w:r w:rsidRPr="00AB51F9">
        <w:rPr>
          <w:lang w:val="fr-FR"/>
        </w:rPr>
        <w:t>il est proposé d</w:t>
      </w:r>
      <w:r w:rsidR="00147C50">
        <w:rPr>
          <w:lang w:val="fr-FR"/>
        </w:rPr>
        <w:t>’</w:t>
      </w:r>
      <w:r w:rsidRPr="00AB51F9">
        <w:rPr>
          <w:lang w:val="fr-FR"/>
        </w:rPr>
        <w:t>apporter à la septième édition révisée du Manuel d</w:t>
      </w:r>
      <w:r w:rsidR="00147C50">
        <w:rPr>
          <w:lang w:val="fr-FR"/>
        </w:rPr>
        <w:t>’</w:t>
      </w:r>
      <w:r w:rsidRPr="00AB51F9">
        <w:rPr>
          <w:lang w:val="fr-FR"/>
        </w:rPr>
        <w:t>épreuves et de critères issue de ces discussions figure dans la proposition ci-après. Une version annotée du texte intégral de la section</w:t>
      </w:r>
      <w:r w:rsidR="006F5FA7">
        <w:rPr>
          <w:lang w:val="fr-FR"/>
        </w:rPr>
        <w:t> </w:t>
      </w:r>
      <w:r w:rsidRPr="00AB51F9">
        <w:rPr>
          <w:lang w:val="fr-FR"/>
        </w:rPr>
        <w:t>28 du Manuel est diffusée séparément dans le document d</w:t>
      </w:r>
      <w:r w:rsidR="00147C50">
        <w:rPr>
          <w:lang w:val="fr-FR"/>
        </w:rPr>
        <w:t>’</w:t>
      </w:r>
      <w:r w:rsidRPr="00AB51F9">
        <w:rPr>
          <w:lang w:val="fr-FR"/>
        </w:rPr>
        <w:t xml:space="preserve">information informel INF.4 (TMD, cinquante-septième session) </w:t>
      </w:r>
      <w:r w:rsidR="00D54923">
        <w:rPr>
          <w:lang w:val="fr-FR"/>
        </w:rPr>
        <w:t>− </w:t>
      </w:r>
      <w:r w:rsidRPr="00AB51F9">
        <w:rPr>
          <w:lang w:val="fr-FR"/>
        </w:rPr>
        <w:t xml:space="preserve">INF.3 (SGH, trente-neuvième session). Les Sous-Comités TMD et SGH sont invités à examiner les amendements présentés aux fins de leur adoption. </w:t>
      </w:r>
    </w:p>
    <w:bookmarkEnd w:id="0"/>
    <w:p w14:paraId="6BB81ABD" w14:textId="77777777" w:rsidR="00AB51F9" w:rsidRPr="00AB51F9" w:rsidRDefault="00AB51F9" w:rsidP="006F5FA7">
      <w:pPr>
        <w:pStyle w:val="HChG"/>
      </w:pPr>
      <w:r w:rsidRPr="00AB51F9">
        <w:rPr>
          <w:lang w:val="fr-FR"/>
        </w:rPr>
        <w:tab/>
      </w:r>
      <w:r w:rsidRPr="00AB51F9">
        <w:rPr>
          <w:lang w:val="fr-FR"/>
        </w:rPr>
        <w:tab/>
        <w:t>Proposition</w:t>
      </w:r>
    </w:p>
    <w:p w14:paraId="10E6A58C" w14:textId="77777777" w:rsidR="00AB51F9" w:rsidRPr="00AB51F9" w:rsidRDefault="00AB51F9" w:rsidP="00E321F3">
      <w:pPr>
        <w:pStyle w:val="SingleTxtG"/>
        <w:keepNext/>
        <w:ind w:left="2268" w:hanging="1134"/>
      </w:pPr>
      <w:r w:rsidRPr="00AB51F9">
        <w:rPr>
          <w:lang w:val="fr-FR"/>
        </w:rPr>
        <w:t>6.</w:t>
      </w:r>
      <w:r w:rsidRPr="00AB51F9">
        <w:rPr>
          <w:lang w:val="fr-FR"/>
        </w:rPr>
        <w:tab/>
        <w:t>Modifier la section</w:t>
      </w:r>
      <w:r w:rsidR="006F5FA7">
        <w:rPr>
          <w:lang w:val="fr-FR"/>
        </w:rPr>
        <w:t> </w:t>
      </w:r>
      <w:r w:rsidRPr="00AB51F9">
        <w:rPr>
          <w:lang w:val="fr-FR"/>
        </w:rPr>
        <w:t>28 du Manuel d</w:t>
      </w:r>
      <w:r w:rsidR="00147C50">
        <w:rPr>
          <w:lang w:val="fr-FR"/>
        </w:rPr>
        <w:t>’</w:t>
      </w:r>
      <w:r w:rsidRPr="00AB51F9">
        <w:rPr>
          <w:lang w:val="fr-FR"/>
        </w:rPr>
        <w:t>épreuves et de critères comme suit</w:t>
      </w:r>
      <w:r w:rsidR="006F5FA7">
        <w:rPr>
          <w:lang w:val="fr-FR"/>
        </w:rPr>
        <w:t> :</w:t>
      </w:r>
    </w:p>
    <w:p w14:paraId="7B699A16" w14:textId="77777777" w:rsidR="00AB51F9" w:rsidRPr="00AB51F9" w:rsidRDefault="00AB51F9" w:rsidP="00E321F3">
      <w:pPr>
        <w:pStyle w:val="SingleTxtG"/>
        <w:keepNext/>
        <w:ind w:left="2268" w:hanging="1134"/>
      </w:pPr>
      <w:r w:rsidRPr="00AB51F9">
        <w:rPr>
          <w:lang w:val="fr-FR"/>
        </w:rPr>
        <w:t>28.1</w:t>
      </w:r>
      <w:r w:rsidRPr="00AB51F9">
        <w:rPr>
          <w:lang w:val="fr-FR"/>
        </w:rPr>
        <w:tab/>
        <w:t>Le premier paragraphe sous le point</w:t>
      </w:r>
      <w:r w:rsidR="006F5FA7">
        <w:rPr>
          <w:lang w:val="fr-FR"/>
        </w:rPr>
        <w:t> </w:t>
      </w:r>
      <w:r w:rsidRPr="00AB51F9">
        <w:rPr>
          <w:lang w:val="fr-FR"/>
        </w:rPr>
        <w:t>28.1 devient le 28.1.1 avec les modifications suivantes :</w:t>
      </w:r>
    </w:p>
    <w:p w14:paraId="1D4940F8" w14:textId="77777777" w:rsidR="00AB51F9" w:rsidRPr="00AB51F9" w:rsidRDefault="00AB51F9" w:rsidP="006F5FA7">
      <w:pPr>
        <w:pStyle w:val="SingleTxtG"/>
        <w:ind w:left="2268" w:hanging="1134"/>
      </w:pPr>
      <w:r w:rsidRPr="00AB51F9">
        <w:rPr>
          <w:lang w:val="fr-FR"/>
        </w:rPr>
        <w:tab/>
        <w:t>La dernière phrase avant les actuels alinéas</w:t>
      </w:r>
      <w:r w:rsidR="006F5FA7">
        <w:rPr>
          <w:lang w:val="fr-FR"/>
        </w:rPr>
        <w:t> </w:t>
      </w:r>
      <w:r w:rsidRPr="00AB51F9">
        <w:rPr>
          <w:lang w:val="fr-FR"/>
        </w:rPr>
        <w:t>a) à</w:t>
      </w:r>
      <w:r w:rsidR="006F5FA7">
        <w:rPr>
          <w:lang w:val="fr-FR"/>
        </w:rPr>
        <w:t> </w:t>
      </w:r>
      <w:r w:rsidRPr="00AB51F9">
        <w:rPr>
          <w:lang w:val="fr-FR"/>
        </w:rPr>
        <w:t>c) se lit comme suit</w:t>
      </w:r>
      <w:r w:rsidR="006F5FA7">
        <w:rPr>
          <w:lang w:val="fr-FR"/>
        </w:rPr>
        <w:t> </w:t>
      </w:r>
      <w:r w:rsidRPr="00AB51F9">
        <w:rPr>
          <w:lang w:val="fr-FR"/>
        </w:rPr>
        <w:t>: « Pour faciliter l</w:t>
      </w:r>
      <w:r w:rsidR="00147C50">
        <w:rPr>
          <w:lang w:val="fr-FR"/>
        </w:rPr>
        <w:t>’</w:t>
      </w:r>
      <w:r w:rsidRPr="00AB51F9">
        <w:rPr>
          <w:lang w:val="fr-FR"/>
        </w:rPr>
        <w:t>interprétation des résultats, les modèles suivants peuvent être utilisés</w:t>
      </w:r>
      <w:r w:rsidR="006F5FA7">
        <w:rPr>
          <w:lang w:val="fr-FR"/>
        </w:rPr>
        <w:t> </w:t>
      </w:r>
      <w:r w:rsidRPr="00AB51F9">
        <w:rPr>
          <w:lang w:val="fr-FR"/>
        </w:rPr>
        <w:t>:</w:t>
      </w:r>
      <w:r w:rsidRPr="00AB51F9">
        <w:rPr>
          <w:vertAlign w:val="superscript"/>
          <w:lang w:val="fr-FR"/>
        </w:rPr>
        <w:t>1</w:t>
      </w:r>
      <w:r w:rsidR="006F5FA7">
        <w:rPr>
          <w:lang w:val="fr-FR"/>
        </w:rPr>
        <w:t> </w:t>
      </w:r>
      <w:r w:rsidRPr="00AB51F9">
        <w:rPr>
          <w:lang w:val="fr-FR"/>
        </w:rPr>
        <w:t>»</w:t>
      </w:r>
    </w:p>
    <w:p w14:paraId="1E4E310E" w14:textId="77777777" w:rsidR="00AB51F9" w:rsidRPr="00AB51F9" w:rsidRDefault="006F5FA7" w:rsidP="00D54923">
      <w:pPr>
        <w:pStyle w:val="SingleTxtG"/>
        <w:keepNext/>
        <w:keepLines/>
        <w:ind w:left="2268" w:hanging="1134"/>
      </w:pPr>
      <w:r>
        <w:rPr>
          <w:lang w:val="fr-FR"/>
        </w:rPr>
        <w:tab/>
      </w:r>
      <w:r w:rsidR="00AB51F9" w:rsidRPr="00AB51F9">
        <w:rPr>
          <w:lang w:val="fr-FR"/>
        </w:rPr>
        <w:t>Remplacer les alinéas a) à c) actuels par le texte suivant</w:t>
      </w:r>
      <w:r>
        <w:rPr>
          <w:lang w:val="fr-FR"/>
        </w:rPr>
        <w:t> :</w:t>
      </w:r>
    </w:p>
    <w:p w14:paraId="38BC9A16" w14:textId="77777777" w:rsidR="00AB51F9" w:rsidRPr="00AB51F9" w:rsidRDefault="00AB51F9" w:rsidP="006F5FA7">
      <w:pPr>
        <w:pStyle w:val="SingleTxtG"/>
        <w:ind w:left="2835" w:hanging="567"/>
      </w:pPr>
      <w:r w:rsidRPr="00AB51F9">
        <w:rPr>
          <w:lang w:val="fr-FR"/>
        </w:rPr>
        <w:t>« a)</w:t>
      </w:r>
      <w:r w:rsidRPr="00AB51F9">
        <w:rPr>
          <w:lang w:val="fr-FR"/>
        </w:rPr>
        <w:tab/>
        <w:t>Le modèle de Semenov, dans lequel la principale résistance au transfert de chaleur se trouve à la périphérie (c</w:t>
      </w:r>
      <w:r w:rsidR="00147C50">
        <w:rPr>
          <w:lang w:val="fr-FR"/>
        </w:rPr>
        <w:t>’</w:t>
      </w:r>
      <w:r w:rsidRPr="00AB51F9">
        <w:rPr>
          <w:lang w:val="fr-FR"/>
        </w:rPr>
        <w:t>est à dire au niveau de l</w:t>
      </w:r>
      <w:r w:rsidR="00147C50">
        <w:rPr>
          <w:lang w:val="fr-FR"/>
        </w:rPr>
        <w:t>’</w:t>
      </w:r>
      <w:r w:rsidRPr="00AB51F9">
        <w:rPr>
          <w:lang w:val="fr-FR"/>
        </w:rPr>
        <w:t>emballage). Ce modèle est généralement applicable aux liquides homogènes mais peut également être appliqué aux matières solides dans les emballages (à l</w:t>
      </w:r>
      <w:r w:rsidR="00147C50">
        <w:rPr>
          <w:lang w:val="fr-FR"/>
        </w:rPr>
        <w:t>’</w:t>
      </w:r>
      <w:r w:rsidRPr="00AB51F9">
        <w:rPr>
          <w:lang w:val="fr-FR"/>
        </w:rPr>
        <w:t>exclusion des GRV)</w:t>
      </w:r>
      <w:r w:rsidR="006F5FA7">
        <w:rPr>
          <w:lang w:val="fr-FR"/>
        </w:rPr>
        <w:t> ;</w:t>
      </w:r>
    </w:p>
    <w:p w14:paraId="36701A14" w14:textId="77777777" w:rsidR="00AB51F9" w:rsidRPr="00AB51F9" w:rsidRDefault="00AB51F9" w:rsidP="006F5FA7">
      <w:pPr>
        <w:pStyle w:val="SingleTxtG"/>
        <w:ind w:left="2835" w:hanging="567"/>
      </w:pPr>
      <w:r w:rsidRPr="00AB51F9">
        <w:rPr>
          <w:lang w:val="fr-FR"/>
        </w:rPr>
        <w:t>b)</w:t>
      </w:r>
      <w:r w:rsidRPr="00AB51F9">
        <w:rPr>
          <w:lang w:val="fr-FR"/>
        </w:rPr>
        <w:tab/>
        <w:t>Le modèle de Frank-Kamenetskii, dans lequel la principale résistance au transfert de chaleur se trouve à l</w:t>
      </w:r>
      <w:r w:rsidR="00147C50">
        <w:rPr>
          <w:lang w:val="fr-FR"/>
        </w:rPr>
        <w:t>’</w:t>
      </w:r>
      <w:r w:rsidRPr="00AB51F9">
        <w:rPr>
          <w:lang w:val="fr-FR"/>
        </w:rPr>
        <w:t>intérieur de la matière. Ce modèle est généralement applicable aux matières solides contenues dans des emballages plus grands, des GRV ou des citernes</w:t>
      </w:r>
      <w:r w:rsidR="006F5FA7">
        <w:rPr>
          <w:lang w:val="fr-FR"/>
        </w:rPr>
        <w:t> ;</w:t>
      </w:r>
    </w:p>
    <w:p w14:paraId="05A5542D" w14:textId="77777777" w:rsidR="00AB51F9" w:rsidRPr="00AB51F9" w:rsidRDefault="00AB51F9" w:rsidP="006F5FA7">
      <w:pPr>
        <w:pStyle w:val="SingleTxtG"/>
        <w:ind w:left="2835" w:hanging="567"/>
      </w:pPr>
      <w:r w:rsidRPr="00AB51F9">
        <w:rPr>
          <w:lang w:val="fr-FR"/>
        </w:rPr>
        <w:t>c)</w:t>
      </w:r>
      <w:r w:rsidRPr="00AB51F9">
        <w:rPr>
          <w:lang w:val="fr-FR"/>
        </w:rPr>
        <w:tab/>
      </w:r>
      <w:r w:rsidRPr="00AB51F9">
        <w:rPr>
          <w:lang w:val="fr-FR"/>
        </w:rPr>
        <w:tab/>
        <w:t>Le modèle de Thomas, dans lequel la résistance au transfert de chaleur se situe à la fois à la périphérie et dans la matière</w:t>
      </w:r>
      <w:r w:rsidR="006F5FA7">
        <w:rPr>
          <w:lang w:val="fr-FR"/>
        </w:rPr>
        <w:t> ;</w:t>
      </w:r>
    </w:p>
    <w:p w14:paraId="329AECD5" w14:textId="77777777" w:rsidR="00AB51F9" w:rsidRPr="00AB51F9" w:rsidRDefault="00AB51F9" w:rsidP="006F5FA7">
      <w:pPr>
        <w:pStyle w:val="SingleTxtG"/>
        <w:ind w:left="2835" w:hanging="567"/>
      </w:pPr>
      <w:r w:rsidRPr="00AB51F9">
        <w:rPr>
          <w:lang w:val="fr-FR"/>
        </w:rPr>
        <w:t>d)</w:t>
      </w:r>
      <w:r w:rsidRPr="00AB51F9">
        <w:rPr>
          <w:lang w:val="fr-FR"/>
        </w:rPr>
        <w:tab/>
        <w:t>Les modèles non stationnaires, par exemple les méthodes par éléments finis, ou la méthode de la mécanique numérique des fluides, combinés avec des méthodes thermocinétiques</w:t>
      </w:r>
      <w:r w:rsidR="006F5FA7">
        <w:rPr>
          <w:lang w:val="fr-FR"/>
        </w:rPr>
        <w:t>.</w:t>
      </w:r>
      <w:r w:rsidRPr="00AB51F9">
        <w:rPr>
          <w:lang w:val="fr-FR"/>
        </w:rPr>
        <w:t> »</w:t>
      </w:r>
    </w:p>
    <w:p w14:paraId="7C7C80D7" w14:textId="77777777" w:rsidR="00AB51F9" w:rsidRPr="00AB51F9" w:rsidRDefault="006F5FA7" w:rsidP="00D54923">
      <w:pPr>
        <w:pStyle w:val="SingleTxtG"/>
        <w:keepNext/>
        <w:keepLines/>
        <w:ind w:left="2268" w:hanging="1134"/>
      </w:pPr>
      <w:r>
        <w:rPr>
          <w:lang w:val="fr-FR"/>
        </w:rPr>
        <w:tab/>
      </w:r>
      <w:r w:rsidR="00AB51F9" w:rsidRPr="00AB51F9">
        <w:rPr>
          <w:lang w:val="fr-FR"/>
        </w:rPr>
        <w:t>Les références qui figurent actuellement à la fin du paragraphe deviennent la note de bas de page « 1 » et se lisent comme suit</w:t>
      </w:r>
      <w:r>
        <w:rPr>
          <w:lang w:val="fr-FR"/>
        </w:rPr>
        <w:t> :</w:t>
      </w:r>
    </w:p>
    <w:p w14:paraId="4F67B3A9" w14:textId="77777777" w:rsidR="00AB51F9" w:rsidRPr="00AB51F9" w:rsidRDefault="006F5FA7" w:rsidP="006F5FA7">
      <w:pPr>
        <w:pStyle w:val="SingleTxtG"/>
        <w:ind w:left="2268" w:hanging="1134"/>
        <w:rPr>
          <w:i/>
          <w:iCs/>
        </w:rPr>
      </w:pPr>
      <w:r>
        <w:rPr>
          <w:lang w:val="fr-FR"/>
        </w:rPr>
        <w:tab/>
      </w:r>
      <w:r w:rsidR="00AB51F9" w:rsidRPr="00AB51F9">
        <w:rPr>
          <w:lang w:val="fr-FR"/>
        </w:rPr>
        <w:t>« </w:t>
      </w:r>
      <w:r w:rsidR="00AB51F9" w:rsidRPr="00AB51F9">
        <w:rPr>
          <w:sz w:val="18"/>
          <w:szCs w:val="18"/>
          <w:vertAlign w:val="superscript"/>
          <w:lang w:val="fr-FR"/>
        </w:rPr>
        <w:t>1</w:t>
      </w:r>
      <w:r w:rsidR="00AB51F9" w:rsidRPr="00AB51F9">
        <w:rPr>
          <w:sz w:val="18"/>
          <w:szCs w:val="18"/>
          <w:lang w:val="fr-FR"/>
        </w:rPr>
        <w:t xml:space="preserve"> </w:t>
      </w:r>
      <w:r w:rsidR="00AB51F9" w:rsidRPr="00AB51F9">
        <w:rPr>
          <w:i/>
          <w:sz w:val="18"/>
          <w:szCs w:val="18"/>
          <w:lang w:val="fr-FR"/>
        </w:rPr>
        <w:t>Références</w:t>
      </w:r>
      <w:r w:rsidRPr="006F5FA7">
        <w:rPr>
          <w:i/>
          <w:sz w:val="18"/>
          <w:szCs w:val="18"/>
          <w:lang w:val="fr-FR"/>
        </w:rPr>
        <w:t> </w:t>
      </w:r>
      <w:r w:rsidR="00AB51F9" w:rsidRPr="00AB51F9">
        <w:rPr>
          <w:i/>
          <w:sz w:val="18"/>
          <w:szCs w:val="18"/>
          <w:lang w:val="fr-FR"/>
        </w:rPr>
        <w:t>: N.</w:t>
      </w:r>
      <w:r w:rsidRPr="006F5FA7">
        <w:rPr>
          <w:i/>
          <w:sz w:val="18"/>
          <w:szCs w:val="18"/>
          <w:lang w:val="fr-FR"/>
        </w:rPr>
        <w:t> </w:t>
      </w:r>
      <w:r w:rsidR="00AB51F9" w:rsidRPr="00AB51F9">
        <w:rPr>
          <w:i/>
          <w:sz w:val="18"/>
          <w:szCs w:val="18"/>
          <w:lang w:val="fr-FR"/>
        </w:rPr>
        <w:t>N.</w:t>
      </w:r>
      <w:r w:rsidRPr="006F5FA7">
        <w:rPr>
          <w:i/>
          <w:sz w:val="18"/>
          <w:szCs w:val="18"/>
          <w:lang w:val="fr-FR"/>
        </w:rPr>
        <w:t> </w:t>
      </w:r>
      <w:r w:rsidR="00AB51F9" w:rsidRPr="00AB51F9">
        <w:rPr>
          <w:i/>
          <w:sz w:val="18"/>
          <w:szCs w:val="18"/>
          <w:lang w:val="fr-FR"/>
        </w:rPr>
        <w:t>Semenov, Z.</w:t>
      </w:r>
      <w:r w:rsidRPr="006F5FA7">
        <w:rPr>
          <w:i/>
          <w:sz w:val="18"/>
          <w:szCs w:val="18"/>
          <w:lang w:val="fr-FR"/>
        </w:rPr>
        <w:t> </w:t>
      </w:r>
      <w:r w:rsidR="00AB51F9" w:rsidRPr="00AB51F9">
        <w:rPr>
          <w:i/>
          <w:sz w:val="18"/>
          <w:szCs w:val="18"/>
          <w:lang w:val="fr-FR"/>
        </w:rPr>
        <w:t xml:space="preserve">Physik, </w:t>
      </w:r>
      <w:r w:rsidR="00AB51F9" w:rsidRPr="00AB51F9">
        <w:rPr>
          <w:i/>
          <w:sz w:val="18"/>
          <w:szCs w:val="18"/>
          <w:u w:val="single"/>
          <w:lang w:val="fr-FR"/>
        </w:rPr>
        <w:t>48</w:t>
      </w:r>
      <w:r w:rsidR="00AB51F9" w:rsidRPr="00AB51F9">
        <w:rPr>
          <w:i/>
          <w:sz w:val="18"/>
          <w:szCs w:val="18"/>
          <w:lang w:val="fr-FR"/>
        </w:rPr>
        <w:t>, 1928, 571</w:t>
      </w:r>
      <w:r w:rsidRPr="006F5FA7">
        <w:rPr>
          <w:i/>
          <w:sz w:val="18"/>
          <w:szCs w:val="18"/>
          <w:lang w:val="fr-FR"/>
        </w:rPr>
        <w:t> </w:t>
      </w:r>
      <w:r w:rsidR="00AB51F9" w:rsidRPr="00AB51F9">
        <w:rPr>
          <w:i/>
          <w:sz w:val="18"/>
          <w:szCs w:val="18"/>
          <w:lang w:val="fr-FR"/>
        </w:rPr>
        <w:t>;</w:t>
      </w:r>
      <w:r w:rsidR="00AB51F9" w:rsidRPr="00AB51F9">
        <w:rPr>
          <w:sz w:val="18"/>
          <w:szCs w:val="18"/>
          <w:lang w:val="fr-FR"/>
        </w:rPr>
        <w:t xml:space="preserve"> </w:t>
      </w:r>
      <w:r w:rsidR="00AB51F9" w:rsidRPr="00AB51F9">
        <w:rPr>
          <w:i/>
          <w:iCs/>
          <w:sz w:val="18"/>
          <w:szCs w:val="18"/>
          <w:lang w:val="fr-FR"/>
        </w:rPr>
        <w:t>D.</w:t>
      </w:r>
      <w:r w:rsidRPr="006F5FA7">
        <w:rPr>
          <w:i/>
          <w:iCs/>
          <w:sz w:val="18"/>
          <w:szCs w:val="18"/>
          <w:lang w:val="fr-FR"/>
        </w:rPr>
        <w:t> </w:t>
      </w:r>
      <w:r w:rsidR="00AB51F9" w:rsidRPr="00AB51F9">
        <w:rPr>
          <w:i/>
          <w:iCs/>
          <w:sz w:val="18"/>
          <w:szCs w:val="18"/>
          <w:lang w:val="fr-FR"/>
        </w:rPr>
        <w:t>A.</w:t>
      </w:r>
      <w:r w:rsidRPr="006F5FA7">
        <w:rPr>
          <w:i/>
          <w:iCs/>
          <w:sz w:val="18"/>
          <w:szCs w:val="18"/>
          <w:lang w:val="fr-FR"/>
        </w:rPr>
        <w:t> </w:t>
      </w:r>
      <w:r w:rsidR="00AB51F9" w:rsidRPr="00AB51F9">
        <w:rPr>
          <w:i/>
          <w:iCs/>
          <w:sz w:val="18"/>
          <w:szCs w:val="18"/>
          <w:lang w:val="fr-FR"/>
        </w:rPr>
        <w:t>Frank-Kamentskii, Zhur, Fiz.</w:t>
      </w:r>
      <w:r w:rsidR="00AB51F9" w:rsidRPr="00AB51F9">
        <w:rPr>
          <w:sz w:val="18"/>
          <w:szCs w:val="18"/>
          <w:lang w:val="fr-FR"/>
        </w:rPr>
        <w:t xml:space="preserve"> </w:t>
      </w:r>
      <w:r w:rsidR="00AB51F9" w:rsidRPr="00AB51F9">
        <w:rPr>
          <w:i/>
          <w:iCs/>
          <w:sz w:val="18"/>
          <w:szCs w:val="18"/>
          <w:lang w:val="fr-FR"/>
        </w:rPr>
        <w:t xml:space="preserve">Khim, </w:t>
      </w:r>
      <w:r w:rsidR="00AB51F9" w:rsidRPr="00AB51F9">
        <w:rPr>
          <w:i/>
          <w:iCs/>
          <w:sz w:val="18"/>
          <w:szCs w:val="18"/>
          <w:u w:val="single"/>
          <w:lang w:val="fr-FR"/>
        </w:rPr>
        <w:t>13</w:t>
      </w:r>
      <w:r w:rsidR="00AB51F9" w:rsidRPr="00AB51F9">
        <w:rPr>
          <w:i/>
          <w:iCs/>
          <w:sz w:val="18"/>
          <w:szCs w:val="18"/>
          <w:lang w:val="fr-FR"/>
        </w:rPr>
        <w:t>, 1939, 738;</w:t>
      </w:r>
      <w:r w:rsidR="00AB51F9" w:rsidRPr="00AB51F9">
        <w:rPr>
          <w:sz w:val="18"/>
          <w:szCs w:val="18"/>
          <w:lang w:val="fr-FR"/>
        </w:rPr>
        <w:t xml:space="preserve"> </w:t>
      </w:r>
      <w:r w:rsidR="00AB51F9" w:rsidRPr="00AB51F9">
        <w:rPr>
          <w:i/>
          <w:iCs/>
          <w:sz w:val="18"/>
          <w:szCs w:val="18"/>
          <w:lang w:val="fr-FR"/>
        </w:rPr>
        <w:t>P.H. Thomas, Trans.</w:t>
      </w:r>
      <w:r w:rsidR="00AB51F9" w:rsidRPr="00AB51F9">
        <w:rPr>
          <w:sz w:val="18"/>
          <w:szCs w:val="18"/>
          <w:lang w:val="fr-FR"/>
        </w:rPr>
        <w:t xml:space="preserve"> </w:t>
      </w:r>
      <w:r w:rsidR="00AB51F9" w:rsidRPr="00AB51F9">
        <w:rPr>
          <w:i/>
          <w:iCs/>
          <w:sz w:val="18"/>
          <w:szCs w:val="18"/>
          <w:lang w:val="fr-FR"/>
        </w:rPr>
        <w:t xml:space="preserve">Faraday Soc., </w:t>
      </w:r>
      <w:r w:rsidR="00AB51F9" w:rsidRPr="00AB51F9">
        <w:rPr>
          <w:i/>
          <w:iCs/>
          <w:sz w:val="18"/>
          <w:szCs w:val="18"/>
          <w:u w:val="single"/>
          <w:lang w:val="fr-FR"/>
        </w:rPr>
        <w:t>54</w:t>
      </w:r>
      <w:r w:rsidR="00AB51F9" w:rsidRPr="00AB51F9">
        <w:rPr>
          <w:i/>
          <w:iCs/>
          <w:sz w:val="18"/>
          <w:szCs w:val="18"/>
          <w:lang w:val="fr-FR"/>
        </w:rPr>
        <w:t>, 1958,60.</w:t>
      </w:r>
      <w:r w:rsidR="00AB51F9" w:rsidRPr="00AB51F9">
        <w:rPr>
          <w:i/>
          <w:iCs/>
          <w:lang w:val="fr-FR"/>
        </w:rPr>
        <w:t> </w:t>
      </w:r>
      <w:r w:rsidR="00AB51F9" w:rsidRPr="00AB51F9">
        <w:rPr>
          <w:lang w:val="fr-FR"/>
        </w:rPr>
        <w:t>»</w:t>
      </w:r>
    </w:p>
    <w:p w14:paraId="58644877" w14:textId="77777777" w:rsidR="00AB51F9" w:rsidRPr="00AB51F9" w:rsidRDefault="00AB51F9" w:rsidP="00AB51F9">
      <w:pPr>
        <w:pStyle w:val="SingleTxtG"/>
      </w:pPr>
      <w:bookmarkStart w:id="1" w:name="_GoBack"/>
      <w:bookmarkEnd w:id="1"/>
      <w:r w:rsidRPr="00AB51F9">
        <w:rPr>
          <w:lang w:val="fr-FR"/>
        </w:rPr>
        <w:lastRenderedPageBreak/>
        <w:t>La phrase qui commence par : « Ce texte devrait être utilisé » et se termine par « 2.5.3.4 du Règlement type » devient le 28.1.2.</w:t>
      </w:r>
    </w:p>
    <w:p w14:paraId="1A3CD08E" w14:textId="77777777" w:rsidR="00AB51F9" w:rsidRPr="00AB51F9" w:rsidRDefault="00AB51F9" w:rsidP="00E321F3">
      <w:pPr>
        <w:pStyle w:val="SingleTxtG"/>
        <w:keepNext/>
        <w:keepLines/>
      </w:pPr>
      <w:r w:rsidRPr="00AB51F9">
        <w:rPr>
          <w:lang w:val="fr-FR"/>
        </w:rPr>
        <w:t>Ajouter le nouveau paragraphe 28.1.3 suivant</w:t>
      </w:r>
      <w:r w:rsidR="006F5FA7">
        <w:rPr>
          <w:lang w:val="fr-FR"/>
        </w:rPr>
        <w:t> :</w:t>
      </w:r>
    </w:p>
    <w:p w14:paraId="2A198A77" w14:textId="77777777" w:rsidR="00AB51F9" w:rsidRPr="00AB51F9" w:rsidRDefault="00AB51F9" w:rsidP="006F5FA7">
      <w:pPr>
        <w:pStyle w:val="SingleTxtG"/>
        <w:ind w:left="2268" w:hanging="1134"/>
        <w:rPr>
          <w:i/>
          <w:iCs/>
        </w:rPr>
      </w:pPr>
      <w:r w:rsidRPr="00AB51F9">
        <w:rPr>
          <w:lang w:val="fr-FR"/>
        </w:rPr>
        <w:t>« 28.1.3</w:t>
      </w:r>
      <w:r w:rsidRPr="00AB51F9">
        <w:rPr>
          <w:lang w:val="fr-FR"/>
        </w:rPr>
        <w:tab/>
      </w:r>
      <w:r w:rsidRPr="00AB51F9">
        <w:rPr>
          <w:i/>
          <w:iCs/>
          <w:lang w:val="fr-FR"/>
        </w:rPr>
        <w:t>La TDAA tout comme la TPAA peuvent être influencées par des facteurs tels que le vieillissement de l</w:t>
      </w:r>
      <w:r w:rsidR="00147C50">
        <w:rPr>
          <w:i/>
          <w:iCs/>
          <w:lang w:val="fr-FR"/>
        </w:rPr>
        <w:t>’</w:t>
      </w:r>
      <w:r w:rsidRPr="00AB51F9">
        <w:rPr>
          <w:i/>
          <w:iCs/>
          <w:lang w:val="fr-FR"/>
        </w:rPr>
        <w:t>échantillon ou la présence d</w:t>
      </w:r>
      <w:r w:rsidR="00147C50">
        <w:rPr>
          <w:i/>
          <w:iCs/>
          <w:lang w:val="fr-FR"/>
        </w:rPr>
        <w:t>’</w:t>
      </w:r>
      <w:r w:rsidRPr="00AB51F9">
        <w:rPr>
          <w:i/>
          <w:iCs/>
          <w:lang w:val="fr-FR"/>
        </w:rPr>
        <w:t>agents stabilisants ou d</w:t>
      </w:r>
      <w:r w:rsidR="00147C50">
        <w:rPr>
          <w:i/>
          <w:iCs/>
          <w:lang w:val="fr-FR"/>
        </w:rPr>
        <w:t>’</w:t>
      </w:r>
      <w:r w:rsidRPr="00AB51F9">
        <w:rPr>
          <w:i/>
          <w:iCs/>
          <w:lang w:val="fr-FR"/>
        </w:rPr>
        <w:t>impuretés dans l</w:t>
      </w:r>
      <w:r w:rsidR="00147C50">
        <w:rPr>
          <w:i/>
          <w:iCs/>
          <w:lang w:val="fr-FR"/>
        </w:rPr>
        <w:t>’</w:t>
      </w:r>
      <w:r w:rsidRPr="00AB51F9">
        <w:rPr>
          <w:i/>
          <w:iCs/>
          <w:lang w:val="fr-FR"/>
        </w:rPr>
        <w:t>échantillon (provenant notamment des matériaux d</w:t>
      </w:r>
      <w:r w:rsidR="00147C50">
        <w:rPr>
          <w:i/>
          <w:iCs/>
          <w:lang w:val="fr-FR"/>
        </w:rPr>
        <w:t>’</w:t>
      </w:r>
      <w:r w:rsidRPr="00AB51F9">
        <w:rPr>
          <w:i/>
          <w:iCs/>
          <w:lang w:val="fr-FR"/>
        </w:rPr>
        <w:t>emballage en contact avec la matière).</w:t>
      </w:r>
      <w:r w:rsidRPr="00AB51F9">
        <w:rPr>
          <w:lang w:val="fr-FR"/>
        </w:rPr>
        <w:t xml:space="preserve"> </w:t>
      </w:r>
      <w:r w:rsidRPr="00AB51F9">
        <w:rPr>
          <w:i/>
          <w:iCs/>
          <w:lang w:val="fr-FR"/>
        </w:rPr>
        <w:t>Ces éventuels facteurs devraient être pris en compte dans l</w:t>
      </w:r>
      <w:r w:rsidR="00147C50">
        <w:rPr>
          <w:i/>
          <w:iCs/>
          <w:lang w:val="fr-FR"/>
        </w:rPr>
        <w:t>’</w:t>
      </w:r>
      <w:r w:rsidRPr="00AB51F9">
        <w:rPr>
          <w:i/>
          <w:iCs/>
          <w:lang w:val="fr-FR"/>
        </w:rPr>
        <w:t>évaluation des résultats de la détermination d</w:t>
      </w:r>
      <w:r w:rsidR="00147C50">
        <w:rPr>
          <w:i/>
          <w:iCs/>
          <w:lang w:val="fr-FR"/>
        </w:rPr>
        <w:t>’</w:t>
      </w:r>
      <w:r w:rsidRPr="00AB51F9">
        <w:rPr>
          <w:i/>
          <w:iCs/>
          <w:lang w:val="fr-FR"/>
        </w:rPr>
        <w:t>une TDAA ou d</w:t>
      </w:r>
      <w:r w:rsidR="00147C50">
        <w:rPr>
          <w:i/>
          <w:iCs/>
          <w:lang w:val="fr-FR"/>
        </w:rPr>
        <w:t>’</w:t>
      </w:r>
      <w:r w:rsidRPr="00AB51F9">
        <w:rPr>
          <w:i/>
          <w:iCs/>
          <w:lang w:val="fr-FR"/>
        </w:rPr>
        <w:t>une TPAA</w:t>
      </w:r>
      <w:r w:rsidR="006F5FA7">
        <w:rPr>
          <w:i/>
          <w:iCs/>
          <w:lang w:val="fr-FR"/>
        </w:rPr>
        <w:t>.</w:t>
      </w:r>
      <w:r w:rsidRPr="00AB51F9">
        <w:rPr>
          <w:i/>
          <w:iCs/>
          <w:lang w:val="fr-FR"/>
        </w:rPr>
        <w:t> </w:t>
      </w:r>
      <w:r w:rsidRPr="00AB51F9">
        <w:rPr>
          <w:lang w:val="fr-FR"/>
        </w:rPr>
        <w:t>»</w:t>
      </w:r>
    </w:p>
    <w:p w14:paraId="30E1B785" w14:textId="77777777" w:rsidR="00AB51F9" w:rsidRPr="00AB51F9" w:rsidRDefault="00AB51F9" w:rsidP="00AB51F9">
      <w:pPr>
        <w:pStyle w:val="SingleTxtG"/>
      </w:pPr>
      <w:r w:rsidRPr="00AB51F9">
        <w:rPr>
          <w:lang w:val="fr-FR"/>
        </w:rPr>
        <w:t>28.2.2</w:t>
      </w:r>
      <w:r w:rsidRPr="00AB51F9">
        <w:rPr>
          <w:lang w:val="fr-FR"/>
        </w:rPr>
        <w:tab/>
      </w:r>
      <w:r w:rsidR="006F5FA7">
        <w:rPr>
          <w:lang w:val="fr-FR"/>
        </w:rPr>
        <w:tab/>
      </w:r>
      <w:r w:rsidRPr="00AB51F9">
        <w:rPr>
          <w:lang w:val="fr-FR"/>
        </w:rPr>
        <w:t>Dans le tableau 28.1, remplacer « (ESI) » par « (ESI)</w:t>
      </w:r>
      <w:r w:rsidRPr="00AB51F9">
        <w:rPr>
          <w:vertAlign w:val="superscript"/>
          <w:lang w:val="fr-FR"/>
        </w:rPr>
        <w:t>b</w:t>
      </w:r>
      <w:r w:rsidRPr="00AB51F9">
        <w:rPr>
          <w:lang w:val="fr-FR"/>
        </w:rPr>
        <w:t> ».</w:t>
      </w:r>
    </w:p>
    <w:p w14:paraId="5E4A3D4F" w14:textId="77777777" w:rsidR="00AB51F9" w:rsidRPr="00AB51F9" w:rsidRDefault="00AB51F9" w:rsidP="006F5FA7">
      <w:pPr>
        <w:pStyle w:val="SingleTxtG"/>
        <w:ind w:left="2268" w:hanging="1134"/>
      </w:pPr>
      <w:r w:rsidRPr="00AB51F9">
        <w:rPr>
          <w:lang w:val="fr-FR"/>
        </w:rPr>
        <w:t>28.2.6</w:t>
      </w:r>
      <w:r w:rsidRPr="00AB51F9">
        <w:rPr>
          <w:lang w:val="fr-FR"/>
        </w:rPr>
        <w:tab/>
      </w:r>
      <w:r w:rsidRPr="00AB51F9">
        <w:rPr>
          <w:lang w:val="fr-FR"/>
        </w:rPr>
        <w:tab/>
        <w:t>Remplacer « les résultats obtenus pour les grands colis du commerce » par « les résultats obtenus pour les colis plus grands ». </w:t>
      </w:r>
    </w:p>
    <w:p w14:paraId="611EF14A" w14:textId="77777777" w:rsidR="00AB51F9" w:rsidRPr="00AB51F9" w:rsidRDefault="00AB51F9" w:rsidP="006F5FA7">
      <w:pPr>
        <w:pStyle w:val="SingleTxtG"/>
        <w:ind w:left="2268" w:hanging="1134"/>
      </w:pPr>
      <w:r w:rsidRPr="00AB51F9">
        <w:rPr>
          <w:lang w:val="fr-FR"/>
        </w:rPr>
        <w:t>28.3.4</w:t>
      </w:r>
      <w:r w:rsidRPr="00AB51F9">
        <w:rPr>
          <w:lang w:val="fr-FR"/>
        </w:rPr>
        <w:tab/>
      </w:r>
      <w:r w:rsidRPr="00AB51F9">
        <w:rPr>
          <w:lang w:val="fr-FR"/>
        </w:rPr>
        <w:tab/>
        <w:t>Remplacer « doivent être utilisés pour déterminer la TDAA ou la TPAA avec précision » par « doivent être utilisés pour la détermination définitive de la</w:t>
      </w:r>
      <w:r w:rsidR="00D54923">
        <w:rPr>
          <w:lang w:val="fr-FR"/>
        </w:rPr>
        <w:t> </w:t>
      </w:r>
      <w:r w:rsidRPr="00AB51F9">
        <w:rPr>
          <w:lang w:val="fr-FR"/>
        </w:rPr>
        <w:t>TDAA et de la TPAA ». </w:t>
      </w:r>
    </w:p>
    <w:p w14:paraId="7B1B8BCE" w14:textId="77777777" w:rsidR="00AB51F9" w:rsidRPr="00AB51F9" w:rsidRDefault="00AB51F9" w:rsidP="00C03EF8">
      <w:pPr>
        <w:pStyle w:val="SingleTxtG"/>
        <w:keepNext/>
        <w:keepLines/>
      </w:pPr>
      <w:r w:rsidRPr="00AB51F9">
        <w:rPr>
          <w:lang w:val="fr-FR"/>
        </w:rPr>
        <w:t>28.3.5</w:t>
      </w:r>
      <w:r w:rsidRPr="00AB51F9">
        <w:rPr>
          <w:lang w:val="fr-FR"/>
        </w:rPr>
        <w:tab/>
      </w:r>
      <w:r w:rsidRPr="00AB51F9">
        <w:rPr>
          <w:lang w:val="fr-FR"/>
        </w:rPr>
        <w:tab/>
        <w:t>Ajouter une deuxième phrase comme suit</w:t>
      </w:r>
      <w:r w:rsidR="006F5FA7">
        <w:rPr>
          <w:lang w:val="fr-FR"/>
        </w:rPr>
        <w:t> :</w:t>
      </w:r>
    </w:p>
    <w:p w14:paraId="6ACF5B90" w14:textId="77777777" w:rsidR="00AB51F9" w:rsidRPr="00AB51F9" w:rsidRDefault="006F5FA7" w:rsidP="006F5FA7">
      <w:pPr>
        <w:pStyle w:val="SingleTxtG"/>
        <w:ind w:left="2268" w:hanging="1134"/>
      </w:pPr>
      <w:r>
        <w:rPr>
          <w:lang w:val="fr-FR"/>
        </w:rPr>
        <w:tab/>
      </w:r>
      <w:r>
        <w:rPr>
          <w:lang w:val="fr-FR"/>
        </w:rPr>
        <w:tab/>
      </w:r>
      <w:r w:rsidR="00AB51F9" w:rsidRPr="00AB51F9">
        <w:rPr>
          <w:lang w:val="fr-FR"/>
        </w:rPr>
        <w:t>« Pour tous les types d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emballages jusqu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à 50</w:t>
      </w:r>
      <w:r w:rsidR="00147C50">
        <w:rPr>
          <w:lang w:val="fr-FR"/>
        </w:rPr>
        <w:t> </w:t>
      </w:r>
      <w:r w:rsidR="00AB51F9" w:rsidRPr="00AB51F9">
        <w:rPr>
          <w:lang w:val="fr-FR"/>
        </w:rPr>
        <w:t>kg pour les matières solides ou 200 kg/225 litres pour les liquides et, pour les GRV, jusqu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à 1250</w:t>
      </w:r>
      <w:r w:rsidR="00E321F3">
        <w:rPr>
          <w:lang w:val="fr-FR"/>
        </w:rPr>
        <w:t> </w:t>
      </w:r>
      <w:r w:rsidR="00AB51F9" w:rsidRPr="00AB51F9">
        <w:rPr>
          <w:lang w:val="fr-FR"/>
        </w:rPr>
        <w:t>litres pour les liquides, une perte de chaleur standard par unité de masse est indiquée dans le tableau 28.4. Pour les autres emballages, les GRV ou les citernes, ou lorsqu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il est nécessaire de disposer d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une valeur de perte de chaleur qui s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écarte de celle indiquée dans le tableau 28.4, la valeur réelle de perte de chaleur par unité de masse doit être déterminée</w:t>
      </w:r>
      <w:r>
        <w:rPr>
          <w:lang w:val="fr-FR"/>
        </w:rPr>
        <w:t>. »</w:t>
      </w:r>
    </w:p>
    <w:p w14:paraId="2FF89BB9" w14:textId="77777777" w:rsidR="00AB51F9" w:rsidRPr="00AB51F9" w:rsidRDefault="00AB51F9" w:rsidP="00147C50">
      <w:pPr>
        <w:pStyle w:val="SingleTxtG"/>
        <w:ind w:left="2268" w:hanging="1134"/>
      </w:pPr>
      <w:r w:rsidRPr="00AB51F9">
        <w:rPr>
          <w:lang w:val="fr-FR"/>
        </w:rPr>
        <w:tab/>
      </w:r>
      <w:r w:rsidR="00147C50">
        <w:rPr>
          <w:lang w:val="fr-FR"/>
        </w:rPr>
        <w:tab/>
      </w:r>
      <w:r w:rsidRPr="00AB51F9">
        <w:rPr>
          <w:lang w:val="fr-FR"/>
        </w:rPr>
        <w:t>Modifier la phrase qui commence actuellement par « La perte de chaleur par unité de masse »</w:t>
      </w:r>
      <w:r w:rsidR="004009BA">
        <w:rPr>
          <w:lang w:val="fr-FR"/>
        </w:rPr>
        <w:t> :</w:t>
      </w:r>
    </w:p>
    <w:p w14:paraId="6F7ADE26" w14:textId="77777777" w:rsidR="00AB51F9" w:rsidRPr="00AB51F9" w:rsidRDefault="00AB51F9" w:rsidP="00147C50">
      <w:pPr>
        <w:pStyle w:val="SingleTxtG"/>
        <w:ind w:left="2268"/>
      </w:pPr>
      <w:r w:rsidRPr="00AB51F9">
        <w:rPr>
          <w:lang w:val="fr-FR"/>
        </w:rPr>
        <w:t>Le début de la phrase se lit comme suit</w:t>
      </w:r>
      <w:r w:rsidR="00147C50">
        <w:rPr>
          <w:lang w:val="fr-FR"/>
        </w:rPr>
        <w:t> :</w:t>
      </w:r>
      <w:r w:rsidRPr="00AB51F9">
        <w:rPr>
          <w:lang w:val="fr-FR"/>
        </w:rPr>
        <w:t xml:space="preserve"> « Dans ce cas, la perte de chaleur par unité de masse de colis... »</w:t>
      </w:r>
    </w:p>
    <w:p w14:paraId="57A93EC1" w14:textId="77777777" w:rsidR="00AB51F9" w:rsidRPr="00AB51F9" w:rsidRDefault="00AB51F9" w:rsidP="00147C50">
      <w:pPr>
        <w:pStyle w:val="SingleTxtG"/>
        <w:ind w:left="2268"/>
      </w:pPr>
      <w:r w:rsidRPr="00AB51F9">
        <w:rPr>
          <w:lang w:val="fr-FR"/>
        </w:rPr>
        <w:t>Remplacer « ...</w:t>
      </w:r>
      <w:r w:rsidR="004009BA">
        <w:rPr>
          <w:lang w:val="fr-FR"/>
        </w:rPr>
        <w:t xml:space="preserve"> </w:t>
      </w:r>
      <w:r w:rsidRPr="00AB51F9">
        <w:rPr>
          <w:lang w:val="fr-FR"/>
        </w:rPr>
        <w:t>du transfert de chaleur dans la matière et du transfert de chaleur à travers l</w:t>
      </w:r>
      <w:r w:rsidR="00147C50">
        <w:rPr>
          <w:lang w:val="fr-FR"/>
        </w:rPr>
        <w:t>’</w:t>
      </w:r>
      <w:r w:rsidRPr="00AB51F9">
        <w:rPr>
          <w:lang w:val="fr-FR"/>
        </w:rPr>
        <w:t>emballage vers l</w:t>
      </w:r>
      <w:r w:rsidR="00147C50">
        <w:rPr>
          <w:lang w:val="fr-FR"/>
        </w:rPr>
        <w:t>’</w:t>
      </w:r>
      <w:r w:rsidRPr="00AB51F9">
        <w:rPr>
          <w:lang w:val="fr-FR"/>
        </w:rPr>
        <w:t>environnement) » par « ...</w:t>
      </w:r>
      <w:r w:rsidR="004009BA">
        <w:rPr>
          <w:lang w:val="fr-FR"/>
        </w:rPr>
        <w:t xml:space="preserve"> </w:t>
      </w:r>
      <w:r w:rsidRPr="00AB51F9">
        <w:rPr>
          <w:lang w:val="fr-FR"/>
        </w:rPr>
        <w:t>du transfert de chaleur dans la matière, du transfert de chaleur à travers l</w:t>
      </w:r>
      <w:r w:rsidR="00147C50">
        <w:rPr>
          <w:lang w:val="fr-FR"/>
        </w:rPr>
        <w:t>’</w:t>
      </w:r>
      <w:r w:rsidRPr="00AB51F9">
        <w:rPr>
          <w:lang w:val="fr-FR"/>
        </w:rPr>
        <w:t>emballage et du transfert de chaleur de la paroi extérieure de l</w:t>
      </w:r>
      <w:r w:rsidR="00147C50">
        <w:rPr>
          <w:lang w:val="fr-FR"/>
        </w:rPr>
        <w:t>’</w:t>
      </w:r>
      <w:r w:rsidRPr="00AB51F9">
        <w:rPr>
          <w:lang w:val="fr-FR"/>
        </w:rPr>
        <w:t>emballage vers l</w:t>
      </w:r>
      <w:r w:rsidR="00147C50">
        <w:rPr>
          <w:lang w:val="fr-FR"/>
        </w:rPr>
        <w:t>’</w:t>
      </w:r>
      <w:r w:rsidRPr="00AB51F9">
        <w:rPr>
          <w:lang w:val="fr-FR"/>
        </w:rPr>
        <w:t>environnement (voir Nota))... »</w:t>
      </w:r>
    </w:p>
    <w:p w14:paraId="12D96222" w14:textId="77777777" w:rsidR="00AB51F9" w:rsidRPr="00AB51F9" w:rsidRDefault="00AB51F9" w:rsidP="00C03EF8">
      <w:pPr>
        <w:pStyle w:val="SingleTxtG"/>
        <w:keepNext/>
        <w:keepLines/>
        <w:ind w:left="2268"/>
      </w:pPr>
      <w:r w:rsidRPr="00AB51F9">
        <w:rPr>
          <w:lang w:val="fr-FR"/>
        </w:rPr>
        <w:t>Ajouter un Nota comme suit</w:t>
      </w:r>
      <w:r w:rsidR="004009BA">
        <w:rPr>
          <w:lang w:val="fr-FR"/>
        </w:rPr>
        <w:t> :</w:t>
      </w:r>
    </w:p>
    <w:p w14:paraId="38967B08" w14:textId="77777777" w:rsidR="00AB51F9" w:rsidRPr="00AB51F9" w:rsidRDefault="00AB51F9" w:rsidP="00147C50">
      <w:pPr>
        <w:pStyle w:val="SingleTxtG"/>
        <w:ind w:left="2268"/>
        <w:rPr>
          <w:i/>
          <w:iCs/>
        </w:rPr>
      </w:pPr>
      <w:r w:rsidRPr="004009BA">
        <w:t>«</w:t>
      </w:r>
      <w:r w:rsidR="004009BA">
        <w:rPr>
          <w:i/>
          <w:iCs/>
          <w:lang w:val="fr-FR"/>
        </w:rPr>
        <w:t> </w:t>
      </w:r>
      <w:r w:rsidRPr="00AB51F9">
        <w:rPr>
          <w:i/>
          <w:iCs/>
          <w:lang w:val="fr-FR"/>
        </w:rPr>
        <w:t>NOTA</w:t>
      </w:r>
      <w:r w:rsidR="004009BA">
        <w:rPr>
          <w:i/>
          <w:iCs/>
          <w:lang w:val="fr-FR"/>
        </w:rPr>
        <w:t> </w:t>
      </w:r>
      <w:r w:rsidRPr="00AB51F9">
        <w:rPr>
          <w:i/>
          <w:iCs/>
          <w:lang w:val="fr-FR"/>
        </w:rPr>
        <w:t>:</w:t>
      </w:r>
      <w:r w:rsidRPr="00AB51F9">
        <w:rPr>
          <w:lang w:val="fr-FR"/>
        </w:rPr>
        <w:tab/>
      </w:r>
      <w:r w:rsidRPr="00AB51F9">
        <w:rPr>
          <w:i/>
          <w:iCs/>
          <w:lang w:val="fr-FR"/>
        </w:rPr>
        <w:t>Pour les calculs, un coefficient de transmission thermique externe (c</w:t>
      </w:r>
      <w:r w:rsidR="00147C50">
        <w:rPr>
          <w:i/>
          <w:iCs/>
          <w:lang w:val="fr-FR"/>
        </w:rPr>
        <w:t>’</w:t>
      </w:r>
      <w:r w:rsidRPr="00AB51F9">
        <w:rPr>
          <w:i/>
          <w:iCs/>
          <w:lang w:val="fr-FR"/>
        </w:rPr>
        <w:t>est-à-dire la transmission de chaleur de la paroi extérieure de l</w:t>
      </w:r>
      <w:r w:rsidR="00147C50">
        <w:rPr>
          <w:i/>
          <w:iCs/>
          <w:lang w:val="fr-FR"/>
        </w:rPr>
        <w:t>’</w:t>
      </w:r>
      <w:r w:rsidRPr="00AB51F9">
        <w:rPr>
          <w:i/>
          <w:iCs/>
          <w:lang w:val="fr-FR"/>
        </w:rPr>
        <w:t>emballage vers l</w:t>
      </w:r>
      <w:r w:rsidR="00147C50">
        <w:rPr>
          <w:i/>
          <w:iCs/>
          <w:lang w:val="fr-FR"/>
        </w:rPr>
        <w:t>’</w:t>
      </w:r>
      <w:r w:rsidRPr="00AB51F9">
        <w:rPr>
          <w:i/>
          <w:iCs/>
          <w:lang w:val="fr-FR"/>
        </w:rPr>
        <w:t>environnement) de 5</w:t>
      </w:r>
      <w:r w:rsidR="004009BA">
        <w:rPr>
          <w:i/>
          <w:iCs/>
          <w:lang w:val="fr-FR"/>
        </w:rPr>
        <w:t> </w:t>
      </w:r>
      <w:r w:rsidRPr="00AB51F9">
        <w:rPr>
          <w:i/>
          <w:iCs/>
          <w:lang w:val="fr-FR"/>
        </w:rPr>
        <w:t>W/m</w:t>
      </w:r>
      <w:r w:rsidRPr="0060441D">
        <w:rPr>
          <w:i/>
          <w:iCs/>
          <w:vertAlign w:val="superscript"/>
          <w:lang w:val="fr-FR"/>
        </w:rPr>
        <w:t>2</w:t>
      </w:r>
      <w:r w:rsidRPr="00AB51F9">
        <w:rPr>
          <w:i/>
          <w:iCs/>
          <w:lang w:val="fr-FR"/>
        </w:rPr>
        <w:t>.K peut être utilisé.</w:t>
      </w:r>
      <w:r w:rsidRPr="004009BA">
        <w:t>»</w:t>
      </w:r>
    </w:p>
    <w:p w14:paraId="7FFAC316" w14:textId="77777777" w:rsidR="00AB51F9" w:rsidRPr="00AB51F9" w:rsidRDefault="00AB51F9" w:rsidP="00C03EF8">
      <w:pPr>
        <w:pStyle w:val="SingleTxtG"/>
        <w:keepNext/>
        <w:keepLines/>
      </w:pPr>
      <w:r w:rsidRPr="00AB51F9">
        <w:rPr>
          <w:lang w:val="fr-FR"/>
        </w:rPr>
        <w:t>28.3.6</w:t>
      </w:r>
      <w:r w:rsidRPr="00AB51F9">
        <w:rPr>
          <w:lang w:val="fr-FR"/>
        </w:rPr>
        <w:tab/>
      </w:r>
      <w:r w:rsidR="004009BA">
        <w:rPr>
          <w:lang w:val="fr-FR"/>
        </w:rPr>
        <w:tab/>
      </w:r>
      <w:r w:rsidRPr="00AB51F9">
        <w:rPr>
          <w:lang w:val="fr-FR"/>
        </w:rPr>
        <w:t>Sans objet en français</w:t>
      </w:r>
    </w:p>
    <w:p w14:paraId="521B1362" w14:textId="77777777" w:rsidR="00AB51F9" w:rsidRPr="00AB51F9" w:rsidRDefault="00AB51F9" w:rsidP="004009BA">
      <w:pPr>
        <w:pStyle w:val="SingleTxtG"/>
        <w:ind w:left="2268" w:hanging="1134"/>
      </w:pPr>
      <w:r w:rsidRPr="00AB51F9">
        <w:rPr>
          <w:lang w:val="fr-FR"/>
        </w:rPr>
        <w:tab/>
      </w:r>
      <w:r w:rsidR="004009BA">
        <w:rPr>
          <w:lang w:val="fr-FR"/>
        </w:rPr>
        <w:tab/>
      </w:r>
      <w:r w:rsidRPr="00AB51F9">
        <w:rPr>
          <w:lang w:val="fr-FR"/>
        </w:rPr>
        <w:t>Ajouter une quatrième phrase comme suit</w:t>
      </w:r>
      <w:r w:rsidR="004009BA">
        <w:rPr>
          <w:lang w:val="fr-FR"/>
        </w:rPr>
        <w:t> </w:t>
      </w:r>
      <w:r w:rsidRPr="00AB51F9">
        <w:rPr>
          <w:lang w:val="fr-FR"/>
        </w:rPr>
        <w:t>: « Pour les matières solides par exemple, l</w:t>
      </w:r>
      <w:r w:rsidR="00147C50">
        <w:rPr>
          <w:lang w:val="fr-FR"/>
        </w:rPr>
        <w:t>’</w:t>
      </w:r>
      <w:r w:rsidRPr="00AB51F9">
        <w:rPr>
          <w:lang w:val="fr-FR"/>
        </w:rPr>
        <w:t>emballage peut être rempli de carbonate de sodium anhydre (masse volumique apparente supérieure à 1</w:t>
      </w:r>
      <w:r w:rsidR="004009BA">
        <w:rPr>
          <w:lang w:val="fr-FR"/>
        </w:rPr>
        <w:t> </w:t>
      </w:r>
      <w:r w:rsidRPr="00AB51F9">
        <w:rPr>
          <w:lang w:val="fr-FR"/>
        </w:rPr>
        <w:t>g/cm3) chauffé à environ 80</w:t>
      </w:r>
      <w:r w:rsidR="004009BA">
        <w:rPr>
          <w:lang w:val="fr-FR"/>
        </w:rPr>
        <w:t> </w:t>
      </w:r>
      <w:r w:rsidRPr="00AB51F9">
        <w:rPr>
          <w:lang w:val="fr-FR"/>
        </w:rPr>
        <w:t>°C. »</w:t>
      </w:r>
    </w:p>
    <w:p w14:paraId="73C3821F" w14:textId="77777777" w:rsidR="00AB51F9" w:rsidRPr="00AB51F9" w:rsidRDefault="00AB51F9" w:rsidP="004009BA">
      <w:pPr>
        <w:pStyle w:val="SingleTxtG"/>
        <w:ind w:left="2268" w:hanging="1134"/>
        <w:rPr>
          <w:i/>
          <w:iCs/>
          <w:lang w:val="fr-FR"/>
        </w:rPr>
      </w:pPr>
      <w:r w:rsidRPr="00AB51F9">
        <w:rPr>
          <w:lang w:val="fr-FR"/>
        </w:rPr>
        <w:t>28.3.7</w:t>
      </w:r>
      <w:r w:rsidRPr="00AB51F9">
        <w:rPr>
          <w:lang w:val="fr-FR"/>
        </w:rPr>
        <w:tab/>
      </w:r>
      <w:r w:rsidR="004009BA">
        <w:rPr>
          <w:lang w:val="fr-FR"/>
        </w:rPr>
        <w:tab/>
      </w:r>
      <w:r w:rsidRPr="00AB51F9">
        <w:rPr>
          <w:lang w:val="fr-FR"/>
        </w:rPr>
        <w:t>Modifier le début de la première phrase comme suit</w:t>
      </w:r>
      <w:r w:rsidR="004009BA">
        <w:rPr>
          <w:lang w:val="fr-FR"/>
        </w:rPr>
        <w:t> </w:t>
      </w:r>
      <w:r w:rsidRPr="00AB51F9">
        <w:rPr>
          <w:lang w:val="fr-FR"/>
        </w:rPr>
        <w:t xml:space="preserve">: « Les caractéristiques standard de perte de chaleur des emballages, GRV et citernes sont indiquées dans le tableau 28.4. » </w:t>
      </w:r>
      <w:r w:rsidRPr="00AB51F9">
        <w:rPr>
          <w:i/>
          <w:iCs/>
          <w:lang w:val="fr-FR"/>
        </w:rPr>
        <w:t>(La deuxième phrase demeure inchangée</w:t>
      </w:r>
      <w:r w:rsidR="004009BA">
        <w:rPr>
          <w:i/>
          <w:iCs/>
          <w:lang w:val="fr-FR"/>
        </w:rPr>
        <w:t>.</w:t>
      </w:r>
      <w:r w:rsidRPr="00AB51F9">
        <w:rPr>
          <w:i/>
          <w:iCs/>
          <w:lang w:val="fr-FR"/>
        </w:rPr>
        <w:t>)</w:t>
      </w:r>
    </w:p>
    <w:p w14:paraId="2E63D234" w14:textId="77777777" w:rsidR="00AB51F9" w:rsidRPr="00AB51F9" w:rsidRDefault="00AB51F9" w:rsidP="00C03EF8">
      <w:pPr>
        <w:pStyle w:val="SingleTxtG"/>
        <w:keepNext/>
        <w:keepLines/>
        <w:ind w:left="2268" w:hanging="1134"/>
        <w:rPr>
          <w:lang w:val="fr-FR"/>
        </w:rPr>
      </w:pPr>
      <w:r w:rsidRPr="00AB51F9">
        <w:rPr>
          <w:lang w:val="fr-FR"/>
        </w:rPr>
        <w:lastRenderedPageBreak/>
        <w:tab/>
      </w:r>
      <w:r w:rsidR="004009BA">
        <w:rPr>
          <w:lang w:val="fr-FR"/>
        </w:rPr>
        <w:tab/>
      </w:r>
      <w:r w:rsidRPr="00AB51F9">
        <w:rPr>
          <w:lang w:val="fr-FR"/>
        </w:rPr>
        <w:t>Remplacer le tableau 28.4 actuel et les notes qui s</w:t>
      </w:r>
      <w:r w:rsidR="00147C50">
        <w:rPr>
          <w:lang w:val="fr-FR"/>
        </w:rPr>
        <w:t>’</w:t>
      </w:r>
      <w:r w:rsidRPr="00AB51F9">
        <w:rPr>
          <w:lang w:val="fr-FR"/>
        </w:rPr>
        <w:t>y rapportent par le tableau suivant</w:t>
      </w:r>
      <w:r w:rsidR="004009BA">
        <w:rPr>
          <w:lang w:val="fr-FR"/>
        </w:rPr>
        <w:t> :</w:t>
      </w:r>
    </w:p>
    <w:p w14:paraId="4683E0F1" w14:textId="77777777" w:rsidR="00AB51F9" w:rsidRPr="00AB51F9" w:rsidRDefault="00AB51F9" w:rsidP="004009BA">
      <w:pPr>
        <w:pStyle w:val="SingleTxtG"/>
        <w:keepNext/>
        <w:keepLines/>
      </w:pPr>
      <w:r w:rsidRPr="004009BA">
        <w:t>«</w:t>
      </w:r>
      <w:r w:rsidRPr="00AB51F9">
        <w:rPr>
          <w:b/>
          <w:bCs/>
          <w:lang w:val="fr-FR"/>
        </w:rPr>
        <w:t> Tableau 28.4</w:t>
      </w:r>
      <w:r w:rsidR="004009BA">
        <w:rPr>
          <w:b/>
          <w:bCs/>
          <w:lang w:val="fr-FR"/>
        </w:rPr>
        <w:t> </w:t>
      </w:r>
      <w:r w:rsidRPr="00AB51F9">
        <w:rPr>
          <w:b/>
          <w:bCs/>
          <w:lang w:val="fr-FR"/>
        </w:rPr>
        <w:t>: Pertes de chaleur par unité de masse des colis, GRV et citernes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4"/>
        <w:gridCol w:w="2475"/>
        <w:gridCol w:w="856"/>
        <w:gridCol w:w="2145"/>
      </w:tblGrid>
      <w:tr w:rsidR="00AB51F9" w:rsidRPr="00F35FEE" w14:paraId="3D6B356B" w14:textId="77777777" w:rsidTr="004009BA">
        <w:trPr>
          <w:cantSplit/>
          <w:tblHeader/>
        </w:trPr>
        <w:tc>
          <w:tcPr>
            <w:tcW w:w="128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C596567" w14:textId="77777777" w:rsidR="00AB51F9" w:rsidRPr="00F35FEE" w:rsidRDefault="00AB51F9" w:rsidP="004009BA">
            <w:pPr>
              <w:keepNext/>
              <w:keepLines/>
              <w:suppressAutoHyphens w:val="0"/>
              <w:spacing w:before="80" w:after="80" w:line="200" w:lineRule="exact"/>
              <w:rPr>
                <w:b/>
                <w:i/>
                <w:sz w:val="16"/>
              </w:rPr>
            </w:pPr>
            <w:r w:rsidRPr="00F35FEE">
              <w:rPr>
                <w:b/>
                <w:i/>
                <w:sz w:val="16"/>
                <w:lang w:val="fr-FR"/>
              </w:rPr>
              <w:t>Type de récipient</w:t>
            </w:r>
          </w:p>
        </w:tc>
        <w:tc>
          <w:tcPr>
            <w:tcW w:w="167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93F0D2" w14:textId="77777777" w:rsidR="00AB51F9" w:rsidRPr="00F35FEE" w:rsidRDefault="00AB51F9" w:rsidP="004009BA">
            <w:pPr>
              <w:keepNext/>
              <w:keepLines/>
              <w:suppressAutoHyphens w:val="0"/>
              <w:spacing w:before="80" w:after="80" w:line="200" w:lineRule="exact"/>
              <w:jc w:val="right"/>
              <w:rPr>
                <w:b/>
                <w:i/>
                <w:sz w:val="16"/>
                <w:lang w:val="en-GB"/>
              </w:rPr>
            </w:pPr>
            <w:r w:rsidRPr="00F35FEE">
              <w:rPr>
                <w:b/>
                <w:i/>
                <w:sz w:val="16"/>
                <w:lang w:val="fr-FR"/>
              </w:rPr>
              <w:t>Capacité nominale</w:t>
            </w:r>
            <w:r w:rsidR="004009BA" w:rsidRPr="00F35FEE">
              <w:rPr>
                <w:b/>
                <w:i/>
                <w:sz w:val="16"/>
                <w:lang w:val="fr-FR"/>
              </w:rPr>
              <w:br/>
            </w:r>
            <w:r w:rsidRPr="00F35FEE">
              <w:rPr>
                <w:b/>
                <w:i/>
                <w:sz w:val="16"/>
                <w:lang w:val="fr-FR"/>
              </w:rPr>
              <w:t xml:space="preserve"> (en litres)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28A57F1" w14:textId="77777777" w:rsidR="00AB51F9" w:rsidRPr="00F35FEE" w:rsidRDefault="00AB51F9" w:rsidP="004009BA">
            <w:pPr>
              <w:keepNext/>
              <w:keepLines/>
              <w:suppressAutoHyphens w:val="0"/>
              <w:spacing w:before="80" w:after="80" w:line="200" w:lineRule="exact"/>
              <w:jc w:val="right"/>
              <w:rPr>
                <w:b/>
                <w:i/>
                <w:sz w:val="16"/>
                <w:lang w:val="en-GB"/>
              </w:rPr>
            </w:pPr>
          </w:p>
        </w:tc>
        <w:tc>
          <w:tcPr>
            <w:tcW w:w="145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05CA679" w14:textId="77777777" w:rsidR="00AB51F9" w:rsidRPr="00F35FEE" w:rsidRDefault="00AB51F9" w:rsidP="004009BA">
            <w:pPr>
              <w:keepNext/>
              <w:keepLines/>
              <w:suppressAutoHyphens w:val="0"/>
              <w:spacing w:before="80" w:after="80" w:line="200" w:lineRule="exact"/>
              <w:jc w:val="right"/>
              <w:rPr>
                <w:b/>
                <w:i/>
                <w:sz w:val="16"/>
              </w:rPr>
            </w:pPr>
            <w:r w:rsidRPr="00F35FEE">
              <w:rPr>
                <w:b/>
                <w:i/>
                <w:sz w:val="16"/>
                <w:lang w:val="fr-FR"/>
              </w:rPr>
              <w:t xml:space="preserve">Perte de chaleur </w:t>
            </w:r>
            <w:r w:rsidR="00F35FEE">
              <w:rPr>
                <w:b/>
                <w:i/>
                <w:sz w:val="16"/>
                <w:lang w:val="fr-FR"/>
              </w:rPr>
              <w:br/>
            </w:r>
            <w:r w:rsidRPr="00F35FEE">
              <w:rPr>
                <w:b/>
                <w:i/>
                <w:sz w:val="16"/>
                <w:lang w:val="fr-FR"/>
              </w:rPr>
              <w:t xml:space="preserve">par unité </w:t>
            </w:r>
            <w:r w:rsidR="004009BA" w:rsidRPr="00F35FEE">
              <w:rPr>
                <w:b/>
                <w:i/>
                <w:sz w:val="16"/>
                <w:lang w:val="fr-FR"/>
              </w:rPr>
              <w:br/>
            </w:r>
            <w:r w:rsidRPr="00F35FEE">
              <w:rPr>
                <w:b/>
                <w:i/>
                <w:sz w:val="16"/>
                <w:lang w:val="fr-FR"/>
              </w:rPr>
              <w:t>de masse (L)</w:t>
            </w:r>
            <w:r w:rsidR="00F35FEE">
              <w:rPr>
                <w:b/>
                <w:i/>
                <w:sz w:val="16"/>
                <w:lang w:val="fr-FR"/>
              </w:rPr>
              <w:br/>
            </w:r>
            <w:r w:rsidRPr="00F35FEE">
              <w:rPr>
                <w:b/>
                <w:i/>
                <w:sz w:val="16"/>
                <w:lang w:val="fr-FR"/>
              </w:rPr>
              <w:t xml:space="preserve"> (mW/K.kg)</w:t>
            </w:r>
          </w:p>
        </w:tc>
      </w:tr>
      <w:tr w:rsidR="00AB51F9" w:rsidRPr="004009BA" w14:paraId="0BE20051" w14:textId="77777777" w:rsidTr="004009BA">
        <w:trPr>
          <w:cantSplit/>
        </w:trPr>
        <w:tc>
          <w:tcPr>
            <w:tcW w:w="1285" w:type="pct"/>
            <w:tcBorders>
              <w:top w:val="single" w:sz="12" w:space="0" w:color="auto"/>
            </w:tcBorders>
            <w:shd w:val="clear" w:color="auto" w:fill="auto"/>
          </w:tcPr>
          <w:p w14:paraId="54ED0BF5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rPr>
                <w:sz w:val="18"/>
                <w:lang w:val="en-GB"/>
              </w:rPr>
            </w:pPr>
            <w:r w:rsidRPr="004009BA">
              <w:rPr>
                <w:b/>
                <w:sz w:val="18"/>
                <w:lang w:val="fr-FR"/>
              </w:rPr>
              <w:t>Pour les liquides</w:t>
            </w:r>
          </w:p>
        </w:tc>
        <w:tc>
          <w:tcPr>
            <w:tcW w:w="1679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4F097CA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</w:p>
        </w:tc>
        <w:tc>
          <w:tcPr>
            <w:tcW w:w="581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CFBD56F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</w:p>
        </w:tc>
        <w:tc>
          <w:tcPr>
            <w:tcW w:w="1455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437CDE1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</w:p>
        </w:tc>
      </w:tr>
      <w:tr w:rsidR="00AB51F9" w:rsidRPr="004009BA" w14:paraId="6342A1D6" w14:textId="77777777" w:rsidTr="004009BA">
        <w:trPr>
          <w:cantSplit/>
        </w:trPr>
        <w:tc>
          <w:tcPr>
            <w:tcW w:w="1285" w:type="pct"/>
            <w:shd w:val="clear" w:color="auto" w:fill="auto"/>
          </w:tcPr>
          <w:p w14:paraId="7832D327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rPr>
                <w:sz w:val="18"/>
                <w:lang w:val="en-GB"/>
              </w:rPr>
            </w:pPr>
            <w:r w:rsidRPr="004009BA">
              <w:rPr>
                <w:sz w:val="18"/>
                <w:lang w:val="fr-FR"/>
              </w:rPr>
              <w:t>Emballages</w:t>
            </w:r>
          </w:p>
        </w:tc>
        <w:tc>
          <w:tcPr>
            <w:tcW w:w="1679" w:type="pct"/>
            <w:shd w:val="clear" w:color="auto" w:fill="auto"/>
            <w:vAlign w:val="bottom"/>
          </w:tcPr>
          <w:p w14:paraId="50DB740E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4009BA">
              <w:rPr>
                <w:sz w:val="18"/>
                <w:lang w:val="fr-FR"/>
              </w:rPr>
              <w:t>Jusqu</w:t>
            </w:r>
            <w:r w:rsidR="00147C50" w:rsidRPr="004009BA">
              <w:rPr>
                <w:sz w:val="18"/>
                <w:lang w:val="fr-FR"/>
              </w:rPr>
              <w:t>’</w:t>
            </w:r>
            <w:r w:rsidRPr="004009BA">
              <w:rPr>
                <w:sz w:val="18"/>
                <w:lang w:val="fr-FR"/>
              </w:rPr>
              <w:t>à 200 kg/225 l</w:t>
            </w:r>
          </w:p>
        </w:tc>
        <w:tc>
          <w:tcPr>
            <w:tcW w:w="581" w:type="pct"/>
            <w:shd w:val="clear" w:color="auto" w:fill="auto"/>
            <w:vAlign w:val="bottom"/>
          </w:tcPr>
          <w:p w14:paraId="0E0024B7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455" w:type="pct"/>
            <w:shd w:val="clear" w:color="auto" w:fill="auto"/>
            <w:vAlign w:val="bottom"/>
          </w:tcPr>
          <w:p w14:paraId="368D3BF9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4009BA">
              <w:rPr>
                <w:sz w:val="18"/>
                <w:lang w:val="fr-FR"/>
              </w:rPr>
              <w:t>40</w:t>
            </w:r>
            <w:r w:rsidRPr="003D7B5D">
              <w:rPr>
                <w:i/>
                <w:sz w:val="18"/>
                <w:vertAlign w:val="superscript"/>
                <w:lang w:val="fr-FR"/>
              </w:rPr>
              <w:t>b</w:t>
            </w:r>
          </w:p>
        </w:tc>
      </w:tr>
      <w:tr w:rsidR="00AB51F9" w:rsidRPr="004009BA" w14:paraId="65C97BB2" w14:textId="77777777" w:rsidTr="004009BA">
        <w:trPr>
          <w:cantSplit/>
        </w:trPr>
        <w:tc>
          <w:tcPr>
            <w:tcW w:w="1285" w:type="pct"/>
            <w:shd w:val="clear" w:color="auto" w:fill="auto"/>
          </w:tcPr>
          <w:p w14:paraId="0E477B8B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rPr>
                <w:sz w:val="18"/>
                <w:lang w:val="en-GB"/>
              </w:rPr>
            </w:pPr>
            <w:r w:rsidRPr="004009BA">
              <w:rPr>
                <w:sz w:val="18"/>
                <w:lang w:val="fr-FR"/>
              </w:rPr>
              <w:t>Emballages</w:t>
            </w:r>
          </w:p>
        </w:tc>
        <w:tc>
          <w:tcPr>
            <w:tcW w:w="1679" w:type="pct"/>
            <w:shd w:val="clear" w:color="auto" w:fill="auto"/>
            <w:vAlign w:val="bottom"/>
          </w:tcPr>
          <w:p w14:paraId="675B2D14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4009BA">
              <w:rPr>
                <w:sz w:val="18"/>
                <w:lang w:val="fr-FR"/>
              </w:rPr>
              <w:t>200 kg/225 l et plus</w:t>
            </w:r>
          </w:p>
        </w:tc>
        <w:tc>
          <w:tcPr>
            <w:tcW w:w="581" w:type="pct"/>
            <w:shd w:val="clear" w:color="auto" w:fill="auto"/>
            <w:vAlign w:val="bottom"/>
          </w:tcPr>
          <w:p w14:paraId="2FDD5134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455" w:type="pct"/>
            <w:shd w:val="clear" w:color="auto" w:fill="auto"/>
            <w:vAlign w:val="bottom"/>
          </w:tcPr>
          <w:p w14:paraId="5880F1CF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4009BA">
              <w:rPr>
                <w:sz w:val="18"/>
                <w:lang w:val="fr-FR"/>
              </w:rPr>
              <w:t>pas de valeur standard</w:t>
            </w:r>
            <w:r w:rsidRPr="003D7B5D">
              <w:rPr>
                <w:i/>
                <w:sz w:val="18"/>
                <w:vertAlign w:val="superscript"/>
                <w:lang w:val="fr-FR"/>
              </w:rPr>
              <w:t>c</w:t>
            </w:r>
          </w:p>
        </w:tc>
      </w:tr>
      <w:tr w:rsidR="00AB51F9" w:rsidRPr="004009BA" w14:paraId="7501C57D" w14:textId="77777777" w:rsidTr="004009BA">
        <w:trPr>
          <w:cantSplit/>
        </w:trPr>
        <w:tc>
          <w:tcPr>
            <w:tcW w:w="1285" w:type="pct"/>
            <w:shd w:val="clear" w:color="auto" w:fill="auto"/>
          </w:tcPr>
          <w:p w14:paraId="7D9B5246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rPr>
                <w:sz w:val="18"/>
                <w:lang w:val="en-GB"/>
              </w:rPr>
            </w:pPr>
            <w:r w:rsidRPr="004009BA">
              <w:rPr>
                <w:sz w:val="18"/>
                <w:lang w:val="fr-FR"/>
              </w:rPr>
              <w:t>GRV</w:t>
            </w:r>
          </w:p>
        </w:tc>
        <w:tc>
          <w:tcPr>
            <w:tcW w:w="1679" w:type="pct"/>
            <w:shd w:val="clear" w:color="auto" w:fill="auto"/>
            <w:vAlign w:val="bottom"/>
          </w:tcPr>
          <w:p w14:paraId="4AB035E0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4009BA">
              <w:rPr>
                <w:sz w:val="18"/>
                <w:lang w:val="fr-FR"/>
              </w:rPr>
              <w:tab/>
              <w:t>Jusqu</w:t>
            </w:r>
            <w:r w:rsidR="00147C50" w:rsidRPr="004009BA">
              <w:rPr>
                <w:sz w:val="18"/>
                <w:lang w:val="fr-FR"/>
              </w:rPr>
              <w:t>’</w:t>
            </w:r>
            <w:r w:rsidRPr="004009BA">
              <w:rPr>
                <w:sz w:val="18"/>
                <w:lang w:val="fr-FR"/>
              </w:rPr>
              <w:t>à 1250 l</w:t>
            </w:r>
          </w:p>
        </w:tc>
        <w:tc>
          <w:tcPr>
            <w:tcW w:w="581" w:type="pct"/>
            <w:shd w:val="clear" w:color="auto" w:fill="auto"/>
            <w:vAlign w:val="bottom"/>
          </w:tcPr>
          <w:p w14:paraId="650FA252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455" w:type="pct"/>
            <w:shd w:val="clear" w:color="auto" w:fill="auto"/>
            <w:vAlign w:val="bottom"/>
          </w:tcPr>
          <w:p w14:paraId="23D31CBA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4009BA">
              <w:rPr>
                <w:sz w:val="18"/>
                <w:lang w:val="fr-FR"/>
              </w:rPr>
              <w:t>30</w:t>
            </w:r>
          </w:p>
        </w:tc>
      </w:tr>
      <w:tr w:rsidR="00AB51F9" w:rsidRPr="004009BA" w14:paraId="30C91D12" w14:textId="77777777" w:rsidTr="004009BA">
        <w:trPr>
          <w:cantSplit/>
        </w:trPr>
        <w:tc>
          <w:tcPr>
            <w:tcW w:w="1285" w:type="pct"/>
            <w:shd w:val="clear" w:color="auto" w:fill="auto"/>
          </w:tcPr>
          <w:p w14:paraId="600235E8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rPr>
                <w:sz w:val="18"/>
                <w:lang w:val="en-GB"/>
              </w:rPr>
            </w:pPr>
            <w:r w:rsidRPr="004009BA">
              <w:rPr>
                <w:sz w:val="18"/>
                <w:lang w:val="fr-FR"/>
              </w:rPr>
              <w:t>GRV</w:t>
            </w:r>
          </w:p>
        </w:tc>
        <w:tc>
          <w:tcPr>
            <w:tcW w:w="1679" w:type="pct"/>
            <w:shd w:val="clear" w:color="auto" w:fill="auto"/>
            <w:vAlign w:val="bottom"/>
          </w:tcPr>
          <w:p w14:paraId="4FDAFBE4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4009BA">
              <w:rPr>
                <w:sz w:val="18"/>
                <w:lang w:val="fr-FR"/>
              </w:rPr>
              <w:t>1250 l et plus</w:t>
            </w:r>
          </w:p>
        </w:tc>
        <w:tc>
          <w:tcPr>
            <w:tcW w:w="581" w:type="pct"/>
            <w:shd w:val="clear" w:color="auto" w:fill="auto"/>
            <w:vAlign w:val="bottom"/>
          </w:tcPr>
          <w:p w14:paraId="1EFE4846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</w:p>
        </w:tc>
        <w:tc>
          <w:tcPr>
            <w:tcW w:w="1455" w:type="pct"/>
            <w:shd w:val="clear" w:color="auto" w:fill="auto"/>
            <w:vAlign w:val="bottom"/>
          </w:tcPr>
          <w:p w14:paraId="1C27753B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4009BA">
              <w:rPr>
                <w:sz w:val="18"/>
                <w:lang w:val="fr-FR"/>
              </w:rPr>
              <w:t>pas de valeur standard</w:t>
            </w:r>
            <w:r w:rsidRPr="003D7B5D">
              <w:rPr>
                <w:i/>
                <w:sz w:val="18"/>
                <w:vertAlign w:val="superscript"/>
                <w:lang w:val="fr-FR"/>
              </w:rPr>
              <w:t>c</w:t>
            </w:r>
          </w:p>
        </w:tc>
      </w:tr>
      <w:tr w:rsidR="00AB51F9" w:rsidRPr="003D7B5D" w14:paraId="3112F14A" w14:textId="77777777" w:rsidTr="004009BA">
        <w:trPr>
          <w:cantSplit/>
        </w:trPr>
        <w:tc>
          <w:tcPr>
            <w:tcW w:w="1285" w:type="pct"/>
            <w:shd w:val="clear" w:color="auto" w:fill="auto"/>
          </w:tcPr>
          <w:p w14:paraId="2E6CFDB4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rPr>
                <w:sz w:val="18"/>
                <w:lang w:val="en-GB"/>
              </w:rPr>
            </w:pPr>
            <w:r w:rsidRPr="004009BA">
              <w:rPr>
                <w:sz w:val="18"/>
                <w:lang w:val="fr-FR"/>
              </w:rPr>
              <w:t>Citernes</w:t>
            </w:r>
          </w:p>
        </w:tc>
        <w:tc>
          <w:tcPr>
            <w:tcW w:w="1679" w:type="pct"/>
            <w:shd w:val="clear" w:color="auto" w:fill="auto"/>
            <w:vAlign w:val="bottom"/>
          </w:tcPr>
          <w:p w14:paraId="264DA4C7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</w:p>
        </w:tc>
        <w:tc>
          <w:tcPr>
            <w:tcW w:w="581" w:type="pct"/>
            <w:shd w:val="clear" w:color="auto" w:fill="auto"/>
            <w:vAlign w:val="bottom"/>
          </w:tcPr>
          <w:p w14:paraId="0BB73D97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</w:p>
        </w:tc>
        <w:tc>
          <w:tcPr>
            <w:tcW w:w="1455" w:type="pct"/>
            <w:shd w:val="clear" w:color="auto" w:fill="auto"/>
            <w:vAlign w:val="bottom"/>
          </w:tcPr>
          <w:p w14:paraId="0FC26E6C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4009BA">
              <w:rPr>
                <w:sz w:val="18"/>
                <w:lang w:val="fr-FR"/>
              </w:rPr>
              <w:t>pas de valeur standard</w:t>
            </w:r>
            <w:r w:rsidRPr="003D7B5D">
              <w:rPr>
                <w:i/>
                <w:sz w:val="18"/>
                <w:vertAlign w:val="superscript"/>
                <w:lang w:val="fr-FR"/>
              </w:rPr>
              <w:t>c</w:t>
            </w:r>
          </w:p>
        </w:tc>
      </w:tr>
      <w:tr w:rsidR="00AB51F9" w:rsidRPr="004009BA" w14:paraId="67ADF6CF" w14:textId="77777777" w:rsidTr="004009BA">
        <w:trPr>
          <w:cantSplit/>
        </w:trPr>
        <w:tc>
          <w:tcPr>
            <w:tcW w:w="1285" w:type="pct"/>
            <w:shd w:val="clear" w:color="auto" w:fill="auto"/>
          </w:tcPr>
          <w:p w14:paraId="3EBF655F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679" w:type="pct"/>
            <w:shd w:val="clear" w:color="auto" w:fill="auto"/>
            <w:vAlign w:val="bottom"/>
          </w:tcPr>
          <w:p w14:paraId="4FA0BDE9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581" w:type="pct"/>
            <w:shd w:val="clear" w:color="auto" w:fill="auto"/>
            <w:vAlign w:val="bottom"/>
          </w:tcPr>
          <w:p w14:paraId="64A269A9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455" w:type="pct"/>
            <w:shd w:val="clear" w:color="auto" w:fill="auto"/>
            <w:vAlign w:val="bottom"/>
          </w:tcPr>
          <w:p w14:paraId="45BC6650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</w:tr>
      <w:tr w:rsidR="00AB51F9" w:rsidRPr="004009BA" w14:paraId="60ECF97F" w14:textId="77777777" w:rsidTr="004009BA">
        <w:trPr>
          <w:cantSplit/>
        </w:trPr>
        <w:tc>
          <w:tcPr>
            <w:tcW w:w="1285" w:type="pct"/>
            <w:shd w:val="clear" w:color="auto" w:fill="auto"/>
          </w:tcPr>
          <w:p w14:paraId="17E244AF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rPr>
                <w:b/>
                <w:sz w:val="18"/>
                <w:lang w:val="en-GB"/>
              </w:rPr>
            </w:pPr>
            <w:r w:rsidRPr="004009BA">
              <w:rPr>
                <w:b/>
                <w:sz w:val="18"/>
                <w:lang w:val="fr-FR"/>
              </w:rPr>
              <w:t>Pour les matières solides</w:t>
            </w:r>
          </w:p>
        </w:tc>
        <w:tc>
          <w:tcPr>
            <w:tcW w:w="1679" w:type="pct"/>
            <w:shd w:val="clear" w:color="auto" w:fill="auto"/>
            <w:vAlign w:val="bottom"/>
          </w:tcPr>
          <w:p w14:paraId="5E71AD1D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b/>
                <w:sz w:val="18"/>
                <w:lang w:val="en-GB"/>
              </w:rPr>
            </w:pPr>
          </w:p>
        </w:tc>
        <w:tc>
          <w:tcPr>
            <w:tcW w:w="581" w:type="pct"/>
            <w:shd w:val="clear" w:color="auto" w:fill="auto"/>
            <w:vAlign w:val="bottom"/>
          </w:tcPr>
          <w:p w14:paraId="4A0B0C93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b/>
                <w:sz w:val="18"/>
                <w:lang w:val="en-GB"/>
              </w:rPr>
            </w:pPr>
          </w:p>
        </w:tc>
        <w:tc>
          <w:tcPr>
            <w:tcW w:w="1455" w:type="pct"/>
            <w:shd w:val="clear" w:color="auto" w:fill="auto"/>
            <w:vAlign w:val="bottom"/>
          </w:tcPr>
          <w:p w14:paraId="24EE317B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b/>
                <w:sz w:val="18"/>
                <w:lang w:val="en-GB"/>
              </w:rPr>
            </w:pPr>
          </w:p>
        </w:tc>
      </w:tr>
      <w:tr w:rsidR="00AB51F9" w:rsidRPr="004009BA" w14:paraId="049BF4F2" w14:textId="77777777" w:rsidTr="004009BA">
        <w:trPr>
          <w:cantSplit/>
        </w:trPr>
        <w:tc>
          <w:tcPr>
            <w:tcW w:w="1285" w:type="pct"/>
            <w:shd w:val="clear" w:color="auto" w:fill="auto"/>
          </w:tcPr>
          <w:p w14:paraId="7E2C77B7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rPr>
                <w:sz w:val="18"/>
                <w:lang w:val="en-GB"/>
              </w:rPr>
            </w:pPr>
            <w:r w:rsidRPr="004009BA">
              <w:rPr>
                <w:sz w:val="18"/>
                <w:lang w:val="fr-FR"/>
              </w:rPr>
              <w:t>Emballages</w:t>
            </w:r>
          </w:p>
        </w:tc>
        <w:tc>
          <w:tcPr>
            <w:tcW w:w="1679" w:type="pct"/>
            <w:shd w:val="clear" w:color="auto" w:fill="auto"/>
            <w:vAlign w:val="bottom"/>
          </w:tcPr>
          <w:p w14:paraId="0AF9ADFB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4009BA">
              <w:rPr>
                <w:sz w:val="18"/>
                <w:lang w:val="fr-FR"/>
              </w:rPr>
              <w:tab/>
              <w:t>Jusqu</w:t>
            </w:r>
            <w:r w:rsidR="00147C50" w:rsidRPr="004009BA">
              <w:rPr>
                <w:sz w:val="18"/>
                <w:lang w:val="fr-FR"/>
              </w:rPr>
              <w:t>’</w:t>
            </w:r>
            <w:r w:rsidRPr="004009BA">
              <w:rPr>
                <w:sz w:val="18"/>
                <w:lang w:val="fr-FR"/>
              </w:rPr>
              <w:t>à 50 kg</w:t>
            </w:r>
          </w:p>
        </w:tc>
        <w:tc>
          <w:tcPr>
            <w:tcW w:w="581" w:type="pct"/>
            <w:shd w:val="clear" w:color="auto" w:fill="auto"/>
            <w:vAlign w:val="bottom"/>
          </w:tcPr>
          <w:p w14:paraId="27942B76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</w:p>
        </w:tc>
        <w:tc>
          <w:tcPr>
            <w:tcW w:w="1455" w:type="pct"/>
            <w:shd w:val="clear" w:color="auto" w:fill="auto"/>
            <w:vAlign w:val="bottom"/>
          </w:tcPr>
          <w:p w14:paraId="7A5406F6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4009BA">
              <w:rPr>
                <w:sz w:val="18"/>
                <w:lang w:val="fr-FR"/>
              </w:rPr>
              <w:t>30</w:t>
            </w:r>
            <w:r w:rsidRPr="003D7B5D">
              <w:rPr>
                <w:i/>
                <w:sz w:val="18"/>
                <w:vertAlign w:val="superscript"/>
                <w:lang w:val="fr-FR"/>
              </w:rPr>
              <w:t>b</w:t>
            </w:r>
          </w:p>
        </w:tc>
      </w:tr>
      <w:tr w:rsidR="00AB51F9" w:rsidRPr="004009BA" w14:paraId="478BCCCB" w14:textId="77777777" w:rsidTr="004009BA">
        <w:trPr>
          <w:cantSplit/>
        </w:trPr>
        <w:tc>
          <w:tcPr>
            <w:tcW w:w="1285" w:type="pct"/>
            <w:shd w:val="clear" w:color="auto" w:fill="auto"/>
          </w:tcPr>
          <w:p w14:paraId="6E1098D7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rPr>
                <w:sz w:val="18"/>
                <w:lang w:val="en-GB"/>
              </w:rPr>
            </w:pPr>
            <w:r w:rsidRPr="004009BA">
              <w:rPr>
                <w:sz w:val="18"/>
                <w:lang w:val="fr-FR"/>
              </w:rPr>
              <w:t>Emballages</w:t>
            </w:r>
          </w:p>
        </w:tc>
        <w:tc>
          <w:tcPr>
            <w:tcW w:w="1679" w:type="pct"/>
            <w:shd w:val="clear" w:color="auto" w:fill="auto"/>
            <w:vAlign w:val="bottom"/>
          </w:tcPr>
          <w:p w14:paraId="0DC46167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4009BA">
              <w:rPr>
                <w:sz w:val="18"/>
                <w:lang w:val="fr-FR"/>
              </w:rPr>
              <w:t>50 kg et plus</w:t>
            </w:r>
          </w:p>
        </w:tc>
        <w:tc>
          <w:tcPr>
            <w:tcW w:w="581" w:type="pct"/>
            <w:shd w:val="clear" w:color="auto" w:fill="auto"/>
            <w:vAlign w:val="bottom"/>
          </w:tcPr>
          <w:p w14:paraId="41D9521B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</w:p>
        </w:tc>
        <w:tc>
          <w:tcPr>
            <w:tcW w:w="1455" w:type="pct"/>
            <w:shd w:val="clear" w:color="auto" w:fill="auto"/>
            <w:vAlign w:val="bottom"/>
          </w:tcPr>
          <w:p w14:paraId="492FBDA9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4009BA">
              <w:rPr>
                <w:sz w:val="18"/>
                <w:lang w:val="fr-FR"/>
              </w:rPr>
              <w:t>pas de valeur standard</w:t>
            </w:r>
            <w:r w:rsidRPr="003D7B5D">
              <w:rPr>
                <w:i/>
                <w:sz w:val="18"/>
                <w:vertAlign w:val="superscript"/>
                <w:lang w:val="fr-FR"/>
              </w:rPr>
              <w:t>c</w:t>
            </w:r>
          </w:p>
        </w:tc>
      </w:tr>
      <w:tr w:rsidR="00AB51F9" w:rsidRPr="004009BA" w14:paraId="019E2C16" w14:textId="77777777" w:rsidTr="004009BA">
        <w:trPr>
          <w:cantSplit/>
        </w:trPr>
        <w:tc>
          <w:tcPr>
            <w:tcW w:w="1285" w:type="pct"/>
            <w:shd w:val="clear" w:color="auto" w:fill="auto"/>
          </w:tcPr>
          <w:p w14:paraId="593C5DC3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rPr>
                <w:sz w:val="18"/>
                <w:lang w:val="en-GB"/>
              </w:rPr>
            </w:pPr>
            <w:r w:rsidRPr="004009BA">
              <w:rPr>
                <w:sz w:val="18"/>
                <w:lang w:val="fr-FR"/>
              </w:rPr>
              <w:t>GRV</w:t>
            </w:r>
          </w:p>
        </w:tc>
        <w:tc>
          <w:tcPr>
            <w:tcW w:w="1679" w:type="pct"/>
            <w:shd w:val="clear" w:color="auto" w:fill="auto"/>
            <w:vAlign w:val="bottom"/>
          </w:tcPr>
          <w:p w14:paraId="7BE5EFC2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</w:p>
        </w:tc>
        <w:tc>
          <w:tcPr>
            <w:tcW w:w="581" w:type="pct"/>
            <w:shd w:val="clear" w:color="auto" w:fill="auto"/>
            <w:vAlign w:val="bottom"/>
          </w:tcPr>
          <w:p w14:paraId="3F2BD139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</w:p>
        </w:tc>
        <w:tc>
          <w:tcPr>
            <w:tcW w:w="1455" w:type="pct"/>
            <w:shd w:val="clear" w:color="auto" w:fill="auto"/>
            <w:vAlign w:val="bottom"/>
          </w:tcPr>
          <w:p w14:paraId="0F065958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4009BA">
              <w:rPr>
                <w:sz w:val="18"/>
                <w:lang w:val="fr-FR"/>
              </w:rPr>
              <w:t>pas de valeur standard</w:t>
            </w:r>
            <w:r w:rsidRPr="003D7B5D">
              <w:rPr>
                <w:i/>
                <w:sz w:val="18"/>
                <w:vertAlign w:val="superscript"/>
                <w:lang w:val="fr-FR"/>
              </w:rPr>
              <w:t>c</w:t>
            </w:r>
          </w:p>
        </w:tc>
      </w:tr>
      <w:tr w:rsidR="00AB51F9" w:rsidRPr="004009BA" w14:paraId="53154D29" w14:textId="77777777" w:rsidTr="004009BA">
        <w:trPr>
          <w:cantSplit/>
        </w:trPr>
        <w:tc>
          <w:tcPr>
            <w:tcW w:w="1285" w:type="pct"/>
            <w:tcBorders>
              <w:bottom w:val="single" w:sz="12" w:space="0" w:color="auto"/>
            </w:tcBorders>
            <w:shd w:val="clear" w:color="auto" w:fill="auto"/>
          </w:tcPr>
          <w:p w14:paraId="2C0DF46D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rPr>
                <w:sz w:val="18"/>
                <w:lang w:val="en-GB"/>
              </w:rPr>
            </w:pPr>
            <w:r w:rsidRPr="004009BA">
              <w:rPr>
                <w:sz w:val="18"/>
                <w:lang w:val="fr-FR"/>
              </w:rPr>
              <w:t>Citernes</w:t>
            </w:r>
          </w:p>
        </w:tc>
        <w:tc>
          <w:tcPr>
            <w:tcW w:w="1679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E66C86D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</w:p>
        </w:tc>
        <w:tc>
          <w:tcPr>
            <w:tcW w:w="58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23BFDF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</w:p>
        </w:tc>
        <w:tc>
          <w:tcPr>
            <w:tcW w:w="1455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E84AE08" w14:textId="77777777" w:rsidR="00AB51F9" w:rsidRPr="004009BA" w:rsidRDefault="00AB51F9" w:rsidP="004009BA">
            <w:pPr>
              <w:keepNext/>
              <w:keepLines/>
              <w:suppressAutoHyphens w:val="0"/>
              <w:spacing w:before="40" w:after="40" w:line="220" w:lineRule="exact"/>
              <w:jc w:val="right"/>
              <w:rPr>
                <w:sz w:val="18"/>
              </w:rPr>
            </w:pPr>
            <w:r w:rsidRPr="004009BA">
              <w:rPr>
                <w:sz w:val="18"/>
                <w:lang w:val="fr-FR"/>
              </w:rPr>
              <w:t>pas de valeur standard</w:t>
            </w:r>
            <w:r w:rsidRPr="003D7B5D">
              <w:rPr>
                <w:i/>
                <w:sz w:val="18"/>
                <w:vertAlign w:val="superscript"/>
                <w:lang w:val="fr-FR"/>
              </w:rPr>
              <w:t>c</w:t>
            </w:r>
          </w:p>
        </w:tc>
      </w:tr>
    </w:tbl>
    <w:p w14:paraId="733DF914" w14:textId="77777777" w:rsidR="004009BA" w:rsidRPr="004009BA" w:rsidRDefault="004009BA" w:rsidP="004009BA">
      <w:pPr>
        <w:pStyle w:val="SingleTxtG"/>
        <w:spacing w:before="120" w:after="0"/>
        <w:ind w:firstLine="170"/>
        <w:jc w:val="left"/>
        <w:rPr>
          <w:i/>
          <w:iCs/>
          <w:sz w:val="18"/>
          <w:szCs w:val="18"/>
        </w:rPr>
      </w:pPr>
      <w:r w:rsidRPr="004009BA">
        <w:rPr>
          <w:i/>
          <w:vertAlign w:val="superscript"/>
          <w:lang w:val="fr-FR"/>
        </w:rPr>
        <w:t>a</w:t>
      </w:r>
      <w:r w:rsidR="0083501E">
        <w:rPr>
          <w:i/>
          <w:lang w:val="fr-FR"/>
        </w:rPr>
        <w:t xml:space="preserve"> </w:t>
      </w:r>
      <w:r w:rsidRPr="004009BA">
        <w:rPr>
          <w:i/>
          <w:iCs/>
          <w:sz w:val="18"/>
          <w:szCs w:val="18"/>
          <w:lang w:val="fr-FR"/>
        </w:rPr>
        <w:t>Pour la série d’épreuves H.4, la perte de chaleur du vase de Dewar à utiliser doit être aussi proche que possible de la valeur indiquée dans le tableau.</w:t>
      </w:r>
    </w:p>
    <w:p w14:paraId="2B8976A4" w14:textId="77777777" w:rsidR="004009BA" w:rsidRPr="004009BA" w:rsidRDefault="004009BA" w:rsidP="004009BA">
      <w:pPr>
        <w:pStyle w:val="SingleTxtG"/>
        <w:spacing w:after="0"/>
        <w:ind w:firstLine="170"/>
        <w:jc w:val="left"/>
        <w:rPr>
          <w:i/>
          <w:iCs/>
          <w:sz w:val="18"/>
          <w:szCs w:val="18"/>
        </w:rPr>
      </w:pPr>
      <w:r w:rsidRPr="004009BA">
        <w:rPr>
          <w:i/>
          <w:sz w:val="18"/>
          <w:szCs w:val="18"/>
          <w:vertAlign w:val="superscript"/>
          <w:lang w:val="fr-FR"/>
        </w:rPr>
        <w:t>b</w:t>
      </w:r>
      <w:r w:rsidR="0083501E">
        <w:rPr>
          <w:sz w:val="18"/>
          <w:szCs w:val="18"/>
          <w:lang w:val="fr-FR"/>
        </w:rPr>
        <w:t xml:space="preserve"> </w:t>
      </w:r>
      <w:r w:rsidRPr="004009BA">
        <w:rPr>
          <w:i/>
          <w:iCs/>
          <w:sz w:val="18"/>
          <w:szCs w:val="18"/>
          <w:lang w:val="fr-FR"/>
        </w:rPr>
        <w:t>Pour déterminer la TDAA à des fins d’exemption ou de classification, lorsque la définition de la TDAA correspond à un colis de 50 kg, la valeur à utiliser pour les liquides est de 60 mW/K.kg et de 30 mW/K.kg pour les matières solides.</w:t>
      </w:r>
      <w:r w:rsidRPr="004009BA">
        <w:rPr>
          <w:sz w:val="18"/>
          <w:szCs w:val="18"/>
          <w:lang w:val="fr-FR"/>
        </w:rPr>
        <w:t xml:space="preserve"> </w:t>
      </w:r>
      <w:r w:rsidRPr="004009BA">
        <w:rPr>
          <w:i/>
          <w:iCs/>
          <w:sz w:val="18"/>
          <w:szCs w:val="18"/>
          <w:lang w:val="fr-FR"/>
        </w:rPr>
        <w:t>C’est le cas lorsque la TDAA est utilisée soit pour exclure une nouvelle matière de la division 4.1 en tant que matière autoréactive (voir 20.2.1</w:t>
      </w:r>
      <w:r>
        <w:rPr>
          <w:i/>
          <w:iCs/>
          <w:sz w:val="18"/>
          <w:szCs w:val="18"/>
          <w:lang w:val="fr-FR"/>
        </w:rPr>
        <w:t> </w:t>
      </w:r>
      <w:r w:rsidRPr="004009BA">
        <w:rPr>
          <w:i/>
          <w:iCs/>
          <w:sz w:val="18"/>
          <w:szCs w:val="18"/>
          <w:lang w:val="fr-FR"/>
        </w:rPr>
        <w:t>e)), soit comme matière autoréactive de Type G (voir 20.4.2 g)), ou comme peroxyde organique (voir 20.4.3</w:t>
      </w:r>
      <w:r>
        <w:rPr>
          <w:i/>
          <w:iCs/>
          <w:sz w:val="18"/>
          <w:szCs w:val="18"/>
          <w:lang w:val="fr-FR"/>
        </w:rPr>
        <w:t> </w:t>
      </w:r>
      <w:r w:rsidRPr="004009BA">
        <w:rPr>
          <w:i/>
          <w:iCs/>
          <w:sz w:val="18"/>
          <w:szCs w:val="18"/>
          <w:lang w:val="fr-FR"/>
        </w:rPr>
        <w:t>g)).</w:t>
      </w:r>
    </w:p>
    <w:p w14:paraId="53994D84" w14:textId="77777777" w:rsidR="00AB51F9" w:rsidRPr="00B92BB0" w:rsidRDefault="004009BA" w:rsidP="004009BA">
      <w:pPr>
        <w:pStyle w:val="SingleTxtG"/>
        <w:spacing w:after="240"/>
        <w:ind w:firstLine="170"/>
        <w:jc w:val="left"/>
      </w:pPr>
      <w:r w:rsidRPr="004009BA">
        <w:rPr>
          <w:i/>
          <w:sz w:val="18"/>
          <w:szCs w:val="18"/>
          <w:vertAlign w:val="superscript"/>
          <w:lang w:val="fr-FR"/>
        </w:rPr>
        <w:t>c</w:t>
      </w:r>
      <w:r w:rsidR="0083501E">
        <w:rPr>
          <w:sz w:val="18"/>
          <w:szCs w:val="18"/>
          <w:lang w:val="fr-FR"/>
        </w:rPr>
        <w:t xml:space="preserve"> </w:t>
      </w:r>
      <w:r w:rsidRPr="004009BA">
        <w:rPr>
          <w:i/>
          <w:iCs/>
          <w:sz w:val="18"/>
          <w:szCs w:val="18"/>
          <w:lang w:val="fr-FR"/>
        </w:rPr>
        <w:t>Phtalate de dicyclohéxyle (solide).</w:t>
      </w:r>
      <w:r>
        <w:rPr>
          <w:sz w:val="18"/>
          <w:szCs w:val="18"/>
          <w:lang w:val="fr-FR"/>
        </w:rPr>
        <w:t> </w:t>
      </w:r>
      <w:r w:rsidRPr="00B92BB0">
        <w:t>»</w:t>
      </w:r>
    </w:p>
    <w:p w14:paraId="3B3F95EC" w14:textId="77777777" w:rsidR="00AB51F9" w:rsidRPr="00AB51F9" w:rsidRDefault="00AB51F9" w:rsidP="00E321F3">
      <w:pPr>
        <w:pStyle w:val="SingleTxtG"/>
        <w:tabs>
          <w:tab w:val="left" w:pos="2410"/>
        </w:tabs>
        <w:ind w:left="2410" w:hanging="1276"/>
      </w:pPr>
      <w:r w:rsidRPr="00AB51F9">
        <w:rPr>
          <w:lang w:val="fr-FR"/>
        </w:rPr>
        <w:t>28.4.1.1</w:t>
      </w:r>
      <w:r w:rsidRPr="00AB51F9">
        <w:rPr>
          <w:lang w:val="fr-FR"/>
        </w:rPr>
        <w:tab/>
        <w:t>Dans la première phrase, remplacer « la décomposition auto-accélérée » par « la décomposition ou la polymérisation auto-accélérée » et, dans la dernière phrase, supprimer « ou</w:t>
      </w:r>
      <w:bookmarkStart w:id="2" w:name="_Hlk31615795"/>
      <w:r w:rsidRPr="00AB51F9">
        <w:rPr>
          <w:lang w:val="fr-FR"/>
        </w:rPr>
        <w:t> »</w:t>
      </w:r>
    </w:p>
    <w:p w14:paraId="116757D4" w14:textId="77777777" w:rsidR="00AB51F9" w:rsidRPr="00AB51F9" w:rsidRDefault="00AB51F9" w:rsidP="00E321F3">
      <w:pPr>
        <w:pStyle w:val="SingleTxtG"/>
        <w:tabs>
          <w:tab w:val="left" w:pos="2410"/>
        </w:tabs>
        <w:ind w:left="2410" w:hanging="1276"/>
      </w:pPr>
      <w:r w:rsidRPr="00AB51F9">
        <w:rPr>
          <w:lang w:val="fr-FR"/>
        </w:rPr>
        <w:t>28.4.1.2.3</w:t>
      </w:r>
      <w:r w:rsidRPr="00AB51F9">
        <w:rPr>
          <w:lang w:val="fr-FR"/>
        </w:rPr>
        <w:tab/>
        <w:t>Dans l</w:t>
      </w:r>
      <w:r w:rsidR="00147C50">
        <w:rPr>
          <w:lang w:val="fr-FR"/>
        </w:rPr>
        <w:t>’</w:t>
      </w:r>
      <w:r w:rsidRPr="00AB51F9">
        <w:rPr>
          <w:lang w:val="fr-FR"/>
        </w:rPr>
        <w:t>alinéa</w:t>
      </w:r>
      <w:r w:rsidR="00B92BB0">
        <w:rPr>
          <w:lang w:val="fr-FR"/>
        </w:rPr>
        <w:t> </w:t>
      </w:r>
      <w:r w:rsidRPr="00AB51F9">
        <w:rPr>
          <w:lang w:val="fr-FR"/>
        </w:rPr>
        <w:t>c), ajouter « tous » après « distance minimale entre ».</w:t>
      </w:r>
    </w:p>
    <w:p w14:paraId="44A1125E" w14:textId="77777777" w:rsidR="00AB51F9" w:rsidRPr="00AB51F9" w:rsidRDefault="00AB51F9" w:rsidP="00E321F3">
      <w:pPr>
        <w:pStyle w:val="SingleTxtG"/>
        <w:tabs>
          <w:tab w:val="left" w:pos="2410"/>
        </w:tabs>
        <w:ind w:left="2410" w:hanging="1276"/>
      </w:pPr>
      <w:r w:rsidRPr="00AB51F9">
        <w:rPr>
          <w:lang w:val="fr-FR"/>
        </w:rPr>
        <w:tab/>
        <w:t>Dans le paragraphe suivant</w:t>
      </w:r>
      <w:r w:rsidR="0083501E">
        <w:rPr>
          <w:lang w:val="fr-FR"/>
        </w:rPr>
        <w:t xml:space="preserve"> </w:t>
      </w:r>
      <w:r w:rsidRPr="00AB51F9">
        <w:rPr>
          <w:lang w:val="fr-FR"/>
        </w:rPr>
        <w:t>l</w:t>
      </w:r>
      <w:r w:rsidR="00147C50">
        <w:rPr>
          <w:lang w:val="fr-FR"/>
        </w:rPr>
        <w:t>’</w:t>
      </w:r>
      <w:r w:rsidRPr="00AB51F9">
        <w:rPr>
          <w:lang w:val="fr-FR"/>
        </w:rPr>
        <w:t>alinéa c), modifier la dernière phrase comme suit</w:t>
      </w:r>
      <w:r w:rsidR="00C03EF8">
        <w:rPr>
          <w:lang w:val="fr-FR"/>
        </w:rPr>
        <w:t> </w:t>
      </w:r>
      <w:r w:rsidRPr="00AB51F9">
        <w:rPr>
          <w:lang w:val="fr-FR"/>
        </w:rPr>
        <w:t>: « Des exemples d</w:t>
      </w:r>
      <w:r w:rsidR="00147C50">
        <w:rPr>
          <w:lang w:val="fr-FR"/>
        </w:rPr>
        <w:t>’</w:t>
      </w:r>
      <w:r w:rsidRPr="00AB51F9">
        <w:rPr>
          <w:lang w:val="fr-FR"/>
        </w:rPr>
        <w:t>étuve convenant aux petits colis tout comme aux grands colis sont donnés ci-après. »</w:t>
      </w:r>
    </w:p>
    <w:p w14:paraId="724A7C62" w14:textId="77777777" w:rsidR="00E321F3" w:rsidRDefault="00AB51F9" w:rsidP="00E321F3">
      <w:pPr>
        <w:pStyle w:val="SingleTxtG"/>
        <w:keepNext/>
        <w:keepLines/>
        <w:ind w:left="2268" w:hanging="1134"/>
        <w:rPr>
          <w:lang w:val="fr-FR"/>
        </w:rPr>
      </w:pPr>
      <w:r w:rsidRPr="00AB51F9">
        <w:rPr>
          <w:lang w:val="fr-FR"/>
        </w:rPr>
        <w:t xml:space="preserve">28.4.1.2.4 et 28.4.1.2.5 </w:t>
      </w:r>
    </w:p>
    <w:p w14:paraId="2E92AC72" w14:textId="77777777" w:rsidR="00AB51F9" w:rsidRPr="00AB51F9" w:rsidRDefault="00E321F3" w:rsidP="00E321F3">
      <w:pPr>
        <w:pStyle w:val="SingleTxtG"/>
        <w:keepNext/>
        <w:keepLines/>
        <w:tabs>
          <w:tab w:val="left" w:pos="2410"/>
        </w:tabs>
        <w:ind w:left="2410" w:hanging="1276"/>
      </w:pPr>
      <w:r>
        <w:rPr>
          <w:lang w:val="fr-FR"/>
        </w:rPr>
        <w:tab/>
      </w:r>
      <w:r w:rsidR="00AB51F9" w:rsidRPr="00AB51F9">
        <w:rPr>
          <w:lang w:val="fr-FR"/>
        </w:rPr>
        <w:t>Modifier les paragraphes 28.4.1.2.4 et 28.4.1.2.5 actuels comme suit</w:t>
      </w:r>
      <w:r w:rsidR="00C03EF8">
        <w:rPr>
          <w:lang w:val="fr-FR"/>
        </w:rPr>
        <w:t> :</w:t>
      </w:r>
    </w:p>
    <w:p w14:paraId="4BEE5A2B" w14:textId="77777777" w:rsidR="00AB51F9" w:rsidRPr="00AB51F9" w:rsidRDefault="00AB51F9" w:rsidP="00C03EF8">
      <w:pPr>
        <w:pStyle w:val="Bullet1G"/>
        <w:ind w:left="2835"/>
        <w:rPr>
          <w:i/>
          <w:iCs/>
        </w:rPr>
      </w:pPr>
      <w:r w:rsidRPr="00AB51F9">
        <w:rPr>
          <w:lang w:val="fr-FR"/>
        </w:rPr>
        <w:t>Le paragraphe 28.4.1.2.4 actuel devient le 28.4.1.2.3.1 et porte le titre suivant</w:t>
      </w:r>
      <w:r w:rsidR="00C03EF8">
        <w:rPr>
          <w:lang w:val="fr-FR"/>
        </w:rPr>
        <w:t> </w:t>
      </w:r>
      <w:r w:rsidRPr="00AB51F9">
        <w:rPr>
          <w:lang w:val="fr-FR"/>
        </w:rPr>
        <w:t>: « 28.4.1.2.3.1 Exemple</w:t>
      </w:r>
      <w:r w:rsidR="00C03EF8">
        <w:rPr>
          <w:lang w:val="fr-FR"/>
        </w:rPr>
        <w:t> </w:t>
      </w:r>
      <w:r w:rsidRPr="00AB51F9">
        <w:rPr>
          <w:lang w:val="fr-FR"/>
        </w:rPr>
        <w:t xml:space="preserve">1 ». </w:t>
      </w:r>
      <w:r w:rsidRPr="00AB51F9">
        <w:rPr>
          <w:i/>
          <w:iCs/>
          <w:lang w:val="fr-FR"/>
        </w:rPr>
        <w:t>(Le texte du paragraphe 28.4.1.2.4 actuel reste inchangé</w:t>
      </w:r>
      <w:r w:rsidR="00E321F3">
        <w:rPr>
          <w:i/>
          <w:iCs/>
          <w:lang w:val="fr-FR"/>
        </w:rPr>
        <w:t>.</w:t>
      </w:r>
      <w:r w:rsidRPr="00AB51F9">
        <w:rPr>
          <w:i/>
          <w:iCs/>
          <w:lang w:val="fr-FR"/>
        </w:rPr>
        <w:t>)</w:t>
      </w:r>
    </w:p>
    <w:p w14:paraId="12060BC6" w14:textId="77777777" w:rsidR="00AB51F9" w:rsidRPr="00AB51F9" w:rsidRDefault="00AB51F9" w:rsidP="00C03EF8">
      <w:pPr>
        <w:pStyle w:val="Bullet1G"/>
        <w:ind w:left="2835"/>
        <w:rPr>
          <w:i/>
          <w:iCs/>
        </w:rPr>
      </w:pPr>
      <w:r w:rsidRPr="00AB51F9">
        <w:rPr>
          <w:lang w:val="fr-FR"/>
        </w:rPr>
        <w:t>Le paragraphe 28.4.1.2.5 actuel devient le 28.4.1.2.3.2 et porte le titre suivant</w:t>
      </w:r>
      <w:r w:rsidR="00E321F3">
        <w:rPr>
          <w:lang w:val="fr-FR"/>
        </w:rPr>
        <w:t> </w:t>
      </w:r>
      <w:r w:rsidRPr="00AB51F9">
        <w:rPr>
          <w:lang w:val="fr-FR"/>
        </w:rPr>
        <w:t xml:space="preserve">: « 28.4.1.2.3.2 Exemple 2 ». </w:t>
      </w:r>
      <w:r w:rsidRPr="00AB51F9">
        <w:rPr>
          <w:i/>
          <w:iCs/>
          <w:lang w:val="fr-FR"/>
        </w:rPr>
        <w:t>(Le texte du paragraphe 28.4.1.2.5 actuel reste inchangé</w:t>
      </w:r>
      <w:r w:rsidR="00E321F3">
        <w:rPr>
          <w:i/>
          <w:iCs/>
          <w:lang w:val="fr-FR"/>
        </w:rPr>
        <w:t>.</w:t>
      </w:r>
      <w:r w:rsidRPr="00AB51F9">
        <w:rPr>
          <w:i/>
          <w:iCs/>
          <w:lang w:val="fr-FR"/>
        </w:rPr>
        <w:t>)</w:t>
      </w:r>
    </w:p>
    <w:p w14:paraId="0CFE70D7" w14:textId="77777777" w:rsidR="00C03EF8" w:rsidRDefault="00AB51F9" w:rsidP="00D54923">
      <w:pPr>
        <w:pStyle w:val="SingleTxtG"/>
        <w:keepNext/>
        <w:rPr>
          <w:lang w:val="fr-FR"/>
        </w:rPr>
      </w:pPr>
      <w:r w:rsidRPr="00AB51F9">
        <w:rPr>
          <w:lang w:val="fr-FR"/>
        </w:rPr>
        <w:t>28.4.1.2.3.3 (nouveau)</w:t>
      </w:r>
      <w:r w:rsidR="00C03EF8">
        <w:rPr>
          <w:lang w:val="fr-FR"/>
        </w:rPr>
        <w:t xml:space="preserve"> </w:t>
      </w:r>
    </w:p>
    <w:p w14:paraId="183BADA4" w14:textId="77777777" w:rsidR="00AB51F9" w:rsidRPr="00AB51F9" w:rsidRDefault="00C03EF8" w:rsidP="00D54923">
      <w:pPr>
        <w:pStyle w:val="SingleTxtG"/>
        <w:keepNext/>
        <w:tabs>
          <w:tab w:val="left" w:pos="2410"/>
        </w:tabs>
        <w:ind w:left="2410" w:hanging="1276"/>
      </w:pPr>
      <w:r>
        <w:rPr>
          <w:lang w:val="fr-FR"/>
        </w:rPr>
        <w:tab/>
      </w:r>
      <w:r w:rsidR="00AB51F9" w:rsidRPr="00AB51F9">
        <w:rPr>
          <w:lang w:val="fr-FR"/>
        </w:rPr>
        <w:t>Ajouter un nouveau paragraphe 28.4.1.2.3.3 comme suit</w:t>
      </w:r>
      <w:r>
        <w:rPr>
          <w:lang w:val="fr-FR"/>
        </w:rPr>
        <w:t> :</w:t>
      </w:r>
    </w:p>
    <w:p w14:paraId="448135A2" w14:textId="77777777" w:rsidR="00AB51F9" w:rsidRPr="00AB51F9" w:rsidRDefault="00AB51F9" w:rsidP="00D54923">
      <w:pPr>
        <w:pStyle w:val="SingleTxtG"/>
        <w:keepNext/>
        <w:tabs>
          <w:tab w:val="left" w:pos="2410"/>
        </w:tabs>
      </w:pPr>
      <w:r w:rsidRPr="00AB51F9">
        <w:rPr>
          <w:lang w:val="fr-FR"/>
        </w:rPr>
        <w:t xml:space="preserve">« 28.4.1.2.3.3 </w:t>
      </w:r>
      <w:r w:rsidR="00E321F3">
        <w:rPr>
          <w:lang w:val="fr-FR"/>
        </w:rPr>
        <w:tab/>
      </w:r>
      <w:r w:rsidRPr="00AB51F9">
        <w:rPr>
          <w:lang w:val="fr-FR"/>
        </w:rPr>
        <w:t>Exemple</w:t>
      </w:r>
      <w:r w:rsidR="00B92BB0">
        <w:rPr>
          <w:lang w:val="fr-FR"/>
        </w:rPr>
        <w:t> </w:t>
      </w:r>
      <w:r w:rsidRPr="00AB51F9">
        <w:rPr>
          <w:lang w:val="fr-FR"/>
        </w:rPr>
        <w:t>3</w:t>
      </w:r>
    </w:p>
    <w:p w14:paraId="2BF36583" w14:textId="77777777" w:rsidR="00AB51F9" w:rsidRPr="00AB51F9" w:rsidRDefault="00E321F3" w:rsidP="00E321F3">
      <w:pPr>
        <w:pStyle w:val="SingleTxtG"/>
        <w:tabs>
          <w:tab w:val="left" w:pos="2410"/>
        </w:tabs>
        <w:ind w:left="2410" w:hanging="1276"/>
      </w:pPr>
      <w:r>
        <w:rPr>
          <w:lang w:val="fr-FR"/>
        </w:rPr>
        <w:tab/>
      </w:r>
      <w:r w:rsidR="00AB51F9" w:rsidRPr="00AB51F9">
        <w:rPr>
          <w:lang w:val="fr-FR"/>
        </w:rPr>
        <w:t>Pour les épreuves exécutées jusqu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à des températures de 75</w:t>
      </w:r>
      <w:r w:rsidR="00A4029A">
        <w:rPr>
          <w:lang w:val="fr-FR"/>
        </w:rPr>
        <w:t> </w:t>
      </w:r>
      <w:r w:rsidR="00AB51F9" w:rsidRPr="00AB51F9">
        <w:rPr>
          <w:lang w:val="fr-FR"/>
        </w:rPr>
        <w:t>°C, on peut utiliser une enceinte métallique à doubles parois (la distance minimale entre les côtés de l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emballage et la paroi étant de 100</w:t>
      </w:r>
      <w:r w:rsidR="00B92BB0">
        <w:rPr>
          <w:lang w:val="fr-FR"/>
        </w:rPr>
        <w:t> </w:t>
      </w:r>
      <w:r w:rsidR="00AB51F9" w:rsidRPr="00AB51F9">
        <w:rPr>
          <w:lang w:val="fr-FR"/>
        </w:rPr>
        <w:t xml:space="preserve">mm), la température voulue </w:t>
      </w:r>
      <w:r w:rsidR="00AB51F9" w:rsidRPr="00AB51F9">
        <w:rPr>
          <w:lang w:val="fr-FR"/>
        </w:rPr>
        <w:lastRenderedPageBreak/>
        <w:t>étant obtenue par circulation de fluide, provenant d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un bain thermostaté entre les parois. L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enceinte d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épreuve est fermée au moyen d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un couvercle isolant non hermétique (fabriqué par exemple en polychlorure de vinyle de 10</w:t>
      </w:r>
      <w:r>
        <w:rPr>
          <w:lang w:val="fr-FR"/>
        </w:rPr>
        <w:t> </w:t>
      </w:r>
      <w:r w:rsidR="00AB51F9" w:rsidRPr="00AB51F9">
        <w:rPr>
          <w:lang w:val="fr-FR"/>
        </w:rPr>
        <w:t>mm d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épaisseur). La température de l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air dans l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étuve doit être réglée de manière telle que la température voulue d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un échantillon liquide inerte puisse être maintenue à ±2</w:t>
      </w:r>
      <w:r>
        <w:rPr>
          <w:lang w:val="fr-FR"/>
        </w:rPr>
        <w:t> </w:t>
      </w:r>
      <w:r w:rsidR="00AB51F9" w:rsidRPr="00AB51F9">
        <w:rPr>
          <w:lang w:val="fr-FR"/>
        </w:rPr>
        <w:t>K pendant 10</w:t>
      </w:r>
      <w:r>
        <w:rPr>
          <w:lang w:val="fr-FR"/>
        </w:rPr>
        <w:t> </w:t>
      </w:r>
      <w:r w:rsidR="00AB51F9" w:rsidRPr="00AB51F9">
        <w:rPr>
          <w:lang w:val="fr-FR"/>
        </w:rPr>
        <w:t>jours au maximum. »</w:t>
      </w:r>
    </w:p>
    <w:p w14:paraId="338A2E61" w14:textId="77777777" w:rsidR="00AB51F9" w:rsidRPr="00AB51F9" w:rsidRDefault="00AB51F9" w:rsidP="00AB51F9">
      <w:pPr>
        <w:pStyle w:val="SingleTxtG"/>
      </w:pPr>
      <w:r w:rsidRPr="00AB51F9">
        <w:rPr>
          <w:lang w:val="fr-FR"/>
        </w:rPr>
        <w:t>Les paragraphes 28.4.1.2.6 à 28.4.1.2.8 actuels deviennent les 28.4.1.2.4 à 28.4.1.2.6.</w:t>
      </w:r>
    </w:p>
    <w:p w14:paraId="57220645" w14:textId="77777777" w:rsidR="00AB51F9" w:rsidRPr="00AB51F9" w:rsidRDefault="00AB51F9" w:rsidP="00E321F3">
      <w:pPr>
        <w:pStyle w:val="SingleTxtG"/>
        <w:tabs>
          <w:tab w:val="left" w:pos="2410"/>
        </w:tabs>
        <w:ind w:left="2410" w:hanging="1276"/>
      </w:pPr>
      <w:r w:rsidRPr="00AB51F9">
        <w:rPr>
          <w:lang w:val="fr-FR"/>
        </w:rPr>
        <w:t xml:space="preserve">28.4.1.2.4 </w:t>
      </w:r>
      <w:r w:rsidR="00E321F3">
        <w:rPr>
          <w:lang w:val="fr-FR"/>
        </w:rPr>
        <w:tab/>
      </w:r>
      <w:r w:rsidRPr="00AB51F9">
        <w:rPr>
          <w:lang w:val="fr-FR"/>
        </w:rPr>
        <w:t xml:space="preserve">(nouveau paragraphe, anciennement le 28.4.1.2.6) : </w:t>
      </w:r>
      <w:r w:rsidR="00A4029A" w:rsidRPr="00AB51F9">
        <w:rPr>
          <w:lang w:val="fr-FR"/>
        </w:rPr>
        <w:t>D</w:t>
      </w:r>
      <w:r w:rsidRPr="00AB51F9">
        <w:rPr>
          <w:lang w:val="fr-FR"/>
        </w:rPr>
        <w:t xml:space="preserve">ans la première phrase, insérer « ou le capteur de température à résistance (RTD) » après « thermocouple ». </w:t>
      </w:r>
    </w:p>
    <w:p w14:paraId="4F576666" w14:textId="77777777" w:rsidR="00AB51F9" w:rsidRPr="00AB51F9" w:rsidRDefault="00AB51F9" w:rsidP="00E321F3">
      <w:pPr>
        <w:pStyle w:val="SingleTxtG"/>
        <w:tabs>
          <w:tab w:val="left" w:pos="2410"/>
        </w:tabs>
        <w:ind w:left="2410" w:hanging="1276"/>
      </w:pPr>
      <w:r w:rsidRPr="00AB51F9">
        <w:rPr>
          <w:lang w:val="fr-FR"/>
        </w:rPr>
        <w:t>28.4.1.3.1</w:t>
      </w:r>
      <w:r w:rsidRPr="00AB51F9">
        <w:rPr>
          <w:lang w:val="fr-FR"/>
        </w:rPr>
        <w:tab/>
        <w:t>Au début de la deuxième phrase, insérer « ou un RTD » après « thermocouple ».</w:t>
      </w:r>
    </w:p>
    <w:p w14:paraId="67002F05" w14:textId="77777777" w:rsidR="00AB51F9" w:rsidRPr="00AB51F9" w:rsidRDefault="00AB51F9" w:rsidP="00E321F3">
      <w:pPr>
        <w:pStyle w:val="SingleTxtG"/>
        <w:tabs>
          <w:tab w:val="left" w:pos="2410"/>
        </w:tabs>
        <w:ind w:left="2410" w:hanging="1276"/>
      </w:pPr>
      <w:r w:rsidRPr="00AB51F9">
        <w:rPr>
          <w:lang w:val="fr-FR"/>
        </w:rPr>
        <w:t>28.4.1.3.2</w:t>
      </w:r>
      <w:r w:rsidRPr="00AB51F9">
        <w:rPr>
          <w:lang w:val="fr-FR"/>
        </w:rPr>
        <w:tab/>
        <w:t>Supprimer la dernière phrase (« Noter le temps</w:t>
      </w:r>
      <w:r w:rsidR="00A4029A">
        <w:rPr>
          <w:lang w:val="fr-FR"/>
        </w:rPr>
        <w:t xml:space="preserve"> </w:t>
      </w:r>
      <w:r w:rsidRPr="00AB51F9">
        <w:rPr>
          <w:lang w:val="fr-FR"/>
        </w:rPr>
        <w:t>...</w:t>
      </w:r>
      <w:r w:rsidR="00A4029A">
        <w:rPr>
          <w:lang w:val="fr-FR"/>
        </w:rPr>
        <w:t xml:space="preserve"> </w:t>
      </w:r>
      <w:r w:rsidRPr="00AB51F9">
        <w:rPr>
          <w:lang w:val="fr-FR"/>
        </w:rPr>
        <w:t>température maximale »)</w:t>
      </w:r>
      <w:r w:rsidR="00E321F3">
        <w:rPr>
          <w:lang w:val="fr-FR"/>
        </w:rPr>
        <w:t>.</w:t>
      </w:r>
    </w:p>
    <w:p w14:paraId="0D18B61A" w14:textId="77777777" w:rsidR="00AB51F9" w:rsidRPr="00AB51F9" w:rsidRDefault="00AB51F9" w:rsidP="00E321F3">
      <w:pPr>
        <w:pStyle w:val="SingleTxtG"/>
        <w:tabs>
          <w:tab w:val="left" w:pos="2410"/>
        </w:tabs>
        <w:ind w:left="2410" w:hanging="1276"/>
      </w:pPr>
      <w:r w:rsidRPr="00AB51F9">
        <w:rPr>
          <w:lang w:val="fr-FR"/>
        </w:rPr>
        <w:t>28.4.1.3.4</w:t>
      </w:r>
      <w:r w:rsidRPr="00AB51F9">
        <w:rPr>
          <w:lang w:val="fr-FR"/>
        </w:rPr>
        <w:tab/>
        <w:t>Modifier la fin de la troisième phrase comme suit : « ...</w:t>
      </w:r>
      <w:r w:rsidR="00A4029A">
        <w:rPr>
          <w:lang w:val="fr-FR"/>
        </w:rPr>
        <w:t xml:space="preserve"> </w:t>
      </w:r>
      <w:r w:rsidRPr="00AB51F9">
        <w:rPr>
          <w:lang w:val="fr-FR"/>
        </w:rPr>
        <w:t>pour constater si la TDAA ou la TPAA est plus élevée que la température applicable indiquée dans le tableau 28.2</w:t>
      </w:r>
      <w:r w:rsidR="00E321F3">
        <w:rPr>
          <w:lang w:val="fr-FR"/>
        </w:rPr>
        <w:t>.</w:t>
      </w:r>
      <w:r w:rsidRPr="00AB51F9">
        <w:rPr>
          <w:lang w:val="fr-FR"/>
        </w:rPr>
        <w:t> »</w:t>
      </w:r>
    </w:p>
    <w:p w14:paraId="080EAA69" w14:textId="77777777" w:rsidR="00AB51F9" w:rsidRPr="00AB51F9" w:rsidRDefault="00AB51F9" w:rsidP="00D54923">
      <w:pPr>
        <w:pStyle w:val="SingleTxtG"/>
        <w:keepNext/>
        <w:keepLines/>
        <w:tabs>
          <w:tab w:val="left" w:pos="2410"/>
        </w:tabs>
        <w:ind w:left="2410" w:hanging="1276"/>
      </w:pPr>
      <w:r w:rsidRPr="00AB51F9">
        <w:rPr>
          <w:lang w:val="fr-FR"/>
        </w:rPr>
        <w:t>28.4.1.5</w:t>
      </w:r>
      <w:r w:rsidRPr="00AB51F9">
        <w:rPr>
          <w:lang w:val="fr-FR"/>
        </w:rPr>
        <w:tab/>
        <w:t>Ajouter les lignes suivantes en bas du tableau</w:t>
      </w:r>
      <w:r w:rsidR="00E321F3">
        <w:rPr>
          <w:lang w:val="fr-FR"/>
        </w:rPr>
        <w:t> 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5"/>
        <w:gridCol w:w="1459"/>
        <w:gridCol w:w="1343"/>
        <w:gridCol w:w="1203"/>
      </w:tblGrid>
      <w:tr w:rsidR="00AB51F9" w:rsidRPr="00951DB3" w14:paraId="2702F81E" w14:textId="77777777" w:rsidTr="00E321F3">
        <w:trPr>
          <w:cantSplit/>
          <w:tblHeader/>
        </w:trPr>
        <w:tc>
          <w:tcPr>
            <w:tcW w:w="228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5AC4301" w14:textId="77777777" w:rsidR="00AB51F9" w:rsidRPr="00951DB3" w:rsidRDefault="00AB51F9" w:rsidP="00E321F3">
            <w:pPr>
              <w:suppressAutoHyphens w:val="0"/>
              <w:spacing w:before="80" w:after="80" w:line="200" w:lineRule="exact"/>
              <w:rPr>
                <w:b/>
                <w:i/>
                <w:sz w:val="16"/>
                <w:lang w:val="en-GB"/>
              </w:rPr>
            </w:pPr>
            <w:r w:rsidRPr="00951DB3">
              <w:rPr>
                <w:b/>
                <w:i/>
                <w:sz w:val="16"/>
                <w:lang w:val="fr-FR"/>
              </w:rPr>
              <w:t>Matière</w:t>
            </w:r>
          </w:p>
        </w:tc>
        <w:tc>
          <w:tcPr>
            <w:tcW w:w="9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C93546E" w14:textId="77777777" w:rsidR="00AB51F9" w:rsidRPr="00951DB3" w:rsidRDefault="00AB51F9" w:rsidP="00E321F3">
            <w:pPr>
              <w:suppressAutoHyphens w:val="0"/>
              <w:spacing w:before="80" w:after="80" w:line="200" w:lineRule="exact"/>
              <w:jc w:val="right"/>
              <w:rPr>
                <w:b/>
                <w:i/>
                <w:sz w:val="16"/>
                <w:lang w:val="en-GB"/>
              </w:rPr>
            </w:pPr>
            <w:r w:rsidRPr="00951DB3">
              <w:rPr>
                <w:b/>
                <w:i/>
                <w:sz w:val="16"/>
                <w:lang w:val="fr-FR"/>
              </w:rPr>
              <w:t xml:space="preserve">Masse </w:t>
            </w:r>
            <w:r w:rsidR="00E321F3" w:rsidRPr="00951DB3">
              <w:rPr>
                <w:b/>
                <w:i/>
                <w:sz w:val="16"/>
                <w:lang w:val="fr-FR"/>
              </w:rPr>
              <w:br/>
            </w:r>
            <w:r w:rsidRPr="00951DB3">
              <w:rPr>
                <w:b/>
                <w:i/>
                <w:sz w:val="16"/>
                <w:lang w:val="fr-FR"/>
              </w:rPr>
              <w:t>de l</w:t>
            </w:r>
            <w:r w:rsidR="00147C50" w:rsidRPr="00951DB3">
              <w:rPr>
                <w:b/>
                <w:i/>
                <w:sz w:val="16"/>
                <w:lang w:val="fr-FR"/>
              </w:rPr>
              <w:t>’</w:t>
            </w:r>
            <w:r w:rsidRPr="00951DB3">
              <w:rPr>
                <w:b/>
                <w:i/>
                <w:sz w:val="16"/>
                <w:lang w:val="fr-FR"/>
              </w:rPr>
              <w:t>échantillon</w:t>
            </w:r>
            <w:r w:rsidR="00E321F3" w:rsidRPr="00951DB3">
              <w:rPr>
                <w:b/>
                <w:i/>
                <w:sz w:val="16"/>
                <w:lang w:val="fr-FR"/>
              </w:rPr>
              <w:br/>
            </w:r>
            <w:r w:rsidRPr="00951DB3">
              <w:rPr>
                <w:b/>
                <w:i/>
                <w:sz w:val="16"/>
                <w:lang w:val="fr-FR"/>
              </w:rPr>
              <w:t xml:space="preserve"> (kg)</w:t>
            </w:r>
          </w:p>
        </w:tc>
        <w:tc>
          <w:tcPr>
            <w:tcW w:w="91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B1ADC59" w14:textId="77777777" w:rsidR="00AB51F9" w:rsidRPr="00951DB3" w:rsidRDefault="00AB51F9" w:rsidP="00E321F3">
            <w:pPr>
              <w:suppressAutoHyphens w:val="0"/>
              <w:spacing w:before="80" w:after="80" w:line="200" w:lineRule="exact"/>
              <w:jc w:val="right"/>
              <w:rPr>
                <w:b/>
                <w:i/>
                <w:sz w:val="16"/>
                <w:lang w:val="en-GB"/>
              </w:rPr>
            </w:pPr>
            <w:r w:rsidRPr="00951DB3">
              <w:rPr>
                <w:b/>
                <w:i/>
                <w:sz w:val="16"/>
                <w:lang w:val="fr-FR"/>
              </w:rPr>
              <w:t>Emballage</w:t>
            </w:r>
          </w:p>
        </w:tc>
        <w:tc>
          <w:tcPr>
            <w:tcW w:w="81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0841ABF" w14:textId="77777777" w:rsidR="00AB51F9" w:rsidRPr="00951DB3" w:rsidRDefault="00AB51F9" w:rsidP="00E321F3">
            <w:pPr>
              <w:suppressAutoHyphens w:val="0"/>
              <w:spacing w:before="80" w:after="80" w:line="200" w:lineRule="exact"/>
              <w:jc w:val="right"/>
              <w:rPr>
                <w:b/>
                <w:i/>
                <w:sz w:val="16"/>
                <w:lang w:val="en-GB"/>
              </w:rPr>
            </w:pPr>
            <w:r w:rsidRPr="00951DB3">
              <w:rPr>
                <w:b/>
                <w:i/>
                <w:sz w:val="16"/>
                <w:lang w:val="fr-FR"/>
              </w:rPr>
              <w:t xml:space="preserve">TDAA/TPAA </w:t>
            </w:r>
            <w:r w:rsidR="00E321F3" w:rsidRPr="00951DB3">
              <w:rPr>
                <w:b/>
                <w:i/>
                <w:sz w:val="16"/>
                <w:lang w:val="fr-FR"/>
              </w:rPr>
              <w:br/>
            </w:r>
            <w:r w:rsidRPr="00951DB3">
              <w:rPr>
                <w:b/>
                <w:i/>
                <w:sz w:val="16"/>
                <w:lang w:val="fr-FR"/>
              </w:rPr>
              <w:t>(°C)</w:t>
            </w:r>
          </w:p>
        </w:tc>
      </w:tr>
      <w:tr w:rsidR="00AB51F9" w:rsidRPr="00E321F3" w14:paraId="5FEF459B" w14:textId="77777777" w:rsidTr="00E321F3">
        <w:trPr>
          <w:cantSplit/>
        </w:trPr>
        <w:tc>
          <w:tcPr>
            <w:tcW w:w="2283" w:type="pct"/>
            <w:tcBorders>
              <w:top w:val="single" w:sz="12" w:space="0" w:color="auto"/>
            </w:tcBorders>
            <w:shd w:val="clear" w:color="auto" w:fill="auto"/>
          </w:tcPr>
          <w:p w14:paraId="37F54B80" w14:textId="77777777" w:rsidR="00AB51F9" w:rsidRPr="00E321F3" w:rsidRDefault="00AB51F9" w:rsidP="00E321F3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E321F3">
              <w:rPr>
                <w:sz w:val="18"/>
                <w:lang w:val="fr-FR"/>
              </w:rPr>
              <w:t>Peroxyde de didecanoyle, techniquement pur</w:t>
            </w:r>
          </w:p>
        </w:tc>
        <w:tc>
          <w:tcPr>
            <w:tcW w:w="990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85E349B" w14:textId="77777777" w:rsidR="00AB51F9" w:rsidRPr="00E321F3" w:rsidRDefault="00AB51F9" w:rsidP="00E321F3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E321F3">
              <w:rPr>
                <w:sz w:val="18"/>
                <w:lang w:val="fr-FR"/>
              </w:rPr>
              <w:t>20</w:t>
            </w:r>
          </w:p>
        </w:tc>
        <w:tc>
          <w:tcPr>
            <w:tcW w:w="911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115069C" w14:textId="77777777" w:rsidR="00AB51F9" w:rsidRPr="00E321F3" w:rsidRDefault="00AB51F9" w:rsidP="00E321F3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E321F3">
              <w:rPr>
                <w:sz w:val="18"/>
                <w:lang w:val="fr-FR"/>
              </w:rPr>
              <w:t>1G</w:t>
            </w:r>
          </w:p>
        </w:tc>
        <w:tc>
          <w:tcPr>
            <w:tcW w:w="816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EAB6285" w14:textId="77777777" w:rsidR="00AB51F9" w:rsidRPr="00E321F3" w:rsidRDefault="00AB51F9" w:rsidP="00E321F3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E321F3">
              <w:rPr>
                <w:sz w:val="18"/>
                <w:lang w:val="fr-FR"/>
              </w:rPr>
              <w:t>40</w:t>
            </w:r>
          </w:p>
        </w:tc>
      </w:tr>
      <w:tr w:rsidR="00AB51F9" w:rsidRPr="00E321F3" w14:paraId="190DA0AF" w14:textId="77777777" w:rsidTr="00E321F3">
        <w:trPr>
          <w:cantSplit/>
        </w:trPr>
        <w:tc>
          <w:tcPr>
            <w:tcW w:w="2283" w:type="pct"/>
            <w:tcBorders>
              <w:bottom w:val="single" w:sz="12" w:space="0" w:color="auto"/>
            </w:tcBorders>
            <w:shd w:val="clear" w:color="auto" w:fill="auto"/>
          </w:tcPr>
          <w:p w14:paraId="794E3B79" w14:textId="77777777" w:rsidR="00AB51F9" w:rsidRPr="00E321F3" w:rsidRDefault="00AB51F9" w:rsidP="00E321F3">
            <w:pPr>
              <w:suppressAutoHyphens w:val="0"/>
              <w:spacing w:before="40" w:after="40" w:line="220" w:lineRule="exact"/>
              <w:rPr>
                <w:sz w:val="18"/>
                <w:lang w:val="en-GB"/>
              </w:rPr>
            </w:pPr>
            <w:r w:rsidRPr="00E321F3">
              <w:rPr>
                <w:sz w:val="18"/>
                <w:lang w:val="fr-FR"/>
              </w:rPr>
              <w:t>Azo-2,2</w:t>
            </w:r>
            <w:r w:rsidR="00147C50" w:rsidRPr="00E321F3">
              <w:rPr>
                <w:sz w:val="18"/>
                <w:lang w:val="fr-FR"/>
              </w:rPr>
              <w:t>’</w:t>
            </w:r>
            <w:r w:rsidRPr="00E321F3">
              <w:rPr>
                <w:sz w:val="18"/>
                <w:lang w:val="fr-FR"/>
              </w:rPr>
              <w:t xml:space="preserve"> </w:t>
            </w:r>
            <w:r w:rsidRPr="00DC20CB">
              <w:rPr>
                <w:i/>
                <w:sz w:val="18"/>
                <w:lang w:val="fr-FR"/>
              </w:rPr>
              <w:t>bis</w:t>
            </w:r>
            <w:r w:rsidRPr="00E321F3">
              <w:rPr>
                <w:sz w:val="18"/>
                <w:lang w:val="fr-FR"/>
              </w:rPr>
              <w:t xml:space="preserve"> (isobutyronitrile)</w:t>
            </w:r>
          </w:p>
        </w:tc>
        <w:tc>
          <w:tcPr>
            <w:tcW w:w="990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94C8DF0" w14:textId="77777777" w:rsidR="00AB51F9" w:rsidRPr="00E321F3" w:rsidRDefault="00AB51F9" w:rsidP="00E321F3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E321F3">
              <w:rPr>
                <w:sz w:val="18"/>
                <w:lang w:val="fr-FR"/>
              </w:rPr>
              <w:t>50</w:t>
            </w:r>
          </w:p>
        </w:tc>
        <w:tc>
          <w:tcPr>
            <w:tcW w:w="911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8EE0921" w14:textId="77777777" w:rsidR="00AB51F9" w:rsidRPr="00E321F3" w:rsidRDefault="00AB51F9" w:rsidP="00E321F3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E321F3">
              <w:rPr>
                <w:sz w:val="18"/>
                <w:lang w:val="fr-FR"/>
              </w:rPr>
              <w:t>1G</w:t>
            </w:r>
          </w:p>
        </w:tc>
        <w:tc>
          <w:tcPr>
            <w:tcW w:w="816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EE101C3" w14:textId="77777777" w:rsidR="00AB51F9" w:rsidRPr="00E321F3" w:rsidRDefault="00AB51F9" w:rsidP="00E321F3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E321F3">
              <w:rPr>
                <w:sz w:val="18"/>
                <w:lang w:val="fr-FR"/>
              </w:rPr>
              <w:t>50</w:t>
            </w:r>
          </w:p>
        </w:tc>
      </w:tr>
    </w:tbl>
    <w:p w14:paraId="3ADA2361" w14:textId="77777777" w:rsidR="00AB51F9" w:rsidRPr="00AB51F9" w:rsidRDefault="00AB51F9" w:rsidP="00EF178C">
      <w:pPr>
        <w:pStyle w:val="SingleTxtG"/>
        <w:tabs>
          <w:tab w:val="left" w:pos="2410"/>
        </w:tabs>
        <w:spacing w:before="240"/>
        <w:ind w:left="2410" w:hanging="1276"/>
      </w:pPr>
      <w:r w:rsidRPr="00AB51F9">
        <w:rPr>
          <w:lang w:val="fr-FR"/>
        </w:rPr>
        <w:t>Figure 28.4.1.1</w:t>
      </w:r>
      <w:r w:rsidR="00EF178C">
        <w:rPr>
          <w:lang w:val="fr-FR"/>
        </w:rPr>
        <w:tab/>
      </w:r>
      <w:r w:rsidRPr="00AB51F9">
        <w:rPr>
          <w:lang w:val="fr-FR"/>
        </w:rPr>
        <w:t>Modifier le titre comme suit</w:t>
      </w:r>
      <w:r w:rsidR="00EF178C">
        <w:rPr>
          <w:lang w:val="fr-FR"/>
        </w:rPr>
        <w:t> :</w:t>
      </w:r>
      <w:r w:rsidRPr="00AB51F9">
        <w:rPr>
          <w:lang w:val="fr-FR"/>
        </w:rPr>
        <w:t xml:space="preserve"> « </w:t>
      </w:r>
      <w:r w:rsidRPr="00AB51F9">
        <w:rPr>
          <w:b/>
          <w:bCs/>
          <w:lang w:val="fr-FR"/>
        </w:rPr>
        <w:t>Étuve pour petit colis (Exemple 1)</w:t>
      </w:r>
      <w:r w:rsidR="00E81243">
        <w:rPr>
          <w:b/>
          <w:bCs/>
          <w:lang w:val="fr-FR"/>
        </w:rPr>
        <w:t>.</w:t>
      </w:r>
      <w:r w:rsidRPr="00AB51F9">
        <w:rPr>
          <w:lang w:val="fr-FR"/>
        </w:rPr>
        <w:t> »</w:t>
      </w:r>
    </w:p>
    <w:p w14:paraId="5D8C16DB" w14:textId="77777777" w:rsidR="00AB51F9" w:rsidRPr="00AB51F9" w:rsidRDefault="00AB51F9" w:rsidP="00EF178C">
      <w:pPr>
        <w:pStyle w:val="SingleTxtG"/>
        <w:tabs>
          <w:tab w:val="left" w:pos="2410"/>
        </w:tabs>
        <w:ind w:left="2410" w:hanging="1276"/>
      </w:pPr>
      <w:r w:rsidRPr="00AB51F9">
        <w:rPr>
          <w:lang w:val="fr-FR"/>
        </w:rPr>
        <w:t>Figure 28.4.1.2</w:t>
      </w:r>
      <w:r w:rsidR="00EF178C">
        <w:rPr>
          <w:lang w:val="fr-FR"/>
        </w:rPr>
        <w:tab/>
      </w:r>
      <w:r w:rsidRPr="00AB51F9">
        <w:rPr>
          <w:lang w:val="fr-FR"/>
        </w:rPr>
        <w:t>Modifier le titre comme suit</w:t>
      </w:r>
      <w:r w:rsidR="00EF178C">
        <w:rPr>
          <w:lang w:val="fr-FR"/>
        </w:rPr>
        <w:t> </w:t>
      </w:r>
      <w:r w:rsidRPr="00AB51F9">
        <w:rPr>
          <w:lang w:val="fr-FR"/>
        </w:rPr>
        <w:t>: « </w:t>
      </w:r>
      <w:r w:rsidRPr="00AB51F9">
        <w:rPr>
          <w:b/>
          <w:bCs/>
          <w:lang w:val="fr-FR"/>
        </w:rPr>
        <w:t>Étuve pour grand colis (vue en plan et en</w:t>
      </w:r>
      <w:r w:rsidR="00EF178C">
        <w:rPr>
          <w:b/>
          <w:bCs/>
          <w:lang w:val="fr-FR"/>
        </w:rPr>
        <w:t> </w:t>
      </w:r>
      <w:r w:rsidRPr="00AB51F9">
        <w:rPr>
          <w:b/>
          <w:bCs/>
          <w:lang w:val="fr-FR"/>
        </w:rPr>
        <w:t>élévation) (Exemple 2</w:t>
      </w:r>
      <w:r w:rsidRPr="00AB51F9">
        <w:rPr>
          <w:lang w:val="fr-FR"/>
        </w:rPr>
        <w:t>)</w:t>
      </w:r>
      <w:r w:rsidR="00E81243">
        <w:rPr>
          <w:lang w:val="fr-FR"/>
        </w:rPr>
        <w:t>.</w:t>
      </w:r>
      <w:r w:rsidRPr="00AB51F9">
        <w:rPr>
          <w:lang w:val="fr-FR"/>
        </w:rPr>
        <w:t> »</w:t>
      </w:r>
    </w:p>
    <w:p w14:paraId="6255A87F" w14:textId="77777777" w:rsidR="00AB51F9" w:rsidRPr="00AB51F9" w:rsidRDefault="00AB51F9" w:rsidP="00E321F3">
      <w:pPr>
        <w:pStyle w:val="SingleTxtG"/>
        <w:tabs>
          <w:tab w:val="left" w:pos="2410"/>
        </w:tabs>
        <w:ind w:left="2410" w:hanging="1276"/>
      </w:pPr>
      <w:r w:rsidRPr="00AB51F9">
        <w:rPr>
          <w:lang w:val="fr-FR"/>
        </w:rPr>
        <w:t>28.4.2.1.1</w:t>
      </w:r>
      <w:r w:rsidRPr="00AB51F9">
        <w:rPr>
          <w:lang w:val="fr-FR"/>
        </w:rPr>
        <w:tab/>
        <w:t>Dans la deuxième phrase, remplacer « données sur le transfert de chaleur concernant le colis » par « données sur le transfert de chaleur du colis ». Ajouter une dernière phrase et les alinéas a) et b) qui s</w:t>
      </w:r>
      <w:r w:rsidR="00147C50">
        <w:rPr>
          <w:lang w:val="fr-FR"/>
        </w:rPr>
        <w:t>’</w:t>
      </w:r>
      <w:r w:rsidRPr="00AB51F9">
        <w:rPr>
          <w:lang w:val="fr-FR"/>
        </w:rPr>
        <w:t>y rapportent comme suit</w:t>
      </w:r>
      <w:r w:rsidR="00EF178C">
        <w:rPr>
          <w:lang w:val="fr-FR"/>
        </w:rPr>
        <w:t> :</w:t>
      </w:r>
    </w:p>
    <w:p w14:paraId="0B2E0148" w14:textId="77777777" w:rsidR="00AB51F9" w:rsidRPr="00E321F3" w:rsidRDefault="00E321F3" w:rsidP="00E81243">
      <w:pPr>
        <w:pStyle w:val="SingleTxtG"/>
        <w:keepNext/>
        <w:keepLines/>
        <w:tabs>
          <w:tab w:val="left" w:pos="2410"/>
        </w:tabs>
        <w:ind w:left="2410" w:hanging="1276"/>
        <w:rPr>
          <w:lang w:val="fr-FR"/>
        </w:rPr>
      </w:pPr>
      <w:r>
        <w:rPr>
          <w:lang w:val="fr-FR"/>
        </w:rPr>
        <w:tab/>
      </w:r>
      <w:r w:rsidR="00AB51F9" w:rsidRPr="00AB51F9">
        <w:rPr>
          <w:lang w:val="fr-FR"/>
        </w:rPr>
        <w:t>« Il existe deux types d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épreuve de stockage adiabatique</w:t>
      </w:r>
      <w:r w:rsidR="00EF178C">
        <w:rPr>
          <w:lang w:val="fr-FR"/>
        </w:rPr>
        <w:t> :</w:t>
      </w:r>
    </w:p>
    <w:p w14:paraId="7EF3E545" w14:textId="77777777" w:rsidR="00AB51F9" w:rsidRPr="00AB51F9" w:rsidRDefault="00E321F3" w:rsidP="00E321F3">
      <w:pPr>
        <w:pStyle w:val="SingleTxtG"/>
        <w:tabs>
          <w:tab w:val="left" w:pos="2410"/>
        </w:tabs>
        <w:ind w:left="2835" w:hanging="1701"/>
      </w:pPr>
      <w:r>
        <w:rPr>
          <w:lang w:val="fr-FR"/>
        </w:rPr>
        <w:tab/>
      </w:r>
      <w:r w:rsidR="00AB51F9" w:rsidRPr="00AB51F9">
        <w:rPr>
          <w:lang w:val="fr-FR"/>
        </w:rPr>
        <w:t>a)</w:t>
      </w:r>
      <w:r w:rsidR="00AB51F9" w:rsidRPr="00AB51F9">
        <w:rPr>
          <w:lang w:val="fr-FR"/>
        </w:rPr>
        <w:tab/>
        <w:t>En circuit ouvert</w:t>
      </w:r>
      <w:r w:rsidR="00EF178C">
        <w:rPr>
          <w:lang w:val="fr-FR"/>
        </w:rPr>
        <w:t> </w:t>
      </w:r>
      <w:r w:rsidR="00AB51F9" w:rsidRPr="00AB51F9">
        <w:rPr>
          <w:lang w:val="fr-FR"/>
        </w:rPr>
        <w:t>: un vase de Dewar est placé dans une étuve. Ce dispositif utilise un capillaire pour éviter une montée en pression et un système de refroidissement pour limiter l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augmentation de température due à une réaction d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emballement thermique</w:t>
      </w:r>
      <w:r w:rsidR="00EF178C">
        <w:rPr>
          <w:lang w:val="fr-FR"/>
        </w:rPr>
        <w:t> ;</w:t>
      </w:r>
    </w:p>
    <w:p w14:paraId="6DAF7828" w14:textId="77777777" w:rsidR="00AB51F9" w:rsidRPr="00AB51F9" w:rsidRDefault="00E321F3" w:rsidP="00E321F3">
      <w:pPr>
        <w:pStyle w:val="SingleTxtG"/>
        <w:tabs>
          <w:tab w:val="left" w:pos="2410"/>
        </w:tabs>
        <w:ind w:left="2835" w:hanging="1701"/>
      </w:pPr>
      <w:r>
        <w:rPr>
          <w:lang w:val="fr-FR"/>
        </w:rPr>
        <w:tab/>
      </w:r>
      <w:r w:rsidR="00AB51F9" w:rsidRPr="00AB51F9">
        <w:rPr>
          <w:lang w:val="fr-FR"/>
        </w:rPr>
        <w:t>b)</w:t>
      </w:r>
      <w:r w:rsidR="00AB51F9" w:rsidRPr="00AB51F9">
        <w:rPr>
          <w:lang w:val="fr-FR"/>
        </w:rPr>
        <w:tab/>
        <w:t>En circuit fermé</w:t>
      </w:r>
      <w:r w:rsidR="00EF178C">
        <w:rPr>
          <w:lang w:val="fr-FR"/>
        </w:rPr>
        <w:t> </w:t>
      </w:r>
      <w:r w:rsidR="00AB51F9" w:rsidRPr="00AB51F9">
        <w:rPr>
          <w:lang w:val="fr-FR"/>
        </w:rPr>
        <w:t>: un récipient d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épreuve (un vase de Dewar ou un récipient à paroi mince par exemple) est placé à l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intérieur d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un autoclave dans une étuve. Ici, l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autoclave prévient la libération de la pression dans l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environnement pendant l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épreuve. »</w:t>
      </w:r>
    </w:p>
    <w:p w14:paraId="7FA18C8A" w14:textId="77777777" w:rsidR="00AB51F9" w:rsidRPr="00AB51F9" w:rsidRDefault="00AB51F9" w:rsidP="00D54923">
      <w:pPr>
        <w:pStyle w:val="SingleTxtG"/>
        <w:keepNext/>
        <w:keepLines/>
        <w:tabs>
          <w:tab w:val="left" w:pos="2410"/>
        </w:tabs>
        <w:ind w:left="2410" w:hanging="1276"/>
      </w:pPr>
      <w:r w:rsidRPr="00AB51F9">
        <w:rPr>
          <w:lang w:val="fr-FR"/>
        </w:rPr>
        <w:t xml:space="preserve">28.4.2.1.2 </w:t>
      </w:r>
      <w:r w:rsidRPr="00AB51F9">
        <w:rPr>
          <w:lang w:val="fr-FR"/>
        </w:rPr>
        <w:tab/>
        <w:t>Modifier comme suit</w:t>
      </w:r>
      <w:r w:rsidR="00EF178C">
        <w:rPr>
          <w:lang w:val="fr-FR"/>
        </w:rPr>
        <w:t> :</w:t>
      </w:r>
    </w:p>
    <w:p w14:paraId="73998DA1" w14:textId="77777777" w:rsidR="00AB51F9" w:rsidRPr="00AB51F9" w:rsidRDefault="00AB51F9" w:rsidP="00E321F3">
      <w:pPr>
        <w:pStyle w:val="SingleTxtG"/>
        <w:tabs>
          <w:tab w:val="left" w:pos="2410"/>
        </w:tabs>
        <w:ind w:left="2410" w:hanging="1276"/>
      </w:pPr>
      <w:r w:rsidRPr="00AB51F9">
        <w:rPr>
          <w:lang w:val="fr-FR"/>
        </w:rPr>
        <w:t xml:space="preserve">« 28.4.2.1.2 </w:t>
      </w:r>
      <w:r w:rsidR="00E321F3">
        <w:rPr>
          <w:lang w:val="fr-FR"/>
        </w:rPr>
        <w:tab/>
      </w:r>
      <w:r w:rsidRPr="00AB51F9">
        <w:rPr>
          <w:lang w:val="fr-FR"/>
        </w:rPr>
        <w:t>La plus faible augmentation de température détectable avec cette méthode dépend des propriétés de l</w:t>
      </w:r>
      <w:r w:rsidR="00147C50">
        <w:rPr>
          <w:lang w:val="fr-FR"/>
        </w:rPr>
        <w:t>’</w:t>
      </w:r>
      <w:r w:rsidRPr="00AB51F9">
        <w:rPr>
          <w:lang w:val="fr-FR"/>
        </w:rPr>
        <w:t>échantillon, mais correspond généralement à une production de chaleur de 15</w:t>
      </w:r>
      <w:r w:rsidR="00EF178C">
        <w:rPr>
          <w:lang w:val="fr-FR"/>
        </w:rPr>
        <w:t> </w:t>
      </w:r>
      <w:r w:rsidRPr="00AB51F9">
        <w:rPr>
          <w:lang w:val="fr-FR"/>
        </w:rPr>
        <w:t>mW/kg. La limite supérieure de l</w:t>
      </w:r>
      <w:r w:rsidR="00147C50">
        <w:rPr>
          <w:lang w:val="fr-FR"/>
        </w:rPr>
        <w:t>’</w:t>
      </w:r>
      <w:r w:rsidRPr="00AB51F9">
        <w:rPr>
          <w:lang w:val="fr-FR"/>
        </w:rPr>
        <w:t>épreuve en circuit ouvert est déterminée par la capacité du serpentin refroidisseur de refroidir la matière en toute sécurité (jusqu</w:t>
      </w:r>
      <w:r w:rsidR="00147C50">
        <w:rPr>
          <w:lang w:val="fr-FR"/>
        </w:rPr>
        <w:t>’</w:t>
      </w:r>
      <w:r w:rsidRPr="00AB51F9">
        <w:rPr>
          <w:lang w:val="fr-FR"/>
        </w:rPr>
        <w:t>à 500</w:t>
      </w:r>
      <w:r w:rsidR="00EF178C">
        <w:rPr>
          <w:lang w:val="fr-FR"/>
        </w:rPr>
        <w:t> </w:t>
      </w:r>
      <w:r w:rsidRPr="00AB51F9">
        <w:rPr>
          <w:lang w:val="fr-FR"/>
        </w:rPr>
        <w:t>W/kg si l</w:t>
      </w:r>
      <w:r w:rsidR="00147C50">
        <w:rPr>
          <w:lang w:val="fr-FR"/>
        </w:rPr>
        <w:t>’</w:t>
      </w:r>
      <w:r w:rsidRPr="00AB51F9">
        <w:rPr>
          <w:lang w:val="fr-FR"/>
        </w:rPr>
        <w:t>on utilise l</w:t>
      </w:r>
      <w:r w:rsidR="00147C50">
        <w:rPr>
          <w:lang w:val="fr-FR"/>
        </w:rPr>
        <w:t>’</w:t>
      </w:r>
      <w:r w:rsidRPr="00AB51F9">
        <w:rPr>
          <w:lang w:val="fr-FR"/>
        </w:rPr>
        <w:t>eau comme agent de refroidissement). Cette limite n</w:t>
      </w:r>
      <w:r w:rsidR="00147C50">
        <w:rPr>
          <w:lang w:val="fr-FR"/>
        </w:rPr>
        <w:t>’</w:t>
      </w:r>
      <w:r w:rsidRPr="00AB51F9">
        <w:rPr>
          <w:lang w:val="fr-FR"/>
        </w:rPr>
        <w:t>est pas imposée à l</w:t>
      </w:r>
      <w:r w:rsidR="00147C50">
        <w:rPr>
          <w:lang w:val="fr-FR"/>
        </w:rPr>
        <w:t>’</w:t>
      </w:r>
      <w:r w:rsidRPr="00AB51F9">
        <w:rPr>
          <w:lang w:val="fr-FR"/>
        </w:rPr>
        <w:t>épreuve en circuit fermé si celle-ci est réalisée dans un autoclave haute pression. L</w:t>
      </w:r>
      <w:r w:rsidR="00147C50">
        <w:rPr>
          <w:lang w:val="fr-FR"/>
        </w:rPr>
        <w:t>’</w:t>
      </w:r>
      <w:r w:rsidRPr="00AB51F9">
        <w:rPr>
          <w:lang w:val="fr-FR"/>
        </w:rPr>
        <w:t>erreur maximale autorisée pour la production de chaleur est d</w:t>
      </w:r>
      <w:r w:rsidR="00147C50">
        <w:rPr>
          <w:lang w:val="fr-FR"/>
        </w:rPr>
        <w:t>’</w:t>
      </w:r>
      <w:r w:rsidRPr="00AB51F9">
        <w:rPr>
          <w:lang w:val="fr-FR"/>
        </w:rPr>
        <w:t>au moins 30</w:t>
      </w:r>
      <w:r w:rsidR="00EF178C">
        <w:rPr>
          <w:lang w:val="fr-FR"/>
        </w:rPr>
        <w:t> </w:t>
      </w:r>
      <w:r w:rsidRPr="00AB51F9">
        <w:rPr>
          <w:lang w:val="fr-FR"/>
        </w:rPr>
        <w:t>% à 15</w:t>
      </w:r>
      <w:r w:rsidR="00D54923">
        <w:rPr>
          <w:lang w:val="fr-FR"/>
        </w:rPr>
        <w:t> </w:t>
      </w:r>
      <w:r w:rsidRPr="00AB51F9">
        <w:rPr>
          <w:lang w:val="fr-FR"/>
        </w:rPr>
        <w:t>mW/kg et de 10</w:t>
      </w:r>
      <w:r w:rsidR="00EF178C">
        <w:rPr>
          <w:lang w:val="fr-FR"/>
        </w:rPr>
        <w:t> </w:t>
      </w:r>
      <w:r w:rsidRPr="00AB51F9">
        <w:rPr>
          <w:lang w:val="fr-FR"/>
        </w:rPr>
        <w:t>% de 100 mW/kg à 10</w:t>
      </w:r>
      <w:r w:rsidR="00EF178C">
        <w:rPr>
          <w:lang w:val="fr-FR"/>
        </w:rPr>
        <w:t> </w:t>
      </w:r>
      <w:r w:rsidRPr="00AB51F9">
        <w:rPr>
          <w:lang w:val="fr-FR"/>
        </w:rPr>
        <w:t>W/kg. La</w:t>
      </w:r>
      <w:r w:rsidR="00EF178C">
        <w:rPr>
          <w:lang w:val="fr-FR"/>
        </w:rPr>
        <w:t> </w:t>
      </w:r>
      <w:r w:rsidRPr="00AB51F9">
        <w:rPr>
          <w:lang w:val="fr-FR"/>
        </w:rPr>
        <w:t>limite de détection de l</w:t>
      </w:r>
      <w:r w:rsidR="00147C50">
        <w:rPr>
          <w:lang w:val="fr-FR"/>
        </w:rPr>
        <w:t>’</w:t>
      </w:r>
      <w:r w:rsidRPr="00AB51F9">
        <w:rPr>
          <w:lang w:val="fr-FR"/>
        </w:rPr>
        <w:t>épreuve adiabatique doit permettre d</w:t>
      </w:r>
      <w:r w:rsidR="00147C50">
        <w:rPr>
          <w:lang w:val="fr-FR"/>
        </w:rPr>
        <w:t>’</w:t>
      </w:r>
      <w:r w:rsidRPr="00AB51F9">
        <w:rPr>
          <w:lang w:val="fr-FR"/>
        </w:rPr>
        <w:t xml:space="preserve">évaluer la perte de chaleur du colis considéré (par exemple 100 à 500 mW/kg lorsque </w:t>
      </w:r>
      <w:r w:rsidRPr="00AB51F9">
        <w:rPr>
          <w:lang w:val="fr-FR"/>
        </w:rPr>
        <w:lastRenderedPageBreak/>
        <w:t>L</w:t>
      </w:r>
      <w:r w:rsidR="00EF178C">
        <w:rPr>
          <w:lang w:val="fr-FR"/>
        </w:rPr>
        <w:t> </w:t>
      </w:r>
      <w:r w:rsidRPr="00AB51F9">
        <w:rPr>
          <w:lang w:val="fr-FR"/>
        </w:rPr>
        <w:t>=</w:t>
      </w:r>
      <w:r w:rsidR="00EF178C">
        <w:rPr>
          <w:lang w:val="fr-FR"/>
        </w:rPr>
        <w:t> </w:t>
      </w:r>
      <w:r w:rsidRPr="00AB51F9">
        <w:rPr>
          <w:lang w:val="fr-FR"/>
        </w:rPr>
        <w:t>60</w:t>
      </w:r>
      <w:r w:rsidR="00EF178C">
        <w:rPr>
          <w:lang w:val="fr-FR"/>
        </w:rPr>
        <w:t> </w:t>
      </w:r>
      <w:r w:rsidRPr="00AB51F9">
        <w:rPr>
          <w:lang w:val="fr-FR"/>
        </w:rPr>
        <w:t>mW/kg</w:t>
      </w:r>
      <w:r w:rsidR="00EF178C">
        <w:rPr>
          <w:lang w:val="fr-FR"/>
        </w:rPr>
        <w:t> </w:t>
      </w:r>
      <w:r w:rsidRPr="00AB51F9">
        <w:rPr>
          <w:lang w:val="fr-FR"/>
        </w:rPr>
        <w:t>K). Lorsqu</w:t>
      </w:r>
      <w:r w:rsidR="00147C50">
        <w:rPr>
          <w:lang w:val="fr-FR"/>
        </w:rPr>
        <w:t>’</w:t>
      </w:r>
      <w:r w:rsidRPr="00AB51F9">
        <w:rPr>
          <w:lang w:val="fr-FR"/>
        </w:rPr>
        <w:t>une extrapolation importante du taux de production de chaleur doit être effectuée sur la base des données d</w:t>
      </w:r>
      <w:r w:rsidR="00147C50">
        <w:rPr>
          <w:lang w:val="fr-FR"/>
        </w:rPr>
        <w:t>’</w:t>
      </w:r>
      <w:r w:rsidRPr="00AB51F9">
        <w:rPr>
          <w:lang w:val="fr-FR"/>
        </w:rPr>
        <w:t>épreuves adiabatiques, une validation par des épreuves isothermes additionnelles est recommandée</w:t>
      </w:r>
      <w:r w:rsidR="00476456">
        <w:rPr>
          <w:lang w:val="fr-FR"/>
        </w:rPr>
        <w:t>.</w:t>
      </w:r>
      <w:r w:rsidRPr="00AB51F9">
        <w:rPr>
          <w:lang w:val="fr-FR"/>
        </w:rPr>
        <w:t> »</w:t>
      </w:r>
    </w:p>
    <w:p w14:paraId="64DB514C" w14:textId="77777777" w:rsidR="00AB51F9" w:rsidRPr="00AB51F9" w:rsidRDefault="00AB51F9" w:rsidP="00E81243">
      <w:pPr>
        <w:pStyle w:val="SingleTxtG"/>
        <w:keepNext/>
        <w:keepLines/>
        <w:tabs>
          <w:tab w:val="left" w:pos="2410"/>
        </w:tabs>
        <w:ind w:left="2410" w:hanging="1276"/>
      </w:pPr>
      <w:r w:rsidRPr="00AB51F9">
        <w:rPr>
          <w:lang w:val="fr-FR"/>
        </w:rPr>
        <w:t xml:space="preserve">28.4.2.1.3 </w:t>
      </w:r>
      <w:r w:rsidRPr="00AB51F9">
        <w:rPr>
          <w:lang w:val="fr-FR"/>
        </w:rPr>
        <w:tab/>
        <w:t>Remplacer la première phrase par la phrase suivante (</w:t>
      </w:r>
      <w:r w:rsidRPr="00AB51F9">
        <w:rPr>
          <w:i/>
          <w:iCs/>
          <w:lang w:val="fr-FR"/>
        </w:rPr>
        <w:t xml:space="preserve">la phrase en gras qui commence par </w:t>
      </w:r>
      <w:r w:rsidRPr="00EF178C">
        <w:rPr>
          <w:i/>
        </w:rPr>
        <w:t>«</w:t>
      </w:r>
      <w:r w:rsidRPr="00AB51F9">
        <w:rPr>
          <w:i/>
          <w:iCs/>
          <w:lang w:val="fr-FR"/>
        </w:rPr>
        <w:t> C</w:t>
      </w:r>
      <w:r w:rsidR="00147C50">
        <w:rPr>
          <w:i/>
          <w:iCs/>
          <w:lang w:val="fr-FR"/>
        </w:rPr>
        <w:t>’</w:t>
      </w:r>
      <w:r w:rsidRPr="00AB51F9">
        <w:rPr>
          <w:i/>
          <w:iCs/>
          <w:lang w:val="fr-FR"/>
        </w:rPr>
        <w:t>est pourquoi on doit choisir » et se termine par « (explosion secondaire</w:t>
      </w:r>
      <w:r w:rsidRPr="00CF2E89">
        <w:rPr>
          <w:i/>
          <w:lang w:val="fr-FR"/>
        </w:rPr>
        <w:t>) »</w:t>
      </w:r>
      <w:r w:rsidRPr="00AB51F9">
        <w:rPr>
          <w:lang w:val="fr-FR"/>
        </w:rPr>
        <w:t xml:space="preserve"> </w:t>
      </w:r>
      <w:r w:rsidRPr="00CF2E89">
        <w:rPr>
          <w:i/>
          <w:lang w:val="fr-FR"/>
        </w:rPr>
        <w:t>reste inchangée</w:t>
      </w:r>
      <w:r w:rsidR="00CF2E89">
        <w:t>)</w:t>
      </w:r>
      <w:r w:rsidR="00EF178C">
        <w:rPr>
          <w:lang w:val="fr-FR"/>
        </w:rPr>
        <w:t> :</w:t>
      </w:r>
    </w:p>
    <w:p w14:paraId="4CCABB88" w14:textId="77777777" w:rsidR="00AB51F9" w:rsidRPr="00AB51F9" w:rsidRDefault="00E321F3" w:rsidP="00E321F3">
      <w:pPr>
        <w:pStyle w:val="SingleTxtG"/>
        <w:tabs>
          <w:tab w:val="left" w:pos="2410"/>
        </w:tabs>
        <w:ind w:left="2410" w:hanging="1276"/>
      </w:pPr>
      <w:r>
        <w:rPr>
          <w:lang w:val="fr-FR"/>
        </w:rPr>
        <w:tab/>
      </w:r>
      <w:r w:rsidR="00AB51F9" w:rsidRPr="00AB51F9">
        <w:rPr>
          <w:lang w:val="fr-FR"/>
        </w:rPr>
        <w:t>« Une explosion peut se produire pendant l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épreuve en circuit ouvert si le dispositif refroidisseur n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est mis en action qu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au stade où la production de chaleur dépasse sa capacité de refroidissement. S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agissant de l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épreuve en circuit fermé, une explosion pourrait entraîner une rupture de l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autoclave ou de ses pièces</w:t>
      </w:r>
      <w:r w:rsidR="00EF178C">
        <w:rPr>
          <w:lang w:val="fr-FR"/>
        </w:rPr>
        <w:t>.</w:t>
      </w:r>
      <w:r w:rsidR="00AB51F9" w:rsidRPr="00AB51F9">
        <w:rPr>
          <w:lang w:val="fr-FR"/>
        </w:rPr>
        <w:t> »</w:t>
      </w:r>
    </w:p>
    <w:p w14:paraId="188931F7" w14:textId="77777777" w:rsidR="00AB51F9" w:rsidRPr="00AB51F9" w:rsidRDefault="00AB51F9" w:rsidP="00E81243">
      <w:pPr>
        <w:pStyle w:val="SingleTxtG"/>
        <w:keepNext/>
        <w:keepLines/>
        <w:tabs>
          <w:tab w:val="left" w:pos="2410"/>
        </w:tabs>
        <w:ind w:left="2410" w:hanging="1276"/>
      </w:pPr>
      <w:r w:rsidRPr="00AB51F9">
        <w:rPr>
          <w:lang w:val="fr-FR"/>
        </w:rPr>
        <w:t xml:space="preserve">28.4.2.2.1 </w:t>
      </w:r>
      <w:r w:rsidRPr="00AB51F9">
        <w:rPr>
          <w:lang w:val="fr-FR"/>
        </w:rPr>
        <w:tab/>
        <w:t>Ajouter le titre suivant</w:t>
      </w:r>
      <w:r w:rsidR="00EF178C">
        <w:rPr>
          <w:lang w:val="fr-FR"/>
        </w:rPr>
        <w:t> </w:t>
      </w:r>
      <w:r w:rsidRPr="00AB51F9">
        <w:rPr>
          <w:lang w:val="fr-FR"/>
        </w:rPr>
        <w:t>: « Épreuve en circuit ouvert » et modifier le paragraphe existant comme suit</w:t>
      </w:r>
      <w:r w:rsidR="00EF178C">
        <w:rPr>
          <w:lang w:val="fr-FR"/>
        </w:rPr>
        <w:t> :</w:t>
      </w:r>
    </w:p>
    <w:p w14:paraId="624E973C" w14:textId="77777777" w:rsidR="00AB51F9" w:rsidRPr="00AB51F9" w:rsidRDefault="00AB51F9" w:rsidP="00E321F3">
      <w:pPr>
        <w:pStyle w:val="Bullet1G"/>
        <w:ind w:left="2835"/>
      </w:pPr>
      <w:r w:rsidRPr="00AB51F9">
        <w:rPr>
          <w:lang w:val="fr-FR"/>
        </w:rPr>
        <w:t>Dans la première phrase, remplacer « (1 ou 1,5 litre) » par « (3 litres au maximum) » et insérer une virgule après « échantillon »</w:t>
      </w:r>
      <w:r w:rsidR="00EF178C">
        <w:rPr>
          <w:lang w:val="fr-FR"/>
        </w:rPr>
        <w:t> ;</w:t>
      </w:r>
    </w:p>
    <w:p w14:paraId="7C0CD613" w14:textId="77777777" w:rsidR="00AB51F9" w:rsidRPr="00AB51F9" w:rsidRDefault="00AB51F9" w:rsidP="00E321F3">
      <w:pPr>
        <w:pStyle w:val="Bullet1G"/>
        <w:ind w:left="2835"/>
      </w:pPr>
      <w:r w:rsidRPr="00AB51F9">
        <w:rPr>
          <w:lang w:val="fr-FR"/>
        </w:rPr>
        <w:t>Modifier la quatrième phrase comme suit</w:t>
      </w:r>
      <w:r w:rsidR="00EF178C">
        <w:rPr>
          <w:lang w:val="fr-FR"/>
        </w:rPr>
        <w:t> </w:t>
      </w:r>
      <w:r w:rsidRPr="00AB51F9">
        <w:rPr>
          <w:lang w:val="fr-FR"/>
        </w:rPr>
        <w:t>: « Pour prévenir l</w:t>
      </w:r>
      <w:r w:rsidR="00147C50">
        <w:rPr>
          <w:lang w:val="fr-FR"/>
        </w:rPr>
        <w:t>’</w:t>
      </w:r>
      <w:r w:rsidRPr="00AB51F9">
        <w:rPr>
          <w:lang w:val="fr-FR"/>
        </w:rPr>
        <w:t>accroissement de pression dans le vase de Dewar, on munit celui-ci d</w:t>
      </w:r>
      <w:r w:rsidR="00147C50">
        <w:rPr>
          <w:lang w:val="fr-FR"/>
        </w:rPr>
        <w:t>’</w:t>
      </w:r>
      <w:r w:rsidRPr="00AB51F9">
        <w:rPr>
          <w:lang w:val="fr-FR"/>
        </w:rPr>
        <w:t>un tube capillaire suffisamment long fait d</w:t>
      </w:r>
      <w:r w:rsidR="00147C50">
        <w:rPr>
          <w:lang w:val="fr-FR"/>
        </w:rPr>
        <w:t>’</w:t>
      </w:r>
      <w:r w:rsidRPr="00AB51F9">
        <w:rPr>
          <w:lang w:val="fr-FR"/>
        </w:rPr>
        <w:t>une matière inerte (par exemple un tube en PTFE de 2 m de long), qui traverse le couvercle isolé. »</w:t>
      </w:r>
    </w:p>
    <w:p w14:paraId="137D8BB8" w14:textId="77777777" w:rsidR="00AB51F9" w:rsidRPr="00AB51F9" w:rsidRDefault="00AB51F9" w:rsidP="00E321F3">
      <w:pPr>
        <w:pStyle w:val="Bullet1G"/>
        <w:ind w:left="2835"/>
      </w:pPr>
      <w:r w:rsidRPr="00AB51F9">
        <w:rPr>
          <w:lang w:val="fr-FR"/>
        </w:rPr>
        <w:t>Dans la septième phrase, remplacer « on prévoit un dispositif de sécurité secondaire, qui coupe l</w:t>
      </w:r>
      <w:r w:rsidR="00147C50">
        <w:rPr>
          <w:lang w:val="fr-FR"/>
        </w:rPr>
        <w:t>’</w:t>
      </w:r>
      <w:r w:rsidRPr="00AB51F9">
        <w:rPr>
          <w:lang w:val="fr-FR"/>
        </w:rPr>
        <w:t>alimentation » par « un dispositif de sécurité secondaire est utilisé pour couper l</w:t>
      </w:r>
      <w:r w:rsidR="00147C50">
        <w:rPr>
          <w:lang w:val="fr-FR"/>
        </w:rPr>
        <w:t>’</w:t>
      </w:r>
      <w:r w:rsidRPr="00AB51F9">
        <w:rPr>
          <w:lang w:val="fr-FR"/>
        </w:rPr>
        <w:t>alimentation électrique</w:t>
      </w:r>
      <w:r w:rsidR="00EF178C">
        <w:rPr>
          <w:lang w:val="fr-FR"/>
        </w:rPr>
        <w:t> ».</w:t>
      </w:r>
    </w:p>
    <w:p w14:paraId="5265CC36" w14:textId="77777777" w:rsidR="00AB51F9" w:rsidRPr="00AB51F9" w:rsidRDefault="00AB51F9" w:rsidP="00E321F3">
      <w:pPr>
        <w:pStyle w:val="Bullet1G"/>
        <w:ind w:left="2835"/>
      </w:pPr>
      <w:r w:rsidRPr="00AB51F9">
        <w:rPr>
          <w:lang w:val="fr-FR"/>
        </w:rPr>
        <w:t>Modifier la dernière phrase comme suit</w:t>
      </w:r>
      <w:r w:rsidR="00EF178C">
        <w:rPr>
          <w:lang w:val="fr-FR"/>
        </w:rPr>
        <w:t> </w:t>
      </w:r>
      <w:r w:rsidRPr="00AB51F9">
        <w:rPr>
          <w:lang w:val="fr-FR"/>
        </w:rPr>
        <w:t>: « </w:t>
      </w:r>
      <w:r w:rsidR="00A50B3A" w:rsidRPr="00AB51F9">
        <w:rPr>
          <w:lang w:val="fr-FR"/>
        </w:rPr>
        <w:t>L</w:t>
      </w:r>
      <w:r w:rsidRPr="00AB51F9">
        <w:rPr>
          <w:lang w:val="fr-FR"/>
        </w:rPr>
        <w:t>a figure 28.4.2.1 présente le schéma de l</w:t>
      </w:r>
      <w:r w:rsidR="00147C50">
        <w:rPr>
          <w:lang w:val="fr-FR"/>
        </w:rPr>
        <w:t>’</w:t>
      </w:r>
      <w:r w:rsidRPr="00AB51F9">
        <w:rPr>
          <w:lang w:val="fr-FR"/>
        </w:rPr>
        <w:t>appareillage pour l</w:t>
      </w:r>
      <w:r w:rsidR="00147C50">
        <w:rPr>
          <w:lang w:val="fr-FR"/>
        </w:rPr>
        <w:t>’</w:t>
      </w:r>
      <w:r w:rsidRPr="00AB51F9">
        <w:rPr>
          <w:lang w:val="fr-FR"/>
        </w:rPr>
        <w:t>épreuve de stockage adiabatique en circuit ouvert</w:t>
      </w:r>
      <w:r w:rsidR="00E321F3">
        <w:rPr>
          <w:lang w:val="fr-FR"/>
        </w:rPr>
        <w:t>.</w:t>
      </w:r>
      <w:r w:rsidRPr="00AB51F9">
        <w:rPr>
          <w:lang w:val="fr-FR"/>
        </w:rPr>
        <w:t> »</w:t>
      </w:r>
    </w:p>
    <w:p w14:paraId="26582091" w14:textId="77777777" w:rsidR="00AB51F9" w:rsidRPr="00AB51F9" w:rsidRDefault="00AB51F9" w:rsidP="00E321F3">
      <w:pPr>
        <w:pStyle w:val="SingleTxtG"/>
        <w:tabs>
          <w:tab w:val="left" w:pos="2410"/>
        </w:tabs>
        <w:ind w:left="2410" w:hanging="1276"/>
      </w:pPr>
      <w:r w:rsidRPr="00AB51F9">
        <w:rPr>
          <w:lang w:val="fr-FR"/>
        </w:rPr>
        <w:t>28.4.2.2.2</w:t>
      </w:r>
      <w:r w:rsidRPr="00AB51F9">
        <w:rPr>
          <w:lang w:val="fr-FR"/>
        </w:rPr>
        <w:tab/>
        <w:t>Ajouter les nouveaux paragraphes suivants (le 28.4.2.2.2 devient le 28.4.2.2.3)</w:t>
      </w:r>
      <w:r w:rsidR="00EF178C">
        <w:rPr>
          <w:lang w:val="fr-FR"/>
        </w:rPr>
        <w:t> :</w:t>
      </w:r>
    </w:p>
    <w:p w14:paraId="1DE61233" w14:textId="77777777" w:rsidR="00AB51F9" w:rsidRPr="00AB51F9" w:rsidRDefault="00AB51F9" w:rsidP="00E321F3">
      <w:pPr>
        <w:pStyle w:val="SingleTxtG"/>
        <w:tabs>
          <w:tab w:val="left" w:pos="2410"/>
        </w:tabs>
        <w:ind w:left="2410" w:hanging="1276"/>
      </w:pPr>
      <w:r w:rsidRPr="00AB51F9">
        <w:rPr>
          <w:lang w:val="fr-FR"/>
        </w:rPr>
        <w:t xml:space="preserve">« 28.4.2.2.2 </w:t>
      </w:r>
      <w:r w:rsidR="00E321F3">
        <w:rPr>
          <w:lang w:val="fr-FR"/>
        </w:rPr>
        <w:tab/>
      </w:r>
      <w:r w:rsidRPr="00AB51F9">
        <w:rPr>
          <w:lang w:val="fr-FR"/>
        </w:rPr>
        <w:t>Circuit fermé</w:t>
      </w:r>
    </w:p>
    <w:p w14:paraId="1E54F8DC" w14:textId="77777777" w:rsidR="00AB51F9" w:rsidRPr="00AB51F9" w:rsidRDefault="00AB51F9" w:rsidP="00E321F3">
      <w:pPr>
        <w:pStyle w:val="SingleTxtG"/>
        <w:tabs>
          <w:tab w:val="left" w:pos="2410"/>
        </w:tabs>
        <w:ind w:left="2410" w:hanging="1276"/>
      </w:pPr>
      <w:r w:rsidRPr="00AB51F9">
        <w:rPr>
          <w:lang w:val="fr-FR"/>
        </w:rPr>
        <w:t xml:space="preserve">28.4.2.2.2.1 </w:t>
      </w:r>
      <w:r w:rsidR="00E321F3">
        <w:rPr>
          <w:lang w:val="fr-FR"/>
        </w:rPr>
        <w:tab/>
      </w:r>
      <w:r w:rsidRPr="00AB51F9">
        <w:rPr>
          <w:lang w:val="fr-FR"/>
        </w:rPr>
        <w:t>L</w:t>
      </w:r>
      <w:r w:rsidR="00147C50">
        <w:rPr>
          <w:lang w:val="fr-FR"/>
        </w:rPr>
        <w:t>’</w:t>
      </w:r>
      <w:r w:rsidRPr="00AB51F9">
        <w:rPr>
          <w:lang w:val="fr-FR"/>
        </w:rPr>
        <w:t>appareillage consiste en un récipient inerte approprié (comme un vase de Dewar ou une chambre d</w:t>
      </w:r>
      <w:r w:rsidR="00147C50">
        <w:rPr>
          <w:lang w:val="fr-FR"/>
        </w:rPr>
        <w:t>’</w:t>
      </w:r>
      <w:r w:rsidRPr="00AB51F9">
        <w:rPr>
          <w:lang w:val="fr-FR"/>
        </w:rPr>
        <w:t>épreuve à paroi mince) pour contenir l</w:t>
      </w:r>
      <w:r w:rsidR="00147C50">
        <w:rPr>
          <w:lang w:val="fr-FR"/>
        </w:rPr>
        <w:t>’</w:t>
      </w:r>
      <w:r w:rsidRPr="00AB51F9">
        <w:rPr>
          <w:lang w:val="fr-FR"/>
        </w:rPr>
        <w:t>échantillon, d</w:t>
      </w:r>
      <w:r w:rsidR="00147C50">
        <w:rPr>
          <w:lang w:val="fr-FR"/>
        </w:rPr>
        <w:t>’</w:t>
      </w:r>
      <w:r w:rsidRPr="00AB51F9">
        <w:rPr>
          <w:lang w:val="fr-FR"/>
        </w:rPr>
        <w:t>un autoclave haute pression et d</w:t>
      </w:r>
      <w:r w:rsidR="00147C50">
        <w:rPr>
          <w:lang w:val="fr-FR"/>
        </w:rPr>
        <w:t>’</w:t>
      </w:r>
      <w:r w:rsidRPr="00AB51F9">
        <w:rPr>
          <w:lang w:val="fr-FR"/>
        </w:rPr>
        <w:t>une étuve isolée avec système de réglage différentiel de la température. Les chambres d</w:t>
      </w:r>
      <w:r w:rsidR="00147C50">
        <w:rPr>
          <w:lang w:val="fr-FR"/>
        </w:rPr>
        <w:t>’</w:t>
      </w:r>
      <w:r w:rsidRPr="00AB51F9">
        <w:rPr>
          <w:lang w:val="fr-FR"/>
        </w:rPr>
        <w:t>épreuve à paroi mince doivent disposer d</w:t>
      </w:r>
      <w:r w:rsidR="00147C50">
        <w:rPr>
          <w:lang w:val="fr-FR"/>
        </w:rPr>
        <w:t>’</w:t>
      </w:r>
      <w:r w:rsidRPr="00AB51F9">
        <w:rPr>
          <w:lang w:val="fr-FR"/>
        </w:rPr>
        <w:t>un système de régulation de</w:t>
      </w:r>
      <w:r w:rsidR="0083501E">
        <w:rPr>
          <w:lang w:val="fr-FR"/>
        </w:rPr>
        <w:t xml:space="preserve"> </w:t>
      </w:r>
      <w:r w:rsidRPr="00AB51F9">
        <w:rPr>
          <w:lang w:val="fr-FR"/>
        </w:rPr>
        <w:t>pression pour équilibrer la pression interne et externe de la chambre.</w:t>
      </w:r>
    </w:p>
    <w:p w14:paraId="3CDBCA97" w14:textId="77777777" w:rsidR="00AB51F9" w:rsidRPr="00AB51F9" w:rsidRDefault="00AB51F9" w:rsidP="00E321F3">
      <w:pPr>
        <w:pStyle w:val="SingleTxtG"/>
        <w:tabs>
          <w:tab w:val="left" w:pos="2410"/>
        </w:tabs>
        <w:ind w:left="2410" w:hanging="1276"/>
      </w:pPr>
      <w:r w:rsidRPr="00AB51F9">
        <w:rPr>
          <w:lang w:val="fr-FR"/>
        </w:rPr>
        <w:t xml:space="preserve">28.4.2.2.2.2 </w:t>
      </w:r>
      <w:r w:rsidR="00E321F3">
        <w:rPr>
          <w:lang w:val="fr-FR"/>
        </w:rPr>
        <w:tab/>
      </w:r>
      <w:r w:rsidRPr="00AB51F9">
        <w:rPr>
          <w:lang w:val="fr-FR"/>
        </w:rPr>
        <w:t>Le facteur phi (capacité thermique de l</w:t>
      </w:r>
      <w:r w:rsidR="00147C50">
        <w:rPr>
          <w:lang w:val="fr-FR"/>
        </w:rPr>
        <w:t>’</w:t>
      </w:r>
      <w:r w:rsidRPr="00AB51F9">
        <w:rPr>
          <w:lang w:val="fr-FR"/>
        </w:rPr>
        <w:t>installation et de l</w:t>
      </w:r>
      <w:r w:rsidR="00147C50">
        <w:rPr>
          <w:lang w:val="fr-FR"/>
        </w:rPr>
        <w:t>’</w:t>
      </w:r>
      <w:r w:rsidRPr="00AB51F9">
        <w:rPr>
          <w:lang w:val="fr-FR"/>
        </w:rPr>
        <w:t>échantillon divisée par la capacité thermique de l</w:t>
      </w:r>
      <w:r w:rsidR="00147C50">
        <w:rPr>
          <w:lang w:val="fr-FR"/>
        </w:rPr>
        <w:t>’</w:t>
      </w:r>
      <w:r w:rsidRPr="00AB51F9">
        <w:rPr>
          <w:lang w:val="fr-FR"/>
        </w:rPr>
        <w:t>échantillon) du système doit être connu et pris en compte dans l</w:t>
      </w:r>
      <w:r w:rsidR="00147C50">
        <w:rPr>
          <w:lang w:val="fr-FR"/>
        </w:rPr>
        <w:t>’</w:t>
      </w:r>
      <w:r w:rsidRPr="00AB51F9">
        <w:rPr>
          <w:lang w:val="fr-FR"/>
        </w:rPr>
        <w:t>évaluation des résultats des épreuves. Il convient donc de sélectionner la combinaison de facteur phi, d</w:t>
      </w:r>
      <w:r w:rsidR="00147C50">
        <w:rPr>
          <w:lang w:val="fr-FR"/>
        </w:rPr>
        <w:t>’</w:t>
      </w:r>
      <w:r w:rsidRPr="00AB51F9">
        <w:rPr>
          <w:lang w:val="fr-FR"/>
        </w:rPr>
        <w:t>isolation et de quantité de matière qui convient. Les pertes de chaleur de l</w:t>
      </w:r>
      <w:r w:rsidR="00147C50">
        <w:rPr>
          <w:lang w:val="fr-FR"/>
        </w:rPr>
        <w:t>’</w:t>
      </w:r>
      <w:r w:rsidRPr="00AB51F9">
        <w:rPr>
          <w:lang w:val="fr-FR"/>
        </w:rPr>
        <w:t>appareillage et la limite de détection du système doivent également être prises en considération. Un serpentin chauffant inerte peut être inséré à l</w:t>
      </w:r>
      <w:r w:rsidR="00147C50">
        <w:rPr>
          <w:lang w:val="fr-FR"/>
        </w:rPr>
        <w:t>’</w:t>
      </w:r>
      <w:r w:rsidRPr="00AB51F9">
        <w:rPr>
          <w:lang w:val="fr-FR"/>
        </w:rPr>
        <w:t>intérieur de l</w:t>
      </w:r>
      <w:r w:rsidR="00147C50">
        <w:rPr>
          <w:lang w:val="fr-FR"/>
        </w:rPr>
        <w:t>’</w:t>
      </w:r>
      <w:r w:rsidRPr="00AB51F9">
        <w:rPr>
          <w:lang w:val="fr-FR"/>
        </w:rPr>
        <w:t>échantillon. Outre l</w:t>
      </w:r>
      <w:r w:rsidR="00147C50">
        <w:rPr>
          <w:lang w:val="fr-FR"/>
        </w:rPr>
        <w:t>’</w:t>
      </w:r>
      <w:r w:rsidRPr="00AB51F9">
        <w:rPr>
          <w:lang w:val="fr-FR"/>
        </w:rPr>
        <w:t>autoclave haute pression, un dispositif de sécurité secondaire est utilisé pour couper</w:t>
      </w:r>
      <w:r w:rsidR="0083501E">
        <w:rPr>
          <w:lang w:val="fr-FR"/>
        </w:rPr>
        <w:t xml:space="preserve"> </w:t>
      </w:r>
      <w:r w:rsidRPr="00AB51F9">
        <w:rPr>
          <w:lang w:val="fr-FR"/>
        </w:rPr>
        <w:t>l</w:t>
      </w:r>
      <w:r w:rsidR="00147C50">
        <w:rPr>
          <w:lang w:val="fr-FR"/>
        </w:rPr>
        <w:t>’</w:t>
      </w:r>
      <w:r w:rsidRPr="00AB51F9">
        <w:rPr>
          <w:lang w:val="fr-FR"/>
        </w:rPr>
        <w:t>alimentation de l</w:t>
      </w:r>
      <w:r w:rsidR="00147C50">
        <w:rPr>
          <w:lang w:val="fr-FR"/>
        </w:rPr>
        <w:t>’</w:t>
      </w:r>
      <w:r w:rsidRPr="00AB51F9">
        <w:rPr>
          <w:lang w:val="fr-FR"/>
        </w:rPr>
        <w:t>étuve à une température préréglée.</w:t>
      </w:r>
    </w:p>
    <w:p w14:paraId="56F7E54F" w14:textId="77777777" w:rsidR="00AB51F9" w:rsidRPr="00AB51F9" w:rsidRDefault="00AB51F9" w:rsidP="00E321F3">
      <w:pPr>
        <w:pStyle w:val="SingleTxtG"/>
        <w:tabs>
          <w:tab w:val="left" w:pos="2410"/>
        </w:tabs>
        <w:ind w:left="2410" w:hanging="1276"/>
      </w:pPr>
      <w:bookmarkStart w:id="3" w:name="_Hlk35357983"/>
      <w:r w:rsidRPr="00AB51F9">
        <w:rPr>
          <w:lang w:val="fr-FR"/>
        </w:rPr>
        <w:t xml:space="preserve">28.4.2.2.2.3 </w:t>
      </w:r>
      <w:r w:rsidR="00E321F3">
        <w:rPr>
          <w:lang w:val="fr-FR"/>
        </w:rPr>
        <w:tab/>
      </w:r>
      <w:r w:rsidRPr="00AB51F9">
        <w:rPr>
          <w:lang w:val="fr-FR"/>
        </w:rPr>
        <w:t>L</w:t>
      </w:r>
      <w:r w:rsidR="00147C50">
        <w:rPr>
          <w:lang w:val="fr-FR"/>
        </w:rPr>
        <w:t>’</w:t>
      </w:r>
      <w:r w:rsidRPr="00AB51F9">
        <w:rPr>
          <w:lang w:val="fr-FR"/>
        </w:rPr>
        <w:t>épreuve en circuit fermé est préférée pour les matières ayant une pression de vapeur élevée à la température d</w:t>
      </w:r>
      <w:r w:rsidR="00147C50">
        <w:rPr>
          <w:lang w:val="fr-FR"/>
        </w:rPr>
        <w:t>’</w:t>
      </w:r>
      <w:r w:rsidRPr="00AB51F9">
        <w:rPr>
          <w:lang w:val="fr-FR"/>
        </w:rPr>
        <w:t>épreuve afin d</w:t>
      </w:r>
      <w:r w:rsidR="00147C50">
        <w:rPr>
          <w:lang w:val="fr-FR"/>
        </w:rPr>
        <w:t>’</w:t>
      </w:r>
      <w:r w:rsidRPr="00AB51F9">
        <w:rPr>
          <w:lang w:val="fr-FR"/>
        </w:rPr>
        <w:t>éviter la perte de masse due à l</w:t>
      </w:r>
      <w:r w:rsidR="00147C50">
        <w:rPr>
          <w:lang w:val="fr-FR"/>
        </w:rPr>
        <w:t>’</w:t>
      </w:r>
      <w:r w:rsidRPr="00AB51F9">
        <w:rPr>
          <w:lang w:val="fr-FR"/>
        </w:rPr>
        <w:t>évaporation ou pour les matières dont la décomposition s</w:t>
      </w:r>
      <w:r w:rsidR="00147C50">
        <w:rPr>
          <w:lang w:val="fr-FR"/>
        </w:rPr>
        <w:t>’</w:t>
      </w:r>
      <w:r w:rsidRPr="00AB51F9">
        <w:rPr>
          <w:lang w:val="fr-FR"/>
        </w:rPr>
        <w:t>accompagne de fortes augmentations de pression (ce qui, dans le cas d</w:t>
      </w:r>
      <w:r w:rsidR="00147C50">
        <w:rPr>
          <w:lang w:val="fr-FR"/>
        </w:rPr>
        <w:t>’</w:t>
      </w:r>
      <w:r w:rsidRPr="00AB51F9">
        <w:rPr>
          <w:lang w:val="fr-FR"/>
        </w:rPr>
        <w:t>une épreuve en circuit ouvert, provoquerait l</w:t>
      </w:r>
      <w:r w:rsidR="00147C50">
        <w:rPr>
          <w:lang w:val="fr-FR"/>
        </w:rPr>
        <w:t>’</w:t>
      </w:r>
      <w:r w:rsidRPr="00AB51F9">
        <w:rPr>
          <w:lang w:val="fr-FR"/>
        </w:rPr>
        <w:t>arrachage du couvercle thermique isolé ou l</w:t>
      </w:r>
      <w:r w:rsidR="00147C50">
        <w:rPr>
          <w:lang w:val="fr-FR"/>
        </w:rPr>
        <w:t>’</w:t>
      </w:r>
      <w:r w:rsidRPr="00AB51F9">
        <w:rPr>
          <w:lang w:val="fr-FR"/>
        </w:rPr>
        <w:t>expulsion de l</w:t>
      </w:r>
      <w:r w:rsidR="00147C50">
        <w:rPr>
          <w:lang w:val="fr-FR"/>
        </w:rPr>
        <w:t>’</w:t>
      </w:r>
      <w:r w:rsidRPr="00AB51F9">
        <w:rPr>
          <w:lang w:val="fr-FR"/>
        </w:rPr>
        <w:t>échantillon de la chambre d</w:t>
      </w:r>
      <w:r w:rsidR="00147C50">
        <w:rPr>
          <w:lang w:val="fr-FR"/>
        </w:rPr>
        <w:t>’</w:t>
      </w:r>
      <w:r w:rsidRPr="00AB51F9">
        <w:rPr>
          <w:lang w:val="fr-FR"/>
        </w:rPr>
        <w:t>épreuves). Le poids de l</w:t>
      </w:r>
      <w:r w:rsidR="00147C50">
        <w:rPr>
          <w:lang w:val="fr-FR"/>
        </w:rPr>
        <w:t>’</w:t>
      </w:r>
      <w:r w:rsidRPr="00AB51F9">
        <w:rPr>
          <w:lang w:val="fr-FR"/>
        </w:rPr>
        <w:t xml:space="preserve">échantillon doit être déterminé après la mesure pour détecter </w:t>
      </w:r>
      <w:r w:rsidRPr="00AB51F9">
        <w:rPr>
          <w:lang w:val="fr-FR"/>
        </w:rPr>
        <w:lastRenderedPageBreak/>
        <w:t>la perte de masse pendant l</w:t>
      </w:r>
      <w:r w:rsidR="00147C50">
        <w:rPr>
          <w:lang w:val="fr-FR"/>
        </w:rPr>
        <w:t>’</w:t>
      </w:r>
      <w:r w:rsidRPr="00AB51F9">
        <w:rPr>
          <w:lang w:val="fr-FR"/>
        </w:rPr>
        <w:t>épreuve. Toute fuite du système et le refroidissement par évaporation qui en résulte peut entraîner une perte importante de sensibilité pendant l</w:t>
      </w:r>
      <w:r w:rsidR="00147C50">
        <w:rPr>
          <w:lang w:val="fr-FR"/>
        </w:rPr>
        <w:t>’</w:t>
      </w:r>
      <w:r w:rsidRPr="00AB51F9">
        <w:rPr>
          <w:lang w:val="fr-FR"/>
        </w:rPr>
        <w:t>épreuve et introduire une marge d</w:t>
      </w:r>
      <w:r w:rsidR="00147C50">
        <w:rPr>
          <w:lang w:val="fr-FR"/>
        </w:rPr>
        <w:t>’</w:t>
      </w:r>
      <w:r w:rsidRPr="00AB51F9">
        <w:rPr>
          <w:lang w:val="fr-FR"/>
        </w:rPr>
        <w:t>erreur élevée dans les résultats. On peut déterminer l</w:t>
      </w:r>
      <w:r w:rsidR="00147C50">
        <w:rPr>
          <w:lang w:val="fr-FR"/>
        </w:rPr>
        <w:t>’</w:t>
      </w:r>
      <w:r w:rsidRPr="00AB51F9">
        <w:rPr>
          <w:lang w:val="fr-FR"/>
        </w:rPr>
        <w:t>intérêt qu</w:t>
      </w:r>
      <w:r w:rsidR="00147C50">
        <w:rPr>
          <w:lang w:val="fr-FR"/>
        </w:rPr>
        <w:t>’</w:t>
      </w:r>
      <w:r w:rsidRPr="00AB51F9">
        <w:rPr>
          <w:lang w:val="fr-FR"/>
        </w:rPr>
        <w:t>il y a à effectuer une épreuve en circuit ouvert en déterminant la perte de masse de l</w:t>
      </w:r>
      <w:r w:rsidR="00147C50">
        <w:rPr>
          <w:lang w:val="fr-FR"/>
        </w:rPr>
        <w:t>’</w:t>
      </w:r>
      <w:r w:rsidRPr="00AB51F9">
        <w:rPr>
          <w:lang w:val="fr-FR"/>
        </w:rPr>
        <w:t>échantillon après l</w:t>
      </w:r>
      <w:r w:rsidR="00147C50">
        <w:rPr>
          <w:lang w:val="fr-FR"/>
        </w:rPr>
        <w:t>’</w:t>
      </w:r>
      <w:r w:rsidRPr="00AB51F9">
        <w:rPr>
          <w:lang w:val="fr-FR"/>
        </w:rPr>
        <w:t>épreuve</w:t>
      </w:r>
      <w:r w:rsidR="00D54923">
        <w:rPr>
          <w:lang w:val="fr-FR"/>
        </w:rPr>
        <w:t>.</w:t>
      </w:r>
      <w:r w:rsidRPr="00AB51F9">
        <w:rPr>
          <w:lang w:val="fr-FR"/>
        </w:rPr>
        <w:t> »</w:t>
      </w:r>
      <w:bookmarkEnd w:id="3"/>
    </w:p>
    <w:p w14:paraId="7F24FB76" w14:textId="77777777" w:rsidR="00EF178C" w:rsidRDefault="00AB51F9" w:rsidP="00D54923">
      <w:pPr>
        <w:pStyle w:val="SingleTxtG"/>
        <w:keepNext/>
        <w:keepLines/>
        <w:tabs>
          <w:tab w:val="left" w:pos="2410"/>
        </w:tabs>
        <w:ind w:left="2410" w:hanging="1276"/>
        <w:rPr>
          <w:lang w:val="fr-FR"/>
        </w:rPr>
      </w:pPr>
      <w:r w:rsidRPr="00AB51F9">
        <w:rPr>
          <w:lang w:val="fr-FR"/>
        </w:rPr>
        <w:t xml:space="preserve">28.4.2.2.3 (nouveau paragraphe, anciennement le 28.4.2.2.2) </w:t>
      </w:r>
    </w:p>
    <w:p w14:paraId="48CFD00F" w14:textId="77777777" w:rsidR="00AB51F9" w:rsidRPr="00EF178C" w:rsidRDefault="00EF178C" w:rsidP="00D54923">
      <w:pPr>
        <w:pStyle w:val="SingleTxtG"/>
        <w:keepNext/>
        <w:keepLines/>
        <w:tabs>
          <w:tab w:val="left" w:pos="2410"/>
        </w:tabs>
        <w:ind w:left="2410" w:hanging="1276"/>
        <w:rPr>
          <w:lang w:val="fr-FR"/>
        </w:rPr>
      </w:pPr>
      <w:r>
        <w:rPr>
          <w:lang w:val="fr-FR"/>
        </w:rPr>
        <w:tab/>
      </w:r>
      <w:r w:rsidR="00AB51F9" w:rsidRPr="00AB51F9">
        <w:rPr>
          <w:lang w:val="fr-FR"/>
        </w:rPr>
        <w:t>Modifier comme suit</w:t>
      </w:r>
      <w:r>
        <w:rPr>
          <w:lang w:val="fr-FR"/>
        </w:rPr>
        <w:t> :</w:t>
      </w:r>
    </w:p>
    <w:p w14:paraId="676DA265" w14:textId="77777777" w:rsidR="00AB51F9" w:rsidRPr="00AB51F9" w:rsidRDefault="00AB51F9" w:rsidP="00E321F3">
      <w:pPr>
        <w:pStyle w:val="Bullet1G"/>
        <w:ind w:left="2835"/>
      </w:pPr>
      <w:r w:rsidRPr="00AB51F9">
        <w:rPr>
          <w:lang w:val="fr-FR"/>
        </w:rPr>
        <w:t>Dans la première phrase, après « capteurs à résistance en platine », ajouter « RTD »</w:t>
      </w:r>
      <w:r w:rsidR="00EF178C">
        <w:rPr>
          <w:lang w:val="fr-FR"/>
        </w:rPr>
        <w:t>.</w:t>
      </w:r>
    </w:p>
    <w:p w14:paraId="73FBD973" w14:textId="77777777" w:rsidR="00AB51F9" w:rsidRPr="00AB51F9" w:rsidRDefault="00AB51F9" w:rsidP="00E321F3">
      <w:pPr>
        <w:pStyle w:val="Bullet1G"/>
        <w:ind w:left="2835"/>
        <w:rPr>
          <w:lang w:val="en-GB"/>
        </w:rPr>
      </w:pPr>
      <w:r w:rsidRPr="00AB51F9">
        <w:rPr>
          <w:lang w:val="fr-FR"/>
        </w:rPr>
        <w:t>Sans objet en français</w:t>
      </w:r>
      <w:r w:rsidR="00EF178C">
        <w:rPr>
          <w:lang w:val="fr-FR"/>
        </w:rPr>
        <w:t>.</w:t>
      </w:r>
    </w:p>
    <w:p w14:paraId="1FD20C09" w14:textId="77777777" w:rsidR="00AB51F9" w:rsidRPr="00AB51F9" w:rsidRDefault="00AB51F9" w:rsidP="00E321F3">
      <w:pPr>
        <w:pStyle w:val="Bullet1G"/>
        <w:ind w:left="2835"/>
      </w:pPr>
      <w:r w:rsidRPr="00AB51F9">
        <w:rPr>
          <w:lang w:val="fr-FR"/>
        </w:rPr>
        <w:t>Modifier la fin de la troisième phrase comme suit</w:t>
      </w:r>
      <w:r w:rsidR="00EF178C">
        <w:rPr>
          <w:lang w:val="fr-FR"/>
        </w:rPr>
        <w:t> </w:t>
      </w:r>
      <w:r w:rsidRPr="00AB51F9">
        <w:rPr>
          <w:lang w:val="fr-FR"/>
        </w:rPr>
        <w:t>: « ...</w:t>
      </w:r>
      <w:r w:rsidR="00E81243">
        <w:rPr>
          <w:lang w:val="fr-FR"/>
        </w:rPr>
        <w:t xml:space="preserve"> </w:t>
      </w:r>
      <w:r w:rsidRPr="00AB51F9">
        <w:rPr>
          <w:lang w:val="fr-FR"/>
        </w:rPr>
        <w:t>pour l</w:t>
      </w:r>
      <w:r w:rsidR="00147C50">
        <w:rPr>
          <w:lang w:val="fr-FR"/>
        </w:rPr>
        <w:t>’</w:t>
      </w:r>
      <w:r w:rsidRPr="00AB51F9">
        <w:rPr>
          <w:lang w:val="fr-FR"/>
        </w:rPr>
        <w:t>observation des températures de la matière ainsi que (de l</w:t>
      </w:r>
      <w:r w:rsidR="00147C50">
        <w:rPr>
          <w:lang w:val="fr-FR"/>
        </w:rPr>
        <w:t>’</w:t>
      </w:r>
      <w:r w:rsidRPr="00AB51F9">
        <w:rPr>
          <w:lang w:val="fr-FR"/>
        </w:rPr>
        <w:t>air) dans l</w:t>
      </w:r>
      <w:r w:rsidR="00147C50">
        <w:rPr>
          <w:lang w:val="fr-FR"/>
        </w:rPr>
        <w:t>’</w:t>
      </w:r>
      <w:r w:rsidRPr="00AB51F9">
        <w:rPr>
          <w:lang w:val="fr-FR"/>
        </w:rPr>
        <w:t>étuve. »</w:t>
      </w:r>
    </w:p>
    <w:p w14:paraId="58248777" w14:textId="77777777" w:rsidR="00AB51F9" w:rsidRPr="00AB51F9" w:rsidRDefault="00AB51F9" w:rsidP="00E321F3">
      <w:pPr>
        <w:pStyle w:val="Bullet1G"/>
        <w:ind w:left="2835"/>
      </w:pPr>
      <w:r w:rsidRPr="00AB51F9">
        <w:rPr>
          <w:lang w:val="fr-FR"/>
        </w:rPr>
        <w:t>Modifier la dernière phrase comme suit</w:t>
      </w:r>
      <w:r w:rsidR="00EF178C">
        <w:rPr>
          <w:lang w:val="fr-FR"/>
        </w:rPr>
        <w:t> </w:t>
      </w:r>
      <w:r w:rsidRPr="00AB51F9">
        <w:rPr>
          <w:lang w:val="fr-FR"/>
        </w:rPr>
        <w:t>: « Pour les matières dont la TDAA ou la TPAA est inférieure à la température ambiante, l</w:t>
      </w:r>
      <w:r w:rsidR="00147C50">
        <w:rPr>
          <w:lang w:val="fr-FR"/>
        </w:rPr>
        <w:t>’</w:t>
      </w:r>
      <w:r w:rsidRPr="00AB51F9">
        <w:rPr>
          <w:lang w:val="fr-FR"/>
        </w:rPr>
        <w:t>épreuve doit être exécutée dans des conditions à même de garantir un refroidissement suffisant. »</w:t>
      </w:r>
    </w:p>
    <w:p w14:paraId="0C6DC40A" w14:textId="77777777" w:rsidR="00AB51F9" w:rsidRPr="00AB51F9" w:rsidRDefault="00AB51F9" w:rsidP="00D54923">
      <w:pPr>
        <w:pStyle w:val="SingleTxtG"/>
        <w:keepNext/>
        <w:keepLines/>
      </w:pPr>
      <w:r w:rsidRPr="00AB51F9">
        <w:rPr>
          <w:lang w:val="fr-FR"/>
        </w:rPr>
        <w:t>28.4.2.3.1</w:t>
      </w:r>
      <w:r w:rsidRPr="00AB51F9">
        <w:rPr>
          <w:lang w:val="fr-FR"/>
        </w:rPr>
        <w:tab/>
        <w:t>Modifier comme suit</w:t>
      </w:r>
      <w:r w:rsidR="00EF178C">
        <w:rPr>
          <w:lang w:val="fr-FR"/>
        </w:rPr>
        <w:t> :</w:t>
      </w:r>
    </w:p>
    <w:p w14:paraId="6A066502" w14:textId="77777777" w:rsidR="00AB51F9" w:rsidRPr="00AB51F9" w:rsidRDefault="00AB51F9" w:rsidP="00D54923">
      <w:pPr>
        <w:pStyle w:val="SingleTxtG"/>
        <w:keepNext/>
        <w:keepLines/>
      </w:pPr>
      <w:r w:rsidRPr="00AB51F9">
        <w:rPr>
          <w:lang w:val="fr-FR"/>
        </w:rPr>
        <w:t xml:space="preserve">« 28.4.2.3.1 </w:t>
      </w:r>
      <w:r w:rsidR="00EF178C">
        <w:rPr>
          <w:lang w:val="fr-FR"/>
        </w:rPr>
        <w:tab/>
      </w:r>
      <w:r w:rsidRPr="00AB51F9">
        <w:rPr>
          <w:lang w:val="fr-FR"/>
        </w:rPr>
        <w:t>Validation</w:t>
      </w:r>
      <w:bookmarkStart w:id="4" w:name="_Hlk35358385"/>
      <w:bookmarkEnd w:id="4"/>
    </w:p>
    <w:p w14:paraId="125DF278" w14:textId="77777777" w:rsidR="00AB51F9" w:rsidRPr="00AB51F9" w:rsidRDefault="00AB51F9" w:rsidP="00D54923">
      <w:pPr>
        <w:pStyle w:val="SingleTxtG"/>
        <w:keepNext/>
        <w:keepLines/>
        <w:ind w:left="2835" w:hanging="567"/>
      </w:pPr>
      <w:r w:rsidRPr="00AB51F9">
        <w:rPr>
          <w:lang w:val="fr-FR"/>
        </w:rPr>
        <w:t>a)</w:t>
      </w:r>
      <w:r w:rsidRPr="00AB51F9">
        <w:rPr>
          <w:lang w:val="fr-FR"/>
        </w:rPr>
        <w:tab/>
        <w:t>La procédure de validation A est la suivante</w:t>
      </w:r>
      <w:r w:rsidR="00EF178C">
        <w:rPr>
          <w:lang w:val="fr-FR"/>
        </w:rPr>
        <w:t> :</w:t>
      </w:r>
    </w:p>
    <w:p w14:paraId="392B98EC" w14:textId="77777777" w:rsidR="00AB51F9" w:rsidRPr="00AB51F9" w:rsidRDefault="00AB51F9" w:rsidP="00EF178C">
      <w:pPr>
        <w:pStyle w:val="SingleTxtG"/>
        <w:ind w:left="3402" w:hanging="567"/>
      </w:pPr>
      <w:r w:rsidRPr="00AB51F9">
        <w:rPr>
          <w:lang w:val="fr-FR"/>
        </w:rPr>
        <w:t>i)</w:t>
      </w:r>
      <w:r w:rsidRPr="00AB51F9">
        <w:rPr>
          <w:lang w:val="fr-FR"/>
        </w:rPr>
        <w:tab/>
        <w:t>Remplir le vase de Dewar d</w:t>
      </w:r>
      <w:r w:rsidR="00147C50">
        <w:rPr>
          <w:lang w:val="fr-FR"/>
        </w:rPr>
        <w:t>’</w:t>
      </w:r>
      <w:r w:rsidRPr="00AB51F9">
        <w:rPr>
          <w:lang w:val="fr-FR"/>
        </w:rPr>
        <w:t>un sel inorganique approprié, présentant de préférence des propriétés physiques similaires à celles de la matière soumise à l</w:t>
      </w:r>
      <w:r w:rsidR="00147C50">
        <w:rPr>
          <w:lang w:val="fr-FR"/>
        </w:rPr>
        <w:t>’</w:t>
      </w:r>
      <w:r w:rsidRPr="00AB51F9">
        <w:rPr>
          <w:lang w:val="fr-FR"/>
        </w:rPr>
        <w:t>épreuve (par exemple, du chlorure de sodium ou du carbonate de sodium anhydre dense). On peut aussi utiliser une huile dont la capacité thermique spécifique est connue à la température visée (par exemple, de l</w:t>
      </w:r>
      <w:r w:rsidR="00147C50">
        <w:rPr>
          <w:lang w:val="fr-FR"/>
        </w:rPr>
        <w:t>’</w:t>
      </w:r>
      <w:r w:rsidRPr="00AB51F9">
        <w:rPr>
          <w:lang w:val="fr-FR"/>
        </w:rPr>
        <w:t>huile silicone, de densité apparente de 0,96</w:t>
      </w:r>
      <w:r w:rsidR="00EF178C">
        <w:rPr>
          <w:lang w:val="fr-FR"/>
        </w:rPr>
        <w:t> </w:t>
      </w:r>
      <w:r w:rsidRPr="00AB51F9">
        <w:rPr>
          <w:lang w:val="fr-FR"/>
        </w:rPr>
        <w:t>±</w:t>
      </w:r>
      <w:r w:rsidR="00EF178C">
        <w:rPr>
          <w:lang w:val="fr-FR"/>
        </w:rPr>
        <w:t> </w:t>
      </w:r>
      <w:r w:rsidRPr="00AB51F9">
        <w:rPr>
          <w:lang w:val="fr-FR"/>
        </w:rPr>
        <w:t>0,02 à 20</w:t>
      </w:r>
      <w:r w:rsidR="00EF178C">
        <w:rPr>
          <w:lang w:val="fr-FR"/>
        </w:rPr>
        <w:t> </w:t>
      </w:r>
      <w:r w:rsidRPr="00AB51F9">
        <w:rPr>
          <w:lang w:val="fr-FR"/>
        </w:rPr>
        <w:t>°C et de capacité thermique de 1,46</w:t>
      </w:r>
      <w:r w:rsidR="00EF178C">
        <w:rPr>
          <w:lang w:val="fr-FR"/>
        </w:rPr>
        <w:t> </w:t>
      </w:r>
      <w:r w:rsidRPr="00AB51F9">
        <w:rPr>
          <w:lang w:val="fr-FR"/>
        </w:rPr>
        <w:t>±</w:t>
      </w:r>
      <w:r w:rsidR="00EF178C">
        <w:rPr>
          <w:lang w:val="fr-FR"/>
        </w:rPr>
        <w:t> </w:t>
      </w:r>
      <w:r w:rsidRPr="00AB51F9">
        <w:rPr>
          <w:lang w:val="fr-FR"/>
        </w:rPr>
        <w:t>0,02 J/g à 25</w:t>
      </w:r>
      <w:r w:rsidR="00EF178C">
        <w:rPr>
          <w:lang w:val="fr-FR"/>
        </w:rPr>
        <w:t> </w:t>
      </w:r>
      <w:r w:rsidRPr="00AB51F9">
        <w:rPr>
          <w:lang w:val="fr-FR"/>
        </w:rPr>
        <w:t>°C)</w:t>
      </w:r>
      <w:r w:rsidR="00EF178C">
        <w:rPr>
          <w:lang w:val="fr-FR"/>
        </w:rPr>
        <w:t> ;</w:t>
      </w:r>
    </w:p>
    <w:p w14:paraId="58965978" w14:textId="77777777" w:rsidR="00AB51F9" w:rsidRPr="00AB51F9" w:rsidRDefault="00AB51F9" w:rsidP="00EF178C">
      <w:pPr>
        <w:pStyle w:val="SingleTxtG"/>
        <w:ind w:left="3402" w:hanging="567"/>
      </w:pPr>
      <w:r w:rsidRPr="00AB51F9">
        <w:rPr>
          <w:lang w:val="fr-FR"/>
        </w:rPr>
        <w:t>ii)</w:t>
      </w:r>
      <w:r w:rsidRPr="00AB51F9">
        <w:rPr>
          <w:lang w:val="fr-FR"/>
        </w:rPr>
        <w:tab/>
        <w:t>Placer le vase de Dewar dans le porte-vase de l</w:t>
      </w:r>
      <w:r w:rsidR="00147C50">
        <w:rPr>
          <w:lang w:val="fr-FR"/>
        </w:rPr>
        <w:t>’</w:t>
      </w:r>
      <w:r w:rsidRPr="00AB51F9">
        <w:rPr>
          <w:lang w:val="fr-FR"/>
        </w:rPr>
        <w:t>étuve et chauffer la matière utilisée pour la validation par paliers de 20</w:t>
      </w:r>
      <w:r w:rsidR="00EF178C">
        <w:rPr>
          <w:lang w:val="fr-FR"/>
        </w:rPr>
        <w:t> </w:t>
      </w:r>
      <w:r w:rsidRPr="00AB51F9">
        <w:rPr>
          <w:lang w:val="fr-FR"/>
        </w:rPr>
        <w:t>°C au moyen du chauffage interne à puissance connue et constante, par exemple 0,333</w:t>
      </w:r>
      <w:r w:rsidR="00E81243">
        <w:rPr>
          <w:lang w:val="fr-FR"/>
        </w:rPr>
        <w:t> </w:t>
      </w:r>
      <w:r w:rsidRPr="00AB51F9">
        <w:rPr>
          <w:lang w:val="fr-FR"/>
        </w:rPr>
        <w:t>W ou 1,000</w:t>
      </w:r>
      <w:r w:rsidR="00E81243">
        <w:rPr>
          <w:lang w:val="fr-FR"/>
        </w:rPr>
        <w:t> </w:t>
      </w:r>
      <w:r w:rsidRPr="00AB51F9">
        <w:rPr>
          <w:lang w:val="fr-FR"/>
        </w:rPr>
        <w:t>W, et déterminer les pertes de chaleur à 40</w:t>
      </w:r>
      <w:r w:rsidR="00E81243">
        <w:rPr>
          <w:lang w:val="fr-FR"/>
        </w:rPr>
        <w:t> </w:t>
      </w:r>
      <w:r w:rsidRPr="00AB51F9">
        <w:rPr>
          <w:lang w:val="fr-FR"/>
        </w:rPr>
        <w:t>°C, 60</w:t>
      </w:r>
      <w:r w:rsidR="00E81243">
        <w:rPr>
          <w:lang w:val="fr-FR"/>
        </w:rPr>
        <w:t> </w:t>
      </w:r>
      <w:r w:rsidRPr="00AB51F9">
        <w:rPr>
          <w:lang w:val="fr-FR"/>
        </w:rPr>
        <w:t>°C, 80</w:t>
      </w:r>
      <w:r w:rsidR="00E81243">
        <w:rPr>
          <w:lang w:val="fr-FR"/>
        </w:rPr>
        <w:t> </w:t>
      </w:r>
      <w:r w:rsidRPr="00AB51F9">
        <w:rPr>
          <w:lang w:val="fr-FR"/>
        </w:rPr>
        <w:t>°C et 100</w:t>
      </w:r>
      <w:r w:rsidR="002E3EC1">
        <w:rPr>
          <w:lang w:val="fr-FR"/>
        </w:rPr>
        <w:t> </w:t>
      </w:r>
      <w:r w:rsidRPr="00AB51F9">
        <w:rPr>
          <w:lang w:val="fr-FR"/>
        </w:rPr>
        <w:t>°C</w:t>
      </w:r>
      <w:r w:rsidR="002E3EC1">
        <w:rPr>
          <w:lang w:val="fr-FR"/>
        </w:rPr>
        <w:t> ;</w:t>
      </w:r>
    </w:p>
    <w:p w14:paraId="1AF3323A" w14:textId="77777777" w:rsidR="00AB51F9" w:rsidRPr="00AB51F9" w:rsidRDefault="00AB51F9" w:rsidP="00EF178C">
      <w:pPr>
        <w:pStyle w:val="SingleTxtG"/>
        <w:ind w:left="3402" w:hanging="567"/>
      </w:pPr>
      <w:r w:rsidRPr="00AB51F9">
        <w:rPr>
          <w:lang w:val="fr-FR"/>
        </w:rPr>
        <w:t>iii)</w:t>
      </w:r>
      <w:r w:rsidRPr="00AB51F9">
        <w:rPr>
          <w:lang w:val="fr-FR"/>
        </w:rPr>
        <w:tab/>
        <w:t>Utiliser les données obtenues pour déterminer la capacité calorifique du vase de Dewar et du dispositif d</w:t>
      </w:r>
      <w:r w:rsidR="00147C50">
        <w:rPr>
          <w:lang w:val="fr-FR"/>
        </w:rPr>
        <w:t>’</w:t>
      </w:r>
      <w:r w:rsidRPr="00AB51F9">
        <w:rPr>
          <w:lang w:val="fr-FR"/>
        </w:rPr>
        <w:t>épreuve en suivant la méthode décrite au paragraphe 28.4.2.4.</w:t>
      </w:r>
    </w:p>
    <w:p w14:paraId="7EDAA88B" w14:textId="77777777" w:rsidR="00AB51F9" w:rsidRPr="00EF178C" w:rsidRDefault="00AB51F9" w:rsidP="00EF178C">
      <w:pPr>
        <w:pStyle w:val="SingleTxtG"/>
        <w:ind w:left="2835" w:hanging="567"/>
        <w:rPr>
          <w:lang w:val="fr-FR"/>
        </w:rPr>
      </w:pPr>
      <w:r w:rsidRPr="00AB51F9">
        <w:rPr>
          <w:lang w:val="fr-FR"/>
        </w:rPr>
        <w:t>b)</w:t>
      </w:r>
      <w:r w:rsidRPr="00AB51F9">
        <w:rPr>
          <w:lang w:val="fr-FR"/>
        </w:rPr>
        <w:tab/>
        <w:t>La procédure de validation B est la suivante</w:t>
      </w:r>
      <w:r w:rsidR="00EF178C">
        <w:rPr>
          <w:lang w:val="fr-FR"/>
        </w:rPr>
        <w:t> :</w:t>
      </w:r>
    </w:p>
    <w:p w14:paraId="2580D5A8" w14:textId="77777777" w:rsidR="00AB51F9" w:rsidRPr="00AB51F9" w:rsidRDefault="00AB51F9" w:rsidP="00EF178C">
      <w:pPr>
        <w:pStyle w:val="SingleTxtG"/>
        <w:ind w:left="3402" w:hanging="567"/>
      </w:pPr>
      <w:r w:rsidRPr="00AB51F9">
        <w:rPr>
          <w:lang w:val="fr-FR"/>
        </w:rPr>
        <w:t>i)</w:t>
      </w:r>
      <w:r w:rsidRPr="00AB51F9">
        <w:rPr>
          <w:lang w:val="fr-FR"/>
        </w:rPr>
        <w:tab/>
        <w:t>Pour mener à bien la procédure de validation B, le dispositif d</w:t>
      </w:r>
      <w:r w:rsidR="00147C50">
        <w:rPr>
          <w:lang w:val="fr-FR"/>
        </w:rPr>
        <w:t>’</w:t>
      </w:r>
      <w:r w:rsidRPr="00AB51F9">
        <w:rPr>
          <w:lang w:val="fr-FR"/>
        </w:rPr>
        <w:t>épreuve doit être bien caractérisé (par exemple en s</w:t>
      </w:r>
      <w:r w:rsidR="00147C50">
        <w:rPr>
          <w:lang w:val="fr-FR"/>
        </w:rPr>
        <w:t>’</w:t>
      </w:r>
      <w:r w:rsidRPr="00AB51F9">
        <w:rPr>
          <w:lang w:val="fr-FR"/>
        </w:rPr>
        <w:t>appuyant sur les résultats de la procédure de validation A)</w:t>
      </w:r>
      <w:r w:rsidR="002E3EC1">
        <w:rPr>
          <w:lang w:val="fr-FR"/>
        </w:rPr>
        <w:t> ;</w:t>
      </w:r>
    </w:p>
    <w:p w14:paraId="5A915CEE" w14:textId="77777777" w:rsidR="00AB51F9" w:rsidRPr="00AB51F9" w:rsidRDefault="00AB51F9" w:rsidP="00EF178C">
      <w:pPr>
        <w:pStyle w:val="SingleTxtG"/>
        <w:ind w:left="3402" w:hanging="567"/>
      </w:pPr>
      <w:bookmarkStart w:id="5" w:name="_Hlk20254433"/>
      <w:r w:rsidRPr="00AB51F9">
        <w:rPr>
          <w:lang w:val="fr-FR"/>
        </w:rPr>
        <w:t>ii)</w:t>
      </w:r>
      <w:r w:rsidRPr="00AB51F9">
        <w:rPr>
          <w:lang w:val="fr-FR"/>
        </w:rPr>
        <w:tab/>
        <w:t>Le dispositif d</w:t>
      </w:r>
      <w:r w:rsidR="00147C50">
        <w:rPr>
          <w:lang w:val="fr-FR"/>
        </w:rPr>
        <w:t>’</w:t>
      </w:r>
      <w:r w:rsidRPr="00AB51F9">
        <w:rPr>
          <w:lang w:val="fr-FR"/>
        </w:rPr>
        <w:t>épreuve doit être validé au moyen de la méthode décrite au 28.4.2.4 avec au moins deux matières ou mélanges standard, pour lesquels il convient d</w:t>
      </w:r>
      <w:r w:rsidR="00147C50">
        <w:rPr>
          <w:lang w:val="fr-FR"/>
        </w:rPr>
        <w:t>’</w:t>
      </w:r>
      <w:r w:rsidRPr="00AB51F9">
        <w:rPr>
          <w:lang w:val="fr-FR"/>
        </w:rPr>
        <w:t>utiliser du peroxyde de dicumyle dans de l</w:t>
      </w:r>
      <w:r w:rsidR="00147C50">
        <w:rPr>
          <w:lang w:val="fr-FR"/>
        </w:rPr>
        <w:t>’</w:t>
      </w:r>
      <w:r w:rsidRPr="00AB51F9">
        <w:rPr>
          <w:lang w:val="fr-FR"/>
        </w:rPr>
        <w:t>éthylbenzène</w:t>
      </w:r>
      <w:r w:rsidRPr="00AB51F9">
        <w:rPr>
          <w:vertAlign w:val="superscript"/>
          <w:lang w:val="fr-FR"/>
        </w:rPr>
        <w:t>1</w:t>
      </w:r>
      <w:r w:rsidRPr="00AB51F9">
        <w:rPr>
          <w:lang w:val="fr-FR"/>
        </w:rPr>
        <w:t xml:space="preserve"> (40:60</w:t>
      </w:r>
      <w:r w:rsidR="00E81243">
        <w:rPr>
          <w:lang w:val="fr-FR"/>
        </w:rPr>
        <w:t> </w:t>
      </w:r>
      <w:r w:rsidRPr="00AB51F9">
        <w:rPr>
          <w:lang w:val="fr-FR"/>
        </w:rPr>
        <w:t>%</w:t>
      </w:r>
      <w:r w:rsidR="00E81243">
        <w:rPr>
          <w:lang w:val="fr-FR"/>
        </w:rPr>
        <w:t> </w:t>
      </w:r>
      <w:r w:rsidRPr="00AB51F9">
        <w:rPr>
          <w:lang w:val="fr-FR"/>
        </w:rPr>
        <w:t>p/p, la TDAA pour une perte de chaleur de 60</w:t>
      </w:r>
      <w:r w:rsidR="00E81243">
        <w:rPr>
          <w:lang w:val="fr-FR"/>
        </w:rPr>
        <w:t> </w:t>
      </w:r>
      <w:r w:rsidRPr="00AB51F9">
        <w:rPr>
          <w:lang w:val="fr-FR"/>
        </w:rPr>
        <w:t>mW/kg K devrait être de 90 °C), ou l</w:t>
      </w:r>
      <w:r w:rsidR="00147C50">
        <w:rPr>
          <w:lang w:val="fr-FR"/>
        </w:rPr>
        <w:t>’</w:t>
      </w:r>
      <w:r w:rsidRPr="00AB51F9">
        <w:rPr>
          <w:lang w:val="fr-FR"/>
        </w:rPr>
        <w:t>une quelconque des matières figurant dans les tableaux d</w:t>
      </w:r>
      <w:r w:rsidR="00147C50">
        <w:rPr>
          <w:lang w:val="fr-FR"/>
        </w:rPr>
        <w:t>’</w:t>
      </w:r>
      <w:r w:rsidRPr="00AB51F9">
        <w:rPr>
          <w:lang w:val="fr-FR"/>
        </w:rPr>
        <w:t>exemples de résultats du chapitre</w:t>
      </w:r>
      <w:r w:rsidR="00EF178C">
        <w:rPr>
          <w:lang w:val="fr-FR"/>
        </w:rPr>
        <w:t> </w:t>
      </w:r>
      <w:r w:rsidRPr="00AB51F9">
        <w:rPr>
          <w:lang w:val="fr-FR"/>
        </w:rPr>
        <w:t>28.</w:t>
      </w:r>
    </w:p>
    <w:p w14:paraId="15A6FA91" w14:textId="77777777" w:rsidR="00EF178C" w:rsidRDefault="00AB51F9" w:rsidP="00EF178C">
      <w:pPr>
        <w:pStyle w:val="SingleTxtG"/>
        <w:keepNext/>
        <w:keepLines/>
        <w:ind w:left="2835" w:hanging="567"/>
      </w:pPr>
      <w:r w:rsidRPr="00AB51F9">
        <w:rPr>
          <w:lang w:val="fr-FR"/>
        </w:rPr>
        <w:t>Ajouter la note de bas de page</w:t>
      </w:r>
      <w:r w:rsidR="00EF178C">
        <w:rPr>
          <w:lang w:val="fr-FR"/>
        </w:rPr>
        <w:t> </w:t>
      </w:r>
      <w:r w:rsidRPr="00AB51F9">
        <w:rPr>
          <w:lang w:val="fr-FR"/>
        </w:rPr>
        <w:t>2 suivante</w:t>
      </w:r>
      <w:r w:rsidR="00EF178C">
        <w:rPr>
          <w:lang w:val="fr-FR"/>
        </w:rPr>
        <w:t> :</w:t>
      </w:r>
    </w:p>
    <w:p w14:paraId="41E759ED" w14:textId="77777777" w:rsidR="00AB51F9" w:rsidRPr="00E03691" w:rsidRDefault="00E03691" w:rsidP="002E3EC1">
      <w:pPr>
        <w:pStyle w:val="SingleTxtG"/>
        <w:spacing w:after="240"/>
        <w:ind w:left="2268"/>
        <w:rPr>
          <w:lang w:val="en-US"/>
        </w:rPr>
      </w:pPr>
      <w:r w:rsidRPr="00E03691">
        <w:rPr>
          <w:lang w:val="en-US"/>
        </w:rPr>
        <w:t>« </w:t>
      </w:r>
      <w:r w:rsidR="00AB51F9" w:rsidRPr="00AB51F9">
        <w:rPr>
          <w:vertAlign w:val="superscript"/>
          <w:lang w:val="en-US"/>
        </w:rPr>
        <w:t>2.</w:t>
      </w:r>
      <w:r w:rsidR="0083501E">
        <w:rPr>
          <w:lang w:val="en-US"/>
        </w:rPr>
        <w:t xml:space="preserve"> </w:t>
      </w:r>
      <w:proofErr w:type="spellStart"/>
      <w:r w:rsidR="00AB51F9" w:rsidRPr="00EF178C">
        <w:rPr>
          <w:b/>
          <w:bCs/>
          <w:i/>
          <w:iCs/>
          <w:sz w:val="18"/>
          <w:szCs w:val="18"/>
          <w:lang w:val="en-US"/>
        </w:rPr>
        <w:t>Référence</w:t>
      </w:r>
      <w:proofErr w:type="spellEnd"/>
      <w:r w:rsidR="00AB51F9" w:rsidRPr="00EF178C">
        <w:rPr>
          <w:i/>
          <w:iCs/>
          <w:sz w:val="18"/>
          <w:szCs w:val="18"/>
          <w:lang w:val="en-US"/>
        </w:rPr>
        <w:t xml:space="preserve"> : </w:t>
      </w:r>
      <w:proofErr w:type="spellStart"/>
      <w:r w:rsidR="00AB51F9" w:rsidRPr="00EF178C">
        <w:rPr>
          <w:i/>
          <w:iCs/>
          <w:sz w:val="18"/>
          <w:szCs w:val="18"/>
          <w:lang w:val="en-US"/>
        </w:rPr>
        <w:t>Dürrstein</w:t>
      </w:r>
      <w:proofErr w:type="spellEnd"/>
      <w:r w:rsidR="00AB51F9" w:rsidRPr="00EF178C">
        <w:rPr>
          <w:i/>
          <w:iCs/>
          <w:sz w:val="18"/>
          <w:szCs w:val="18"/>
          <w:lang w:val="en-US"/>
        </w:rPr>
        <w:t xml:space="preserve"> S., Kappler C., Neuhaus I., Malow M., Michael-Schulz H., Gödde M., 2016, Modell-based prediction of the adiabatic induction period and </w:t>
      </w:r>
      <w:r w:rsidR="00AB51F9" w:rsidRPr="00EF178C">
        <w:rPr>
          <w:i/>
          <w:iCs/>
          <w:sz w:val="18"/>
          <w:szCs w:val="18"/>
          <w:lang w:val="en-US"/>
        </w:rPr>
        <w:lastRenderedPageBreak/>
        <w:t>SADT of dicumyl peroxide solution and comparison to large-scale experiments performed using 216.5-liter barrels in the H.1</w:t>
      </w:r>
      <w:r w:rsidR="00E81243">
        <w:rPr>
          <w:i/>
          <w:iCs/>
          <w:sz w:val="18"/>
          <w:szCs w:val="18"/>
          <w:lang w:val="en-US"/>
        </w:rPr>
        <w:t> </w:t>
      </w:r>
      <w:r w:rsidR="00AB51F9" w:rsidRPr="00EF178C">
        <w:rPr>
          <w:i/>
          <w:iCs/>
          <w:sz w:val="18"/>
          <w:szCs w:val="18"/>
          <w:lang w:val="en-US"/>
        </w:rPr>
        <w:t>test, Chemical Engineering Transactions, 48, p.475-480</w:t>
      </w:r>
      <w:r w:rsidR="00E81243">
        <w:rPr>
          <w:i/>
          <w:iCs/>
          <w:sz w:val="18"/>
          <w:szCs w:val="18"/>
          <w:lang w:val="en-US"/>
        </w:rPr>
        <w:t>.</w:t>
      </w:r>
      <w:r w:rsidRPr="00E03691">
        <w:rPr>
          <w:lang w:val="en-US"/>
        </w:rPr>
        <w:t> »</w:t>
      </w:r>
    </w:p>
    <w:bookmarkEnd w:id="5"/>
    <w:p w14:paraId="6371BD5A" w14:textId="77777777" w:rsidR="00AB51F9" w:rsidRPr="00AB51F9" w:rsidRDefault="00AB51F9" w:rsidP="002E3EC1">
      <w:pPr>
        <w:pStyle w:val="SingleTxtG"/>
        <w:keepNext/>
        <w:keepLines/>
      </w:pPr>
      <w:r w:rsidRPr="00AB51F9">
        <w:rPr>
          <w:lang w:val="fr-FR"/>
        </w:rPr>
        <w:t>28.4.2.3.2</w:t>
      </w:r>
      <w:r w:rsidRPr="00AB51F9">
        <w:rPr>
          <w:lang w:val="fr-FR"/>
        </w:rPr>
        <w:tab/>
        <w:t>Modifier comme suit</w:t>
      </w:r>
      <w:r w:rsidR="00EF178C">
        <w:rPr>
          <w:lang w:val="fr-FR"/>
        </w:rPr>
        <w:t> :</w:t>
      </w:r>
    </w:p>
    <w:p w14:paraId="1D7A00E3" w14:textId="77777777" w:rsidR="00AB51F9" w:rsidRPr="00AB51F9" w:rsidRDefault="00AB51F9" w:rsidP="002E3EC1">
      <w:pPr>
        <w:pStyle w:val="SingleTxtG"/>
        <w:keepNext/>
        <w:keepLines/>
      </w:pPr>
      <w:r w:rsidRPr="00AB51F9">
        <w:rPr>
          <w:lang w:val="fr-FR"/>
        </w:rPr>
        <w:t>« 28.4.2.3.2</w:t>
      </w:r>
      <w:r w:rsidRPr="00AB51F9">
        <w:rPr>
          <w:lang w:val="fr-FR"/>
        </w:rPr>
        <w:tab/>
        <w:t>Épreuve</w:t>
      </w:r>
    </w:p>
    <w:p w14:paraId="6C80BA1C" w14:textId="77777777" w:rsidR="00AB51F9" w:rsidRPr="00AB51F9" w:rsidRDefault="00EF178C" w:rsidP="002E3EC1">
      <w:pPr>
        <w:pStyle w:val="SingleTxtG"/>
        <w:keepNext/>
        <w:keepLines/>
        <w:ind w:left="2268"/>
      </w:pPr>
      <w:r>
        <w:rPr>
          <w:lang w:val="fr-FR"/>
        </w:rPr>
        <w:tab/>
      </w:r>
      <w:r w:rsidR="00AB51F9" w:rsidRPr="00AB51F9">
        <w:rPr>
          <w:lang w:val="fr-FR"/>
        </w:rPr>
        <w:t>Procéder comme suit</w:t>
      </w:r>
      <w:r w:rsidR="00F51C75">
        <w:rPr>
          <w:lang w:val="fr-FR"/>
        </w:rPr>
        <w:t> :</w:t>
      </w:r>
    </w:p>
    <w:p w14:paraId="2170C679" w14:textId="77777777" w:rsidR="00AB51F9" w:rsidRPr="00AB51F9" w:rsidRDefault="00AB51F9" w:rsidP="00EF178C">
      <w:pPr>
        <w:pStyle w:val="SingleTxtG"/>
        <w:ind w:left="2835" w:hanging="567"/>
      </w:pPr>
      <w:r w:rsidRPr="00AB51F9">
        <w:rPr>
          <w:lang w:val="fr-FR"/>
        </w:rPr>
        <w:t>a)</w:t>
      </w:r>
      <w:r w:rsidRPr="00AB51F9">
        <w:rPr>
          <w:lang w:val="fr-FR"/>
        </w:rPr>
        <w:tab/>
        <w:t>Remplir le vase de Dewar/la chambre d</w:t>
      </w:r>
      <w:r w:rsidR="00147C50">
        <w:rPr>
          <w:lang w:val="fr-FR"/>
        </w:rPr>
        <w:t>’</w:t>
      </w:r>
      <w:r w:rsidRPr="00AB51F9">
        <w:rPr>
          <w:lang w:val="fr-FR"/>
        </w:rPr>
        <w:t>épreuve avec l</w:t>
      </w:r>
      <w:r w:rsidR="00147C50">
        <w:rPr>
          <w:lang w:val="fr-FR"/>
        </w:rPr>
        <w:t>’</w:t>
      </w:r>
      <w:r w:rsidRPr="00AB51F9">
        <w:rPr>
          <w:lang w:val="fr-FR"/>
        </w:rPr>
        <w:t>échantillon pesé, ajouter une quantité représentative de matériau d</w:t>
      </w:r>
      <w:r w:rsidR="00147C50">
        <w:rPr>
          <w:lang w:val="fr-FR"/>
        </w:rPr>
        <w:t>’</w:t>
      </w:r>
      <w:r w:rsidRPr="00AB51F9">
        <w:rPr>
          <w:lang w:val="fr-FR"/>
        </w:rPr>
        <w:t>emballage (si nécessaire) et placer le vase dans le porte-vase de l</w:t>
      </w:r>
      <w:r w:rsidR="00147C50">
        <w:rPr>
          <w:lang w:val="fr-FR"/>
        </w:rPr>
        <w:t>’</w:t>
      </w:r>
      <w:r w:rsidRPr="00AB51F9">
        <w:rPr>
          <w:lang w:val="fr-FR"/>
        </w:rPr>
        <w:t>étuve</w:t>
      </w:r>
      <w:r w:rsidR="00F51C75">
        <w:rPr>
          <w:lang w:val="fr-FR"/>
        </w:rPr>
        <w:t> ;</w:t>
      </w:r>
    </w:p>
    <w:p w14:paraId="7E7AE4FF" w14:textId="77777777" w:rsidR="00AB51F9" w:rsidRPr="00AB51F9" w:rsidRDefault="00AB51F9" w:rsidP="00EF178C">
      <w:pPr>
        <w:pStyle w:val="SingleTxtG"/>
        <w:ind w:left="2835" w:hanging="567"/>
      </w:pPr>
      <w:r w:rsidRPr="00AB51F9">
        <w:rPr>
          <w:lang w:val="fr-FR"/>
        </w:rPr>
        <w:t>b)</w:t>
      </w:r>
      <w:r w:rsidRPr="00AB51F9">
        <w:rPr>
          <w:lang w:val="fr-FR"/>
        </w:rPr>
        <w:tab/>
        <w:t>Mettre en marche la mesure de la température et ensuite porter la température de l</w:t>
      </w:r>
      <w:r w:rsidR="00147C50">
        <w:rPr>
          <w:lang w:val="fr-FR"/>
        </w:rPr>
        <w:t>’</w:t>
      </w:r>
      <w:r w:rsidRPr="00AB51F9">
        <w:rPr>
          <w:lang w:val="fr-FR"/>
        </w:rPr>
        <w:t>échantillon à une température préétablie à laquelle il peut y avoir un auto-échauffement détectable. L</w:t>
      </w:r>
      <w:r w:rsidR="00147C50">
        <w:rPr>
          <w:lang w:val="fr-FR"/>
        </w:rPr>
        <w:t>’</w:t>
      </w:r>
      <w:r w:rsidRPr="00AB51F9">
        <w:rPr>
          <w:lang w:val="fr-FR"/>
        </w:rPr>
        <w:t>élévation de la température, la durée de chauffage et la puissance de chauffage ou toute méthode d</w:t>
      </w:r>
      <w:r w:rsidR="00147C50">
        <w:rPr>
          <w:lang w:val="fr-FR"/>
        </w:rPr>
        <w:t>’</w:t>
      </w:r>
      <w:r w:rsidRPr="00AB51F9">
        <w:rPr>
          <w:lang w:val="fr-FR"/>
        </w:rPr>
        <w:t>épreuve calorimétrique effectuée au préalable, permettent de calculer la chaleur spécifique de la matière</w:t>
      </w:r>
      <w:r w:rsidR="00F51C75">
        <w:rPr>
          <w:lang w:val="fr-FR"/>
        </w:rPr>
        <w:t> ;</w:t>
      </w:r>
    </w:p>
    <w:p w14:paraId="4BB0110F" w14:textId="77777777" w:rsidR="00AB51F9" w:rsidRPr="00AB51F9" w:rsidRDefault="00AB51F9" w:rsidP="00EF178C">
      <w:pPr>
        <w:pStyle w:val="SingleTxtG"/>
        <w:ind w:left="2835" w:hanging="567"/>
      </w:pPr>
      <w:r w:rsidRPr="00AB51F9">
        <w:rPr>
          <w:lang w:val="fr-FR"/>
        </w:rPr>
        <w:t>c)</w:t>
      </w:r>
      <w:r w:rsidRPr="00AB51F9">
        <w:rPr>
          <w:lang w:val="fr-FR"/>
        </w:rPr>
        <w:tab/>
        <w:t>Chauffer l</w:t>
      </w:r>
      <w:r w:rsidR="00147C50">
        <w:rPr>
          <w:lang w:val="fr-FR"/>
        </w:rPr>
        <w:t>’</w:t>
      </w:r>
      <w:r w:rsidRPr="00AB51F9">
        <w:rPr>
          <w:lang w:val="fr-FR"/>
        </w:rPr>
        <w:t>échantillon à la température voulue, maintenir la température de l</w:t>
      </w:r>
      <w:r w:rsidR="00147C50">
        <w:rPr>
          <w:lang w:val="fr-FR"/>
        </w:rPr>
        <w:t>’</w:t>
      </w:r>
      <w:r w:rsidRPr="00AB51F9">
        <w:rPr>
          <w:lang w:val="fr-FR"/>
        </w:rPr>
        <w:t>étuve et mesurer la température de l</w:t>
      </w:r>
      <w:r w:rsidR="00147C50">
        <w:rPr>
          <w:lang w:val="fr-FR"/>
        </w:rPr>
        <w:t>’</w:t>
      </w:r>
      <w:r w:rsidRPr="00AB51F9">
        <w:rPr>
          <w:lang w:val="fr-FR"/>
        </w:rPr>
        <w:t>échantillon. Si aucune augmentation de température par échauffement spontané n</w:t>
      </w:r>
      <w:r w:rsidR="00147C50">
        <w:rPr>
          <w:lang w:val="fr-FR"/>
        </w:rPr>
        <w:t>’</w:t>
      </w:r>
      <w:r w:rsidRPr="00AB51F9">
        <w:rPr>
          <w:lang w:val="fr-FR"/>
        </w:rPr>
        <w:t>est constatée après que le système a atteint sa température d</w:t>
      </w:r>
      <w:r w:rsidR="00147C50">
        <w:rPr>
          <w:lang w:val="fr-FR"/>
        </w:rPr>
        <w:t>’</w:t>
      </w:r>
      <w:r w:rsidRPr="00AB51F9">
        <w:rPr>
          <w:lang w:val="fr-FR"/>
        </w:rPr>
        <w:t>équilibre (c</w:t>
      </w:r>
      <w:r w:rsidR="00147C50">
        <w:rPr>
          <w:lang w:val="fr-FR"/>
        </w:rPr>
        <w:t>’</w:t>
      </w:r>
      <w:r w:rsidRPr="00AB51F9">
        <w:rPr>
          <w:lang w:val="fr-FR"/>
        </w:rPr>
        <w:t>est</w:t>
      </w:r>
      <w:r w:rsidR="00F51C75">
        <w:rPr>
          <w:lang w:val="fr-FR"/>
        </w:rPr>
        <w:t>-</w:t>
      </w:r>
      <w:r w:rsidRPr="00AB51F9">
        <w:rPr>
          <w:lang w:val="fr-FR"/>
        </w:rPr>
        <w:t>à</w:t>
      </w:r>
      <w:r w:rsidR="00F51C75">
        <w:rPr>
          <w:lang w:val="fr-FR"/>
        </w:rPr>
        <w:t>-</w:t>
      </w:r>
      <w:r w:rsidRPr="00AB51F9">
        <w:rPr>
          <w:lang w:val="fr-FR"/>
        </w:rPr>
        <w:t>dire 24</w:t>
      </w:r>
      <w:r w:rsidR="00F51C75">
        <w:rPr>
          <w:lang w:val="fr-FR"/>
        </w:rPr>
        <w:t> </w:t>
      </w:r>
      <w:r w:rsidRPr="00AB51F9">
        <w:rPr>
          <w:lang w:val="fr-FR"/>
        </w:rPr>
        <w:t>heures pour l</w:t>
      </w:r>
      <w:r w:rsidR="00147C50">
        <w:rPr>
          <w:lang w:val="fr-FR"/>
        </w:rPr>
        <w:t>’</w:t>
      </w:r>
      <w:r w:rsidRPr="00AB51F9">
        <w:rPr>
          <w:lang w:val="fr-FR"/>
        </w:rPr>
        <w:t>installation en circuit ouvert), augmenter la température de l</w:t>
      </w:r>
      <w:r w:rsidR="00147C50">
        <w:rPr>
          <w:lang w:val="fr-FR"/>
        </w:rPr>
        <w:t>’</w:t>
      </w:r>
      <w:r w:rsidRPr="00AB51F9">
        <w:rPr>
          <w:lang w:val="fr-FR"/>
        </w:rPr>
        <w:t>étuve de 5</w:t>
      </w:r>
      <w:r w:rsidR="00F51C75">
        <w:rPr>
          <w:lang w:val="fr-FR"/>
        </w:rPr>
        <w:t> </w:t>
      </w:r>
      <w:r w:rsidRPr="00AB51F9">
        <w:rPr>
          <w:lang w:val="fr-FR"/>
        </w:rPr>
        <w:t>°C. Répéter ces opérations jusqu</w:t>
      </w:r>
      <w:r w:rsidR="00147C50">
        <w:rPr>
          <w:lang w:val="fr-FR"/>
        </w:rPr>
        <w:t>’</w:t>
      </w:r>
      <w:r w:rsidRPr="00AB51F9">
        <w:rPr>
          <w:lang w:val="fr-FR"/>
        </w:rPr>
        <w:t>à ce qu</w:t>
      </w:r>
      <w:r w:rsidR="00147C50">
        <w:rPr>
          <w:lang w:val="fr-FR"/>
        </w:rPr>
        <w:t>’</w:t>
      </w:r>
      <w:r w:rsidRPr="00AB51F9">
        <w:rPr>
          <w:lang w:val="fr-FR"/>
        </w:rPr>
        <w:t>un auto-échauffement soit détecté</w:t>
      </w:r>
      <w:r w:rsidR="00F51C75">
        <w:rPr>
          <w:lang w:val="fr-FR"/>
        </w:rPr>
        <w:t> ;</w:t>
      </w:r>
    </w:p>
    <w:p w14:paraId="3C8B4132" w14:textId="77777777" w:rsidR="00AB51F9" w:rsidRPr="00AB51F9" w:rsidRDefault="00EF178C" w:rsidP="00EF178C">
      <w:pPr>
        <w:pStyle w:val="SingleTxtG"/>
        <w:ind w:left="2835" w:hanging="567"/>
      </w:pPr>
      <w:r>
        <w:rPr>
          <w:lang w:val="fr-FR"/>
        </w:rPr>
        <w:tab/>
      </w:r>
      <w:r w:rsidR="00AB51F9" w:rsidRPr="00AB51F9">
        <w:rPr>
          <w:lang w:val="fr-FR"/>
        </w:rPr>
        <w:tab/>
        <w:t>Pour l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épreuve en circuit fermé, l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appareillage peut être chauffé à &lt;0,5</w:t>
      </w:r>
      <w:r>
        <w:rPr>
          <w:lang w:val="fr-FR"/>
        </w:rPr>
        <w:t> </w:t>
      </w:r>
      <w:r w:rsidR="00AB51F9" w:rsidRPr="00AB51F9">
        <w:rPr>
          <w:lang w:val="fr-FR"/>
        </w:rPr>
        <w:t>W/kg jusqu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à ce qu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un auto-échauffement soit détecté. La</w:t>
      </w:r>
      <w:r w:rsidR="002E3EC1">
        <w:rPr>
          <w:lang w:val="fr-FR"/>
        </w:rPr>
        <w:t> </w:t>
      </w:r>
      <w:r w:rsidR="00AB51F9" w:rsidRPr="00AB51F9">
        <w:rPr>
          <w:lang w:val="fr-FR"/>
        </w:rPr>
        <w:t>puissance thermique par unité de masse doit rester en dessous du niveau de sensibilité pour la détection de l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auto-échauffement de l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appareillage d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épreuve ou de l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autoclave</w:t>
      </w:r>
      <w:r>
        <w:rPr>
          <w:lang w:val="fr-FR"/>
        </w:rPr>
        <w:t> ;</w:t>
      </w:r>
    </w:p>
    <w:p w14:paraId="4550DF59" w14:textId="77777777" w:rsidR="00AB51F9" w:rsidRPr="00AB51F9" w:rsidRDefault="00AB51F9" w:rsidP="00EF178C">
      <w:pPr>
        <w:pStyle w:val="SingleTxtG"/>
        <w:ind w:left="2835" w:hanging="567"/>
      </w:pPr>
      <w:r w:rsidRPr="00AB51F9">
        <w:rPr>
          <w:lang w:val="fr-FR"/>
        </w:rPr>
        <w:t>d)</w:t>
      </w:r>
      <w:r w:rsidRPr="00AB51F9">
        <w:rPr>
          <w:lang w:val="fr-FR"/>
        </w:rPr>
        <w:tab/>
        <w:t>Dès qu</w:t>
      </w:r>
      <w:r w:rsidR="00147C50">
        <w:rPr>
          <w:lang w:val="fr-FR"/>
        </w:rPr>
        <w:t>’</w:t>
      </w:r>
      <w:r w:rsidRPr="00AB51F9">
        <w:rPr>
          <w:lang w:val="fr-FR"/>
        </w:rPr>
        <w:t>un auto-échauffement est détecté, laisser l</w:t>
      </w:r>
      <w:r w:rsidR="00147C50">
        <w:rPr>
          <w:lang w:val="fr-FR"/>
        </w:rPr>
        <w:t>’</w:t>
      </w:r>
      <w:r w:rsidRPr="00AB51F9">
        <w:rPr>
          <w:lang w:val="fr-FR"/>
        </w:rPr>
        <w:t>échantillon s</w:t>
      </w:r>
      <w:r w:rsidR="00147C50">
        <w:rPr>
          <w:lang w:val="fr-FR"/>
        </w:rPr>
        <w:t>’</w:t>
      </w:r>
      <w:r w:rsidRPr="00AB51F9">
        <w:rPr>
          <w:lang w:val="fr-FR"/>
        </w:rPr>
        <w:t>échauffer dans des conditions adiabatiques jusqu</w:t>
      </w:r>
      <w:r w:rsidR="00147C50">
        <w:rPr>
          <w:lang w:val="fr-FR"/>
        </w:rPr>
        <w:t>’</w:t>
      </w:r>
      <w:r w:rsidRPr="00AB51F9">
        <w:rPr>
          <w:lang w:val="fr-FR"/>
        </w:rPr>
        <w:t>à une température préétablie, à laquelle le système de refroidissement est activé ou la température de l</w:t>
      </w:r>
      <w:r w:rsidR="00147C50">
        <w:rPr>
          <w:lang w:val="fr-FR"/>
        </w:rPr>
        <w:t>’</w:t>
      </w:r>
      <w:r w:rsidRPr="00AB51F9">
        <w:rPr>
          <w:lang w:val="fr-FR"/>
        </w:rPr>
        <w:t>étuve a atteint sa limite</w:t>
      </w:r>
      <w:r w:rsidR="00EF178C">
        <w:rPr>
          <w:lang w:val="fr-FR"/>
        </w:rPr>
        <w:t> ;</w:t>
      </w:r>
    </w:p>
    <w:p w14:paraId="4A953E69" w14:textId="77777777" w:rsidR="00AB51F9" w:rsidRPr="00AB51F9" w:rsidRDefault="00EF178C" w:rsidP="00EF178C">
      <w:pPr>
        <w:pStyle w:val="SingleTxtG"/>
        <w:ind w:left="2835" w:hanging="567"/>
      </w:pPr>
      <w:r>
        <w:rPr>
          <w:lang w:val="fr-FR"/>
        </w:rPr>
        <w:tab/>
      </w:r>
      <w:r w:rsidR="00AB51F9" w:rsidRPr="00AB51F9">
        <w:rPr>
          <w:lang w:val="fr-FR"/>
        </w:rPr>
        <w:tab/>
        <w:t>Pour l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épreuve en circuit ouvert, cette température doit être réglée de manière à ce que le taux de production de chaleur ne dépasse pas la capacité de refroidissement du système</w:t>
      </w:r>
      <w:r>
        <w:rPr>
          <w:lang w:val="fr-FR"/>
        </w:rPr>
        <w:t> ;</w:t>
      </w:r>
    </w:p>
    <w:p w14:paraId="5A881D42" w14:textId="77777777" w:rsidR="00AB51F9" w:rsidRPr="00AB51F9" w:rsidRDefault="00EF178C" w:rsidP="00EF178C">
      <w:pPr>
        <w:pStyle w:val="SingleTxtG"/>
        <w:ind w:left="2835" w:hanging="567"/>
      </w:pPr>
      <w:r>
        <w:rPr>
          <w:lang w:val="fr-FR"/>
        </w:rPr>
        <w:tab/>
      </w:r>
      <w:r w:rsidR="00AB51F9" w:rsidRPr="00AB51F9">
        <w:rPr>
          <w:lang w:val="fr-FR"/>
        </w:rPr>
        <w:tab/>
        <w:t>Pour l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épreuve en circuit fermé, cette température est généralement une température maximale de l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étuve préétablie. L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échantillon peut dépasser cette température dans des conditions non adiabatiques</w:t>
      </w:r>
      <w:r w:rsidR="002E3EC1">
        <w:rPr>
          <w:lang w:val="fr-FR"/>
        </w:rPr>
        <w:t>.</w:t>
      </w:r>
      <w:r w:rsidR="00AB51F9" w:rsidRPr="00AB51F9">
        <w:rPr>
          <w:lang w:val="fr-FR"/>
        </w:rPr>
        <w:t> »</w:t>
      </w:r>
    </w:p>
    <w:p w14:paraId="32D74205" w14:textId="77777777" w:rsidR="00AB51F9" w:rsidRPr="00AB51F9" w:rsidRDefault="00AB51F9" w:rsidP="00AB51F9">
      <w:pPr>
        <w:pStyle w:val="SingleTxtG"/>
      </w:pPr>
      <w:r w:rsidRPr="00AB51F9">
        <w:rPr>
          <w:lang w:val="fr-FR"/>
        </w:rPr>
        <w:t>28.4.2.4.2</w:t>
      </w:r>
      <w:r w:rsidRPr="00AB51F9">
        <w:rPr>
          <w:lang w:val="fr-FR"/>
        </w:rPr>
        <w:tab/>
        <w:t>Pour B, M</w:t>
      </w:r>
      <w:r w:rsidRPr="00AB51F9">
        <w:rPr>
          <w:vertAlign w:val="subscript"/>
          <w:lang w:val="fr-FR"/>
        </w:rPr>
        <w:t>1</w:t>
      </w:r>
      <w:r w:rsidRPr="00AB51F9">
        <w:rPr>
          <w:lang w:val="fr-FR"/>
        </w:rPr>
        <w:t xml:space="preserve"> et Cp</w:t>
      </w:r>
      <w:r w:rsidRPr="00AB51F9">
        <w:rPr>
          <w:vertAlign w:val="subscript"/>
          <w:lang w:val="fr-FR"/>
        </w:rPr>
        <w:t>1</w:t>
      </w:r>
      <w:r w:rsidRPr="00AB51F9">
        <w:rPr>
          <w:lang w:val="fr-FR"/>
        </w:rPr>
        <w:t>, remplacer « étalonnage » par « validation ».</w:t>
      </w:r>
    </w:p>
    <w:p w14:paraId="070C99E1" w14:textId="77777777" w:rsidR="00AB51F9" w:rsidRPr="00AB51F9" w:rsidRDefault="00AB51F9" w:rsidP="00AB51F9">
      <w:pPr>
        <w:pStyle w:val="SingleTxtG"/>
      </w:pPr>
      <w:r w:rsidRPr="00AB51F9">
        <w:rPr>
          <w:lang w:val="fr-FR"/>
        </w:rPr>
        <w:t>28.4.2.4.6</w:t>
      </w:r>
      <w:r w:rsidRPr="00AB51F9">
        <w:rPr>
          <w:lang w:val="fr-FR"/>
        </w:rPr>
        <w:tab/>
        <w:t>Dans la première phrase, ajouter « (Q</w:t>
      </w:r>
      <w:r w:rsidRPr="00AA5261">
        <w:rPr>
          <w:vertAlign w:val="subscript"/>
          <w:lang w:val="fr-FR"/>
        </w:rPr>
        <w:t>T</w:t>
      </w:r>
      <w:r w:rsidRPr="00AB51F9">
        <w:rPr>
          <w:lang w:val="fr-FR"/>
        </w:rPr>
        <w:t>) » après « par unité de masse</w:t>
      </w:r>
      <w:r w:rsidR="00EF178C">
        <w:rPr>
          <w:lang w:val="fr-FR"/>
        </w:rPr>
        <w:t> </w:t>
      </w:r>
      <w:r w:rsidRPr="00AB51F9">
        <w:rPr>
          <w:lang w:val="fr-FR"/>
        </w:rPr>
        <w:t xml:space="preserve">». </w:t>
      </w:r>
    </w:p>
    <w:p w14:paraId="0977FAF9" w14:textId="77777777" w:rsidR="00AB51F9" w:rsidRPr="00AB51F9" w:rsidRDefault="00AB51F9" w:rsidP="00EF178C">
      <w:pPr>
        <w:pStyle w:val="SingleTxtG"/>
        <w:ind w:left="2268" w:hanging="1134"/>
      </w:pPr>
      <w:r w:rsidRPr="00AB51F9">
        <w:rPr>
          <w:lang w:val="fr-FR"/>
        </w:rPr>
        <w:t>28.4.2.5</w:t>
      </w:r>
      <w:r w:rsidRPr="00AB51F9">
        <w:rPr>
          <w:lang w:val="fr-FR"/>
        </w:rPr>
        <w:tab/>
        <w:t>Insérer un renvoi à une note « a » à côté du nom des matières actuellement énumérées dans le tableau et ajouter une nouvelle ligne à la fin comme suit</w:t>
      </w:r>
      <w:r w:rsidR="00EF178C">
        <w:rPr>
          <w:lang w:val="fr-FR"/>
        </w:rPr>
        <w:t> :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  <w:insideH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1"/>
        <w:gridCol w:w="1335"/>
        <w:gridCol w:w="1335"/>
        <w:gridCol w:w="1335"/>
        <w:gridCol w:w="1334"/>
      </w:tblGrid>
      <w:tr w:rsidR="00AB51F9" w:rsidRPr="00D71D3F" w14:paraId="3E2B0696" w14:textId="77777777" w:rsidTr="00F70927">
        <w:trPr>
          <w:cantSplit/>
          <w:tblHeader/>
        </w:trPr>
        <w:tc>
          <w:tcPr>
            <w:tcW w:w="1377" w:type="pct"/>
            <w:shd w:val="clear" w:color="auto" w:fill="auto"/>
            <w:vAlign w:val="bottom"/>
          </w:tcPr>
          <w:p w14:paraId="5AE3D8B4" w14:textId="77777777" w:rsidR="00AB51F9" w:rsidRPr="00D71D3F" w:rsidRDefault="00AB51F9" w:rsidP="00F51C75">
            <w:pPr>
              <w:suppressAutoHyphens w:val="0"/>
              <w:spacing w:before="80" w:after="80" w:line="200" w:lineRule="exact"/>
              <w:rPr>
                <w:b/>
                <w:i/>
                <w:sz w:val="16"/>
                <w:lang w:val="en-GB"/>
              </w:rPr>
            </w:pPr>
            <w:r w:rsidRPr="00D71D3F">
              <w:rPr>
                <w:b/>
                <w:i/>
                <w:sz w:val="16"/>
                <w:lang w:val="fr-FR"/>
              </w:rPr>
              <w:t>Matière</w:t>
            </w:r>
          </w:p>
        </w:tc>
        <w:tc>
          <w:tcPr>
            <w:tcW w:w="906" w:type="pct"/>
            <w:shd w:val="clear" w:color="auto" w:fill="auto"/>
            <w:vAlign w:val="bottom"/>
          </w:tcPr>
          <w:p w14:paraId="71FD5EB5" w14:textId="77777777" w:rsidR="00AB51F9" w:rsidRPr="00D71D3F" w:rsidRDefault="00AB51F9" w:rsidP="00F51C75">
            <w:pPr>
              <w:suppressAutoHyphens w:val="0"/>
              <w:spacing w:before="80" w:after="80" w:line="200" w:lineRule="exact"/>
              <w:jc w:val="right"/>
              <w:rPr>
                <w:b/>
                <w:i/>
                <w:sz w:val="16"/>
                <w:lang w:val="en-GB"/>
              </w:rPr>
            </w:pPr>
            <w:r w:rsidRPr="00D71D3F">
              <w:rPr>
                <w:b/>
                <w:i/>
                <w:sz w:val="16"/>
                <w:lang w:val="fr-FR"/>
              </w:rPr>
              <w:t xml:space="preserve">Masse </w:t>
            </w:r>
            <w:r w:rsidR="00F70927" w:rsidRPr="00D71D3F">
              <w:rPr>
                <w:b/>
                <w:i/>
                <w:sz w:val="16"/>
                <w:lang w:val="fr-FR"/>
              </w:rPr>
              <w:br/>
            </w:r>
            <w:r w:rsidRPr="00D71D3F">
              <w:rPr>
                <w:b/>
                <w:i/>
                <w:sz w:val="16"/>
                <w:lang w:val="fr-FR"/>
              </w:rPr>
              <w:t>(kg)</w:t>
            </w:r>
          </w:p>
        </w:tc>
        <w:tc>
          <w:tcPr>
            <w:tcW w:w="906" w:type="pct"/>
            <w:shd w:val="clear" w:color="auto" w:fill="auto"/>
            <w:vAlign w:val="bottom"/>
          </w:tcPr>
          <w:p w14:paraId="2027467C" w14:textId="77777777" w:rsidR="00AB51F9" w:rsidRPr="00D71D3F" w:rsidRDefault="00AB51F9" w:rsidP="00F51C75">
            <w:pPr>
              <w:suppressAutoHyphens w:val="0"/>
              <w:spacing w:before="80" w:after="80" w:line="200" w:lineRule="exact"/>
              <w:jc w:val="right"/>
              <w:rPr>
                <w:b/>
                <w:i/>
                <w:sz w:val="16"/>
                <w:lang w:val="en-GB"/>
              </w:rPr>
            </w:pPr>
            <w:r w:rsidRPr="00D71D3F">
              <w:rPr>
                <w:b/>
                <w:i/>
                <w:sz w:val="16"/>
                <w:lang w:val="fr-FR"/>
              </w:rPr>
              <w:t>Conditionnement</w:t>
            </w:r>
          </w:p>
        </w:tc>
        <w:tc>
          <w:tcPr>
            <w:tcW w:w="906" w:type="pct"/>
            <w:shd w:val="clear" w:color="auto" w:fill="auto"/>
            <w:vAlign w:val="bottom"/>
          </w:tcPr>
          <w:p w14:paraId="1DC7B8EC" w14:textId="77777777" w:rsidR="00AB51F9" w:rsidRPr="00D71D3F" w:rsidRDefault="00AB51F9" w:rsidP="00F51C75">
            <w:pPr>
              <w:suppressAutoHyphens w:val="0"/>
              <w:spacing w:before="80" w:after="80" w:line="200" w:lineRule="exact"/>
              <w:jc w:val="right"/>
              <w:rPr>
                <w:b/>
                <w:i/>
                <w:sz w:val="16"/>
              </w:rPr>
            </w:pPr>
            <w:r w:rsidRPr="00D71D3F">
              <w:rPr>
                <w:b/>
                <w:i/>
                <w:sz w:val="16"/>
                <w:lang w:val="fr-FR"/>
              </w:rPr>
              <w:t>Pertes de chaleur</w:t>
            </w:r>
            <w:r w:rsidR="00F70927" w:rsidRPr="00D71D3F">
              <w:rPr>
                <w:b/>
                <w:i/>
                <w:sz w:val="16"/>
                <w:lang w:val="fr-FR"/>
              </w:rPr>
              <w:br/>
            </w:r>
            <w:r w:rsidRPr="00D71D3F">
              <w:rPr>
                <w:b/>
                <w:i/>
                <w:sz w:val="16"/>
                <w:lang w:val="fr-FR"/>
              </w:rPr>
              <w:t xml:space="preserve"> par unité de masse </w:t>
            </w:r>
            <w:r w:rsidR="00F70927" w:rsidRPr="00D71D3F">
              <w:rPr>
                <w:b/>
                <w:i/>
                <w:sz w:val="16"/>
                <w:lang w:val="fr-FR"/>
              </w:rPr>
              <w:br/>
            </w:r>
            <w:r w:rsidRPr="00D71D3F">
              <w:rPr>
                <w:b/>
                <w:i/>
                <w:sz w:val="16"/>
                <w:lang w:val="fr-FR"/>
              </w:rPr>
              <w:t>(mW/K.kg)</w:t>
            </w:r>
          </w:p>
        </w:tc>
        <w:tc>
          <w:tcPr>
            <w:tcW w:w="906" w:type="pct"/>
            <w:shd w:val="clear" w:color="auto" w:fill="auto"/>
            <w:vAlign w:val="bottom"/>
          </w:tcPr>
          <w:p w14:paraId="120E0037" w14:textId="77777777" w:rsidR="00AB51F9" w:rsidRPr="00D71D3F" w:rsidRDefault="00AB51F9" w:rsidP="00F51C75">
            <w:pPr>
              <w:suppressAutoHyphens w:val="0"/>
              <w:spacing w:before="80" w:after="80" w:line="200" w:lineRule="exact"/>
              <w:jc w:val="right"/>
              <w:rPr>
                <w:b/>
                <w:i/>
                <w:sz w:val="16"/>
                <w:lang w:val="en-GB"/>
              </w:rPr>
            </w:pPr>
            <w:r w:rsidRPr="00D71D3F">
              <w:rPr>
                <w:b/>
                <w:i/>
                <w:sz w:val="16"/>
                <w:lang w:val="fr-FR"/>
              </w:rPr>
              <w:t xml:space="preserve">TDAA/TPAA </w:t>
            </w:r>
            <w:r w:rsidR="00F70927" w:rsidRPr="00D71D3F">
              <w:rPr>
                <w:b/>
                <w:i/>
                <w:sz w:val="16"/>
                <w:lang w:val="fr-FR"/>
              </w:rPr>
              <w:br/>
            </w:r>
            <w:r w:rsidRPr="00D71D3F">
              <w:rPr>
                <w:b/>
                <w:i/>
                <w:sz w:val="16"/>
                <w:lang w:val="fr-FR"/>
              </w:rPr>
              <w:t>(°C)</w:t>
            </w:r>
          </w:p>
        </w:tc>
      </w:tr>
      <w:tr w:rsidR="00AB51F9" w:rsidRPr="00F51C75" w14:paraId="64D8583A" w14:textId="77777777" w:rsidTr="00F70927">
        <w:trPr>
          <w:cantSplit/>
        </w:trPr>
        <w:tc>
          <w:tcPr>
            <w:tcW w:w="1377" w:type="pct"/>
            <w:shd w:val="clear" w:color="auto" w:fill="auto"/>
          </w:tcPr>
          <w:p w14:paraId="13A882B5" w14:textId="77777777" w:rsidR="00AB51F9" w:rsidRPr="00F51C75" w:rsidRDefault="00AB51F9" w:rsidP="00F51C75">
            <w:pPr>
              <w:suppressAutoHyphens w:val="0"/>
              <w:spacing w:before="40" w:after="40" w:line="220" w:lineRule="exact"/>
              <w:rPr>
                <w:sz w:val="18"/>
                <w:lang w:val="en-GB"/>
              </w:rPr>
            </w:pPr>
            <w:r w:rsidRPr="00F51C75">
              <w:rPr>
                <w:sz w:val="18"/>
                <w:lang w:val="fr-FR"/>
              </w:rPr>
              <w:t>N-Vinylformamide</w:t>
            </w:r>
          </w:p>
        </w:tc>
        <w:tc>
          <w:tcPr>
            <w:tcW w:w="906" w:type="pct"/>
            <w:shd w:val="clear" w:color="auto" w:fill="auto"/>
            <w:vAlign w:val="bottom"/>
          </w:tcPr>
          <w:p w14:paraId="42AB27E7" w14:textId="77777777" w:rsidR="00AB51F9" w:rsidRPr="00F51C75" w:rsidRDefault="00AB51F9" w:rsidP="00F51C75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F51C75">
              <w:rPr>
                <w:sz w:val="18"/>
                <w:lang w:val="fr-FR"/>
              </w:rPr>
              <w:t>1000</w:t>
            </w:r>
          </w:p>
        </w:tc>
        <w:tc>
          <w:tcPr>
            <w:tcW w:w="906" w:type="pct"/>
            <w:shd w:val="clear" w:color="auto" w:fill="auto"/>
            <w:vAlign w:val="bottom"/>
          </w:tcPr>
          <w:p w14:paraId="3B26B411" w14:textId="77777777" w:rsidR="00AB51F9" w:rsidRPr="00F51C75" w:rsidRDefault="00AB51F9" w:rsidP="00F51C75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F51C75">
              <w:rPr>
                <w:sz w:val="18"/>
                <w:lang w:val="fr-FR"/>
              </w:rPr>
              <w:t>31H1</w:t>
            </w:r>
          </w:p>
        </w:tc>
        <w:tc>
          <w:tcPr>
            <w:tcW w:w="906" w:type="pct"/>
            <w:shd w:val="clear" w:color="auto" w:fill="auto"/>
            <w:vAlign w:val="bottom"/>
          </w:tcPr>
          <w:p w14:paraId="56D6C046" w14:textId="77777777" w:rsidR="00AB51F9" w:rsidRPr="00F51C75" w:rsidRDefault="00AB51F9" w:rsidP="00F51C75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F51C75">
              <w:rPr>
                <w:sz w:val="18"/>
                <w:lang w:val="fr-FR"/>
              </w:rPr>
              <w:t>33</w:t>
            </w:r>
          </w:p>
        </w:tc>
        <w:tc>
          <w:tcPr>
            <w:tcW w:w="906" w:type="pct"/>
            <w:shd w:val="clear" w:color="auto" w:fill="auto"/>
            <w:vAlign w:val="bottom"/>
          </w:tcPr>
          <w:p w14:paraId="079B1DF1" w14:textId="77777777" w:rsidR="00AB51F9" w:rsidRPr="00F51C75" w:rsidRDefault="00AB51F9" w:rsidP="00F51C75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F51C75">
              <w:rPr>
                <w:sz w:val="18"/>
                <w:lang w:val="fr-FR"/>
              </w:rPr>
              <w:t>55</w:t>
            </w:r>
          </w:p>
        </w:tc>
      </w:tr>
    </w:tbl>
    <w:p w14:paraId="5ABD9351" w14:textId="77777777" w:rsidR="00AB51F9" w:rsidRPr="00AB51F9" w:rsidRDefault="0060441D" w:rsidP="0060441D">
      <w:pPr>
        <w:pStyle w:val="SingleTxtG"/>
        <w:keepNext/>
        <w:keepLines/>
        <w:spacing w:before="240"/>
        <w:ind w:hanging="567"/>
      </w:pPr>
      <w:r>
        <w:rPr>
          <w:lang w:val="fr-FR"/>
        </w:rPr>
        <w:tab/>
      </w:r>
      <w:r w:rsidR="00AB51F9" w:rsidRPr="00AB51F9">
        <w:rPr>
          <w:lang w:val="fr-FR"/>
        </w:rPr>
        <w:t>Ajouter la note « a » suivante sous le tableau</w:t>
      </w:r>
      <w:r w:rsidR="00F70927">
        <w:rPr>
          <w:lang w:val="fr-FR"/>
        </w:rPr>
        <w:t> :</w:t>
      </w:r>
    </w:p>
    <w:p w14:paraId="35C979FF" w14:textId="77777777" w:rsidR="00AB51F9" w:rsidRPr="00F70927" w:rsidRDefault="00AB51F9" w:rsidP="0060441D">
      <w:pPr>
        <w:pStyle w:val="SingleTxtG"/>
      </w:pPr>
      <w:r w:rsidRPr="00F70927">
        <w:t>«</w:t>
      </w:r>
      <w:r w:rsidRPr="00AB51F9">
        <w:t> </w:t>
      </w:r>
      <w:r w:rsidRPr="00AB51F9">
        <w:rPr>
          <w:i/>
          <w:iCs/>
          <w:vertAlign w:val="superscript"/>
          <w:lang w:val="fr-FR"/>
        </w:rPr>
        <w:t>a.</w:t>
      </w:r>
      <w:bookmarkStart w:id="6" w:name="_Hlk37146592"/>
      <w:r w:rsidR="0083501E">
        <w:rPr>
          <w:lang w:val="fr-FR"/>
        </w:rPr>
        <w:t xml:space="preserve"> </w:t>
      </w:r>
      <w:r w:rsidRPr="00AB51F9">
        <w:rPr>
          <w:i/>
          <w:lang w:val="fr-FR"/>
        </w:rPr>
        <w:t>Dans</w:t>
      </w:r>
      <w:r w:rsidRPr="00AB51F9">
        <w:rPr>
          <w:lang w:val="fr-FR"/>
        </w:rPr>
        <w:t xml:space="preserve"> c</w:t>
      </w:r>
      <w:r w:rsidRPr="00AB51F9">
        <w:rPr>
          <w:i/>
          <w:iCs/>
          <w:lang w:val="fr-FR"/>
        </w:rPr>
        <w:t>es exemples tirés d</w:t>
      </w:r>
      <w:r w:rsidR="00147C50">
        <w:rPr>
          <w:i/>
          <w:iCs/>
          <w:lang w:val="fr-FR"/>
        </w:rPr>
        <w:t>’</w:t>
      </w:r>
      <w:r w:rsidRPr="00AB51F9">
        <w:rPr>
          <w:i/>
          <w:iCs/>
          <w:lang w:val="fr-FR"/>
        </w:rPr>
        <w:t xml:space="preserve">épreuves passées, la TDAA ou la TPAA ont été déterminées avec des pertes de chaleur supérieures à celles qui sont actuellement recommandées aux fins de la classification </w:t>
      </w:r>
      <w:bookmarkEnd w:id="6"/>
      <w:r w:rsidRPr="00AB51F9">
        <w:rPr>
          <w:i/>
          <w:iCs/>
          <w:lang w:val="fr-FR"/>
        </w:rPr>
        <w:t>(voir tableau</w:t>
      </w:r>
      <w:r w:rsidR="00F51C75">
        <w:rPr>
          <w:i/>
          <w:iCs/>
          <w:lang w:val="fr-FR"/>
        </w:rPr>
        <w:t> </w:t>
      </w:r>
      <w:r w:rsidRPr="00AB51F9">
        <w:rPr>
          <w:i/>
          <w:iCs/>
          <w:lang w:val="fr-FR"/>
        </w:rPr>
        <w:t>28.4)</w:t>
      </w:r>
      <w:r w:rsidR="00F70927">
        <w:rPr>
          <w:i/>
          <w:iCs/>
          <w:lang w:val="fr-FR"/>
        </w:rPr>
        <w:t>.</w:t>
      </w:r>
      <w:r w:rsidRPr="00AB51F9">
        <w:rPr>
          <w:i/>
          <w:iCs/>
          <w:lang w:val="fr-FR"/>
        </w:rPr>
        <w:t> </w:t>
      </w:r>
      <w:r w:rsidRPr="00F70927">
        <w:t>»</w:t>
      </w:r>
    </w:p>
    <w:p w14:paraId="0D59F0E0" w14:textId="77777777" w:rsidR="00AB51F9" w:rsidRPr="00AB51F9" w:rsidRDefault="00AB51F9" w:rsidP="004B0092">
      <w:pPr>
        <w:pStyle w:val="SingleTxtG"/>
        <w:keepNext/>
        <w:keepLines/>
        <w:tabs>
          <w:tab w:val="left" w:pos="2410"/>
        </w:tabs>
      </w:pPr>
      <w:r w:rsidRPr="00AB51F9">
        <w:rPr>
          <w:lang w:val="fr-FR"/>
        </w:rPr>
        <w:lastRenderedPageBreak/>
        <w:t>Figure 28.4.2.2</w:t>
      </w:r>
      <w:r w:rsidR="00F51C75">
        <w:rPr>
          <w:lang w:val="fr-FR"/>
        </w:rPr>
        <w:tab/>
      </w:r>
      <w:r w:rsidR="00F51C75">
        <w:rPr>
          <w:lang w:val="fr-FR"/>
        </w:rPr>
        <w:tab/>
      </w:r>
      <w:r w:rsidRPr="00AB51F9">
        <w:rPr>
          <w:lang w:val="fr-FR"/>
        </w:rPr>
        <w:t>Modifier comme suit</w:t>
      </w:r>
      <w:r w:rsidR="004B0092">
        <w:rPr>
          <w:lang w:val="fr-FR"/>
        </w:rPr>
        <w:t> :</w:t>
      </w:r>
    </w:p>
    <w:p w14:paraId="4E7A6E8E" w14:textId="77777777" w:rsidR="00AB51F9" w:rsidRPr="00AB51F9" w:rsidRDefault="00AB51F9" w:rsidP="00F51C75">
      <w:pPr>
        <w:pStyle w:val="SingleTxtG"/>
        <w:keepNext/>
        <w:keepLines/>
        <w:tabs>
          <w:tab w:val="left" w:pos="2552"/>
        </w:tabs>
        <w:rPr>
          <w:b/>
          <w:bCs/>
        </w:rPr>
      </w:pPr>
      <w:r w:rsidRPr="00847DC8">
        <w:t>«</w:t>
      </w:r>
      <w:r w:rsidRPr="00AB51F9">
        <w:rPr>
          <w:b/>
          <w:bCs/>
          <w:lang w:val="fr-FR"/>
        </w:rPr>
        <w:t> Figure 28.4.2.</w:t>
      </w:r>
      <w:r w:rsidRPr="004B0092">
        <w:rPr>
          <w:b/>
          <w:lang w:val="fr-FR"/>
        </w:rPr>
        <w:t>2</w:t>
      </w:r>
      <w:r w:rsidR="00F51C75" w:rsidRPr="004B0092">
        <w:rPr>
          <w:b/>
          <w:lang w:val="fr-FR"/>
        </w:rPr>
        <w:tab/>
      </w:r>
      <w:r w:rsidR="00F51C75">
        <w:rPr>
          <w:lang w:val="fr-FR"/>
        </w:rPr>
        <w:tab/>
      </w:r>
      <w:r w:rsidRPr="00F51C75">
        <w:rPr>
          <w:b/>
          <w:lang w:val="fr-FR"/>
        </w:rPr>
        <w:t>Exemple</w:t>
      </w:r>
      <w:r w:rsidRPr="00AB51F9">
        <w:rPr>
          <w:b/>
          <w:bCs/>
          <w:lang w:val="fr-FR"/>
        </w:rPr>
        <w:t xml:space="preserve"> de détermination de la TDAA ou de la TPAA</w:t>
      </w:r>
    </w:p>
    <w:p w14:paraId="49F02BBB" w14:textId="77777777" w:rsidR="00AB51F9" w:rsidRPr="00AB51F9" w:rsidRDefault="00847DC8" w:rsidP="00B558D3">
      <w:pPr>
        <w:pStyle w:val="SingleTxtG"/>
        <w:ind w:left="2552"/>
        <w:rPr>
          <w:b/>
          <w:bCs/>
        </w:rPr>
      </w:pPr>
      <w:bookmarkStart w:id="7" w:name="_Hlk35359022"/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40726AE" wp14:editId="21639E94">
                <wp:simplePos x="0" y="0"/>
                <wp:positionH relativeFrom="page">
                  <wp:posOffset>3426031</wp:posOffset>
                </wp:positionH>
                <wp:positionV relativeFrom="page">
                  <wp:posOffset>4091049</wp:posOffset>
                </wp:positionV>
                <wp:extent cx="1828800" cy="25532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B98275" w14:textId="77777777" w:rsidR="00F51C75" w:rsidRPr="00847DC8" w:rsidRDefault="00F51C75" w:rsidP="00F51C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47DC8">
                              <w:rPr>
                                <w:sz w:val="18"/>
                                <w:szCs w:val="18"/>
                              </w:rPr>
                              <w:t>Température en °C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726AE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269.75pt;margin-top:322.15pt;width:2in;height:20.1pt;z-index:2517841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CXOwIAAHAEAAAOAAAAZHJzL2Uyb0RvYy54bWysVF1v2jAUfZ+0/2D5fQSoqBAiVIyKaRJq&#10;K9Gq0t6M40Akx9ezDQn79Tt2CN26PU17ca59v8+5N/O7ttbspJyvyOR8NBhypoykojL7nL88rz9N&#10;OfNBmEJoMirnZ+X53eLjh3ljZ2pMB9KFcgxBjJ81NueHEOwsy7w8qFr4AVlloCzJ1SLg6vZZ4USD&#10;6LXOxsPhbdaQK6wjqbzH632n5IsUvyyVDI9l6VVgOueoLaTTpXMXz2wxF7O9E/ZQyUsZ4h+qqEVl&#10;kPQa6l4EwY6u+iNUXUlHnsowkFRnVJaVVKkHdDMavutmexBWpV4AjrdXmPz/CysfTk+OVQW4G3Nm&#10;RA2OvoEpVigWVBsUwztAaqyfwXZrYR3az9TCoX/3eIy9t6Wr4xddMegB9/kKMUIxGZ2m4+l0CJWE&#10;bjyZ3IwTB9mbt3U+fFFUsyjk3IHChKw4bXxAJTDtTWIyT7oq1pXW6RLHRq20YycBwnVINcLjNytt&#10;WJPz25vJMAU2FN27yNogQey16ylKod21FwB2VJzRv6NujLyV6wpFboQPT8JhbtAXdiE84ig1IQld&#10;JM4O5H787T3ag05oOWswhzn334/CKc70VwOi49D2guuFXS+YY70idDrCllmZRDi4oHuxdFS/YkWW&#10;MQtUwkjkynnoxVXotgErJtVymYwwmlaEjdlaGUNHZCPkz+2rcPbCSxyOB+onVMze0dPZRk9Dy2Og&#10;skrcRUA7FC84Y6wTpZcVjHvz6z1Zvf0oFj8BAAD//wMAUEsDBBQABgAIAAAAIQDJGPye4wAAAAsB&#10;AAAPAAAAZHJzL2Rvd25yZXYueG1sTI/BTsMwDIbvSLxDZCQuaEvZ2q6UphMgcUACITa0c9aEpixx&#10;SpNtHU+POcHRvz/9/lwtR2fZQQ+h8yjgepoA09h41WEr4H39OCmAhShRSetRCzjpAMv6/KySpfJH&#10;fNOHVWwZlWAopQATY19yHhqjnQxT32uk3YcfnIw0Di1XgzxSubN8liQ5d7JDumBkrx+MbnarvRNQ&#10;nNKXq02+2Hza16d7891+4fNOCnF5Md7dAot6jH8w/OqTOtTktPV7VIFZAdn8JiNUQJ6mc2BEFLMF&#10;JVtKijQDXlf8/w/1DwAAAP//AwBQSwECLQAUAAYACAAAACEAtoM4kv4AAADhAQAAEwAAAAAAAAAA&#10;AAAAAAAAAAAAW0NvbnRlbnRfVHlwZXNdLnhtbFBLAQItABQABgAIAAAAIQA4/SH/1gAAAJQBAAAL&#10;AAAAAAAAAAAAAAAAAC8BAABfcmVscy8ucmVsc1BLAQItABQABgAIAAAAIQDSTDCXOwIAAHAEAAAO&#10;AAAAAAAAAAAAAAAAAC4CAABkcnMvZTJvRG9jLnhtbFBLAQItABQABgAIAAAAIQDJGPye4wAAAAsB&#10;AAAPAAAAAAAAAAAAAAAAAJUEAABkcnMvZG93bnJldi54bWxQSwUGAAAAAAQABADzAAAApQUAAAAA&#10;" fillcolor="white [3201]" stroked="f" strokeweight=".5pt">
                <v:textbox inset="0,0,0,0">
                  <w:txbxContent>
                    <w:p w14:paraId="78B98275" w14:textId="77777777" w:rsidR="00F51C75" w:rsidRPr="00847DC8" w:rsidRDefault="00F51C75" w:rsidP="00F51C7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47DC8">
                        <w:rPr>
                          <w:sz w:val="18"/>
                          <w:szCs w:val="18"/>
                        </w:rPr>
                        <w:t>Température en °C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5C7648B" wp14:editId="4D68D4A1">
                <wp:simplePos x="0" y="0"/>
                <wp:positionH relativeFrom="page">
                  <wp:posOffset>2311936</wp:posOffset>
                </wp:positionH>
                <wp:positionV relativeFrom="page">
                  <wp:posOffset>1988243</wp:posOffset>
                </wp:positionV>
                <wp:extent cx="253365" cy="1348715"/>
                <wp:effectExtent l="0" t="0" r="0" b="444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" cy="1348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DF8DC6" w14:textId="77777777" w:rsidR="00F51C75" w:rsidRPr="00F51C75" w:rsidRDefault="00F51C75" w:rsidP="00847D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51C75">
                              <w:rPr>
                                <w:sz w:val="18"/>
                                <w:szCs w:val="18"/>
                              </w:rPr>
                              <w:t>Flux thermique en W/Kg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7648B" id="Zone de texte 10" o:spid="_x0000_s1027" type="#_x0000_t202" style="position:absolute;left:0;text-align:left;margin-left:182.05pt;margin-top:156.55pt;width:19.95pt;height:106.2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kv3QgIAAHoEAAAOAAAAZHJzL2Uyb0RvYy54bWysVE1v2zAMvQ/YfxB0X5yPJS2COkWWosOA&#10;oi3QDgV2U2QpMSCLmqTE7n79nuS43bqdhl0UmiKf+B7JXFx2jWFH5UNNtuST0ZgzZSVVtd2V/Ovj&#10;9YdzzkIUthKGrCr5swr8cvX+3UXrlmpKezKV8gwgNixbV/J9jG5ZFEHuVSPCiJyyuNTkGxHx6XdF&#10;5UUL9MYU0/F4UbTkK+dJqhDgveov+Srja61kvNM6qMhMyVFbzKfP5zadxepCLHdeuH0tT2WIf6ii&#10;EbXFoy9QVyIKdvD1H1BNLT0F0nEkqSlI61qqzAFsJuM3bB72wqnMBeIE9yJT+H+w8vZ471ldoXeQ&#10;x4oGPfqGTrFKsai6qBj8EKl1YYnYB4fo2H2iDgmDP8CZuHfaN+kXrBjugff8IjGgmIRzOp/NFnPO&#10;JK4ms4/nZ5N5giles50P8bOihiWj5B4tzMqK402IfegQkh4LZOrqujYmf6SxURvj2VGg4SbmGgH+&#10;W5SxrC35YjYfZ2BLKb1HNha1JK49p2TFbtv1Ag18t1Q9QwZP/TQFJ69r1HojQrwXHuMD5liJeIdD&#10;G8JbdLI425P/8Td/ii95OqdnSG8xkSUP3w/CK87MF4uWwx0Hww/GdjDsodkQOE+wb05mEwk+msHU&#10;nponLMs6PYQrYSWKKXkczE3s9wLLJtV6nYMwpE7EG/vgZIJOGifxH7sn4d2pQ2lMbmmYVbF806g+&#10;NmVaWh8i6Tp3MUnbC3lSHAOe5+C0jGmDfv3OUa9/GaufAAAA//8DAFBLAwQUAAYACAAAACEAS5yb&#10;694AAAALAQAADwAAAGRycy9kb3ducmV2LnhtbEyPzW7CMBCE75X6DtZW6qUqdiBBkMZB/eUO5QFM&#10;vCRp4nUUG0jfvttTe5vRfpqdKTaT68UFx9B60pDMFAikytuWag2Hz4/HFYgQDVnTe0IN3xhgU97e&#10;FCa3/ko7vOxjLTiEQm40NDEOuZShatCZMPMDEt9OfnQmsh1raUdz5XDXy7lSS+lMS/yhMQO+Nlh1&#10;+7PT8LB76eLX1ncV1eu1fMvUaju9a31/Nz0/gYg4xT8YfutzdSi509GfyQbRa1gs04RRFsmCBROp&#10;SnndUUM2zzKQZSH/byh/AAAA//8DAFBLAQItABQABgAIAAAAIQC2gziS/gAAAOEBAAATAAAAAAAA&#10;AAAAAAAAAAAAAABbQ29udGVudF9UeXBlc10ueG1sUEsBAi0AFAAGAAgAAAAhADj9If/WAAAAlAEA&#10;AAsAAAAAAAAAAAAAAAAALwEAAF9yZWxzLy5yZWxzUEsBAi0AFAAGAAgAAAAhABfqS/dCAgAAegQA&#10;AA4AAAAAAAAAAAAAAAAALgIAAGRycy9lMm9Eb2MueG1sUEsBAi0AFAAGAAgAAAAhAEucm+veAAAA&#10;CwEAAA8AAAAAAAAAAAAAAAAAnAQAAGRycy9kb3ducmV2LnhtbFBLBQYAAAAABAAEAPMAAACnBQAA&#10;AAA=&#10;" fillcolor="white [3201]" stroked="f" strokeweight=".5pt">
                <v:textbox style="layout-flow:vertical;mso-layout-flow-alt:bottom-to-top" inset="0,0,0,0">
                  <w:txbxContent>
                    <w:p w14:paraId="39DF8DC6" w14:textId="77777777" w:rsidR="00F51C75" w:rsidRPr="00F51C75" w:rsidRDefault="00F51C75" w:rsidP="00847DC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51C75">
                        <w:rPr>
                          <w:sz w:val="18"/>
                          <w:szCs w:val="18"/>
                        </w:rPr>
                        <w:t>Flux thermique en W/Kg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58D3" w:rsidRPr="00AB51F9">
        <w:rPr>
          <w:lang w:val="en-GB"/>
        </w:rPr>
        <w:object w:dxaOrig="5989" w:dyaOrig="5137" w14:anchorId="49B1FD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5pt;height:239.05pt" o:ole="">
            <v:imagedata r:id="rId9" o:title=""/>
          </v:shape>
          <o:OLEObject Type="Embed" ProgID="Visio.Drawing.15" ShapeID="_x0000_i1025" DrawAspect="Content" ObjectID="_1648474293" r:id="rId10"/>
        </w:object>
      </w:r>
      <w:bookmarkEnd w:id="7"/>
    </w:p>
    <w:tbl>
      <w:tblPr>
        <w:tblStyle w:val="TableGrid"/>
        <w:tblW w:w="5954" w:type="dxa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2084"/>
        <w:gridCol w:w="689"/>
        <w:gridCol w:w="11"/>
        <w:gridCol w:w="2315"/>
        <w:gridCol w:w="17"/>
      </w:tblGrid>
      <w:tr w:rsidR="00B558D3" w:rsidRPr="00F51C75" w14:paraId="5F2F646E" w14:textId="77777777" w:rsidTr="00B558D3">
        <w:trPr>
          <w:gridAfter w:val="1"/>
          <w:wAfter w:w="17" w:type="dxa"/>
          <w:trHeight w:hRule="exact" w:val="113"/>
        </w:trPr>
        <w:tc>
          <w:tcPr>
            <w:tcW w:w="838" w:type="dxa"/>
            <w:tcBorders>
              <w:top w:val="single" w:sz="12" w:space="0" w:color="auto"/>
            </w:tcBorders>
            <w:shd w:val="clear" w:color="auto" w:fill="auto"/>
          </w:tcPr>
          <w:p w14:paraId="1DCA7F39" w14:textId="77777777" w:rsidR="00F51C75" w:rsidRPr="00F51C75" w:rsidRDefault="00F51C75" w:rsidP="00F51C75">
            <w:pPr>
              <w:spacing w:before="40" w:after="120"/>
              <w:ind w:right="113"/>
            </w:pPr>
            <w:bookmarkStart w:id="8" w:name="_Hlk35359044"/>
          </w:p>
        </w:tc>
        <w:tc>
          <w:tcPr>
            <w:tcW w:w="2084" w:type="dxa"/>
            <w:tcBorders>
              <w:top w:val="single" w:sz="12" w:space="0" w:color="auto"/>
            </w:tcBorders>
            <w:shd w:val="clear" w:color="auto" w:fill="auto"/>
          </w:tcPr>
          <w:p w14:paraId="7C7F82D2" w14:textId="77777777" w:rsidR="00F51C75" w:rsidRPr="00F51C75" w:rsidRDefault="00F51C75" w:rsidP="00F51C75">
            <w:pPr>
              <w:spacing w:before="40" w:after="120"/>
              <w:ind w:right="113"/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2CABFAE" w14:textId="77777777" w:rsidR="00F51C75" w:rsidRPr="00F51C75" w:rsidRDefault="00F51C75" w:rsidP="00F51C75">
            <w:pPr>
              <w:spacing w:before="40" w:after="120"/>
              <w:ind w:right="113"/>
            </w:pPr>
          </w:p>
        </w:tc>
        <w:tc>
          <w:tcPr>
            <w:tcW w:w="2315" w:type="dxa"/>
            <w:tcBorders>
              <w:top w:val="single" w:sz="12" w:space="0" w:color="auto"/>
            </w:tcBorders>
            <w:shd w:val="clear" w:color="auto" w:fill="auto"/>
          </w:tcPr>
          <w:p w14:paraId="772846C1" w14:textId="77777777" w:rsidR="00F51C75" w:rsidRPr="00F51C75" w:rsidRDefault="00F51C75" w:rsidP="00F51C75">
            <w:pPr>
              <w:spacing w:before="40" w:after="120"/>
              <w:ind w:right="113"/>
              <w:rPr>
                <w:iCs/>
              </w:rPr>
            </w:pPr>
          </w:p>
        </w:tc>
      </w:tr>
      <w:tr w:rsidR="00B558D3" w:rsidRPr="00F51C75" w14:paraId="71C30519" w14:textId="77777777" w:rsidTr="00B558D3">
        <w:tc>
          <w:tcPr>
            <w:tcW w:w="838" w:type="dxa"/>
            <w:shd w:val="clear" w:color="auto" w:fill="auto"/>
          </w:tcPr>
          <w:p w14:paraId="382CB5CA" w14:textId="77777777" w:rsidR="00AB51F9" w:rsidRPr="00F51C75" w:rsidRDefault="00AB51F9" w:rsidP="00F51C75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F51C75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4C628F18" wp14:editId="7C185B97">
                      <wp:simplePos x="0" y="0"/>
                      <wp:positionH relativeFrom="column">
                        <wp:posOffset>20498</wp:posOffset>
                      </wp:positionH>
                      <wp:positionV relativeFrom="paragraph">
                        <wp:posOffset>71158</wp:posOffset>
                      </wp:positionV>
                      <wp:extent cx="521435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435" cy="0"/>
                              </a:xfrm>
                              <a:prstGeom prst="line">
                                <a:avLst/>
                              </a:prstGeom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lgDashDot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BC35E6" id="Straight Connector 7" o:spid="_x0000_s1026" style="position:absolute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5.6pt" to="42.6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70HwIAALEEAAAOAAAAZHJzL2Uyb0RvYy54bWysVMmOEzEQvSPxD5bvpJNAGGilM4eE4YIg&#10;moEPqNjlbkveZHuy/D1ld5JhOzCIi9tLvap6r6p6eXu0hu0xJu1dx2eTKWfohJfa9R3/9vXu1TvO&#10;UgYnwXiHHT9h4rerly+Wh9Di3A/eSIyMnLjUHkLHh5xD2zRJDGghTXxAR4/KRwuZjrFvZIQDebem&#10;mU+nb5uDjzJELzAlut2Mj3xV/SuFIn9RKmFmpuOUW65rrOuurM1qCW0fIQxanNOAf8jCgnYU9Opq&#10;AxnYY9S/ubJaRJ+8yhPhbeOV0gIrB2Izm/7C5mGAgJULiZPCVab0/9yKz/ttZFp2/IYzB5ZK9JAj&#10;6H7IbO2dIwF9ZDdFp0NILZmv3TaeTylsYyF9VNGWL9Fhx6rt6aotHjMTdLmYz968XnAmLk/NEy7E&#10;lD+it6xsOm60K6yhhf2nlCkWmV5MyrVx7EC99n66oIoKoK5RBjJtbSAeyfWcgempHUWO1U/yRss7&#10;bUxB19bCtYlsD9QU+Tgr5CjET1Yl3gbSMBqZvuw3Po/9Ev2jkwSCdkCQH5xk+RRIOUctzktuFiVn&#10;BimFsquWGbT5G0tKxDjKp6g96lt3+WRw5H6PiupVZR7pxH5X2IxNTVNHolxauzojQDFUxP+Z2DOk&#10;oLHO0jPxV1CN712+4q12/lybMul/Koca7S9SjAIULXZenmoLVo1oLmr1zjNcBu/Hc4U//WlW3wEA&#10;AP//AwBQSwMEFAAGAAgAAAAhAIruvfPbAAAABgEAAA8AAABkcnMvZG93bnJldi54bWxMjsFOwzAQ&#10;RO9I/IO1SNyok1agEuJUEIEQB6SSVuXqxksSaq+j2GnD37OIA5xWszOaeflqclYccQidJwXpLAGB&#10;VHvTUaNgu3m6WoIIUZPR1hMq+MIAq+L8LNeZ8Sd6w2MVG8ElFDKtoI2xz6QMdYtOh5nvkdj78IPT&#10;keXQSDPoE5c7K+dJciOd7ogXWt1j2WJ9qEanYNiUrw92/VwdRkrfx5dd9/l4Wyp1eTHd34GIOMW/&#10;MPzgMzoUzLT3I5kgrILFnIP8TvmyvbxegNj/alnk8j9+8Q0AAP//AwBQSwECLQAUAAYACAAAACEA&#10;toM4kv4AAADhAQAAEwAAAAAAAAAAAAAAAAAAAAAAW0NvbnRlbnRfVHlwZXNdLnhtbFBLAQItABQA&#10;BgAIAAAAIQA4/SH/1gAAAJQBAAALAAAAAAAAAAAAAAAAAC8BAABfcmVscy8ucmVsc1BLAQItABQA&#10;BgAIAAAAIQDLVI70HwIAALEEAAAOAAAAAAAAAAAAAAAAAC4CAABkcnMvZTJvRG9jLnhtbFBLAQIt&#10;ABQABgAIAAAAIQCK7r3z2wAAAAYBAAAPAAAAAAAAAAAAAAAAAHkEAABkcnMvZG93bnJldi54bWxQ&#10;SwUGAAAAAAQABADzAAAAgQUAAAAA&#10;" strokecolor="black [3213]" strokeweight="1.5pt">
                      <v:stroke dashstyle="longDashDot"/>
                    </v:line>
                  </w:pict>
                </mc:Fallback>
              </mc:AlternateContent>
            </w:r>
          </w:p>
        </w:tc>
        <w:tc>
          <w:tcPr>
            <w:tcW w:w="2084" w:type="dxa"/>
            <w:shd w:val="clear" w:color="auto" w:fill="auto"/>
          </w:tcPr>
          <w:p w14:paraId="2646DA74" w14:textId="77777777" w:rsidR="00AB51F9" w:rsidRPr="00F51C75" w:rsidRDefault="00AB51F9" w:rsidP="00F51C75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F51C75">
              <w:rPr>
                <w:sz w:val="18"/>
                <w:szCs w:val="18"/>
                <w:lang w:val="fr-FR"/>
              </w:rPr>
              <w:t>Courbe de production de</w:t>
            </w:r>
            <w:r w:rsidR="00F70927">
              <w:rPr>
                <w:sz w:val="18"/>
                <w:szCs w:val="18"/>
                <w:lang w:val="fr-FR"/>
              </w:rPr>
              <w:t> </w:t>
            </w:r>
            <w:r w:rsidRPr="00F51C75">
              <w:rPr>
                <w:sz w:val="18"/>
                <w:szCs w:val="18"/>
                <w:lang w:val="fr-FR"/>
              </w:rPr>
              <w:t>chaleur</w:t>
            </w:r>
          </w:p>
        </w:tc>
        <w:tc>
          <w:tcPr>
            <w:tcW w:w="689" w:type="dxa"/>
            <w:shd w:val="clear" w:color="auto" w:fill="auto"/>
          </w:tcPr>
          <w:p w14:paraId="07376657" w14:textId="77777777" w:rsidR="00AB51F9" w:rsidRPr="00F51C75" w:rsidRDefault="00AB51F9" w:rsidP="00F51C75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F51C75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4D7EA1D2" wp14:editId="0E12D9C5">
                      <wp:simplePos x="0" y="0"/>
                      <wp:positionH relativeFrom="column">
                        <wp:posOffset>29933</wp:posOffset>
                      </wp:positionH>
                      <wp:positionV relativeFrom="paragraph">
                        <wp:posOffset>83902</wp:posOffset>
                      </wp:positionV>
                      <wp:extent cx="241825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825" cy="0"/>
                              </a:xfrm>
                              <a:prstGeom prst="line">
                                <a:avLst/>
                              </a:prstGeom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9CA600" id="Straight Connector 8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6.6pt" to="21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2wQGwIAAK0EAAAOAAAAZHJzL2Uyb0RvYy54bWysVMmO2zAMvRfoPwi6N06CTpEaceaQdHop&#10;2kFn+gGMFluANlCaOPn7UnKS6XboFL3IWvhIvkfS69ujs+ygMJngO76YzTlTXgRpfN/xb493b1ac&#10;pQxegg1edfykEr/dvH61HmOrlmEIVipk5MSndowdH3KObdMkMSgHaRai8vSoAzrIdMS+kQgjeXe2&#10;Wc7n75oxoIwYhEqJbnfTI99U/1orkb9onVRmtuOUW64r1nVf1mazhrZHiIMR5zTgH7JwYDwFvbra&#10;QQb2hOY3V84IDCnoPBPBNUFrI1TlQGwW81/YPAwQVeVC4qR4lSn9P7fi8+EemZEdp0J5cFSih4xg&#10;+iGzbfCeBAzIVkWnMaaWzLf+Hs+nFO+xkD5qdOVLdNixanu6aquOmQm6XL5drJY3nInLU/OMi5jy&#10;RxUcK5uOW+MLa2jh8CllikWmF5NybT0bqdfez2+oogKoa7SFTFsXiUfyPWdge2pHkbH6ScEaeWes&#10;LejaWmprkR2AmiIfF4UchfjJqsTbQRomo/o09QqGJy8JAO2gQH7wkuVTJNU8tTcveTklObOKwpdd&#10;tcxg7N9YUhLWUy5F6UnbussnqybeX5WmWlWJJyrY7wuTqaFp4kiQS1tXZwQohpq4vxB7hhS0qnP0&#10;QvwVVOMHn694Z3w416VM+Z9KoSf7ixSTAEWLfZCn2n5VI5qJWrnz/Jah+/Fc4c9/mc13AAAA//8D&#10;AFBLAwQUAAYACAAAACEAxd+1NNgAAAAGAQAADwAAAGRycy9kb3ducmV2LnhtbEyP3U7DMAyF75F4&#10;h8hI3FQspSs/Kk0nVGkPwLYH8BqvrUicqsm28vYYcQGXx+f4+HO9WbxTF5rjGNjA4yoHRdwFO3Jv&#10;4LDfPryCignZogtMBr4owqa5vamxsuHKH3TZpV5JCccKDQwpTZXWsRvIY1yFiVi8U5g9JpFzr+2M&#10;Vyn3Thd5/qw9jiwXBpyoHaj73J29YLTtIYu0dets352ycnkqXJyMub9b3t9AJVrSXxh+8GUHGmE6&#10;hjPbqJyB8kWCMl4XoMQuC3nk+Kt1U+v/+M03AAAA//8DAFBLAQItABQABgAIAAAAIQC2gziS/gAA&#10;AOEBAAATAAAAAAAAAAAAAAAAAAAAAABbQ29udGVudF9UeXBlc10ueG1sUEsBAi0AFAAGAAgAAAAh&#10;ADj9If/WAAAAlAEAAAsAAAAAAAAAAAAAAAAALwEAAF9yZWxzLy5yZWxzUEsBAi0AFAAGAAgAAAAh&#10;AH8/bBAbAgAArQQAAA4AAAAAAAAAAAAAAAAALgIAAGRycy9lMm9Eb2MueG1sUEsBAi0AFAAGAAgA&#10;AAAhAMXftTTYAAAABgEAAA8AAAAAAAAAAAAAAAAAdQQAAGRycy9kb3ducmV2LnhtbFBLBQYAAAAA&#10;BAAEAPMAAAB6BQAAAAA=&#10;" strokecolor="black [3213]" strokeweight="1.5pt"/>
                  </w:pict>
                </mc:Fallback>
              </mc:AlternateContent>
            </w:r>
          </w:p>
        </w:tc>
        <w:tc>
          <w:tcPr>
            <w:tcW w:w="2343" w:type="dxa"/>
            <w:gridSpan w:val="3"/>
            <w:shd w:val="clear" w:color="auto" w:fill="auto"/>
          </w:tcPr>
          <w:p w14:paraId="735DD50B" w14:textId="77777777" w:rsidR="00AB51F9" w:rsidRPr="00F51C75" w:rsidRDefault="00AB51F9" w:rsidP="00F51C75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F51C75">
              <w:rPr>
                <w:sz w:val="18"/>
                <w:szCs w:val="18"/>
                <w:lang w:val="fr-FR"/>
              </w:rPr>
              <w:t xml:space="preserve">Courbe de perte de chaleur </w:t>
            </w:r>
            <w:r w:rsidR="00F51C75" w:rsidRPr="00F51C75">
              <w:rPr>
                <w:sz w:val="18"/>
                <w:szCs w:val="18"/>
                <w:lang w:val="fr-FR"/>
              </w:rPr>
              <w:br/>
            </w:r>
            <w:r w:rsidRPr="00F51C75">
              <w:rPr>
                <w:sz w:val="18"/>
                <w:szCs w:val="18"/>
                <w:lang w:val="fr-FR"/>
              </w:rPr>
              <w:t>L</w:t>
            </w:r>
            <w:r w:rsidR="00F70927">
              <w:rPr>
                <w:sz w:val="18"/>
                <w:szCs w:val="18"/>
                <w:lang w:val="fr-FR"/>
              </w:rPr>
              <w:t> </w:t>
            </w:r>
            <w:r w:rsidRPr="00F51C75">
              <w:rPr>
                <w:sz w:val="18"/>
                <w:szCs w:val="18"/>
                <w:lang w:val="fr-FR"/>
              </w:rPr>
              <w:t>=</w:t>
            </w:r>
            <w:r w:rsidR="00F70927">
              <w:rPr>
                <w:sz w:val="18"/>
                <w:szCs w:val="18"/>
                <w:lang w:val="fr-FR"/>
              </w:rPr>
              <w:t> </w:t>
            </w:r>
            <w:r w:rsidRPr="00F51C75">
              <w:rPr>
                <w:sz w:val="18"/>
                <w:szCs w:val="18"/>
                <w:lang w:val="fr-FR"/>
              </w:rPr>
              <w:t>0,06 W (Kg K)</w:t>
            </w:r>
          </w:p>
        </w:tc>
      </w:tr>
      <w:tr w:rsidR="00B558D3" w:rsidRPr="00F51C75" w14:paraId="5EA0A927" w14:textId="77777777" w:rsidTr="00B558D3">
        <w:tc>
          <w:tcPr>
            <w:tcW w:w="838" w:type="dxa"/>
            <w:tcBorders>
              <w:bottom w:val="single" w:sz="12" w:space="0" w:color="auto"/>
            </w:tcBorders>
            <w:shd w:val="clear" w:color="auto" w:fill="auto"/>
          </w:tcPr>
          <w:p w14:paraId="61A784E5" w14:textId="77777777" w:rsidR="00AB51F9" w:rsidRPr="00F51C75" w:rsidRDefault="00AB51F9" w:rsidP="00F51C75">
            <w:pPr>
              <w:spacing w:before="40" w:after="120"/>
              <w:ind w:right="113"/>
              <w:rPr>
                <w:sz w:val="18"/>
                <w:szCs w:val="18"/>
                <w:lang w:val="en-US"/>
              </w:rPr>
            </w:pPr>
            <w:r w:rsidRPr="00F51C75">
              <w:rPr>
                <w:sz w:val="18"/>
                <w:szCs w:val="18"/>
                <w:lang w:val="fr-FR"/>
              </w:rPr>
              <w:t>(A)</w:t>
            </w:r>
          </w:p>
        </w:tc>
        <w:tc>
          <w:tcPr>
            <w:tcW w:w="2084" w:type="dxa"/>
            <w:tcBorders>
              <w:bottom w:val="single" w:sz="12" w:space="0" w:color="auto"/>
            </w:tcBorders>
            <w:shd w:val="clear" w:color="auto" w:fill="auto"/>
          </w:tcPr>
          <w:p w14:paraId="72A225EC" w14:textId="77777777" w:rsidR="00AB51F9" w:rsidRPr="00F51C75" w:rsidRDefault="00AB51F9" w:rsidP="00F51C75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F51C75">
              <w:rPr>
                <w:sz w:val="18"/>
                <w:szCs w:val="18"/>
                <w:lang w:val="fr-FR"/>
              </w:rPr>
              <w:t>Température ambiante critique (au point d</w:t>
            </w:r>
            <w:r w:rsidR="00147C50" w:rsidRPr="00F51C75">
              <w:rPr>
                <w:sz w:val="18"/>
                <w:szCs w:val="18"/>
                <w:lang w:val="fr-FR"/>
              </w:rPr>
              <w:t>’</w:t>
            </w:r>
            <w:r w:rsidRPr="00F51C75">
              <w:rPr>
                <w:sz w:val="18"/>
                <w:szCs w:val="18"/>
                <w:lang w:val="fr-FR"/>
              </w:rPr>
              <w:t>intersection de la ligne de perte de chaleur et de</w:t>
            </w:r>
            <w:r w:rsidR="00F51C75">
              <w:rPr>
                <w:sz w:val="18"/>
                <w:szCs w:val="18"/>
                <w:lang w:val="fr-FR"/>
              </w:rPr>
              <w:t> </w:t>
            </w:r>
            <w:r w:rsidRPr="00F51C75">
              <w:rPr>
                <w:sz w:val="18"/>
                <w:szCs w:val="18"/>
                <w:lang w:val="fr-FR"/>
              </w:rPr>
              <w:t>l</w:t>
            </w:r>
            <w:r w:rsidR="00147C50" w:rsidRPr="00F51C75">
              <w:rPr>
                <w:sz w:val="18"/>
                <w:szCs w:val="18"/>
                <w:lang w:val="fr-FR"/>
              </w:rPr>
              <w:t>’</w:t>
            </w:r>
            <w:r w:rsidRPr="00F51C75">
              <w:rPr>
                <w:sz w:val="18"/>
                <w:szCs w:val="18"/>
                <w:lang w:val="fr-FR"/>
              </w:rPr>
              <w:t>axe des abscisses)</w:t>
            </w:r>
          </w:p>
        </w:tc>
        <w:tc>
          <w:tcPr>
            <w:tcW w:w="689" w:type="dxa"/>
            <w:tcBorders>
              <w:bottom w:val="single" w:sz="12" w:space="0" w:color="auto"/>
            </w:tcBorders>
            <w:shd w:val="clear" w:color="auto" w:fill="auto"/>
          </w:tcPr>
          <w:p w14:paraId="5195BBAE" w14:textId="77777777" w:rsidR="00AB51F9" w:rsidRPr="00F51C75" w:rsidRDefault="00AB51F9" w:rsidP="004B0092">
            <w:pPr>
              <w:spacing w:before="40" w:after="120"/>
              <w:ind w:right="113"/>
              <w:rPr>
                <w:sz w:val="18"/>
                <w:szCs w:val="18"/>
                <w:lang w:val="en-US"/>
              </w:rPr>
            </w:pPr>
            <w:r w:rsidRPr="00F51C75">
              <w:rPr>
                <w:sz w:val="18"/>
                <w:szCs w:val="18"/>
                <w:lang w:val="fr-FR"/>
              </w:rPr>
              <w:t>(B)</w:t>
            </w:r>
          </w:p>
        </w:tc>
        <w:tc>
          <w:tcPr>
            <w:tcW w:w="234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784DE03E" w14:textId="77777777" w:rsidR="00AB51F9" w:rsidRPr="00F51C75" w:rsidRDefault="00AB51F9" w:rsidP="00F51C75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F51C75">
              <w:rPr>
                <w:sz w:val="18"/>
                <w:szCs w:val="18"/>
                <w:lang w:val="fr-FR"/>
              </w:rPr>
              <w:t xml:space="preserve">TDAA ou TPAA </w:t>
            </w:r>
            <w:r w:rsidR="00F51C75">
              <w:rPr>
                <w:sz w:val="18"/>
                <w:szCs w:val="18"/>
                <w:lang w:val="fr-FR"/>
              </w:rPr>
              <w:br/>
            </w:r>
            <w:r w:rsidRPr="00F51C75">
              <w:rPr>
                <w:sz w:val="18"/>
                <w:szCs w:val="18"/>
                <w:lang w:val="fr-FR"/>
              </w:rPr>
              <w:t>(température ambiante critique, arrondie au</w:t>
            </w:r>
            <w:r w:rsidR="00F51C75">
              <w:rPr>
                <w:sz w:val="18"/>
                <w:szCs w:val="18"/>
                <w:lang w:val="fr-FR"/>
              </w:rPr>
              <w:t> </w:t>
            </w:r>
            <w:r w:rsidRPr="00F51C75">
              <w:rPr>
                <w:sz w:val="18"/>
                <w:szCs w:val="18"/>
                <w:lang w:val="fr-FR"/>
              </w:rPr>
              <w:t>multiple de 5</w:t>
            </w:r>
            <w:r w:rsidR="00F51C75">
              <w:rPr>
                <w:sz w:val="18"/>
                <w:szCs w:val="18"/>
                <w:lang w:val="fr-FR"/>
              </w:rPr>
              <w:t> </w:t>
            </w:r>
            <w:r w:rsidRPr="00F51C75">
              <w:rPr>
                <w:sz w:val="18"/>
                <w:szCs w:val="18"/>
                <w:lang w:val="fr-FR"/>
              </w:rPr>
              <w:t>°C le plus proche par valeur supérieure)</w:t>
            </w:r>
          </w:p>
        </w:tc>
      </w:tr>
    </w:tbl>
    <w:bookmarkEnd w:id="8"/>
    <w:p w14:paraId="5486161B" w14:textId="77777777" w:rsidR="00AB51F9" w:rsidRPr="00AB51F9" w:rsidRDefault="00F51C75" w:rsidP="00847DC8">
      <w:pPr>
        <w:pStyle w:val="SingleTxtG"/>
        <w:spacing w:before="120" w:after="240"/>
        <w:jc w:val="right"/>
      </w:pPr>
      <w:r>
        <w:t>.</w:t>
      </w:r>
      <w:r w:rsidR="00446319">
        <w:t> </w:t>
      </w:r>
      <w:r w:rsidR="00AB51F9" w:rsidRPr="00AB51F9">
        <w:t>»</w:t>
      </w:r>
    </w:p>
    <w:bookmarkEnd w:id="2"/>
    <w:p w14:paraId="370AFAF4" w14:textId="77777777" w:rsidR="00AB51F9" w:rsidRPr="00AB51F9" w:rsidRDefault="00AB51F9" w:rsidP="00B558D3">
      <w:pPr>
        <w:pStyle w:val="SingleTxtG"/>
        <w:keepNext/>
        <w:keepLines/>
        <w:tabs>
          <w:tab w:val="left" w:pos="2552"/>
        </w:tabs>
        <w:ind w:left="2552" w:hanging="1418"/>
      </w:pPr>
      <w:r w:rsidRPr="00AB51F9">
        <w:t>28.4.3.1.2</w:t>
      </w:r>
      <w:r w:rsidRPr="00AB51F9">
        <w:tab/>
        <w:t>Supprimer. Le paragraphe 28.4.3.1.3 actuel devient le paragraphe 28.4.3.1.2.</w:t>
      </w:r>
    </w:p>
    <w:p w14:paraId="3B4A20C2" w14:textId="77777777" w:rsidR="00AB51F9" w:rsidRPr="00AB51F9" w:rsidRDefault="00AB51F9" w:rsidP="00B558D3">
      <w:pPr>
        <w:pStyle w:val="SingleTxtG"/>
        <w:keepNext/>
        <w:keepLines/>
        <w:tabs>
          <w:tab w:val="left" w:pos="2552"/>
        </w:tabs>
        <w:ind w:left="2552" w:hanging="1418"/>
      </w:pPr>
      <w:r w:rsidRPr="00AB51F9">
        <w:t xml:space="preserve">28.4.3.1.2 </w:t>
      </w:r>
      <w:r w:rsidR="004B0092">
        <w:tab/>
      </w:r>
      <w:r w:rsidRPr="00AB51F9">
        <w:t>(nouveau paragraphe, anciennement le</w:t>
      </w:r>
      <w:r w:rsidR="00F70927">
        <w:t> </w:t>
      </w:r>
      <w:r w:rsidRPr="00AB51F9">
        <w:t>28.4.3.1.3) Modifier le début de la première phrase comme suit</w:t>
      </w:r>
      <w:r w:rsidR="004B0092">
        <w:t> </w:t>
      </w:r>
      <w:r w:rsidRPr="00AB51F9">
        <w:t>: « Par sa construction généralement robuste ... l</w:t>
      </w:r>
      <w:r w:rsidR="00147C50">
        <w:t>’</w:t>
      </w:r>
      <w:r w:rsidRPr="00AB51F9">
        <w:t>appareil, qui est facilement disponible,</w:t>
      </w:r>
      <w:r w:rsidR="004B0092">
        <w:t xml:space="preserve"> </w:t>
      </w:r>
      <w:r w:rsidRPr="00AB51F9">
        <w:t>... »</w:t>
      </w:r>
    </w:p>
    <w:p w14:paraId="25D77C35" w14:textId="77777777" w:rsidR="00AB51F9" w:rsidRPr="00AB51F9" w:rsidRDefault="00AB51F9" w:rsidP="00B558D3">
      <w:pPr>
        <w:pStyle w:val="SingleTxtG"/>
        <w:keepNext/>
        <w:keepLines/>
        <w:tabs>
          <w:tab w:val="left" w:pos="2552"/>
        </w:tabs>
        <w:ind w:left="2552" w:hanging="1418"/>
      </w:pPr>
      <w:r w:rsidRPr="00AB51F9">
        <w:rPr>
          <w:lang w:val="fr-FR"/>
        </w:rPr>
        <w:t xml:space="preserve">28.4.3.2 </w:t>
      </w:r>
      <w:r w:rsidRPr="00AB51F9">
        <w:rPr>
          <w:lang w:val="fr-FR"/>
        </w:rPr>
        <w:tab/>
        <w:t>Modifier comme suit</w:t>
      </w:r>
      <w:r w:rsidR="00B558D3">
        <w:rPr>
          <w:lang w:val="fr-FR"/>
        </w:rPr>
        <w:t> :</w:t>
      </w:r>
    </w:p>
    <w:p w14:paraId="56C4CCE7" w14:textId="77777777" w:rsidR="00AB51F9" w:rsidRPr="00AB51F9" w:rsidRDefault="00AB51F9" w:rsidP="00B558D3">
      <w:pPr>
        <w:pStyle w:val="SingleTxtG"/>
        <w:keepNext/>
        <w:keepLines/>
        <w:tabs>
          <w:tab w:val="left" w:pos="2552"/>
        </w:tabs>
        <w:ind w:left="2552" w:hanging="1418"/>
      </w:pPr>
      <w:r w:rsidRPr="00AB51F9">
        <w:rPr>
          <w:lang w:val="fr-FR"/>
        </w:rPr>
        <w:t>« 28.4.3.2</w:t>
      </w:r>
      <w:r w:rsidRPr="00AB51F9">
        <w:rPr>
          <w:lang w:val="fr-FR"/>
        </w:rPr>
        <w:tab/>
      </w:r>
      <w:r w:rsidRPr="00AB51F9">
        <w:rPr>
          <w:i/>
          <w:iCs/>
          <w:lang w:val="fr-FR"/>
        </w:rPr>
        <w:t>Appareillage et matériaux</w:t>
      </w:r>
    </w:p>
    <w:p w14:paraId="56F596FA" w14:textId="77777777" w:rsidR="00AB51F9" w:rsidRPr="00AB51F9" w:rsidRDefault="00AB51F9" w:rsidP="00B558D3">
      <w:pPr>
        <w:pStyle w:val="SingleTxtG"/>
        <w:keepNext/>
        <w:keepLines/>
        <w:tabs>
          <w:tab w:val="left" w:pos="2552"/>
        </w:tabs>
        <w:ind w:left="2552" w:hanging="1418"/>
      </w:pPr>
      <w:r w:rsidRPr="00AB51F9">
        <w:rPr>
          <w:lang w:val="fr-FR"/>
        </w:rPr>
        <w:t>28.4.3.2.1</w:t>
      </w:r>
      <w:r w:rsidRPr="00AB51F9">
        <w:rPr>
          <w:lang w:val="fr-FR"/>
        </w:rPr>
        <w:tab/>
        <w:t>Calorimétrie isotherme</w:t>
      </w:r>
    </w:p>
    <w:p w14:paraId="26ADE597" w14:textId="77777777" w:rsidR="00AB51F9" w:rsidRPr="00AB51F9" w:rsidRDefault="00AB51F9" w:rsidP="00B558D3">
      <w:pPr>
        <w:pStyle w:val="SingleTxtG"/>
        <w:tabs>
          <w:tab w:val="left" w:pos="2552"/>
        </w:tabs>
        <w:ind w:left="2552" w:hanging="1418"/>
      </w:pPr>
      <w:r w:rsidRPr="00AB51F9">
        <w:rPr>
          <w:lang w:val="fr-FR"/>
        </w:rPr>
        <w:tab/>
        <w:t>Des calorimètres isothermes appropriés peuvent être utilisés. L</w:t>
      </w:r>
      <w:r w:rsidR="00147C50">
        <w:rPr>
          <w:lang w:val="fr-FR"/>
        </w:rPr>
        <w:t>’</w:t>
      </w:r>
      <w:r w:rsidRPr="00AB51F9">
        <w:rPr>
          <w:lang w:val="fr-FR"/>
        </w:rPr>
        <w:t>équipement doit pouvoir mesurer des valeurs de production de chaleur de 1 mW/kg à 1500 mW/kg dans une plage de température comprise entre -20 °C et 200 °C. L</w:t>
      </w:r>
      <w:r w:rsidR="00147C50">
        <w:rPr>
          <w:lang w:val="fr-FR"/>
        </w:rPr>
        <w:t>’</w:t>
      </w:r>
      <w:r w:rsidRPr="00AB51F9">
        <w:rPr>
          <w:lang w:val="fr-FR"/>
        </w:rPr>
        <w:t>erreur maximale doit être inférieure à 5 %. L</w:t>
      </w:r>
      <w:r w:rsidR="00147C50">
        <w:rPr>
          <w:lang w:val="fr-FR"/>
        </w:rPr>
        <w:t>’</w:t>
      </w:r>
      <w:r w:rsidRPr="00AB51F9">
        <w:rPr>
          <w:lang w:val="fr-FR"/>
        </w:rPr>
        <w:t>équipement doit permettre de maintenir la température voulue à 0,2</w:t>
      </w:r>
      <w:r w:rsidR="00F70927">
        <w:rPr>
          <w:lang w:val="fr-FR"/>
        </w:rPr>
        <w:t> </w:t>
      </w:r>
      <w:r w:rsidRPr="00AB51F9">
        <w:rPr>
          <w:lang w:val="fr-FR"/>
        </w:rPr>
        <w:t>°C près. La masse de l</w:t>
      </w:r>
      <w:r w:rsidR="00147C50">
        <w:rPr>
          <w:lang w:val="fr-FR"/>
        </w:rPr>
        <w:t>’</w:t>
      </w:r>
      <w:r w:rsidRPr="00AB51F9">
        <w:rPr>
          <w:lang w:val="fr-FR"/>
        </w:rPr>
        <w:t>échantillon utilisé comme matériel d</w:t>
      </w:r>
      <w:r w:rsidR="00147C50">
        <w:rPr>
          <w:lang w:val="fr-FR"/>
        </w:rPr>
        <w:t>’</w:t>
      </w:r>
      <w:r w:rsidRPr="00AB51F9">
        <w:rPr>
          <w:lang w:val="fr-FR"/>
        </w:rPr>
        <w:t>épreuve doit être d</w:t>
      </w:r>
      <w:r w:rsidR="00147C50">
        <w:rPr>
          <w:lang w:val="fr-FR"/>
        </w:rPr>
        <w:t>’</w:t>
      </w:r>
      <w:r w:rsidRPr="00AB51F9">
        <w:rPr>
          <w:lang w:val="fr-FR"/>
        </w:rPr>
        <w:t>au moins 200</w:t>
      </w:r>
      <w:r w:rsidR="00F70927">
        <w:rPr>
          <w:lang w:val="fr-FR"/>
        </w:rPr>
        <w:t> </w:t>
      </w:r>
      <w:r w:rsidRPr="00AB51F9">
        <w:rPr>
          <w:lang w:val="fr-FR"/>
        </w:rPr>
        <w:t>mg. Des porte-échantillons fermés et résistants à la pression doivent être utilisés et le porte-échantillon doit être composé d</w:t>
      </w:r>
      <w:r w:rsidR="00147C50">
        <w:rPr>
          <w:lang w:val="fr-FR"/>
        </w:rPr>
        <w:t>’</w:t>
      </w:r>
      <w:r w:rsidRPr="00AB51F9">
        <w:rPr>
          <w:lang w:val="fr-FR"/>
        </w:rPr>
        <w:t>un matériau n</w:t>
      </w:r>
      <w:r w:rsidR="00147C50">
        <w:rPr>
          <w:lang w:val="fr-FR"/>
        </w:rPr>
        <w:t>’</w:t>
      </w:r>
      <w:r w:rsidRPr="00AB51F9">
        <w:rPr>
          <w:lang w:val="fr-FR"/>
        </w:rPr>
        <w:t>ayant pas d</w:t>
      </w:r>
      <w:r w:rsidR="00147C50">
        <w:rPr>
          <w:lang w:val="fr-FR"/>
        </w:rPr>
        <w:t>’</w:t>
      </w:r>
      <w:r w:rsidRPr="00AB51F9">
        <w:rPr>
          <w:lang w:val="fr-FR"/>
        </w:rPr>
        <w:t>effet catalytique sur le comportement de décomposition de la matière mise à l</w:t>
      </w:r>
      <w:r w:rsidR="00147C50">
        <w:rPr>
          <w:lang w:val="fr-FR"/>
        </w:rPr>
        <w:t>’</w:t>
      </w:r>
      <w:r w:rsidRPr="00AB51F9">
        <w:rPr>
          <w:lang w:val="fr-FR"/>
        </w:rPr>
        <w:t>épreuve. Cela peut être réalisé en sélectionnant les matériaux appropriés pour les porte-échantillons ou au moyen d</w:t>
      </w:r>
      <w:r w:rsidR="00147C50">
        <w:rPr>
          <w:lang w:val="fr-FR"/>
        </w:rPr>
        <w:t>’</w:t>
      </w:r>
      <w:r w:rsidRPr="00AB51F9">
        <w:rPr>
          <w:lang w:val="fr-FR"/>
        </w:rPr>
        <w:t>une méthode de passivation des porte-échantillons appropriée.</w:t>
      </w:r>
    </w:p>
    <w:p w14:paraId="784D937D" w14:textId="77777777" w:rsidR="00AB51F9" w:rsidRPr="00AB51F9" w:rsidRDefault="00AB51F9" w:rsidP="004B0092">
      <w:pPr>
        <w:pStyle w:val="SingleTxtG"/>
        <w:tabs>
          <w:tab w:val="left" w:pos="2552"/>
        </w:tabs>
        <w:ind w:left="2268" w:hanging="1134"/>
      </w:pPr>
      <w:r w:rsidRPr="00AB51F9">
        <w:rPr>
          <w:lang w:val="fr-FR"/>
        </w:rPr>
        <w:lastRenderedPageBreak/>
        <w:t>28.4.3.2.2</w:t>
      </w:r>
      <w:r w:rsidRPr="00AB51F9">
        <w:rPr>
          <w:lang w:val="fr-FR"/>
        </w:rPr>
        <w:tab/>
        <w:t>Le porte-échantillon est placé sur le fluxmètre thermique ou autour de celui-ci. La quantité de matière qu</w:t>
      </w:r>
      <w:r w:rsidR="00147C50">
        <w:rPr>
          <w:lang w:val="fr-FR"/>
        </w:rPr>
        <w:t>’</w:t>
      </w:r>
      <w:r w:rsidRPr="00AB51F9">
        <w:rPr>
          <w:lang w:val="fr-FR"/>
        </w:rPr>
        <w:t>il contient est d</w:t>
      </w:r>
      <w:r w:rsidR="00147C50">
        <w:rPr>
          <w:lang w:val="fr-FR"/>
        </w:rPr>
        <w:t>’</w:t>
      </w:r>
      <w:r w:rsidRPr="00AB51F9">
        <w:rPr>
          <w:lang w:val="fr-FR"/>
        </w:rPr>
        <w:t>au moins 200</w:t>
      </w:r>
      <w:r w:rsidR="00F70927">
        <w:rPr>
          <w:lang w:val="fr-FR"/>
        </w:rPr>
        <w:t> </w:t>
      </w:r>
      <w:r w:rsidRPr="00AB51F9">
        <w:rPr>
          <w:lang w:val="fr-FR"/>
        </w:rPr>
        <w:t>mg. Il doit être composé d</w:t>
      </w:r>
      <w:r w:rsidR="00147C50">
        <w:rPr>
          <w:lang w:val="fr-FR"/>
        </w:rPr>
        <w:t>’</w:t>
      </w:r>
      <w:r w:rsidRPr="00AB51F9">
        <w:rPr>
          <w:lang w:val="fr-FR"/>
        </w:rPr>
        <w:t>un matériau compatible avec l</w:t>
      </w:r>
      <w:r w:rsidR="00147C50">
        <w:rPr>
          <w:lang w:val="fr-FR"/>
        </w:rPr>
        <w:t>’</w:t>
      </w:r>
      <w:r w:rsidRPr="00AB51F9">
        <w:rPr>
          <w:lang w:val="fr-FR"/>
        </w:rPr>
        <w:t>échantillon. Si une référence externe est utilisée, elle doit être traitée de la même manière que l</w:t>
      </w:r>
      <w:r w:rsidR="00147C50">
        <w:rPr>
          <w:lang w:val="fr-FR"/>
        </w:rPr>
        <w:t>’</w:t>
      </w:r>
      <w:r w:rsidRPr="00AB51F9">
        <w:rPr>
          <w:lang w:val="fr-FR"/>
        </w:rPr>
        <w:t xml:space="preserve">échantillon. </w:t>
      </w:r>
    </w:p>
    <w:p w14:paraId="5320271B" w14:textId="77777777" w:rsidR="00AB51F9" w:rsidRPr="00AB51F9" w:rsidRDefault="00AB51F9" w:rsidP="004B0092">
      <w:pPr>
        <w:pStyle w:val="SingleTxtG"/>
        <w:tabs>
          <w:tab w:val="left" w:pos="2552"/>
        </w:tabs>
        <w:ind w:left="2268" w:hanging="1134"/>
      </w:pPr>
      <w:r w:rsidRPr="00AB51F9">
        <w:rPr>
          <w:lang w:val="fr-FR"/>
        </w:rPr>
        <w:t>28.4.3.2.3</w:t>
      </w:r>
      <w:r w:rsidRPr="00AB51F9">
        <w:rPr>
          <w:lang w:val="fr-FR"/>
        </w:rPr>
        <w:tab/>
        <w:t>Le flux de chaleur de l</w:t>
      </w:r>
      <w:r w:rsidR="00147C50">
        <w:rPr>
          <w:lang w:val="fr-FR"/>
        </w:rPr>
        <w:t>’</w:t>
      </w:r>
      <w:r w:rsidRPr="00AB51F9">
        <w:rPr>
          <w:lang w:val="fr-FR"/>
        </w:rPr>
        <w:t>échantillon est enregistré en continu en fonction du temps (mesure différentielle) par un enregistreur ou un ordinateur</w:t>
      </w:r>
      <w:r w:rsidR="00386E98">
        <w:rPr>
          <w:lang w:val="fr-FR"/>
        </w:rPr>
        <w:t>. </w:t>
      </w:r>
      <w:r w:rsidRPr="00AB51F9">
        <w:rPr>
          <w:lang w:val="fr-FR"/>
        </w:rPr>
        <w:t>»</w:t>
      </w:r>
    </w:p>
    <w:p w14:paraId="13892B07" w14:textId="77777777" w:rsidR="00AB51F9" w:rsidRPr="00AB51F9" w:rsidRDefault="00AB51F9" w:rsidP="00386E98">
      <w:pPr>
        <w:pStyle w:val="SingleTxtG"/>
        <w:keepNext/>
        <w:keepLines/>
        <w:tabs>
          <w:tab w:val="left" w:pos="2552"/>
        </w:tabs>
        <w:ind w:left="2268" w:hanging="1134"/>
      </w:pPr>
      <w:r w:rsidRPr="00AB51F9">
        <w:rPr>
          <w:lang w:val="fr-FR"/>
        </w:rPr>
        <w:t>28.4.3.3</w:t>
      </w:r>
      <w:r w:rsidRPr="00AB51F9">
        <w:rPr>
          <w:lang w:val="fr-FR"/>
        </w:rPr>
        <w:tab/>
        <w:t>Modifier comme suit</w:t>
      </w:r>
      <w:r w:rsidR="00386E98">
        <w:rPr>
          <w:lang w:val="fr-FR"/>
        </w:rPr>
        <w:t> :</w:t>
      </w:r>
    </w:p>
    <w:p w14:paraId="10445475" w14:textId="77777777" w:rsidR="00AB51F9" w:rsidRPr="00AB51F9" w:rsidRDefault="00AB51F9" w:rsidP="00386E98">
      <w:pPr>
        <w:pStyle w:val="SingleTxtG"/>
        <w:keepNext/>
        <w:keepLines/>
        <w:tabs>
          <w:tab w:val="left" w:pos="2552"/>
        </w:tabs>
        <w:ind w:left="2268" w:hanging="1134"/>
      </w:pPr>
      <w:r w:rsidRPr="00AB51F9">
        <w:rPr>
          <w:lang w:val="fr-FR"/>
        </w:rPr>
        <w:t>« 28.4.3.3</w:t>
      </w:r>
      <w:r w:rsidRPr="00AB51F9">
        <w:rPr>
          <w:lang w:val="fr-FR"/>
        </w:rPr>
        <w:tab/>
      </w:r>
      <w:r w:rsidRPr="00AB51F9">
        <w:rPr>
          <w:i/>
          <w:iCs/>
          <w:lang w:val="fr-FR"/>
        </w:rPr>
        <w:t>Mode opératoire</w:t>
      </w:r>
    </w:p>
    <w:p w14:paraId="2868C6BA" w14:textId="77777777" w:rsidR="00AB51F9" w:rsidRPr="00AB51F9" w:rsidRDefault="00AB51F9" w:rsidP="00386E98">
      <w:pPr>
        <w:pStyle w:val="SingleTxtG"/>
        <w:keepNext/>
        <w:keepLines/>
        <w:tabs>
          <w:tab w:val="left" w:pos="2552"/>
        </w:tabs>
        <w:ind w:left="2268" w:hanging="1134"/>
      </w:pPr>
      <w:r w:rsidRPr="00AB51F9">
        <w:rPr>
          <w:lang w:val="fr-FR"/>
        </w:rPr>
        <w:t>28.4.3.3.1</w:t>
      </w:r>
      <w:r w:rsidRPr="00AB51F9">
        <w:rPr>
          <w:lang w:val="fr-FR"/>
        </w:rPr>
        <w:tab/>
        <w:t>Étalonnage</w:t>
      </w:r>
    </w:p>
    <w:p w14:paraId="569C8637" w14:textId="77777777" w:rsidR="00AB51F9" w:rsidRPr="00AB51F9" w:rsidRDefault="00AB51F9" w:rsidP="004B0092">
      <w:pPr>
        <w:pStyle w:val="SingleTxtG"/>
        <w:tabs>
          <w:tab w:val="left" w:pos="2552"/>
        </w:tabs>
        <w:ind w:left="2268" w:hanging="1134"/>
      </w:pPr>
      <w:r w:rsidRPr="00AB51F9">
        <w:rPr>
          <w:lang w:val="fr-FR"/>
        </w:rPr>
        <w:tab/>
        <w:t>Avant de pouvoir effectuer une mesure, il faut déterminer le signal résiduel et la sensibilité du fluxmètre thermique par la procédure d</w:t>
      </w:r>
      <w:r w:rsidR="00147C50">
        <w:rPr>
          <w:lang w:val="fr-FR"/>
        </w:rPr>
        <w:t>’</w:t>
      </w:r>
      <w:r w:rsidRPr="00AB51F9">
        <w:rPr>
          <w:lang w:val="fr-FR"/>
        </w:rPr>
        <w:t>étalonnage applicable à l</w:t>
      </w:r>
      <w:r w:rsidR="00147C50">
        <w:rPr>
          <w:lang w:val="fr-FR"/>
        </w:rPr>
        <w:t>’</w:t>
      </w:r>
      <w:r w:rsidRPr="00AB51F9">
        <w:rPr>
          <w:lang w:val="fr-FR"/>
        </w:rPr>
        <w:t>équipement utilisé, comprenant la plage de température de la mesure.</w:t>
      </w:r>
    </w:p>
    <w:p w14:paraId="4DD5D21B" w14:textId="77777777" w:rsidR="00AB51F9" w:rsidRPr="00AB51F9" w:rsidRDefault="00AB51F9" w:rsidP="00386E98">
      <w:pPr>
        <w:pStyle w:val="SingleTxtG"/>
        <w:keepNext/>
        <w:keepLines/>
        <w:tabs>
          <w:tab w:val="left" w:pos="2552"/>
        </w:tabs>
        <w:ind w:left="2268" w:hanging="1134"/>
      </w:pPr>
      <w:r w:rsidRPr="00AB51F9">
        <w:rPr>
          <w:lang w:val="fr-FR"/>
        </w:rPr>
        <w:t>28.4.3.3.2</w:t>
      </w:r>
      <w:r w:rsidRPr="00AB51F9">
        <w:rPr>
          <w:lang w:val="fr-FR"/>
        </w:rPr>
        <w:tab/>
        <w:t xml:space="preserve">Épreuve </w:t>
      </w:r>
    </w:p>
    <w:p w14:paraId="1EEA45C1" w14:textId="77777777" w:rsidR="004B0092" w:rsidRDefault="00AB51F9" w:rsidP="00386E98">
      <w:pPr>
        <w:pStyle w:val="SingleTxtG"/>
        <w:keepNext/>
        <w:keepLines/>
        <w:tabs>
          <w:tab w:val="left" w:pos="2552"/>
        </w:tabs>
        <w:ind w:left="2268" w:hanging="1134"/>
      </w:pPr>
      <w:r w:rsidRPr="00AB51F9">
        <w:rPr>
          <w:lang w:val="fr-FR"/>
        </w:rPr>
        <w:tab/>
        <w:t>Procéder comme suit</w:t>
      </w:r>
      <w:r w:rsidR="00B558D3">
        <w:rPr>
          <w:lang w:val="fr-FR"/>
        </w:rPr>
        <w:t> :</w:t>
      </w:r>
    </w:p>
    <w:p w14:paraId="1C82BED4" w14:textId="77777777" w:rsidR="00AB51F9" w:rsidRPr="00AB51F9" w:rsidRDefault="00AB51F9" w:rsidP="004B0092">
      <w:pPr>
        <w:pStyle w:val="SingleTxtG"/>
        <w:ind w:left="2835" w:hanging="567"/>
      </w:pPr>
      <w:r w:rsidRPr="00AB51F9">
        <w:rPr>
          <w:lang w:val="fr-FR"/>
        </w:rPr>
        <w:t>a)</w:t>
      </w:r>
      <w:r w:rsidRPr="00AB51F9">
        <w:rPr>
          <w:lang w:val="fr-FR"/>
        </w:rPr>
        <w:tab/>
        <w:t>Régler l</w:t>
      </w:r>
      <w:r w:rsidR="00147C50">
        <w:rPr>
          <w:lang w:val="fr-FR"/>
        </w:rPr>
        <w:t>’</w:t>
      </w:r>
      <w:r w:rsidRPr="00AB51F9">
        <w:rPr>
          <w:lang w:val="fr-FR"/>
        </w:rPr>
        <w:t>appareil à la température d</w:t>
      </w:r>
      <w:r w:rsidR="00147C50">
        <w:rPr>
          <w:lang w:val="fr-FR"/>
        </w:rPr>
        <w:t>’</w:t>
      </w:r>
      <w:r w:rsidRPr="00AB51F9">
        <w:rPr>
          <w:lang w:val="fr-FR"/>
        </w:rPr>
        <w:t>épreuve voulue. La température choisie doit suffire à donner un taux de production de chaleur de 5</w:t>
      </w:r>
      <w:r w:rsidR="00F70927">
        <w:rPr>
          <w:lang w:val="fr-FR"/>
        </w:rPr>
        <w:t> </w:t>
      </w:r>
      <w:r w:rsidRPr="00AB51F9">
        <w:rPr>
          <w:lang w:val="fr-FR"/>
        </w:rPr>
        <w:t>mW à 1</w:t>
      </w:r>
      <w:r w:rsidR="00F70927">
        <w:rPr>
          <w:lang w:val="fr-FR"/>
        </w:rPr>
        <w:t> </w:t>
      </w:r>
      <w:r w:rsidRPr="00AB51F9">
        <w:rPr>
          <w:lang w:val="fr-FR"/>
        </w:rPr>
        <w:t>000</w:t>
      </w:r>
      <w:r w:rsidR="00F70927">
        <w:rPr>
          <w:lang w:val="fr-FR"/>
        </w:rPr>
        <w:t> </w:t>
      </w:r>
      <w:r w:rsidRPr="00AB51F9">
        <w:rPr>
          <w:lang w:val="fr-FR"/>
        </w:rPr>
        <w:t>mW par kg de matière ou, pour les citernes, un taux de production maximal de chaleur maximal compris entre</w:t>
      </w:r>
      <w:r w:rsidR="00F70927">
        <w:rPr>
          <w:lang w:val="fr-FR"/>
        </w:rPr>
        <w:t> </w:t>
      </w:r>
      <w:r w:rsidRPr="00AB51F9">
        <w:rPr>
          <w:lang w:val="fr-FR"/>
        </w:rPr>
        <w:t>1 et 100</w:t>
      </w:r>
      <w:r w:rsidR="00F70927">
        <w:rPr>
          <w:lang w:val="fr-FR"/>
        </w:rPr>
        <w:t> </w:t>
      </w:r>
      <w:r w:rsidRPr="00AB51F9">
        <w:rPr>
          <w:lang w:val="fr-FR"/>
        </w:rPr>
        <w:t>mW/kg</w:t>
      </w:r>
      <w:r w:rsidR="00F70927">
        <w:rPr>
          <w:lang w:val="fr-FR"/>
        </w:rPr>
        <w:t> ;</w:t>
      </w:r>
    </w:p>
    <w:p w14:paraId="5EDF89F4" w14:textId="77777777" w:rsidR="00AB51F9" w:rsidRPr="00AB51F9" w:rsidRDefault="00AB51F9" w:rsidP="004B0092">
      <w:pPr>
        <w:pStyle w:val="SingleTxtG"/>
        <w:ind w:left="2835" w:hanging="567"/>
      </w:pPr>
      <w:r w:rsidRPr="00AB51F9">
        <w:rPr>
          <w:lang w:val="fr-FR"/>
        </w:rPr>
        <w:t>b)</w:t>
      </w:r>
      <w:r w:rsidRPr="00AB51F9">
        <w:rPr>
          <w:lang w:val="fr-FR"/>
        </w:rPr>
        <w:tab/>
        <w:t>Introduire dans le porte-échantillon l</w:t>
      </w:r>
      <w:r w:rsidR="00147C50">
        <w:rPr>
          <w:lang w:val="fr-FR"/>
        </w:rPr>
        <w:t>’</w:t>
      </w:r>
      <w:r w:rsidRPr="00AB51F9">
        <w:rPr>
          <w:lang w:val="fr-FR"/>
        </w:rPr>
        <w:t>échantillon pesé et une quantité représentative de matériau d</w:t>
      </w:r>
      <w:r w:rsidR="00147C50">
        <w:rPr>
          <w:lang w:val="fr-FR"/>
        </w:rPr>
        <w:t>’</w:t>
      </w:r>
      <w:r w:rsidRPr="00AB51F9">
        <w:rPr>
          <w:lang w:val="fr-FR"/>
        </w:rPr>
        <w:t>emballage (s</w:t>
      </w:r>
      <w:r w:rsidR="00147C50">
        <w:rPr>
          <w:lang w:val="fr-FR"/>
        </w:rPr>
        <w:t>’</w:t>
      </w:r>
      <w:r w:rsidRPr="00AB51F9">
        <w:rPr>
          <w:lang w:val="fr-FR"/>
        </w:rPr>
        <w:t>il est métallique) et l</w:t>
      </w:r>
      <w:r w:rsidR="00147C50">
        <w:rPr>
          <w:lang w:val="fr-FR"/>
        </w:rPr>
        <w:t>’</w:t>
      </w:r>
      <w:r w:rsidRPr="00AB51F9">
        <w:rPr>
          <w:lang w:val="fr-FR"/>
        </w:rPr>
        <w:t>insérer dans l</w:t>
      </w:r>
      <w:r w:rsidR="00147C50">
        <w:rPr>
          <w:lang w:val="fr-FR"/>
        </w:rPr>
        <w:t>’</w:t>
      </w:r>
      <w:r w:rsidRPr="00AB51F9">
        <w:rPr>
          <w:lang w:val="fr-FR"/>
        </w:rPr>
        <w:t>appareil ;</w:t>
      </w:r>
    </w:p>
    <w:p w14:paraId="40BC45A9" w14:textId="77777777" w:rsidR="00AB51F9" w:rsidRPr="00B558D3" w:rsidRDefault="00AB51F9" w:rsidP="004B0092">
      <w:pPr>
        <w:pStyle w:val="SingleTxtG"/>
        <w:ind w:left="2835" w:hanging="567"/>
      </w:pPr>
      <w:r w:rsidRPr="00AB51F9">
        <w:rPr>
          <w:lang w:val="fr-FR"/>
        </w:rPr>
        <w:t>c)</w:t>
      </w:r>
      <w:r w:rsidRPr="00AB51F9">
        <w:rPr>
          <w:lang w:val="fr-FR"/>
        </w:rPr>
        <w:tab/>
        <w:t>Commencer la mesure du taux de production de chaleur. La durée de chaque épreuve dépend de la température d</w:t>
      </w:r>
      <w:r w:rsidR="00147C50">
        <w:rPr>
          <w:lang w:val="fr-FR"/>
        </w:rPr>
        <w:t>’</w:t>
      </w:r>
      <w:r w:rsidRPr="00AB51F9">
        <w:rPr>
          <w:lang w:val="fr-FR"/>
        </w:rPr>
        <w:t>épreuve et du taux de production de chaleur. La durée de mesure indiquée dans la figure 28.4.3.1 peut être utilisée comme ligne directrice, à moins qu</w:t>
      </w:r>
      <w:r w:rsidR="00147C50">
        <w:rPr>
          <w:lang w:val="fr-FR"/>
        </w:rPr>
        <w:t>’</w:t>
      </w:r>
      <w:r w:rsidRPr="00AB51F9">
        <w:rPr>
          <w:lang w:val="fr-FR"/>
        </w:rPr>
        <w:t>elle n</w:t>
      </w:r>
      <w:r w:rsidR="00147C50">
        <w:rPr>
          <w:lang w:val="fr-FR"/>
        </w:rPr>
        <w:t>’</w:t>
      </w:r>
      <w:r w:rsidRPr="00AB51F9">
        <w:rPr>
          <w:lang w:val="fr-FR"/>
        </w:rPr>
        <w:t>aboutisse à des valeurs irréalistes (par exemple, plus de 1</w:t>
      </w:r>
      <w:r w:rsidR="00F70927">
        <w:rPr>
          <w:lang w:val="fr-FR"/>
        </w:rPr>
        <w:t> </w:t>
      </w:r>
      <w:r w:rsidRPr="00AB51F9">
        <w:rPr>
          <w:lang w:val="fr-FR"/>
        </w:rPr>
        <w:t>000</w:t>
      </w:r>
      <w:r w:rsidR="00F70927">
        <w:rPr>
          <w:lang w:val="fr-FR"/>
        </w:rPr>
        <w:t> </w:t>
      </w:r>
      <w:r w:rsidRPr="00AB51F9">
        <w:rPr>
          <w:lang w:val="fr-FR"/>
        </w:rPr>
        <w:t>heures). Ces temps de mesure sont calculés afin de parvenir à un certain degré de conversion de la matière qui permette de prendre en compte les effets autocatalytiques</w:t>
      </w:r>
      <w:r w:rsidRPr="00AB51F9">
        <w:rPr>
          <w:vertAlign w:val="superscript"/>
          <w:lang w:val="fr-FR"/>
        </w:rPr>
        <w:t>3</w:t>
      </w:r>
      <w:r w:rsidR="00B558D3">
        <w:rPr>
          <w:vertAlign w:val="superscript"/>
          <w:lang w:val="fr-FR"/>
        </w:rPr>
        <w:t> </w:t>
      </w:r>
      <w:r w:rsidR="00B558D3">
        <w:t>;</w:t>
      </w:r>
    </w:p>
    <w:p w14:paraId="11C92D14" w14:textId="77777777" w:rsidR="00AB51F9" w:rsidRPr="00AB51F9" w:rsidRDefault="00AB51F9" w:rsidP="004B0092">
      <w:pPr>
        <w:pStyle w:val="SingleTxtG"/>
        <w:ind w:left="2835" w:hanging="567"/>
      </w:pPr>
      <w:r w:rsidRPr="00AB51F9">
        <w:rPr>
          <w:lang w:val="fr-FR"/>
        </w:rPr>
        <w:t>d)</w:t>
      </w:r>
      <w:r w:rsidRPr="00AB51F9">
        <w:rPr>
          <w:lang w:val="fr-FR"/>
        </w:rPr>
        <w:tab/>
        <w:t>Au terme de chaque épreuve, il faut déterminer la variation de la masse de l</w:t>
      </w:r>
      <w:r w:rsidR="00147C50">
        <w:rPr>
          <w:lang w:val="fr-FR"/>
        </w:rPr>
        <w:t>’</w:t>
      </w:r>
      <w:r w:rsidRPr="00AB51F9">
        <w:rPr>
          <w:lang w:val="fr-FR"/>
        </w:rPr>
        <w:t>échantillon</w:t>
      </w:r>
      <w:r w:rsidR="00B558D3">
        <w:rPr>
          <w:lang w:val="fr-FR"/>
        </w:rPr>
        <w:t> ;</w:t>
      </w:r>
    </w:p>
    <w:p w14:paraId="6DD31315" w14:textId="77777777" w:rsidR="00AB51F9" w:rsidRPr="00AB51F9" w:rsidRDefault="00AB51F9" w:rsidP="004B0092">
      <w:pPr>
        <w:pStyle w:val="SingleTxtG"/>
        <w:ind w:left="2835" w:hanging="567"/>
      </w:pPr>
      <w:r w:rsidRPr="00AB51F9">
        <w:rPr>
          <w:lang w:val="fr-FR"/>
        </w:rPr>
        <w:t>e)</w:t>
      </w:r>
      <w:r w:rsidRPr="00AB51F9">
        <w:rPr>
          <w:lang w:val="fr-FR"/>
        </w:rPr>
        <w:tab/>
        <w:t>L</w:t>
      </w:r>
      <w:r w:rsidR="00147C50">
        <w:rPr>
          <w:lang w:val="fr-FR"/>
        </w:rPr>
        <w:t>’</w:t>
      </w:r>
      <w:r w:rsidRPr="00AB51F9">
        <w:rPr>
          <w:lang w:val="fr-FR"/>
        </w:rPr>
        <w:t>épreuve est répétée avec de nouveaux échantillons à des intervalles de température de 5 °C de façon à obtenir au moins cinq résultats avec un taux de production maximal de chaleur situé entre</w:t>
      </w:r>
      <w:r w:rsidR="00F70927">
        <w:rPr>
          <w:lang w:val="fr-FR"/>
        </w:rPr>
        <w:t> </w:t>
      </w:r>
      <w:r w:rsidRPr="00AB51F9">
        <w:rPr>
          <w:lang w:val="fr-FR"/>
        </w:rPr>
        <w:t>15 et 1</w:t>
      </w:r>
      <w:r w:rsidR="00B558D3">
        <w:rPr>
          <w:lang w:val="fr-FR"/>
        </w:rPr>
        <w:t> </w:t>
      </w:r>
      <w:r w:rsidRPr="00AB51F9">
        <w:rPr>
          <w:lang w:val="fr-FR"/>
        </w:rPr>
        <w:t>500</w:t>
      </w:r>
      <w:r w:rsidR="00B558D3">
        <w:rPr>
          <w:lang w:val="fr-FR"/>
        </w:rPr>
        <w:t> </w:t>
      </w:r>
      <w:r w:rsidRPr="00AB51F9">
        <w:rPr>
          <w:lang w:val="fr-FR"/>
        </w:rPr>
        <w:t>mW/kg ou entre 1 et 100</w:t>
      </w:r>
      <w:r w:rsidR="00B558D3">
        <w:rPr>
          <w:lang w:val="fr-FR"/>
        </w:rPr>
        <w:t> </w:t>
      </w:r>
      <w:r w:rsidRPr="00AB51F9">
        <w:rPr>
          <w:lang w:val="fr-FR"/>
        </w:rPr>
        <w:t>mW/kg pour les citernes</w:t>
      </w:r>
      <w:r w:rsidR="00B558D3">
        <w:rPr>
          <w:lang w:val="fr-FR"/>
        </w:rPr>
        <w:t>.</w:t>
      </w:r>
      <w:r w:rsidRPr="00AB51F9">
        <w:rPr>
          <w:lang w:val="fr-FR"/>
        </w:rPr>
        <w:t> »</w:t>
      </w:r>
    </w:p>
    <w:p w14:paraId="558FFD05" w14:textId="77777777" w:rsidR="00AB51F9" w:rsidRPr="00AB51F9" w:rsidRDefault="00AB51F9" w:rsidP="00386E98">
      <w:pPr>
        <w:pStyle w:val="SingleTxtG"/>
        <w:keepNext/>
        <w:keepLines/>
        <w:ind w:left="2835" w:hanging="567"/>
      </w:pPr>
      <w:r w:rsidRPr="00AB51F9">
        <w:rPr>
          <w:lang w:val="fr-FR"/>
        </w:rPr>
        <w:t>Ajouter une nouvelle note de bas de page « 3 » comme suit</w:t>
      </w:r>
      <w:r w:rsidR="00B558D3">
        <w:rPr>
          <w:lang w:val="fr-FR"/>
        </w:rPr>
        <w:t> :</w:t>
      </w:r>
    </w:p>
    <w:p w14:paraId="0FEA9457" w14:textId="77777777" w:rsidR="00AB51F9" w:rsidRPr="00B558D3" w:rsidRDefault="00AB51F9" w:rsidP="00386E98">
      <w:pPr>
        <w:pStyle w:val="SingleTxtG"/>
        <w:keepNext/>
        <w:keepLines/>
        <w:ind w:left="2835" w:hanging="567"/>
        <w:rPr>
          <w:b/>
          <w:bCs/>
          <w:i/>
          <w:iCs/>
          <w:sz w:val="18"/>
          <w:szCs w:val="18"/>
        </w:rPr>
      </w:pPr>
      <w:r w:rsidRPr="00B558D3">
        <w:t>«</w:t>
      </w:r>
      <w:r w:rsidRPr="00AB51F9">
        <w:rPr>
          <w:i/>
          <w:iCs/>
          <w:lang w:val="fr-FR"/>
        </w:rPr>
        <w:t> </w:t>
      </w:r>
      <w:r w:rsidRPr="00B558D3">
        <w:rPr>
          <w:i/>
          <w:iCs/>
          <w:vertAlign w:val="superscript"/>
          <w:lang w:val="fr-FR"/>
        </w:rPr>
        <w:t>3</w:t>
      </w:r>
      <w:r w:rsidR="0083501E">
        <w:rPr>
          <w:lang w:val="fr-FR"/>
        </w:rPr>
        <w:t xml:space="preserve"> </w:t>
      </w:r>
      <w:r w:rsidRPr="00B558D3">
        <w:rPr>
          <w:i/>
          <w:iCs/>
          <w:sz w:val="18"/>
          <w:szCs w:val="18"/>
          <w:lang w:val="fr-FR"/>
        </w:rPr>
        <w:t>Références</w:t>
      </w:r>
      <w:r w:rsidR="00B558D3" w:rsidRPr="00B558D3">
        <w:rPr>
          <w:i/>
          <w:iCs/>
          <w:sz w:val="18"/>
          <w:szCs w:val="18"/>
          <w:lang w:val="fr-FR"/>
        </w:rPr>
        <w:t> :</w:t>
      </w:r>
    </w:p>
    <w:p w14:paraId="35499A2F" w14:textId="77777777" w:rsidR="00AB51F9" w:rsidRPr="00B558D3" w:rsidRDefault="00AB51F9" w:rsidP="004B0092">
      <w:pPr>
        <w:pStyle w:val="SingleTxtG"/>
        <w:ind w:left="2268"/>
        <w:rPr>
          <w:i/>
          <w:iCs/>
          <w:sz w:val="18"/>
          <w:szCs w:val="18"/>
        </w:rPr>
      </w:pPr>
      <w:r w:rsidRPr="00F35FEE">
        <w:rPr>
          <w:i/>
          <w:iCs/>
          <w:sz w:val="18"/>
          <w:szCs w:val="18"/>
        </w:rPr>
        <w:t xml:space="preserve">1) J. L.C van Geel, Investigations </w:t>
      </w:r>
      <w:proofErr w:type="spellStart"/>
      <w:r w:rsidRPr="00F35FEE">
        <w:rPr>
          <w:i/>
          <w:iCs/>
          <w:sz w:val="18"/>
          <w:szCs w:val="18"/>
        </w:rPr>
        <w:t>into</w:t>
      </w:r>
      <w:proofErr w:type="spellEnd"/>
      <w:r w:rsidRPr="00F35FEE">
        <w:rPr>
          <w:i/>
          <w:iCs/>
          <w:sz w:val="18"/>
          <w:szCs w:val="18"/>
        </w:rPr>
        <w:t xml:space="preserve"> Self-Ignition Hazard of Nitrate Ester </w:t>
      </w:r>
      <w:proofErr w:type="spellStart"/>
      <w:r w:rsidRPr="00F35FEE">
        <w:rPr>
          <w:i/>
          <w:iCs/>
          <w:sz w:val="18"/>
          <w:szCs w:val="18"/>
        </w:rPr>
        <w:t>Propellants</w:t>
      </w:r>
      <w:proofErr w:type="spellEnd"/>
      <w:r w:rsidRPr="00F35FEE">
        <w:rPr>
          <w:i/>
          <w:iCs/>
          <w:sz w:val="18"/>
          <w:szCs w:val="18"/>
        </w:rPr>
        <w:t xml:space="preserve">. </w:t>
      </w:r>
      <w:r w:rsidRPr="00B558D3">
        <w:rPr>
          <w:i/>
          <w:iCs/>
          <w:sz w:val="18"/>
          <w:szCs w:val="18"/>
          <w:lang w:val="fr-FR"/>
        </w:rPr>
        <w:t>Thèse, Université technique de Delft, Pays-Bas, 1969.</w:t>
      </w:r>
    </w:p>
    <w:p w14:paraId="63ACC8FA" w14:textId="77777777" w:rsidR="00AB51F9" w:rsidRPr="00B558D3" w:rsidRDefault="00AB51F9" w:rsidP="004B0092">
      <w:pPr>
        <w:pStyle w:val="SingleTxtG"/>
        <w:ind w:left="2268"/>
      </w:pPr>
      <w:r w:rsidRPr="00B558D3">
        <w:rPr>
          <w:i/>
          <w:iCs/>
          <w:sz w:val="18"/>
          <w:szCs w:val="18"/>
          <w:lang w:val="fr-FR"/>
        </w:rPr>
        <w:t>2) Barendregt, R.B., Thermal Investigation of Unstable Substances, Including a Comparison of Different Thermal Analytical Techniques, Thèse, Université technique de Delft, Pays-Bas, 1981</w:t>
      </w:r>
      <w:r w:rsidR="00B558D3">
        <w:rPr>
          <w:i/>
          <w:iCs/>
          <w:sz w:val="18"/>
          <w:szCs w:val="18"/>
          <w:lang w:val="fr-FR"/>
        </w:rPr>
        <w:t>.</w:t>
      </w:r>
      <w:r w:rsidRPr="004B0092">
        <w:rPr>
          <w:i/>
          <w:iCs/>
          <w:sz w:val="18"/>
          <w:szCs w:val="18"/>
          <w:lang w:val="fr-FR"/>
        </w:rPr>
        <w:t> </w:t>
      </w:r>
      <w:r w:rsidRPr="00B558D3">
        <w:t>»</w:t>
      </w:r>
    </w:p>
    <w:p w14:paraId="76A6F8BB" w14:textId="77777777" w:rsidR="00AB51F9" w:rsidRPr="00AB51F9" w:rsidRDefault="00AB51F9" w:rsidP="00B558D3">
      <w:pPr>
        <w:pStyle w:val="SingleTxtG"/>
        <w:keepNext/>
        <w:keepLines/>
        <w:tabs>
          <w:tab w:val="left" w:pos="2552"/>
        </w:tabs>
        <w:ind w:left="2268" w:hanging="1134"/>
      </w:pPr>
      <w:r w:rsidRPr="00AB51F9">
        <w:rPr>
          <w:lang w:val="fr-FR"/>
        </w:rPr>
        <w:lastRenderedPageBreak/>
        <w:t>Figure 28.4.3.1</w:t>
      </w:r>
      <w:r w:rsidRPr="00AB51F9">
        <w:rPr>
          <w:lang w:val="fr-FR"/>
        </w:rPr>
        <w:tab/>
      </w:r>
      <w:r w:rsidR="004B0092">
        <w:rPr>
          <w:lang w:val="fr-FR"/>
        </w:rPr>
        <w:tab/>
      </w:r>
      <w:r w:rsidRPr="00AB51F9">
        <w:rPr>
          <w:lang w:val="fr-FR"/>
        </w:rPr>
        <w:t>Ajouter la nouvelle figure suivante</w:t>
      </w:r>
      <w:r w:rsidR="004B0092">
        <w:rPr>
          <w:lang w:val="fr-FR"/>
        </w:rPr>
        <w:t> :</w:t>
      </w:r>
    </w:p>
    <w:p w14:paraId="7EA11CEF" w14:textId="77777777" w:rsidR="00AB51F9" w:rsidRPr="00AB51F9" w:rsidRDefault="00AB51F9" w:rsidP="00B558D3">
      <w:pPr>
        <w:pStyle w:val="SingleTxtG"/>
        <w:keepNext/>
        <w:keepLines/>
        <w:tabs>
          <w:tab w:val="left" w:pos="2552"/>
        </w:tabs>
        <w:ind w:left="2835" w:hanging="1701"/>
        <w:rPr>
          <w:b/>
          <w:bCs/>
          <w:lang w:val="fr-FR"/>
        </w:rPr>
      </w:pPr>
      <w:r w:rsidRPr="00386E98">
        <w:t>«</w:t>
      </w:r>
      <w:r w:rsidRPr="00AB51F9">
        <w:rPr>
          <w:b/>
          <w:bCs/>
          <w:lang w:val="fr-FR"/>
        </w:rPr>
        <w:t> Figure 28.4.3.1</w:t>
      </w:r>
      <w:r w:rsidR="004B0092">
        <w:rPr>
          <w:b/>
          <w:bCs/>
          <w:lang w:val="fr-FR"/>
        </w:rPr>
        <w:tab/>
      </w:r>
      <w:r w:rsidR="004B0092">
        <w:rPr>
          <w:b/>
          <w:bCs/>
          <w:lang w:val="fr-FR"/>
        </w:rPr>
        <w:tab/>
      </w:r>
      <w:r w:rsidRPr="00AB51F9">
        <w:rPr>
          <w:b/>
          <w:bCs/>
          <w:lang w:val="fr-FR"/>
        </w:rPr>
        <w:t>Durée de mesure en fonction du taux de production maximal de</w:t>
      </w:r>
      <w:r w:rsidR="00386E98">
        <w:rPr>
          <w:b/>
          <w:bCs/>
          <w:lang w:val="fr-FR"/>
        </w:rPr>
        <w:t> </w:t>
      </w:r>
      <w:r w:rsidRPr="00AB51F9">
        <w:rPr>
          <w:b/>
          <w:bCs/>
          <w:lang w:val="fr-FR"/>
        </w:rPr>
        <w:t>chaleur mesuré</w:t>
      </w:r>
    </w:p>
    <w:p w14:paraId="05DFF889" w14:textId="77777777" w:rsidR="00B558D3" w:rsidRDefault="00B558D3" w:rsidP="00B558D3">
      <w:pPr>
        <w:pStyle w:val="SingleTxtG"/>
        <w:ind w:left="2552"/>
        <w:rPr>
          <w:lang w:val="fr-FR"/>
        </w:rPr>
      </w:pPr>
      <w:r w:rsidRPr="00AB51F9">
        <w:rPr>
          <w:noProof/>
          <w:lang w:val="fr-FR"/>
        </w:rPr>
        <w:drawing>
          <wp:inline distT="0" distB="0" distL="0" distR="0" wp14:anchorId="0439244D" wp14:editId="1F324743">
            <wp:extent cx="3793402" cy="2041556"/>
            <wp:effectExtent l="0" t="0" r="17145" b="15875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C4E4F0C" w14:textId="77777777" w:rsidR="00AB51F9" w:rsidRDefault="00E10DEE" w:rsidP="00386E98">
      <w:pPr>
        <w:pStyle w:val="SingleTxtG"/>
        <w:spacing w:before="120" w:after="240"/>
        <w:jc w:val="right"/>
        <w:rPr>
          <w:lang w:val="fr-FR"/>
        </w:rPr>
      </w:pPr>
      <w:r>
        <w:rPr>
          <w:lang w:val="fr-FR"/>
        </w:rPr>
        <w:t>.</w:t>
      </w:r>
      <w:r w:rsidR="00AB51F9" w:rsidRPr="00AB51F9">
        <w:rPr>
          <w:lang w:val="fr-FR"/>
        </w:rPr>
        <w:t> »</w:t>
      </w:r>
    </w:p>
    <w:p w14:paraId="633B70CD" w14:textId="77777777" w:rsidR="00E10DEE" w:rsidRDefault="00AB51F9" w:rsidP="000E542C">
      <w:pPr>
        <w:pStyle w:val="SingleTxtG"/>
        <w:keepNext/>
        <w:keepLines/>
        <w:rPr>
          <w:lang w:val="fr-FR"/>
        </w:rPr>
      </w:pPr>
      <w:r w:rsidRPr="00AB51F9">
        <w:rPr>
          <w:lang w:val="fr-FR"/>
        </w:rPr>
        <w:t>28.4.3.4.1 et 28.4.3.4.2</w:t>
      </w:r>
    </w:p>
    <w:p w14:paraId="7A63429C" w14:textId="77777777" w:rsidR="00AB51F9" w:rsidRPr="00AB51F9" w:rsidRDefault="00E10DEE" w:rsidP="00E10DEE">
      <w:pPr>
        <w:pStyle w:val="SingleTxtG"/>
        <w:tabs>
          <w:tab w:val="left" w:pos="2552"/>
        </w:tabs>
        <w:ind w:left="2835" w:hanging="1701"/>
      </w:pPr>
      <w:r>
        <w:rPr>
          <w:lang w:val="fr-FR"/>
        </w:rPr>
        <w:tab/>
      </w:r>
      <w:r w:rsidR="00AB51F9" w:rsidRPr="00AB51F9">
        <w:rPr>
          <w:lang w:val="fr-FR"/>
        </w:rPr>
        <w:t>Supprimer. Le paragraphe 28.4.3.4.3 actuel devient le 28.4.3.4.1.</w:t>
      </w:r>
    </w:p>
    <w:p w14:paraId="4CFF4837" w14:textId="77777777" w:rsidR="00AB51F9" w:rsidRPr="00AB51F9" w:rsidRDefault="00AB51F9" w:rsidP="00E10DEE">
      <w:pPr>
        <w:pStyle w:val="SingleTxtG"/>
        <w:tabs>
          <w:tab w:val="left" w:pos="2552"/>
        </w:tabs>
        <w:ind w:left="2552" w:hanging="1418"/>
      </w:pPr>
      <w:r w:rsidRPr="00AB51F9">
        <w:rPr>
          <w:lang w:val="fr-FR"/>
        </w:rPr>
        <w:t>28.4.3.5</w:t>
      </w:r>
      <w:r w:rsidRPr="00AB51F9">
        <w:rPr>
          <w:lang w:val="fr-FR"/>
        </w:rPr>
        <w:tab/>
        <w:t>Insérer un renvoi à une note « a » à côté du</w:t>
      </w:r>
      <w:r w:rsidR="0083501E">
        <w:rPr>
          <w:lang w:val="fr-FR"/>
        </w:rPr>
        <w:t xml:space="preserve"> </w:t>
      </w:r>
      <w:r w:rsidRPr="00AB51F9">
        <w:rPr>
          <w:lang w:val="fr-FR"/>
        </w:rPr>
        <w:t>nom de toutes les matières actuellement énumérées dans le tableau et ajouter les rubriques suivantes à la fin</w:t>
      </w:r>
      <w:r w:rsidR="00E10DEE">
        <w:rPr>
          <w:lang w:val="fr-FR"/>
        </w:rPr>
        <w:t> 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1098"/>
        <w:gridCol w:w="1098"/>
        <w:gridCol w:w="1098"/>
        <w:gridCol w:w="1098"/>
      </w:tblGrid>
      <w:tr w:rsidR="00AB51F9" w:rsidRPr="00E10DEE" w14:paraId="412F27E1" w14:textId="77777777" w:rsidTr="00E10DEE">
        <w:trPr>
          <w:cantSplit/>
          <w:tblHeader/>
        </w:trPr>
        <w:tc>
          <w:tcPr>
            <w:tcW w:w="202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8825565" w14:textId="77777777" w:rsidR="00AB51F9" w:rsidRPr="00E10DEE" w:rsidRDefault="00AB51F9" w:rsidP="00E10DEE">
            <w:pPr>
              <w:suppressAutoHyphens w:val="0"/>
              <w:spacing w:before="80" w:after="80" w:line="200" w:lineRule="exact"/>
              <w:rPr>
                <w:b/>
                <w:i/>
                <w:sz w:val="16"/>
                <w:lang w:val="en-GB"/>
              </w:rPr>
            </w:pPr>
            <w:r w:rsidRPr="00E10DEE">
              <w:rPr>
                <w:b/>
                <w:i/>
                <w:sz w:val="16"/>
                <w:lang w:val="fr-FR"/>
              </w:rPr>
              <w:t>Matière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B1307B7" w14:textId="77777777" w:rsidR="00AB51F9" w:rsidRPr="00E10DEE" w:rsidRDefault="00AB51F9" w:rsidP="00E10DEE">
            <w:pPr>
              <w:suppressAutoHyphens w:val="0"/>
              <w:spacing w:before="80" w:after="80" w:line="200" w:lineRule="exact"/>
              <w:jc w:val="right"/>
              <w:rPr>
                <w:b/>
                <w:i/>
                <w:sz w:val="16"/>
                <w:lang w:val="en-GB"/>
              </w:rPr>
            </w:pPr>
            <w:r w:rsidRPr="00E10DEE">
              <w:rPr>
                <w:b/>
                <w:i/>
                <w:sz w:val="16"/>
                <w:lang w:val="fr-FR"/>
              </w:rPr>
              <w:t>Masse (kg)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41BD36A" w14:textId="77777777" w:rsidR="00AB51F9" w:rsidRPr="00E10DEE" w:rsidRDefault="00AB51F9" w:rsidP="00E10DEE">
            <w:pPr>
              <w:suppressAutoHyphens w:val="0"/>
              <w:spacing w:before="80" w:after="80" w:line="200" w:lineRule="exact"/>
              <w:jc w:val="right"/>
              <w:rPr>
                <w:b/>
                <w:i/>
                <w:sz w:val="16"/>
                <w:lang w:val="en-GB"/>
              </w:rPr>
            </w:pPr>
            <w:r w:rsidRPr="00E10DEE">
              <w:rPr>
                <w:b/>
                <w:i/>
                <w:sz w:val="16"/>
                <w:lang w:val="fr-FR"/>
              </w:rPr>
              <w:t>Emballage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A8A84D8" w14:textId="77777777" w:rsidR="00AB51F9" w:rsidRPr="00E10DEE" w:rsidRDefault="00AB51F9" w:rsidP="00E10DEE">
            <w:pPr>
              <w:suppressAutoHyphens w:val="0"/>
              <w:spacing w:before="80" w:after="80" w:line="200" w:lineRule="exact"/>
              <w:jc w:val="right"/>
              <w:rPr>
                <w:b/>
                <w:i/>
                <w:sz w:val="16"/>
              </w:rPr>
            </w:pPr>
            <w:r w:rsidRPr="00E10DEE">
              <w:rPr>
                <w:b/>
                <w:i/>
                <w:sz w:val="16"/>
                <w:lang w:val="fr-FR"/>
              </w:rPr>
              <w:t xml:space="preserve">Perte de chaleur </w:t>
            </w:r>
            <w:r w:rsidR="00E10DEE" w:rsidRPr="00E10DEE">
              <w:rPr>
                <w:b/>
                <w:i/>
                <w:sz w:val="16"/>
                <w:lang w:val="fr-FR"/>
              </w:rPr>
              <w:br/>
            </w:r>
            <w:r w:rsidRPr="00E10DEE">
              <w:rPr>
                <w:b/>
                <w:i/>
                <w:sz w:val="16"/>
                <w:lang w:val="fr-FR"/>
              </w:rPr>
              <w:t xml:space="preserve">par unité </w:t>
            </w:r>
            <w:r w:rsidR="00E10DEE" w:rsidRPr="00E10DEE">
              <w:rPr>
                <w:b/>
                <w:i/>
                <w:sz w:val="16"/>
                <w:lang w:val="fr-FR"/>
              </w:rPr>
              <w:br/>
            </w:r>
            <w:r w:rsidRPr="00E10DEE">
              <w:rPr>
                <w:b/>
                <w:i/>
                <w:sz w:val="16"/>
                <w:lang w:val="fr-FR"/>
              </w:rPr>
              <w:t>de masse (mW/K.kg)</w:t>
            </w:r>
          </w:p>
        </w:tc>
        <w:tc>
          <w:tcPr>
            <w:tcW w:w="74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F170532" w14:textId="77777777" w:rsidR="00AB51F9" w:rsidRPr="00E10DEE" w:rsidRDefault="00AB51F9" w:rsidP="00E10DEE">
            <w:pPr>
              <w:suppressAutoHyphens w:val="0"/>
              <w:spacing w:before="80" w:after="80" w:line="200" w:lineRule="exact"/>
              <w:jc w:val="right"/>
              <w:rPr>
                <w:b/>
                <w:i/>
                <w:sz w:val="16"/>
                <w:lang w:val="en-GB"/>
              </w:rPr>
            </w:pPr>
            <w:r w:rsidRPr="00E10DEE">
              <w:rPr>
                <w:b/>
                <w:i/>
                <w:sz w:val="16"/>
                <w:lang w:val="fr-FR"/>
              </w:rPr>
              <w:t>TDAA/TPAA (°C)</w:t>
            </w:r>
          </w:p>
        </w:tc>
      </w:tr>
      <w:tr w:rsidR="00AB51F9" w:rsidRPr="00E10DEE" w14:paraId="2C5300EB" w14:textId="77777777" w:rsidTr="00E10DEE">
        <w:trPr>
          <w:cantSplit/>
        </w:trPr>
        <w:tc>
          <w:tcPr>
            <w:tcW w:w="2020" w:type="pct"/>
            <w:tcBorders>
              <w:top w:val="single" w:sz="12" w:space="0" w:color="auto"/>
            </w:tcBorders>
            <w:shd w:val="clear" w:color="auto" w:fill="auto"/>
          </w:tcPr>
          <w:p w14:paraId="4919BEFA" w14:textId="77777777" w:rsidR="00AB51F9" w:rsidRPr="00E10DEE" w:rsidRDefault="00AB51F9" w:rsidP="00E10DEE">
            <w:pPr>
              <w:suppressAutoHyphens w:val="0"/>
              <w:spacing w:before="40" w:after="40" w:line="220" w:lineRule="exact"/>
              <w:rPr>
                <w:sz w:val="18"/>
                <w:lang w:val="en-GB"/>
              </w:rPr>
            </w:pPr>
            <w:r w:rsidRPr="00E10DEE">
              <w:rPr>
                <w:sz w:val="18"/>
                <w:lang w:val="fr-FR"/>
              </w:rPr>
              <w:t>Peroxyneodecanoate de cumyle (75</w:t>
            </w:r>
            <w:r w:rsidR="00E10DEE">
              <w:rPr>
                <w:sz w:val="18"/>
                <w:lang w:val="fr-FR"/>
              </w:rPr>
              <w:t> </w:t>
            </w:r>
            <w:r w:rsidRPr="00E10DEE">
              <w:rPr>
                <w:sz w:val="18"/>
                <w:lang w:val="fr-FR"/>
              </w:rPr>
              <w:t>%)</w:t>
            </w:r>
          </w:p>
        </w:tc>
        <w:tc>
          <w:tcPr>
            <w:tcW w:w="745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BC0474C" w14:textId="77777777" w:rsidR="00AB51F9" w:rsidRPr="00E10DEE" w:rsidRDefault="00AB51F9" w:rsidP="00E10DEE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E10DEE">
              <w:rPr>
                <w:sz w:val="18"/>
                <w:lang w:val="fr-FR"/>
              </w:rPr>
              <w:t>25</w:t>
            </w:r>
          </w:p>
        </w:tc>
        <w:tc>
          <w:tcPr>
            <w:tcW w:w="745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A7C1D95" w14:textId="77777777" w:rsidR="00AB51F9" w:rsidRPr="00E10DEE" w:rsidRDefault="00AB51F9" w:rsidP="00E10DEE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E10DEE">
              <w:rPr>
                <w:sz w:val="18"/>
                <w:lang w:val="fr-FR"/>
              </w:rPr>
              <w:t>3H1</w:t>
            </w:r>
          </w:p>
        </w:tc>
        <w:tc>
          <w:tcPr>
            <w:tcW w:w="745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687910E" w14:textId="77777777" w:rsidR="00AB51F9" w:rsidRPr="00E10DEE" w:rsidRDefault="00AB51F9" w:rsidP="00E10DEE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E10DEE">
              <w:rPr>
                <w:sz w:val="18"/>
                <w:lang w:val="fr-FR"/>
              </w:rPr>
              <w:t>40</w:t>
            </w:r>
          </w:p>
        </w:tc>
        <w:tc>
          <w:tcPr>
            <w:tcW w:w="746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9D49B35" w14:textId="77777777" w:rsidR="00AB51F9" w:rsidRPr="00E10DEE" w:rsidRDefault="00AB51F9" w:rsidP="00E10DEE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E10DEE">
              <w:rPr>
                <w:sz w:val="18"/>
                <w:lang w:val="fr-FR"/>
              </w:rPr>
              <w:t>10</w:t>
            </w:r>
          </w:p>
        </w:tc>
      </w:tr>
      <w:tr w:rsidR="00AB51F9" w:rsidRPr="00E10DEE" w14:paraId="2862C090" w14:textId="77777777" w:rsidTr="00E10DEE">
        <w:trPr>
          <w:cantSplit/>
        </w:trPr>
        <w:tc>
          <w:tcPr>
            <w:tcW w:w="2020" w:type="pct"/>
            <w:shd w:val="clear" w:color="auto" w:fill="auto"/>
          </w:tcPr>
          <w:p w14:paraId="075707D9" w14:textId="77777777" w:rsidR="00AB51F9" w:rsidRPr="00E10DEE" w:rsidRDefault="00AB51F9" w:rsidP="00E10DEE">
            <w:pPr>
              <w:suppressAutoHyphens w:val="0"/>
              <w:spacing w:before="40" w:after="40" w:line="220" w:lineRule="exact"/>
              <w:rPr>
                <w:sz w:val="18"/>
                <w:lang w:val="en-GB"/>
              </w:rPr>
            </w:pPr>
            <w:r w:rsidRPr="00E10DEE">
              <w:rPr>
                <w:sz w:val="18"/>
                <w:lang w:val="fr-FR"/>
              </w:rPr>
              <w:t>peroxynéodécanoate de tert-butyle</w:t>
            </w:r>
          </w:p>
        </w:tc>
        <w:tc>
          <w:tcPr>
            <w:tcW w:w="745" w:type="pct"/>
            <w:shd w:val="clear" w:color="auto" w:fill="auto"/>
            <w:vAlign w:val="bottom"/>
          </w:tcPr>
          <w:p w14:paraId="30D4C675" w14:textId="77777777" w:rsidR="00AB51F9" w:rsidRPr="00E10DEE" w:rsidRDefault="00AB51F9" w:rsidP="00E10DEE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E10DEE">
              <w:rPr>
                <w:sz w:val="18"/>
                <w:lang w:val="fr-FR"/>
              </w:rPr>
              <w:t>25</w:t>
            </w:r>
          </w:p>
        </w:tc>
        <w:tc>
          <w:tcPr>
            <w:tcW w:w="745" w:type="pct"/>
            <w:shd w:val="clear" w:color="auto" w:fill="auto"/>
            <w:vAlign w:val="bottom"/>
          </w:tcPr>
          <w:p w14:paraId="6DCE39F0" w14:textId="77777777" w:rsidR="00AB51F9" w:rsidRPr="00E10DEE" w:rsidRDefault="00AB51F9" w:rsidP="00E10DEE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E10DEE">
              <w:rPr>
                <w:sz w:val="18"/>
                <w:lang w:val="fr-FR"/>
              </w:rPr>
              <w:t>3H1</w:t>
            </w:r>
          </w:p>
        </w:tc>
        <w:tc>
          <w:tcPr>
            <w:tcW w:w="745" w:type="pct"/>
            <w:shd w:val="clear" w:color="auto" w:fill="auto"/>
            <w:vAlign w:val="bottom"/>
          </w:tcPr>
          <w:p w14:paraId="1B919850" w14:textId="77777777" w:rsidR="00AB51F9" w:rsidRPr="00E10DEE" w:rsidRDefault="00AB51F9" w:rsidP="00E10DEE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E10DEE">
              <w:rPr>
                <w:sz w:val="18"/>
                <w:lang w:val="fr-FR"/>
              </w:rPr>
              <w:t>40</w:t>
            </w:r>
          </w:p>
        </w:tc>
        <w:tc>
          <w:tcPr>
            <w:tcW w:w="746" w:type="pct"/>
            <w:shd w:val="clear" w:color="auto" w:fill="auto"/>
            <w:vAlign w:val="bottom"/>
          </w:tcPr>
          <w:p w14:paraId="3B8CECBC" w14:textId="77777777" w:rsidR="00AB51F9" w:rsidRPr="00E10DEE" w:rsidRDefault="00AB51F9" w:rsidP="00E10DEE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E10DEE">
              <w:rPr>
                <w:sz w:val="18"/>
                <w:lang w:val="fr-FR"/>
              </w:rPr>
              <w:t>15</w:t>
            </w:r>
          </w:p>
        </w:tc>
      </w:tr>
      <w:tr w:rsidR="00AB51F9" w:rsidRPr="00E10DEE" w14:paraId="70F6144F" w14:textId="77777777" w:rsidTr="00E10DEE">
        <w:trPr>
          <w:cantSplit/>
        </w:trPr>
        <w:tc>
          <w:tcPr>
            <w:tcW w:w="2020" w:type="pct"/>
            <w:tcBorders>
              <w:bottom w:val="single" w:sz="12" w:space="0" w:color="auto"/>
            </w:tcBorders>
            <w:shd w:val="clear" w:color="auto" w:fill="auto"/>
          </w:tcPr>
          <w:p w14:paraId="6F822D1A" w14:textId="77777777" w:rsidR="00AB51F9" w:rsidRPr="00E10DEE" w:rsidRDefault="00AB51F9" w:rsidP="00E10DEE">
            <w:pPr>
              <w:suppressAutoHyphens w:val="0"/>
              <w:spacing w:before="40" w:after="40" w:line="220" w:lineRule="exact"/>
              <w:rPr>
                <w:sz w:val="18"/>
                <w:lang w:val="en-GB"/>
              </w:rPr>
            </w:pPr>
            <w:r w:rsidRPr="00E10DEE">
              <w:rPr>
                <w:sz w:val="18"/>
                <w:lang w:val="fr-FR"/>
              </w:rPr>
              <w:t>N-Vinylformamide</w:t>
            </w:r>
          </w:p>
        </w:tc>
        <w:tc>
          <w:tcPr>
            <w:tcW w:w="745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00921A6" w14:textId="77777777" w:rsidR="00AB51F9" w:rsidRPr="00E10DEE" w:rsidRDefault="00AB51F9" w:rsidP="00E10DEE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E10DEE">
              <w:rPr>
                <w:sz w:val="18"/>
                <w:lang w:val="fr-FR"/>
              </w:rPr>
              <w:t>1000</w:t>
            </w:r>
          </w:p>
        </w:tc>
        <w:tc>
          <w:tcPr>
            <w:tcW w:w="745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95CCA07" w14:textId="77777777" w:rsidR="00AB51F9" w:rsidRPr="00E10DEE" w:rsidRDefault="00AB51F9" w:rsidP="00E10DEE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E10DEE">
              <w:rPr>
                <w:sz w:val="18"/>
                <w:lang w:val="fr-FR"/>
              </w:rPr>
              <w:t>31H1</w:t>
            </w:r>
          </w:p>
        </w:tc>
        <w:tc>
          <w:tcPr>
            <w:tcW w:w="745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7BF3799" w14:textId="77777777" w:rsidR="00AB51F9" w:rsidRPr="00E10DEE" w:rsidRDefault="00AB51F9" w:rsidP="00E10DEE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E10DEE">
              <w:rPr>
                <w:sz w:val="18"/>
                <w:lang w:val="fr-FR"/>
              </w:rPr>
              <w:t>33</w:t>
            </w:r>
          </w:p>
        </w:tc>
        <w:tc>
          <w:tcPr>
            <w:tcW w:w="746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DC4C63E" w14:textId="77777777" w:rsidR="00AB51F9" w:rsidRPr="00E10DEE" w:rsidRDefault="00AB51F9" w:rsidP="00E10DEE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E10DEE">
              <w:rPr>
                <w:sz w:val="18"/>
                <w:lang w:val="fr-FR"/>
              </w:rPr>
              <w:t>55</w:t>
            </w:r>
          </w:p>
        </w:tc>
      </w:tr>
    </w:tbl>
    <w:p w14:paraId="2B760819" w14:textId="77777777" w:rsidR="00AB51F9" w:rsidRPr="00AB51F9" w:rsidRDefault="00AB51F9" w:rsidP="000E542C">
      <w:pPr>
        <w:pStyle w:val="SingleTxtG"/>
        <w:keepNext/>
        <w:keepLines/>
        <w:tabs>
          <w:tab w:val="left" w:pos="2552"/>
        </w:tabs>
        <w:spacing w:before="240"/>
        <w:ind w:left="2552" w:hanging="1418"/>
      </w:pPr>
      <w:r w:rsidRPr="00AB51F9">
        <w:rPr>
          <w:lang w:val="fr-FR"/>
        </w:rPr>
        <w:t>Ajouter la note « a » suivante sous le tableau</w:t>
      </w:r>
      <w:r w:rsidR="00E10DEE">
        <w:rPr>
          <w:lang w:val="fr-FR"/>
        </w:rPr>
        <w:t> :</w:t>
      </w:r>
    </w:p>
    <w:p w14:paraId="6A21620C" w14:textId="77777777" w:rsidR="00AB51F9" w:rsidRPr="000E542C" w:rsidRDefault="00AB51F9" w:rsidP="00E10DEE">
      <w:pPr>
        <w:pStyle w:val="SingleTxtG"/>
        <w:spacing w:after="240"/>
      </w:pPr>
      <w:r w:rsidRPr="00E10DEE">
        <w:t>«</w:t>
      </w:r>
      <w:r w:rsidRPr="00AB51F9">
        <w:rPr>
          <w:lang w:val="fr-FR"/>
        </w:rPr>
        <w:t> </w:t>
      </w:r>
      <w:r w:rsidRPr="00E10DEE">
        <w:rPr>
          <w:vertAlign w:val="superscript"/>
          <w:lang w:val="fr-FR"/>
        </w:rPr>
        <w:t>a</w:t>
      </w:r>
      <w:r w:rsidR="0083501E">
        <w:rPr>
          <w:lang w:val="fr-FR"/>
        </w:rPr>
        <w:t xml:space="preserve"> </w:t>
      </w:r>
      <w:r w:rsidRPr="00AB51F9">
        <w:rPr>
          <w:i/>
          <w:iCs/>
          <w:lang w:val="fr-FR"/>
        </w:rPr>
        <w:t>Dans ces exemples tirés d</w:t>
      </w:r>
      <w:r w:rsidR="00147C50">
        <w:rPr>
          <w:i/>
          <w:iCs/>
          <w:lang w:val="fr-FR"/>
        </w:rPr>
        <w:t>’</w:t>
      </w:r>
      <w:r w:rsidRPr="00AB51F9">
        <w:rPr>
          <w:i/>
          <w:iCs/>
          <w:lang w:val="fr-FR"/>
        </w:rPr>
        <w:t>épreuves passées, la TDAA ou la TPAA ont été déterminées avec des pertes de chaleur supérieures à celles qui sont actuellement recommandées aux fins de la classification (voir tableau 28.4)</w:t>
      </w:r>
      <w:r w:rsidRPr="00AB51F9">
        <w:rPr>
          <w:lang w:val="fr-FR"/>
        </w:rPr>
        <w:t>.</w:t>
      </w:r>
      <w:r w:rsidR="00E10DEE">
        <w:rPr>
          <w:lang w:val="fr-FR"/>
        </w:rPr>
        <w:t> </w:t>
      </w:r>
      <w:r w:rsidRPr="000E542C">
        <w:t>»</w:t>
      </w:r>
    </w:p>
    <w:p w14:paraId="1DBB64B1" w14:textId="77777777" w:rsidR="00AB51F9" w:rsidRPr="00AB51F9" w:rsidRDefault="00AB51F9" w:rsidP="00AB51F9">
      <w:pPr>
        <w:pStyle w:val="SingleTxtG"/>
      </w:pPr>
      <w:r w:rsidRPr="00AB51F9">
        <w:rPr>
          <w:lang w:val="fr-FR"/>
        </w:rPr>
        <w:t>Figures 28.4.3.1 et 28.4.3.2 actuelles</w:t>
      </w:r>
      <w:r w:rsidRPr="00AB51F9">
        <w:rPr>
          <w:lang w:val="fr-FR"/>
        </w:rPr>
        <w:tab/>
        <w:t>Supprimer.</w:t>
      </w:r>
    </w:p>
    <w:p w14:paraId="39129738" w14:textId="77777777" w:rsidR="00AB51F9" w:rsidRPr="00AB51F9" w:rsidRDefault="00E10DEE" w:rsidP="00F70927">
      <w:pPr>
        <w:pStyle w:val="SingleTxtG"/>
        <w:keepNext/>
        <w:keepLines/>
      </w:pPr>
      <w:r>
        <w:rPr>
          <w:lang w:val="fr-FR"/>
        </w:rPr>
        <w:br w:type="page"/>
      </w:r>
      <w:r w:rsidR="00AB51F9" w:rsidRPr="00AB51F9">
        <w:rPr>
          <w:lang w:val="fr-FR"/>
        </w:rPr>
        <w:lastRenderedPageBreak/>
        <w:t>Ajouter la nouvelle figure 28.4.3.2 suivante</w:t>
      </w:r>
      <w:r>
        <w:rPr>
          <w:lang w:val="fr-FR"/>
        </w:rPr>
        <w:t> :</w:t>
      </w:r>
    </w:p>
    <w:p w14:paraId="19400CAC" w14:textId="77777777" w:rsidR="00AB51F9" w:rsidRPr="00AB51F9" w:rsidRDefault="00AB51F9" w:rsidP="000E542C">
      <w:pPr>
        <w:pStyle w:val="SingleTxtG"/>
        <w:keepNext/>
        <w:keepLines/>
        <w:rPr>
          <w:b/>
          <w:bCs/>
          <w:lang w:val="fr-FR"/>
        </w:rPr>
      </w:pPr>
      <w:r w:rsidRPr="00AB51F9">
        <w:rPr>
          <w:b/>
          <w:bCs/>
          <w:lang w:val="fr-FR"/>
        </w:rPr>
        <w:t>« Figure 28.4.3.2</w:t>
      </w:r>
      <w:r w:rsidR="00E10DEE">
        <w:rPr>
          <w:b/>
          <w:bCs/>
          <w:lang w:val="fr-FR"/>
        </w:rPr>
        <w:tab/>
      </w:r>
      <w:r w:rsidRPr="00AB51F9">
        <w:rPr>
          <w:b/>
          <w:bCs/>
          <w:lang w:val="fr-FR"/>
        </w:rPr>
        <w:t>Exemple de détermination de la TDAA ou de la TPAA</w:t>
      </w:r>
    </w:p>
    <w:p w14:paraId="4932E758" w14:textId="77777777" w:rsidR="00AB51F9" w:rsidRPr="00AB51F9" w:rsidRDefault="000E542C" w:rsidP="00E10DEE">
      <w:pPr>
        <w:pStyle w:val="SingleTxtG"/>
        <w:jc w:val="right"/>
        <w:rPr>
          <w:b/>
          <w:bCs/>
          <w:lang w:val="en-GB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6E48C09" wp14:editId="68DD2609">
                <wp:simplePos x="0" y="0"/>
                <wp:positionH relativeFrom="page">
                  <wp:posOffset>3307278</wp:posOffset>
                </wp:positionH>
                <wp:positionV relativeFrom="page">
                  <wp:posOffset>4601688</wp:posOffset>
                </wp:positionV>
                <wp:extent cx="1828800" cy="286897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68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01D156" w14:textId="77777777" w:rsidR="00E10DEE" w:rsidRPr="009541FB" w:rsidRDefault="00E10DEE" w:rsidP="00E10DEE">
                            <w:pPr>
                              <w:jc w:val="center"/>
                            </w:pPr>
                            <w:r w:rsidRPr="009541FB">
                              <w:t>Température en °C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48C09" id="Zone de texte 15" o:spid="_x0000_s1028" type="#_x0000_t202" style="position:absolute;left:0;text-align:left;margin-left:260.4pt;margin-top:362.35pt;width:2in;height:22.6pt;z-index:2518046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ZR9QAIAAHcEAAAOAAAAZHJzL2Uyb0RvYy54bWysVMFu2zAMvQ/YPwi6L3YyNPOMOEWWIsOA&#10;oC2QDgV2U2QpFiCLmqTEzr5+lBynW7fTsItCi+QT3yOZxW3fanISziswFZ1OckqE4VArc6jo16fN&#10;u4ISH5ipmQYjKnoWnt4u375ZdLYUM2hA18IRBDG+7GxFmxBsmWWeN6JlfgJWGHRKcC0L+OkOWe1Y&#10;h+itzmZ5Ps86cLV1wIX3eHs3OOky4UspeHiQ0otAdEWxtpBOl859PLPlgpUHx2yj+KUM9g9VtEwZ&#10;fPQKdccCI0en/oBqFXfgQYYJhzYDKRUXiQOymeav2OwaZkXiguJ4e5XJ/z9Yfn96dETV2LsbSgxr&#10;sUffsFOkFiSIPgiC9yhSZ32JsTuL0aH/BD0mjPceLyP3Xro2/iIrgn6U+3yVGKEIj0nFrChydHH0&#10;zYp58fFDhMlesq3z4bOAlkSjog5bmJRlp60PQ+gYEh/zoFW9UVqnjzg2Yq0dOTFsuA6pRgT/LUob&#10;0lV0/v4mT8AGYvqArA3WErkOnKIV+n2fBJqNfPdQn1EGB8M0ecs3CmvdMh8emcPxQXq4EuEBD6kB&#10;34KLRUkD7sff7mM8dhW9lHQ4jhX134/MCUr0F4P9jrM7Gm409qNhju0akPAUl83yZGKCC3o0pYP2&#10;GTdlFV9BFzMc36poGM11GJYCN42L1SoF4YRaFrZmZ3mEjgJH5Z/6Z+bspT1xRu5hHFRWvurSEBsz&#10;DayOAaRKLYy6Dipe5MbpTkNw2cS4Pr9+p6iX/4vlTwAAAP//AwBQSwMEFAAGAAgAAAAhACXltyXh&#10;AAAACwEAAA8AAABkcnMvZG93bnJldi54bWxMj8tOwzAQRfdI/IM1SGwQtYlKkoY4FSCxQAIhCura&#10;jU0cao9D7LYpX8+wguV96M6Zejl5x/ZmjH1ACVczAcxgG3SPnYT3t4fLElhMCrVyAY2Eo4mwbE5P&#10;alXpcMBXs1+ljtEIxkpJsCkNFeextcarOAuDQco+wuhVIjl2XI/qQOPe8UyInHvVI12wajD31rTb&#10;1c5LKI/z54t1Xqw/3cvjnf3uvvBpq6Q8P5tub4AlM6W/MvziEzo0xLQJO9SROQnXmSD0JKHI5gUw&#10;apSiJGdDTr5YAG9q/v+H5gcAAP//AwBQSwECLQAUAAYACAAAACEAtoM4kv4AAADhAQAAEwAAAAAA&#10;AAAAAAAAAAAAAAAAW0NvbnRlbnRfVHlwZXNdLnhtbFBLAQItABQABgAIAAAAIQA4/SH/1gAAAJQB&#10;AAALAAAAAAAAAAAAAAAAAC8BAABfcmVscy8ucmVsc1BLAQItABQABgAIAAAAIQA05ZR9QAIAAHcE&#10;AAAOAAAAAAAAAAAAAAAAAC4CAABkcnMvZTJvRG9jLnhtbFBLAQItABQABgAIAAAAIQAl5bcl4QAA&#10;AAsBAAAPAAAAAAAAAAAAAAAAAJoEAABkcnMvZG93bnJldi54bWxQSwUGAAAAAAQABADzAAAAqAUA&#10;AAAA&#10;" fillcolor="white [3201]" stroked="f" strokeweight=".5pt">
                <v:textbox inset="0,0,0,0">
                  <w:txbxContent>
                    <w:p w14:paraId="7901D156" w14:textId="77777777" w:rsidR="00E10DEE" w:rsidRPr="009541FB" w:rsidRDefault="00E10DEE" w:rsidP="00E10DEE">
                      <w:pPr>
                        <w:jc w:val="center"/>
                      </w:pPr>
                      <w:r w:rsidRPr="009541FB">
                        <w:t>Température en °C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7090F46" wp14:editId="019BA868">
                <wp:simplePos x="0" y="0"/>
                <wp:positionH relativeFrom="page">
                  <wp:posOffset>1953491</wp:posOffset>
                </wp:positionH>
                <wp:positionV relativeFrom="page">
                  <wp:posOffset>2280062</wp:posOffset>
                </wp:positionV>
                <wp:extent cx="253365" cy="1419102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" cy="1419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8CB02E" w14:textId="77777777" w:rsidR="00E10DEE" w:rsidRPr="009541FB" w:rsidRDefault="00E10DEE" w:rsidP="000E542C">
                            <w:pPr>
                              <w:jc w:val="center"/>
                            </w:pPr>
                            <w:r w:rsidRPr="009541FB">
                              <w:t>Flux thermique en W/Kg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90F46" id="Zone de texte 14" o:spid="_x0000_s1029" type="#_x0000_t202" style="position:absolute;left:0;text-align:left;margin-left:153.8pt;margin-top:179.55pt;width:19.95pt;height:111.7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PsQwIAAHoEAAAOAAAAZHJzL2Uyb0RvYy54bWysVMGO2jAQvVfqP1i+lySw0BYRVpQVVSW0&#10;uxJbrdSbcWwSyfa4tiGhX9+xQ9h221PVi5mMZ57nvZlhcdtpRU7C+QZMSYtRTokwHKrGHEr69Wnz&#10;7gMlPjBTMQVGlPQsPL1dvn2zaO1cjKEGVQlHEMT4eWtLWodg51nmeS008yOwwuClBKdZwE93yCrH&#10;WkTXKhvn+SxrwVXWARfeo/euv6TLhC+l4OFBSi8CUSXF2kI6XTr38cyWCzY/OGbrhl/KYP9QhWaN&#10;wUevUHcsMHJ0zR9QuuEOPMgw4qAzkLLhInFANkX+is2uZlYkLiiOt1eZ/P+D5fenR0eaCnt3Q4lh&#10;Gnv0DTtFKkGC6IIg6EeRWuvnGLuzGB26T9BhwuD36IzcO+l0/EVWBO9R7vNVYoQiHJ3j6WQym1LC&#10;8aq4KT4W+TjCZC/Z1vnwWYAm0SipwxYmZdlp60MfOoTExzyopto0SqWPODZirRw5MWy4CqlGBP8t&#10;ShnSlnQ2meYJ2EBM75GVwVoi155TtEK375JAk4HvHqozyuCgnyZv+abBWrfMh0fmcHyQOa5EeMBD&#10;KsC34GJRUoP78Td/jC9pPMfvMb3FiSyp/35kTlCivhhseRzfwXCDsR8Mc9RrQM4F7pvlycQEF9Rg&#10;Sgf6GZdlFR/CK2Y4FlPSMJjr0O8FLhsXq1UKwiG1LGzNzvIIHTWO4j91z8zZS4fimNzDMKts/qpR&#10;fWzMNLA6BpBN6mKUthfyojgOeJqDyzLGDfr1O0W9/GUsfwIAAP//AwBQSwMEFAAGAAgAAAAhAEFc&#10;lxfgAAAACwEAAA8AAABkcnMvZG93bnJldi54bWxMj8tugzAQRfeV+g/WVOqmakySQoBgor6SfdJ+&#10;gIMnQMFjhJ2E/n2nq3Y3ozm6c26xmWwvLjj61pGC+SwCgVQ501Kt4PNj+5iC8EGT0b0jVPCNHjbl&#10;7U2hc+OutMfLIdSCQ8jnWkETwpBL6asGrfYzNyDx7eRGqwOvYy3NqK8cbnu5iKJEWt0Sf2j0gK8N&#10;Vt3hbBU87F+68LVzXUV1lsm3OEp307tS93fT8xpEwCn8wfCrz+pQstPRncl40StYRquEUR7ibA6C&#10;ieXTKgZxVBCniwRkWcj/HcofAAAA//8DAFBLAQItABQABgAIAAAAIQC2gziS/gAAAOEBAAATAAAA&#10;AAAAAAAAAAAAAAAAAABbQ29udGVudF9UeXBlc10ueG1sUEsBAi0AFAAGAAgAAAAhADj9If/WAAAA&#10;lAEAAAsAAAAAAAAAAAAAAAAALwEAAF9yZWxzLy5yZWxzUEsBAi0AFAAGAAgAAAAhAB18U+xDAgAA&#10;egQAAA4AAAAAAAAAAAAAAAAALgIAAGRycy9lMm9Eb2MueG1sUEsBAi0AFAAGAAgAAAAhAEFclxfg&#10;AAAACwEAAA8AAAAAAAAAAAAAAAAAnQQAAGRycy9kb3ducmV2LnhtbFBLBQYAAAAABAAEAPMAAACq&#10;BQAAAAA=&#10;" fillcolor="white [3201]" stroked="f" strokeweight=".5pt">
                <v:textbox style="layout-flow:vertical;mso-layout-flow-alt:bottom-to-top" inset="0,0,0,0">
                  <w:txbxContent>
                    <w:p w14:paraId="148CB02E" w14:textId="77777777" w:rsidR="00E10DEE" w:rsidRPr="009541FB" w:rsidRDefault="00E10DEE" w:rsidP="000E542C">
                      <w:pPr>
                        <w:jc w:val="center"/>
                      </w:pPr>
                      <w:r w:rsidRPr="009541FB">
                        <w:t>Flux thermique en W/Kg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10DEE" w:rsidRPr="00E10DEE">
        <w:t xml:space="preserve"> </w:t>
      </w:r>
      <w:r w:rsidR="00AB51F9" w:rsidRPr="00AB51F9">
        <w:rPr>
          <w:lang w:val="en-GB"/>
        </w:rPr>
        <w:object w:dxaOrig="5986" w:dyaOrig="5131" w14:anchorId="4B984531">
          <v:shape id="_x0000_i1026" type="#_x0000_t75" style="width:330.05pt;height:282.25pt" o:ole="">
            <v:imagedata r:id="rId9" o:title=""/>
          </v:shape>
          <o:OLEObject Type="Embed" ProgID="Visio.Drawing.15" ShapeID="_x0000_i1026" DrawAspect="Content" ObjectID="_1648474294" r:id="rId12"/>
        </w:objec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14"/>
        <w:gridCol w:w="2755"/>
        <w:gridCol w:w="93"/>
        <w:gridCol w:w="666"/>
        <w:gridCol w:w="8"/>
        <w:gridCol w:w="3028"/>
        <w:gridCol w:w="19"/>
      </w:tblGrid>
      <w:tr w:rsidR="00E10DEE" w:rsidRPr="00E10DEE" w14:paraId="766D540A" w14:textId="77777777" w:rsidTr="00E10DEE">
        <w:trPr>
          <w:gridAfter w:val="1"/>
          <w:wAfter w:w="19" w:type="dxa"/>
          <w:trHeight w:hRule="exact" w:val="113"/>
        </w:trPr>
        <w:tc>
          <w:tcPr>
            <w:tcW w:w="80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0E1F209" w14:textId="77777777" w:rsidR="00E10DEE" w:rsidRPr="00E10DEE" w:rsidRDefault="00E10DEE" w:rsidP="00E10DEE">
            <w:pPr>
              <w:spacing w:before="40" w:after="120"/>
              <w:ind w:right="113"/>
              <w:rPr>
                <w:lang w:val="en-US"/>
              </w:rPr>
            </w:pPr>
          </w:p>
        </w:tc>
        <w:tc>
          <w:tcPr>
            <w:tcW w:w="284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70F1FA8" w14:textId="77777777" w:rsidR="00E10DEE" w:rsidRPr="00E10DEE" w:rsidRDefault="00E10DEE" w:rsidP="00E10DEE">
            <w:pPr>
              <w:spacing w:before="40" w:after="120"/>
              <w:ind w:right="113"/>
              <w:rPr>
                <w:lang w:val="en-US"/>
              </w:rPr>
            </w:pPr>
          </w:p>
        </w:tc>
        <w:tc>
          <w:tcPr>
            <w:tcW w:w="666" w:type="dxa"/>
            <w:tcBorders>
              <w:top w:val="single" w:sz="12" w:space="0" w:color="auto"/>
            </w:tcBorders>
            <w:shd w:val="clear" w:color="auto" w:fill="auto"/>
          </w:tcPr>
          <w:p w14:paraId="5A3E4872" w14:textId="77777777" w:rsidR="00E10DEE" w:rsidRPr="00E10DEE" w:rsidRDefault="00E10DEE" w:rsidP="00E10DEE">
            <w:pPr>
              <w:spacing w:before="40" w:after="120"/>
              <w:ind w:right="113"/>
              <w:rPr>
                <w:lang w:val="en-US"/>
              </w:rPr>
            </w:pPr>
          </w:p>
        </w:tc>
        <w:tc>
          <w:tcPr>
            <w:tcW w:w="303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26E2425" w14:textId="77777777" w:rsidR="00E10DEE" w:rsidRPr="00E10DEE" w:rsidRDefault="00E10DEE" w:rsidP="00E10DEE">
            <w:pPr>
              <w:spacing w:before="40" w:after="120"/>
              <w:ind w:right="113"/>
              <w:rPr>
                <w:iCs/>
                <w:lang w:val="en-US"/>
              </w:rPr>
            </w:pPr>
          </w:p>
        </w:tc>
      </w:tr>
      <w:tr w:rsidR="00AB51F9" w:rsidRPr="00E10DEE" w14:paraId="117A885E" w14:textId="77777777" w:rsidTr="00E10DEE">
        <w:tc>
          <w:tcPr>
            <w:tcW w:w="787" w:type="dxa"/>
            <w:shd w:val="clear" w:color="auto" w:fill="auto"/>
          </w:tcPr>
          <w:p w14:paraId="5B3DF11A" w14:textId="77777777" w:rsidR="00AB51F9" w:rsidRPr="00E10DEE" w:rsidRDefault="00AB51F9" w:rsidP="00E10DEE">
            <w:pPr>
              <w:spacing w:before="40" w:after="120"/>
              <w:ind w:right="113"/>
              <w:rPr>
                <w:sz w:val="18"/>
                <w:szCs w:val="18"/>
                <w:lang w:val="en-US"/>
              </w:rPr>
            </w:pPr>
            <w:r w:rsidRPr="00E10DEE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BA35779" wp14:editId="345F86C3">
                      <wp:simplePos x="0" y="0"/>
                      <wp:positionH relativeFrom="column">
                        <wp:posOffset>20498</wp:posOffset>
                      </wp:positionH>
                      <wp:positionV relativeFrom="paragraph">
                        <wp:posOffset>71158</wp:posOffset>
                      </wp:positionV>
                      <wp:extent cx="521435" cy="0"/>
                      <wp:effectExtent l="0" t="0" r="0" b="0"/>
                      <wp:wrapNone/>
                      <wp:docPr id="9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43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lgDashDot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208328" id="Straight Connector 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5.6pt" to="42.6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/O7gEAANMDAAAOAAAAZHJzL2Uyb0RvYy54bWysU8GOEzEMvSPxD1HudNouReyo0z20LBcE&#10;lXb5AG+SmYmUxFGc7bR/j5N2ywIXhJhDxk5s5z37ZX139E4cTCKLoZOL2VwKExRqG4ZOfn+8f/dR&#10;CsoQNDgMppMnQ/Ju8/bNeoqtWeKITpskuEigdoqdHHOObdOQGo0HmmE0gQ97TB4yu2lodIKJq3vX&#10;LOfzD82ESceEyhDx7u58KDe1ft8blb/1PZksXCcZW65rqutTWZvNGtohQRytusCAf0DhwQa+9Fpq&#10;BxnEc7J/lPJWJSTs80yhb7DvrTKVA7NZzH9j8zBCNJULN4fitU30/8qqr4d9ElZ38laKAJ5H9JAT&#10;2GHMYoshcAMxiZvSpylSy+HbsE8Xj+I+FdLHPvnyZzriWHt7uvbWHLNQvLlaLt7frKRQL0fNz7yY&#10;KH826EUxOulsKKyhhcMXynwXh76ElO2A99a5OjkXxMSyu52veLgKWEC9g8ymj0yJwiAFuIGVqXKq&#10;JQmd1SW9FKITbV0SB2BxsKY0To8MVwoHlPmAOdSvkGcIv6QWPDug8ZzshmLvMJ/1lPA56IpvNKA/&#10;BS3yKXJnAz8BWQB7o/kWw7iKVSMzWPc3kQzEhQLeVHVfGlRmc55GsZ5Qn+qQmuKxcir+i8qLNF/7&#10;bL9+i5sfAAAA//8DAFBLAwQUAAYACAAAACEAHVo+VNwAAAAGAQAADwAAAGRycy9kb3ducmV2Lnht&#10;bEyOQUvDQBCF74L/YRnBm92kJbWk2RQVehAE2yilx012TGKzsyG7beK/d8SDnoY37/Hel20m24kL&#10;Dr51pCCeRSCQKmdaqhW8v23vViB80GR05wgVfKGHTX59lenUuJH2eClCLbiEfKoVNCH0qZS+atBq&#10;P3M9EnsfbrA6sBxqaQY9crnt5DyKltLqlnih0T0+NVidirNVkBx28bG4f1wm5efr88uhHLfdaafU&#10;7c30sAYRcAp/YfjBZ3TImal0ZzJedAoWcw7yO+bL9ipZgCh/tcwz+R8//wYAAP//AwBQSwECLQAU&#10;AAYACAAAACEAtoM4kv4AAADhAQAAEwAAAAAAAAAAAAAAAAAAAAAAW0NvbnRlbnRfVHlwZXNdLnht&#10;bFBLAQItABQABgAIAAAAIQA4/SH/1gAAAJQBAAALAAAAAAAAAAAAAAAAAC8BAABfcmVscy8ucmVs&#10;c1BLAQItABQABgAIAAAAIQDWpd/O7gEAANMDAAAOAAAAAAAAAAAAAAAAAC4CAABkcnMvZTJvRG9j&#10;LnhtbFBLAQItABQABgAIAAAAIQAdWj5U3AAAAAYBAAAPAAAAAAAAAAAAAAAAAEgEAABkcnMvZG93&#10;bnJldi54bWxQSwUGAAAAAAQABADzAAAAUQUAAAAA&#10;" strokecolor="windowText" strokeweight="1.5pt">
                      <v:stroke dashstyle="longDashDot"/>
                    </v:line>
                  </w:pict>
                </mc:Fallback>
              </mc:AlternateContent>
            </w:r>
          </w:p>
        </w:tc>
        <w:tc>
          <w:tcPr>
            <w:tcW w:w="2769" w:type="dxa"/>
            <w:gridSpan w:val="2"/>
            <w:shd w:val="clear" w:color="auto" w:fill="auto"/>
          </w:tcPr>
          <w:p w14:paraId="72575AD1" w14:textId="77777777" w:rsidR="00AB51F9" w:rsidRPr="00E10DEE" w:rsidRDefault="00AB51F9" w:rsidP="00E10DEE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E10DEE">
              <w:rPr>
                <w:sz w:val="18"/>
                <w:szCs w:val="18"/>
                <w:lang w:val="fr-FR"/>
              </w:rPr>
              <w:t>Courbe de production de chaleur</w:t>
            </w:r>
          </w:p>
        </w:tc>
        <w:tc>
          <w:tcPr>
            <w:tcW w:w="767" w:type="dxa"/>
            <w:gridSpan w:val="3"/>
            <w:shd w:val="clear" w:color="auto" w:fill="auto"/>
          </w:tcPr>
          <w:p w14:paraId="1C44051B" w14:textId="77777777" w:rsidR="00AB51F9" w:rsidRPr="00E10DEE" w:rsidRDefault="00AB51F9" w:rsidP="00E10DEE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E10DEE">
              <w:rPr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FC1BD75" wp14:editId="568E0A71">
                      <wp:simplePos x="0" y="0"/>
                      <wp:positionH relativeFrom="column">
                        <wp:posOffset>-5253</wp:posOffset>
                      </wp:positionH>
                      <wp:positionV relativeFrom="paragraph">
                        <wp:posOffset>72101</wp:posOffset>
                      </wp:positionV>
                      <wp:extent cx="394854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4854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E9D007" id="Straight Connector 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5.7pt" to="30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9vm6QEAAM8DAAAOAAAAZHJzL2Uyb0RvYy54bWysU8tu2zAQvBfoPxC813JSp0gEyznYTS9F&#10;ayDpB2xISiLAF3YZy/77LmnHSdtLEcQHesl9zeyOlrd778TOINkYOnkxm0thgorahqGTvx7uPl1L&#10;QRmCBheD6eTBkLxdffywnFJrLuMYnTYouEigdkqdHHNObdOQGo0HmsVkAjv7iB4yX3FoNMLE1b1r&#10;LufzL80UUSeMyhDx6+bolKtav++Nyj/7nkwWrpOMLdcT6/lYzma1hHZASKNVJxjwBhQebOCm51Ib&#10;yCCe0P5TyluFkWKfZyr6Jva9VaZyYDYX87/Y3I+QTOXCw6F0HhO9X1n1Y7dFYXUnF1IE8Lyi+4xg&#10;hzGLdQyBBxhRLMqcpkQth6/DFk83SlsspPc9+vLPdMS+zvZwnq3ZZ6H48fPN4vqKe6hnV/OSl5Dy&#10;NxO9KEYnnQ2FNbSw+06Ze3Hoc0h5DvHOOlc354KYWHY38ytergIWUO8gs+kTU6IwSAFuYGWqjLUk&#10;RWd1SS+F6EBrh2IHLA7WlI7TA8OVwgFldjCH+ivkGcIfqQXPBmg8JlfXUUsYn4Ku2EYD+mvQIh8S&#10;TzWw/GUB643mDoYxFatGZrDufyIZhAsFuKnKPg2n7OW4iWI9Rn2oC2rKjVVTsZ8UXmT5+s726+9w&#10;9RsAAP//AwBQSwMEFAAGAAgAAAAhAEMot/7ZAAAABgEAAA8AAABkcnMvZG93bnJldi54bWxMjs1q&#10;wzAQhO+FvIPYQi+lkVNKCK7l0DSUXkppnDyAYq1/iLUSluy4b981PbSnYWaW2S/bTrYTI/ahdaRg&#10;tUxAIJXOtFQrOB3fHjYgQtRkdOcIFXxjgG2+uMl0atyVDjgWsRY8QiHVCpoYfSplKBu0OiydR+Ku&#10;cr3VkW1fS9PrK4/bTj4myVpa3RJ/aLTH1wbLSzFYBV/7+/2l+NxN4fRR+aH2VRzfR6XubqeXZxAR&#10;p/h3DDM+o0POTGc3kAmiUzCDR45XTyC4Xs96/vUyz+R//PwHAAD//wMAUEsBAi0AFAAGAAgAAAAh&#10;ALaDOJL+AAAA4QEAABMAAAAAAAAAAAAAAAAAAAAAAFtDb250ZW50X1R5cGVzXS54bWxQSwECLQAU&#10;AAYACAAAACEAOP0h/9YAAACUAQAACwAAAAAAAAAAAAAAAAAvAQAAX3JlbHMvLnJlbHNQSwECLQAU&#10;AAYACAAAACEAwLvb5ukBAADPAwAADgAAAAAAAAAAAAAAAAAuAgAAZHJzL2Uyb0RvYy54bWxQSwEC&#10;LQAUAAYACAAAACEAQyi3/tkAAAAGAQAADwAAAAAAAAAAAAAAAABDBAAAZHJzL2Rvd25yZXYueG1s&#10;UEsFBgAAAAAEAAQA8wAAAEkFAAAAAA==&#10;" strokecolor="windowText" strokeweight="1.5pt"/>
                  </w:pict>
                </mc:Fallback>
              </mc:AlternateContent>
            </w:r>
          </w:p>
        </w:tc>
        <w:tc>
          <w:tcPr>
            <w:tcW w:w="3047" w:type="dxa"/>
            <w:gridSpan w:val="2"/>
            <w:shd w:val="clear" w:color="auto" w:fill="auto"/>
          </w:tcPr>
          <w:p w14:paraId="788495FA" w14:textId="77777777" w:rsidR="00AB51F9" w:rsidRPr="00E10DEE" w:rsidRDefault="00AB51F9" w:rsidP="00E10DEE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E10DEE">
              <w:rPr>
                <w:sz w:val="18"/>
                <w:szCs w:val="18"/>
                <w:lang w:val="fr-FR"/>
              </w:rPr>
              <w:t xml:space="preserve">Courbe de perte de chaleur </w:t>
            </w:r>
            <w:r w:rsidR="00E10DEE">
              <w:rPr>
                <w:sz w:val="18"/>
                <w:szCs w:val="18"/>
                <w:lang w:val="fr-FR"/>
              </w:rPr>
              <w:br/>
            </w:r>
            <w:r w:rsidRPr="00E10DEE">
              <w:rPr>
                <w:sz w:val="18"/>
                <w:szCs w:val="18"/>
                <w:lang w:val="fr-FR"/>
              </w:rPr>
              <w:t>L = 0,06 W (Kg K)</w:t>
            </w:r>
          </w:p>
        </w:tc>
      </w:tr>
      <w:tr w:rsidR="00AB51F9" w:rsidRPr="00E10DEE" w14:paraId="5F5829DA" w14:textId="77777777" w:rsidTr="00E10DEE">
        <w:tc>
          <w:tcPr>
            <w:tcW w:w="787" w:type="dxa"/>
            <w:tcBorders>
              <w:bottom w:val="single" w:sz="12" w:space="0" w:color="auto"/>
            </w:tcBorders>
            <w:shd w:val="clear" w:color="auto" w:fill="auto"/>
          </w:tcPr>
          <w:p w14:paraId="24CE2B08" w14:textId="77777777" w:rsidR="00AB51F9" w:rsidRPr="00E10DEE" w:rsidRDefault="00AB51F9" w:rsidP="00E10DEE">
            <w:pPr>
              <w:spacing w:before="40" w:after="120"/>
              <w:ind w:right="113"/>
              <w:rPr>
                <w:sz w:val="18"/>
                <w:szCs w:val="18"/>
                <w:lang w:val="en-US"/>
              </w:rPr>
            </w:pPr>
            <w:r w:rsidRPr="00E10DEE">
              <w:rPr>
                <w:sz w:val="18"/>
                <w:szCs w:val="18"/>
                <w:lang w:val="fr-FR"/>
              </w:rPr>
              <w:t>(A)</w:t>
            </w:r>
          </w:p>
        </w:tc>
        <w:tc>
          <w:tcPr>
            <w:tcW w:w="276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455A42E" w14:textId="77777777" w:rsidR="00AB51F9" w:rsidRPr="00E10DEE" w:rsidRDefault="00AB51F9" w:rsidP="00E10DEE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E10DEE">
              <w:rPr>
                <w:sz w:val="18"/>
                <w:szCs w:val="18"/>
                <w:lang w:val="fr-FR"/>
              </w:rPr>
              <w:t xml:space="preserve">Température ambiante critique </w:t>
            </w:r>
            <w:r w:rsidR="00E10DEE">
              <w:rPr>
                <w:sz w:val="18"/>
                <w:szCs w:val="18"/>
                <w:lang w:val="fr-FR"/>
              </w:rPr>
              <w:br/>
            </w:r>
            <w:r w:rsidRPr="00E10DEE">
              <w:rPr>
                <w:sz w:val="18"/>
                <w:szCs w:val="18"/>
                <w:lang w:val="fr-FR"/>
              </w:rPr>
              <w:t>(au point d</w:t>
            </w:r>
            <w:r w:rsidR="00147C50" w:rsidRPr="00E10DEE">
              <w:rPr>
                <w:sz w:val="18"/>
                <w:szCs w:val="18"/>
                <w:lang w:val="fr-FR"/>
              </w:rPr>
              <w:t>’</w:t>
            </w:r>
            <w:r w:rsidRPr="00E10DEE">
              <w:rPr>
                <w:sz w:val="18"/>
                <w:szCs w:val="18"/>
                <w:lang w:val="fr-FR"/>
              </w:rPr>
              <w:t>intersection de la ligne de perte de chaleur et de l</w:t>
            </w:r>
            <w:r w:rsidR="00147C50" w:rsidRPr="00E10DEE">
              <w:rPr>
                <w:sz w:val="18"/>
                <w:szCs w:val="18"/>
                <w:lang w:val="fr-FR"/>
              </w:rPr>
              <w:t>’</w:t>
            </w:r>
            <w:r w:rsidRPr="00E10DEE">
              <w:rPr>
                <w:sz w:val="18"/>
                <w:szCs w:val="18"/>
                <w:lang w:val="fr-FR"/>
              </w:rPr>
              <w:t>axe des</w:t>
            </w:r>
            <w:r w:rsidR="00E10DEE">
              <w:rPr>
                <w:sz w:val="18"/>
                <w:szCs w:val="18"/>
                <w:lang w:val="fr-FR"/>
              </w:rPr>
              <w:t> </w:t>
            </w:r>
            <w:r w:rsidRPr="00E10DEE">
              <w:rPr>
                <w:sz w:val="18"/>
                <w:szCs w:val="18"/>
                <w:lang w:val="fr-FR"/>
              </w:rPr>
              <w:t>abscisses)</w:t>
            </w:r>
          </w:p>
        </w:tc>
        <w:tc>
          <w:tcPr>
            <w:tcW w:w="767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34883D1F" w14:textId="77777777" w:rsidR="00AB51F9" w:rsidRPr="00E10DEE" w:rsidRDefault="00AB51F9" w:rsidP="00E10DEE">
            <w:pPr>
              <w:spacing w:before="40" w:after="120"/>
              <w:ind w:right="113"/>
              <w:rPr>
                <w:sz w:val="18"/>
                <w:szCs w:val="18"/>
                <w:lang w:val="en-US"/>
              </w:rPr>
            </w:pPr>
            <w:r w:rsidRPr="00E10DEE">
              <w:rPr>
                <w:sz w:val="18"/>
                <w:szCs w:val="18"/>
                <w:lang w:val="fr-FR"/>
              </w:rPr>
              <w:t>(B)</w:t>
            </w:r>
          </w:p>
        </w:tc>
        <w:tc>
          <w:tcPr>
            <w:tcW w:w="304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99DA1E1" w14:textId="77777777" w:rsidR="00AB51F9" w:rsidRPr="00E10DEE" w:rsidRDefault="00AB51F9" w:rsidP="00E10DEE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E10DEE">
              <w:rPr>
                <w:sz w:val="18"/>
                <w:szCs w:val="18"/>
                <w:lang w:val="fr-FR"/>
              </w:rPr>
              <w:t>TDAA ou TPAA (température ambiante critique, arrondie au multiple de 5</w:t>
            </w:r>
            <w:r w:rsidR="00E10DEE">
              <w:rPr>
                <w:sz w:val="18"/>
                <w:szCs w:val="18"/>
                <w:lang w:val="fr-FR"/>
              </w:rPr>
              <w:t> </w:t>
            </w:r>
            <w:r w:rsidRPr="00E10DEE">
              <w:rPr>
                <w:sz w:val="18"/>
                <w:szCs w:val="18"/>
                <w:lang w:val="fr-FR"/>
              </w:rPr>
              <w:t>°C le</w:t>
            </w:r>
            <w:r w:rsidR="00E10DEE">
              <w:rPr>
                <w:sz w:val="18"/>
                <w:szCs w:val="18"/>
                <w:lang w:val="fr-FR"/>
              </w:rPr>
              <w:t> </w:t>
            </w:r>
            <w:r w:rsidRPr="00E10DEE">
              <w:rPr>
                <w:sz w:val="18"/>
                <w:szCs w:val="18"/>
                <w:lang w:val="fr-FR"/>
              </w:rPr>
              <w:t>plus proche par valeur supérieure)</w:t>
            </w:r>
          </w:p>
        </w:tc>
      </w:tr>
    </w:tbl>
    <w:p w14:paraId="544A665D" w14:textId="77777777" w:rsidR="00AB51F9" w:rsidRPr="00AB51F9" w:rsidRDefault="00E10DEE" w:rsidP="00E10DEE">
      <w:pPr>
        <w:pStyle w:val="SingleTxtG"/>
        <w:spacing w:before="240" w:after="240"/>
        <w:jc w:val="right"/>
      </w:pPr>
      <w:r>
        <w:rPr>
          <w:lang w:val="fr-FR"/>
        </w:rPr>
        <w:t>.</w:t>
      </w:r>
      <w:r w:rsidR="00187569">
        <w:rPr>
          <w:lang w:val="fr-FR"/>
        </w:rPr>
        <w:t> </w:t>
      </w:r>
      <w:r w:rsidR="00AB51F9" w:rsidRPr="00AB51F9">
        <w:rPr>
          <w:lang w:val="fr-FR"/>
        </w:rPr>
        <w:t>»</w:t>
      </w:r>
    </w:p>
    <w:p w14:paraId="4545D347" w14:textId="77777777" w:rsidR="00AB51F9" w:rsidRPr="00AB51F9" w:rsidRDefault="00AB51F9" w:rsidP="00E10DEE">
      <w:pPr>
        <w:pStyle w:val="SingleTxtG"/>
        <w:ind w:left="2268" w:hanging="1134"/>
      </w:pPr>
      <w:r w:rsidRPr="00AB51F9">
        <w:rPr>
          <w:lang w:val="fr-FR"/>
        </w:rPr>
        <w:t>28.4.4.1.1</w:t>
      </w:r>
      <w:r w:rsidRPr="00AB51F9">
        <w:rPr>
          <w:lang w:val="fr-FR"/>
        </w:rPr>
        <w:tab/>
        <w:t>Dans la première phrase, insérer « ou une polymérisation » après « décomposition isotherme » et modifier la dernière phrase comme suit</w:t>
      </w:r>
      <w:r w:rsidR="00187569">
        <w:rPr>
          <w:lang w:val="fr-FR"/>
        </w:rPr>
        <w:t> :</w:t>
      </w:r>
      <w:r w:rsidRPr="00AB51F9">
        <w:rPr>
          <w:lang w:val="fr-FR"/>
        </w:rPr>
        <w:t xml:space="preserve"> « La</w:t>
      </w:r>
      <w:r w:rsidR="00187569">
        <w:rPr>
          <w:lang w:val="fr-FR"/>
        </w:rPr>
        <w:t> </w:t>
      </w:r>
      <w:r w:rsidRPr="00AB51F9">
        <w:rPr>
          <w:lang w:val="fr-FR"/>
        </w:rPr>
        <w:t>méthode peut être utilisée pour déterminer la TDAA ou la TPAA d</w:t>
      </w:r>
      <w:r w:rsidR="00147C50">
        <w:rPr>
          <w:lang w:val="fr-FR"/>
        </w:rPr>
        <w:t>’</w:t>
      </w:r>
      <w:r w:rsidRPr="00AB51F9">
        <w:rPr>
          <w:lang w:val="fr-FR"/>
        </w:rPr>
        <w:t>une matière liquide dans son emballage, y compris les GRV et les petites citernes (jusqu</w:t>
      </w:r>
      <w:r w:rsidR="00147C50">
        <w:rPr>
          <w:lang w:val="fr-FR"/>
        </w:rPr>
        <w:t>’</w:t>
      </w:r>
      <w:r w:rsidRPr="00AB51F9">
        <w:rPr>
          <w:lang w:val="fr-FR"/>
        </w:rPr>
        <w:t>à 2</w:t>
      </w:r>
      <w:r w:rsidR="00F70927">
        <w:rPr>
          <w:lang w:val="fr-FR"/>
        </w:rPr>
        <w:t> </w:t>
      </w:r>
      <w:r w:rsidRPr="00AB51F9">
        <w:rPr>
          <w:lang w:val="fr-FR"/>
        </w:rPr>
        <w:t>m</w:t>
      </w:r>
      <w:r w:rsidRPr="00AB51F9">
        <w:rPr>
          <w:vertAlign w:val="superscript"/>
          <w:lang w:val="fr-FR"/>
        </w:rPr>
        <w:t>3</w:t>
      </w:r>
      <w:r w:rsidRPr="00AB51F9">
        <w:rPr>
          <w:lang w:val="fr-FR"/>
        </w:rPr>
        <w:t>) ainsi que d</w:t>
      </w:r>
      <w:r w:rsidR="00147C50">
        <w:rPr>
          <w:lang w:val="fr-FR"/>
        </w:rPr>
        <w:t>’</w:t>
      </w:r>
      <w:r w:rsidRPr="00AB51F9">
        <w:rPr>
          <w:lang w:val="fr-FR"/>
        </w:rPr>
        <w:t>une matière solide dans son emballage jusqu</w:t>
      </w:r>
      <w:r w:rsidR="00147C50">
        <w:rPr>
          <w:lang w:val="fr-FR"/>
        </w:rPr>
        <w:t>’</w:t>
      </w:r>
      <w:r w:rsidRPr="00AB51F9">
        <w:rPr>
          <w:lang w:val="fr-FR"/>
        </w:rPr>
        <w:t>à</w:t>
      </w:r>
      <w:r w:rsidR="009541FB">
        <w:rPr>
          <w:lang w:val="fr-FR"/>
        </w:rPr>
        <w:t> </w:t>
      </w:r>
      <w:r w:rsidRPr="00AB51F9">
        <w:rPr>
          <w:lang w:val="fr-FR"/>
        </w:rPr>
        <w:t>50</w:t>
      </w:r>
      <w:r w:rsidR="00187569">
        <w:rPr>
          <w:lang w:val="fr-FR"/>
        </w:rPr>
        <w:t> </w:t>
      </w:r>
      <w:r w:rsidRPr="00AB51F9">
        <w:rPr>
          <w:lang w:val="fr-FR"/>
        </w:rPr>
        <w:t>kg. »</w:t>
      </w:r>
    </w:p>
    <w:p w14:paraId="22C72E4D" w14:textId="77777777" w:rsidR="00AB51F9" w:rsidRPr="00AB51F9" w:rsidRDefault="00AB51F9" w:rsidP="00AB51F9">
      <w:pPr>
        <w:pStyle w:val="SingleTxtG"/>
      </w:pPr>
      <w:r w:rsidRPr="00AB51F9">
        <w:rPr>
          <w:lang w:val="fr-FR"/>
        </w:rPr>
        <w:t>28.4.4.2.2</w:t>
      </w:r>
      <w:r w:rsidRPr="00AB51F9">
        <w:rPr>
          <w:lang w:val="fr-FR"/>
        </w:rPr>
        <w:tab/>
        <w:t>Sans objet en français.</w:t>
      </w:r>
    </w:p>
    <w:p w14:paraId="4E47FBD7" w14:textId="77777777" w:rsidR="00AB51F9" w:rsidRPr="00AB51F9" w:rsidRDefault="00AB51F9" w:rsidP="00E10DEE">
      <w:pPr>
        <w:pStyle w:val="SingleTxtG"/>
        <w:ind w:left="2268" w:hanging="1134"/>
      </w:pPr>
      <w:r w:rsidRPr="00AB51F9">
        <w:rPr>
          <w:lang w:val="fr-FR"/>
        </w:rPr>
        <w:t>28.4.4.2.3</w:t>
      </w:r>
      <w:r w:rsidRPr="00AB51F9">
        <w:rPr>
          <w:lang w:val="fr-FR"/>
        </w:rPr>
        <w:tab/>
        <w:t>Dans la première phrase, remplacer « 1,5 à 2,0</w:t>
      </w:r>
      <w:r w:rsidR="009541FB">
        <w:rPr>
          <w:lang w:val="fr-FR"/>
        </w:rPr>
        <w:t> </w:t>
      </w:r>
      <w:r w:rsidRPr="00AB51F9">
        <w:rPr>
          <w:lang w:val="fr-FR"/>
        </w:rPr>
        <w:t>mm » par « 1,5</w:t>
      </w:r>
      <w:r w:rsidR="009541FB">
        <w:rPr>
          <w:lang w:val="fr-FR"/>
        </w:rPr>
        <w:t> </w:t>
      </w:r>
      <w:r w:rsidRPr="00AB51F9">
        <w:rPr>
          <w:lang w:val="fr-FR"/>
        </w:rPr>
        <w:t>mm à 2,0</w:t>
      </w:r>
      <w:r w:rsidR="009541FB">
        <w:rPr>
          <w:lang w:val="fr-FR"/>
        </w:rPr>
        <w:t> </w:t>
      </w:r>
      <w:r w:rsidRPr="00AB51F9">
        <w:rPr>
          <w:lang w:val="fr-FR"/>
        </w:rPr>
        <w:t>mm » et « on utilise » par « on peut utiliser ».</w:t>
      </w:r>
    </w:p>
    <w:p w14:paraId="3A9545F7" w14:textId="77777777" w:rsidR="00AB51F9" w:rsidRPr="00AB51F9" w:rsidRDefault="00AB51F9" w:rsidP="00F70927">
      <w:pPr>
        <w:pStyle w:val="SingleTxtG"/>
        <w:keepNext/>
        <w:keepLines/>
      </w:pPr>
      <w:r w:rsidRPr="00AB51F9">
        <w:rPr>
          <w:lang w:val="fr-FR"/>
        </w:rPr>
        <w:tab/>
      </w:r>
      <w:r w:rsidR="00E10DEE">
        <w:rPr>
          <w:lang w:val="fr-FR"/>
        </w:rPr>
        <w:tab/>
      </w:r>
      <w:r w:rsidRPr="00AB51F9">
        <w:rPr>
          <w:lang w:val="fr-FR"/>
        </w:rPr>
        <w:t>Modifier la fin du paragraphe comme suit</w:t>
      </w:r>
      <w:r w:rsidR="00187569">
        <w:rPr>
          <w:lang w:val="fr-FR"/>
        </w:rPr>
        <w:t> :</w:t>
      </w:r>
    </w:p>
    <w:p w14:paraId="0BA9ECED" w14:textId="77777777" w:rsidR="00AB51F9" w:rsidRPr="00AB51F9" w:rsidRDefault="00AB51F9" w:rsidP="00E10DEE">
      <w:pPr>
        <w:pStyle w:val="SingleTxtG"/>
        <w:ind w:left="2268" w:hanging="1134"/>
      </w:pPr>
      <w:r w:rsidRPr="00AB51F9">
        <w:rPr>
          <w:lang w:val="fr-FR"/>
        </w:rPr>
        <w:tab/>
      </w:r>
      <w:r w:rsidR="00E10DEE">
        <w:rPr>
          <w:lang w:val="fr-FR"/>
        </w:rPr>
        <w:tab/>
      </w:r>
      <w:r w:rsidRPr="00AB51F9">
        <w:rPr>
          <w:lang w:val="fr-FR"/>
        </w:rPr>
        <w:t>« La température de l</w:t>
      </w:r>
      <w:r w:rsidR="00147C50">
        <w:rPr>
          <w:lang w:val="fr-FR"/>
        </w:rPr>
        <w:t>’</w:t>
      </w:r>
      <w:r w:rsidRPr="00AB51F9">
        <w:rPr>
          <w:lang w:val="fr-FR"/>
        </w:rPr>
        <w:t>air dans la chambre métallique à double paroi doit être réglée de manière telle que la température voulue d</w:t>
      </w:r>
      <w:r w:rsidR="00147C50">
        <w:rPr>
          <w:lang w:val="fr-FR"/>
        </w:rPr>
        <w:t>’</w:t>
      </w:r>
      <w:r w:rsidRPr="00AB51F9">
        <w:rPr>
          <w:lang w:val="fr-FR"/>
        </w:rPr>
        <w:t>un échantillon liquide inerte contenu dans le vase de Dewar puisse être maintenue à ±1</w:t>
      </w:r>
      <w:r w:rsidR="00E10DEE">
        <w:rPr>
          <w:lang w:val="fr-FR"/>
        </w:rPr>
        <w:t> </w:t>
      </w:r>
      <w:r w:rsidRPr="00AB51F9">
        <w:rPr>
          <w:lang w:val="fr-FR"/>
        </w:rPr>
        <w:t>°C pendant 10 jours au maximum. La température de l</w:t>
      </w:r>
      <w:r w:rsidR="00147C50">
        <w:rPr>
          <w:lang w:val="fr-FR"/>
        </w:rPr>
        <w:t>’</w:t>
      </w:r>
      <w:r w:rsidRPr="00AB51F9">
        <w:rPr>
          <w:lang w:val="fr-FR"/>
        </w:rPr>
        <w:t>air dans la chambre métallique à double paroi et la température de l</w:t>
      </w:r>
      <w:r w:rsidR="00147C50">
        <w:rPr>
          <w:lang w:val="fr-FR"/>
        </w:rPr>
        <w:t>’</w:t>
      </w:r>
      <w:r w:rsidRPr="00AB51F9">
        <w:rPr>
          <w:lang w:val="fr-FR"/>
        </w:rPr>
        <w:t>échantillon dans le vase de Dewar doivent être mesurées et enregistrées</w:t>
      </w:r>
      <w:r w:rsidR="00E10DEE">
        <w:rPr>
          <w:lang w:val="fr-FR"/>
        </w:rPr>
        <w:t>. »</w:t>
      </w:r>
    </w:p>
    <w:p w14:paraId="10F2EB8F" w14:textId="77777777" w:rsidR="00AB51F9" w:rsidRPr="00AB51F9" w:rsidRDefault="00AB51F9" w:rsidP="00E10DEE">
      <w:pPr>
        <w:pStyle w:val="SingleTxtG"/>
        <w:ind w:left="2268" w:hanging="1134"/>
      </w:pPr>
      <w:r w:rsidRPr="00AB51F9">
        <w:rPr>
          <w:lang w:val="fr-FR"/>
        </w:rPr>
        <w:t>28.4.4.2.4</w:t>
      </w:r>
      <w:r w:rsidRPr="00AB51F9">
        <w:rPr>
          <w:lang w:val="fr-FR"/>
        </w:rPr>
        <w:tab/>
        <w:t>Modifier la troisième phrase comme suit</w:t>
      </w:r>
      <w:r w:rsidR="00E10DEE">
        <w:rPr>
          <w:lang w:val="fr-FR"/>
        </w:rPr>
        <w:t> </w:t>
      </w:r>
      <w:r w:rsidRPr="00AB51F9">
        <w:rPr>
          <w:lang w:val="fr-FR"/>
        </w:rPr>
        <w:t>: « </w:t>
      </w:r>
      <w:r w:rsidR="002A354C" w:rsidRPr="00AB51F9">
        <w:rPr>
          <w:lang w:val="fr-FR"/>
        </w:rPr>
        <w:t>L</w:t>
      </w:r>
      <w:r w:rsidRPr="00AB51F9">
        <w:rPr>
          <w:lang w:val="fr-FR"/>
        </w:rPr>
        <w:t>a température de l</w:t>
      </w:r>
      <w:r w:rsidR="00147C50">
        <w:rPr>
          <w:lang w:val="fr-FR"/>
        </w:rPr>
        <w:t>’</w:t>
      </w:r>
      <w:r w:rsidRPr="00AB51F9">
        <w:rPr>
          <w:lang w:val="fr-FR"/>
        </w:rPr>
        <w:t>air dans l</w:t>
      </w:r>
      <w:r w:rsidR="00147C50">
        <w:rPr>
          <w:lang w:val="fr-FR"/>
        </w:rPr>
        <w:t>’</w:t>
      </w:r>
      <w:r w:rsidRPr="00AB51F9">
        <w:rPr>
          <w:lang w:val="fr-FR"/>
        </w:rPr>
        <w:t>étuve et la température de l</w:t>
      </w:r>
      <w:r w:rsidR="00147C50">
        <w:rPr>
          <w:lang w:val="fr-FR"/>
        </w:rPr>
        <w:t>’</w:t>
      </w:r>
      <w:r w:rsidRPr="00AB51F9">
        <w:rPr>
          <w:lang w:val="fr-FR"/>
        </w:rPr>
        <w:t>échantillon dans le vase de Dewar doivent être mesurées et enregistrées.</w:t>
      </w:r>
      <w:r w:rsidR="00E10DEE">
        <w:rPr>
          <w:lang w:val="fr-FR"/>
        </w:rPr>
        <w:t> »</w:t>
      </w:r>
    </w:p>
    <w:p w14:paraId="52438DE9" w14:textId="77777777" w:rsidR="00AB51F9" w:rsidRPr="00AB51F9" w:rsidRDefault="00AB51F9" w:rsidP="00E10DEE">
      <w:pPr>
        <w:pStyle w:val="SingleTxtG"/>
        <w:ind w:left="2268" w:hanging="1134"/>
      </w:pPr>
      <w:r w:rsidRPr="00AB51F9">
        <w:rPr>
          <w:lang w:val="fr-FR"/>
        </w:rPr>
        <w:lastRenderedPageBreak/>
        <w:t>28.4.4.2.5</w:t>
      </w:r>
      <w:r w:rsidRPr="00AB51F9">
        <w:rPr>
          <w:lang w:val="fr-FR"/>
        </w:rPr>
        <w:tab/>
        <w:t>Ajouter la phrase suivante à la fin du paragraphe</w:t>
      </w:r>
      <w:r w:rsidR="00E10DEE">
        <w:rPr>
          <w:lang w:val="fr-FR"/>
        </w:rPr>
        <w:t> </w:t>
      </w:r>
      <w:r w:rsidRPr="00AB51F9">
        <w:rPr>
          <w:lang w:val="fr-FR"/>
        </w:rPr>
        <w:t>: « La température de l</w:t>
      </w:r>
      <w:r w:rsidR="00147C50">
        <w:rPr>
          <w:lang w:val="fr-FR"/>
        </w:rPr>
        <w:t>’</w:t>
      </w:r>
      <w:r w:rsidRPr="00AB51F9">
        <w:rPr>
          <w:lang w:val="fr-FR"/>
        </w:rPr>
        <w:t>air dans la chambre et la température de l</w:t>
      </w:r>
      <w:r w:rsidR="00147C50">
        <w:rPr>
          <w:lang w:val="fr-FR"/>
        </w:rPr>
        <w:t>’</w:t>
      </w:r>
      <w:r w:rsidRPr="00AB51F9">
        <w:rPr>
          <w:lang w:val="fr-FR"/>
        </w:rPr>
        <w:t>échantillon dans le vase de Dewar doivent être mesurées et enregistrées. »</w:t>
      </w:r>
    </w:p>
    <w:p w14:paraId="04A80FFF" w14:textId="77777777" w:rsidR="00AB51F9" w:rsidRPr="00AB51F9" w:rsidRDefault="00AB51F9" w:rsidP="00E10DEE">
      <w:pPr>
        <w:pStyle w:val="SingleTxtG"/>
        <w:ind w:left="2268" w:hanging="1134"/>
      </w:pPr>
      <w:r w:rsidRPr="00AB51F9">
        <w:rPr>
          <w:lang w:val="fr-FR"/>
        </w:rPr>
        <w:t>28.4.4.2.6</w:t>
      </w:r>
      <w:r w:rsidRPr="00AB51F9">
        <w:rPr>
          <w:lang w:val="fr-FR"/>
        </w:rPr>
        <w:tab/>
        <w:t>Modifier la première phrase comme suit</w:t>
      </w:r>
      <w:r w:rsidR="00E10DEE">
        <w:rPr>
          <w:lang w:val="fr-FR"/>
        </w:rPr>
        <w:t> </w:t>
      </w:r>
      <w:r w:rsidRPr="00AB51F9">
        <w:rPr>
          <w:lang w:val="fr-FR"/>
        </w:rPr>
        <w:t>: « Les vases de Dewar utilisés, y</w:t>
      </w:r>
      <w:r w:rsidR="00E10DEE">
        <w:rPr>
          <w:lang w:val="fr-FR"/>
        </w:rPr>
        <w:t> </w:t>
      </w:r>
      <w:r w:rsidRPr="00AB51F9">
        <w:rPr>
          <w:lang w:val="fr-FR"/>
        </w:rPr>
        <w:t>compris leur système de fermeture, doivent avoir des caractéristiques de perte de chaleur</w:t>
      </w:r>
      <w:r w:rsidR="0083501E">
        <w:rPr>
          <w:lang w:val="fr-FR"/>
        </w:rPr>
        <w:t xml:space="preserve"> </w:t>
      </w:r>
      <w:r w:rsidRPr="00AB51F9">
        <w:rPr>
          <w:lang w:val="fr-FR"/>
        </w:rPr>
        <w:t>représentatives de la taille maximale de l</w:t>
      </w:r>
      <w:r w:rsidR="00147C50">
        <w:rPr>
          <w:lang w:val="fr-FR"/>
        </w:rPr>
        <w:t>’</w:t>
      </w:r>
      <w:r w:rsidRPr="00AB51F9">
        <w:rPr>
          <w:lang w:val="fr-FR"/>
        </w:rPr>
        <w:t>emballage étudié (voir également le tableau 28.4)</w:t>
      </w:r>
      <w:r w:rsidR="00E10DEE">
        <w:rPr>
          <w:lang w:val="fr-FR"/>
        </w:rPr>
        <w:t>.</w:t>
      </w:r>
      <w:r w:rsidRPr="00AB51F9">
        <w:rPr>
          <w:lang w:val="fr-FR"/>
        </w:rPr>
        <w:t> »</w:t>
      </w:r>
    </w:p>
    <w:p w14:paraId="3E7A4FC7" w14:textId="77777777" w:rsidR="00AB51F9" w:rsidRPr="00AB51F9" w:rsidRDefault="00AB51F9" w:rsidP="00E10DEE">
      <w:pPr>
        <w:pStyle w:val="SingleTxtG"/>
        <w:ind w:left="2268" w:hanging="1134"/>
      </w:pPr>
      <w:r w:rsidRPr="00AB51F9">
        <w:rPr>
          <w:lang w:val="fr-FR"/>
        </w:rPr>
        <w:tab/>
      </w:r>
      <w:r w:rsidR="00E10DEE">
        <w:rPr>
          <w:lang w:val="fr-FR"/>
        </w:rPr>
        <w:tab/>
      </w:r>
      <w:r w:rsidRPr="00AB51F9">
        <w:rPr>
          <w:lang w:val="fr-FR"/>
        </w:rPr>
        <w:t>Modifier la fin de la deuxième phrase comme suit</w:t>
      </w:r>
      <w:r w:rsidR="00E10DEE">
        <w:rPr>
          <w:lang w:val="fr-FR"/>
        </w:rPr>
        <w:t> :</w:t>
      </w:r>
      <w:r w:rsidRPr="00AB51F9">
        <w:rPr>
          <w:lang w:val="fr-FR"/>
        </w:rPr>
        <w:t xml:space="preserve"> « </w:t>
      </w:r>
      <w:r w:rsidR="00B1234C" w:rsidRPr="00AB51F9">
        <w:rPr>
          <w:lang w:val="fr-FR"/>
        </w:rPr>
        <w:t>D</w:t>
      </w:r>
      <w:r w:rsidRPr="00AB51F9">
        <w:rPr>
          <w:lang w:val="fr-FR"/>
        </w:rPr>
        <w:t>oit être constitué en un matériau inerte</w:t>
      </w:r>
      <w:r w:rsidR="00E10DEE">
        <w:rPr>
          <w:lang w:val="fr-FR"/>
        </w:rPr>
        <w:t>.</w:t>
      </w:r>
      <w:r w:rsidRPr="00AB51F9">
        <w:rPr>
          <w:lang w:val="fr-FR"/>
        </w:rPr>
        <w:t> »</w:t>
      </w:r>
    </w:p>
    <w:p w14:paraId="75534A39" w14:textId="77777777" w:rsidR="00AB51F9" w:rsidRPr="00AB51F9" w:rsidRDefault="00AB51F9" w:rsidP="00E10DEE">
      <w:pPr>
        <w:pStyle w:val="SingleTxtG"/>
        <w:ind w:left="2268" w:hanging="1134"/>
      </w:pPr>
      <w:r w:rsidRPr="00AB51F9">
        <w:rPr>
          <w:lang w:val="fr-FR"/>
        </w:rPr>
        <w:tab/>
      </w:r>
      <w:r w:rsidR="00E10DEE">
        <w:rPr>
          <w:lang w:val="fr-FR"/>
        </w:rPr>
        <w:tab/>
      </w:r>
      <w:r w:rsidRPr="00AB51F9">
        <w:rPr>
          <w:lang w:val="fr-FR"/>
        </w:rPr>
        <w:t>Modifier le début de la quatrième phrase comme sui</w:t>
      </w:r>
      <w:r w:rsidR="00E10DEE">
        <w:rPr>
          <w:lang w:val="fr-FR"/>
        </w:rPr>
        <w:t>t </w:t>
      </w:r>
      <w:r w:rsidRPr="00AB51F9">
        <w:rPr>
          <w:lang w:val="fr-FR"/>
        </w:rPr>
        <w:t>: « Un exemple de système de fermeture » et insérer « et des matières solides mouillées à l</w:t>
      </w:r>
      <w:r w:rsidR="00147C50">
        <w:rPr>
          <w:lang w:val="fr-FR"/>
        </w:rPr>
        <w:t>’</w:t>
      </w:r>
      <w:r w:rsidRPr="00AB51F9">
        <w:rPr>
          <w:lang w:val="fr-FR"/>
        </w:rPr>
        <w:t>eau » après « moyennement volatils</w:t>
      </w:r>
      <w:r w:rsidR="00E10DEE">
        <w:rPr>
          <w:lang w:val="fr-FR"/>
        </w:rPr>
        <w:t>. »</w:t>
      </w:r>
    </w:p>
    <w:p w14:paraId="1753711C" w14:textId="77777777" w:rsidR="00AB51F9" w:rsidRPr="00AB51F9" w:rsidRDefault="00AB51F9" w:rsidP="00E10DEE">
      <w:pPr>
        <w:pStyle w:val="SingleTxtG"/>
        <w:ind w:left="2268" w:hanging="1134"/>
      </w:pPr>
      <w:r w:rsidRPr="00AB51F9">
        <w:rPr>
          <w:lang w:val="fr-FR"/>
        </w:rPr>
        <w:tab/>
      </w:r>
      <w:r w:rsidR="00E10DEE">
        <w:rPr>
          <w:lang w:val="fr-FR"/>
        </w:rPr>
        <w:tab/>
      </w:r>
      <w:r w:rsidRPr="00AB51F9">
        <w:rPr>
          <w:lang w:val="fr-FR"/>
        </w:rPr>
        <w:t>Modifier la cinquième phrase comme suit</w:t>
      </w:r>
      <w:r w:rsidR="00E10DEE">
        <w:rPr>
          <w:lang w:val="fr-FR"/>
        </w:rPr>
        <w:t> </w:t>
      </w:r>
      <w:r w:rsidRPr="00AB51F9">
        <w:rPr>
          <w:lang w:val="fr-FR"/>
        </w:rPr>
        <w:t>: « </w:t>
      </w:r>
      <w:r w:rsidR="00B1234C" w:rsidRPr="00AB51F9">
        <w:rPr>
          <w:lang w:val="fr-FR"/>
        </w:rPr>
        <w:t>L</w:t>
      </w:r>
      <w:r w:rsidRPr="00AB51F9">
        <w:rPr>
          <w:lang w:val="fr-FR"/>
        </w:rPr>
        <w:t>es échantillons qui sont hautement volatils à la température d</w:t>
      </w:r>
      <w:r w:rsidR="00147C50">
        <w:rPr>
          <w:lang w:val="fr-FR"/>
        </w:rPr>
        <w:t>’</w:t>
      </w:r>
      <w:r w:rsidRPr="00AB51F9">
        <w:rPr>
          <w:lang w:val="fr-FR"/>
        </w:rPr>
        <w:t>épreuve doivent être mis à l</w:t>
      </w:r>
      <w:r w:rsidR="00147C50">
        <w:rPr>
          <w:lang w:val="fr-FR"/>
        </w:rPr>
        <w:t>’</w:t>
      </w:r>
      <w:r w:rsidRPr="00AB51F9">
        <w:rPr>
          <w:lang w:val="fr-FR"/>
        </w:rPr>
        <w:t>essai dans un récipient résistant à la pression constitué en un matériau compatible avec l</w:t>
      </w:r>
      <w:r w:rsidR="00147C50">
        <w:rPr>
          <w:lang w:val="fr-FR"/>
        </w:rPr>
        <w:t>’</w:t>
      </w:r>
      <w:r w:rsidRPr="00AB51F9">
        <w:rPr>
          <w:lang w:val="fr-FR"/>
        </w:rPr>
        <w:t>échantillon et muni d</w:t>
      </w:r>
      <w:r w:rsidR="00147C50">
        <w:rPr>
          <w:lang w:val="fr-FR"/>
        </w:rPr>
        <w:t>’</w:t>
      </w:r>
      <w:r w:rsidRPr="00AB51F9">
        <w:rPr>
          <w:lang w:val="fr-FR"/>
        </w:rPr>
        <w:t>une soupape de décompression. »</w:t>
      </w:r>
    </w:p>
    <w:p w14:paraId="7726F125" w14:textId="77777777" w:rsidR="00AB51F9" w:rsidRPr="00AB51F9" w:rsidRDefault="00AB51F9" w:rsidP="00E10DEE">
      <w:pPr>
        <w:pStyle w:val="SingleTxtG"/>
        <w:ind w:left="2268" w:hanging="1134"/>
      </w:pPr>
      <w:r w:rsidRPr="00AB51F9">
        <w:rPr>
          <w:lang w:val="fr-FR"/>
        </w:rPr>
        <w:t>28.4.4.2.7</w:t>
      </w:r>
      <w:r w:rsidRPr="00AB51F9">
        <w:rPr>
          <w:lang w:val="fr-FR"/>
        </w:rPr>
        <w:tab/>
        <w:t>Remplacer la deuxième phrase par le libellé suivant</w:t>
      </w:r>
      <w:r w:rsidR="00E10DEE">
        <w:rPr>
          <w:lang w:val="fr-FR"/>
        </w:rPr>
        <w:t> :</w:t>
      </w:r>
      <w:r w:rsidRPr="00AB51F9">
        <w:rPr>
          <w:lang w:val="fr-FR"/>
        </w:rPr>
        <w:t xml:space="preserve"> « De petits ajustements peuvent être apportés aux caractéristiques de perte de chaleur du vase de Dewar, en modifiant le dispositif de fermeture. »</w:t>
      </w:r>
    </w:p>
    <w:p w14:paraId="2BFE1E91" w14:textId="77777777" w:rsidR="00AB51F9" w:rsidRPr="00AB51F9" w:rsidRDefault="00E10DEE" w:rsidP="00AB51F9">
      <w:pPr>
        <w:pStyle w:val="SingleTxtG"/>
      </w:pPr>
      <w:r>
        <w:tab/>
      </w:r>
      <w:r>
        <w:tab/>
      </w:r>
      <w:r w:rsidR="00AB51F9" w:rsidRPr="00AB51F9">
        <w:rPr>
          <w:lang w:val="fr-FR"/>
        </w:rPr>
        <w:t>Dans la dernière phrase, remplacer «</w:t>
      </w:r>
      <w:r w:rsidR="00B1234C">
        <w:rPr>
          <w:lang w:val="fr-FR"/>
        </w:rPr>
        <w:t> </w:t>
      </w:r>
      <w:r w:rsidR="00AB51F9" w:rsidRPr="00AB51F9">
        <w:rPr>
          <w:lang w:val="fr-FR"/>
        </w:rPr>
        <w:t>0,5</w:t>
      </w:r>
      <w:r w:rsidR="00B1234C">
        <w:rPr>
          <w:lang w:val="fr-FR"/>
        </w:rPr>
        <w:t> </w:t>
      </w:r>
      <w:r w:rsidR="00AB51F9" w:rsidRPr="00AB51F9">
        <w:rPr>
          <w:lang w:val="fr-FR"/>
        </w:rPr>
        <w:t>litre</w:t>
      </w:r>
      <w:r w:rsidR="00B1234C">
        <w:rPr>
          <w:lang w:val="fr-FR"/>
        </w:rPr>
        <w:t> </w:t>
      </w:r>
      <w:r w:rsidR="00AB51F9" w:rsidRPr="00AB51F9">
        <w:rPr>
          <w:lang w:val="fr-FR"/>
        </w:rPr>
        <w:t>» par «</w:t>
      </w:r>
      <w:r>
        <w:rPr>
          <w:lang w:val="fr-FR"/>
        </w:rPr>
        <w:t> </w:t>
      </w:r>
      <w:r w:rsidR="00AB51F9" w:rsidRPr="00AB51F9">
        <w:rPr>
          <w:lang w:val="fr-FR"/>
        </w:rPr>
        <w:t>0,3</w:t>
      </w:r>
      <w:r>
        <w:rPr>
          <w:lang w:val="fr-FR"/>
        </w:rPr>
        <w:t> </w:t>
      </w:r>
      <w:r w:rsidR="00AB51F9" w:rsidRPr="00AB51F9">
        <w:rPr>
          <w:lang w:val="fr-FR"/>
        </w:rPr>
        <w:t>litre</w:t>
      </w:r>
      <w:r w:rsidR="00B1234C">
        <w:rPr>
          <w:lang w:val="fr-FR"/>
        </w:rPr>
        <w:t> ».</w:t>
      </w:r>
    </w:p>
    <w:p w14:paraId="4EE7598C" w14:textId="77777777" w:rsidR="00AB51F9" w:rsidRPr="00AB51F9" w:rsidRDefault="00AB51F9" w:rsidP="00B1234C">
      <w:pPr>
        <w:pStyle w:val="SingleTxtG"/>
        <w:ind w:left="2268" w:hanging="1134"/>
      </w:pPr>
      <w:r w:rsidRPr="00AB51F9">
        <w:rPr>
          <w:lang w:val="fr-FR"/>
        </w:rPr>
        <w:t>28.4.4.2.8</w:t>
      </w:r>
      <w:r w:rsidRPr="00AB51F9">
        <w:rPr>
          <w:lang w:val="fr-FR"/>
        </w:rPr>
        <w:tab/>
        <w:t>Modifier la première phrase comme suit</w:t>
      </w:r>
      <w:r w:rsidR="00B1234C">
        <w:rPr>
          <w:lang w:val="fr-FR"/>
        </w:rPr>
        <w:t> </w:t>
      </w:r>
      <w:r w:rsidRPr="00AB51F9">
        <w:rPr>
          <w:lang w:val="fr-FR"/>
        </w:rPr>
        <w:t>: « Les vases de Dewar ayant un volume de 300 à 500</w:t>
      </w:r>
      <w:r w:rsidR="00B1234C">
        <w:rPr>
          <w:lang w:val="fr-FR"/>
        </w:rPr>
        <w:t> </w:t>
      </w:r>
      <w:r w:rsidRPr="00AB51F9">
        <w:rPr>
          <w:lang w:val="fr-FR"/>
        </w:rPr>
        <w:t>ml, remplis à 80</w:t>
      </w:r>
      <w:r w:rsidR="00B1234C">
        <w:rPr>
          <w:lang w:val="fr-FR"/>
        </w:rPr>
        <w:t> </w:t>
      </w:r>
      <w:r w:rsidRPr="00AB51F9">
        <w:rPr>
          <w:lang w:val="fr-FR"/>
        </w:rPr>
        <w:t>% d</w:t>
      </w:r>
      <w:r w:rsidR="00147C50">
        <w:rPr>
          <w:lang w:val="fr-FR"/>
        </w:rPr>
        <w:t>’</w:t>
      </w:r>
      <w:r w:rsidRPr="00AB51F9">
        <w:rPr>
          <w:lang w:val="fr-FR"/>
        </w:rPr>
        <w:t>une matière liquide, avec une perte de chaleur inférieure ou égale à 40</w:t>
      </w:r>
      <w:r w:rsidR="00B1234C">
        <w:rPr>
          <w:lang w:val="fr-FR"/>
        </w:rPr>
        <w:t> </w:t>
      </w:r>
      <w:r w:rsidRPr="00AB51F9">
        <w:rPr>
          <w:lang w:val="fr-FR"/>
        </w:rPr>
        <w:t>mW/kg.K, conviennent normalement pour représenter un colis de 225</w:t>
      </w:r>
      <w:r w:rsidR="00B1234C">
        <w:rPr>
          <w:lang w:val="fr-FR"/>
        </w:rPr>
        <w:t> </w:t>
      </w:r>
      <w:r w:rsidRPr="00AB51F9">
        <w:rPr>
          <w:lang w:val="fr-FR"/>
        </w:rPr>
        <w:t>l contenant une matière liquide.</w:t>
      </w:r>
      <w:r w:rsidR="00B1234C">
        <w:rPr>
          <w:lang w:val="fr-FR"/>
        </w:rPr>
        <w:t> »</w:t>
      </w:r>
    </w:p>
    <w:p w14:paraId="1C632488" w14:textId="77777777" w:rsidR="00AB51F9" w:rsidRPr="00AB51F9" w:rsidRDefault="00AB51F9" w:rsidP="00B1234C">
      <w:pPr>
        <w:pStyle w:val="SingleTxtG"/>
        <w:ind w:left="2268" w:hanging="1134"/>
      </w:pPr>
      <w:r w:rsidRPr="00AB51F9">
        <w:rPr>
          <w:lang w:val="fr-FR"/>
        </w:rPr>
        <w:tab/>
      </w:r>
      <w:r w:rsidR="00B1234C">
        <w:rPr>
          <w:lang w:val="fr-FR"/>
        </w:rPr>
        <w:tab/>
      </w:r>
      <w:r w:rsidRPr="00AB51F9">
        <w:rPr>
          <w:lang w:val="fr-FR"/>
        </w:rPr>
        <w:t xml:space="preserve">Supprimer la dernière phrase, qui commence par « par exemple » et se termine par « et les petites citernes. » </w:t>
      </w:r>
    </w:p>
    <w:p w14:paraId="227D32A0" w14:textId="77777777" w:rsidR="00AB51F9" w:rsidRPr="00AB51F9" w:rsidRDefault="00AB51F9" w:rsidP="00B1234C">
      <w:pPr>
        <w:pStyle w:val="SingleTxtG"/>
        <w:ind w:left="2268" w:hanging="1134"/>
      </w:pPr>
      <w:r w:rsidRPr="00AB51F9">
        <w:rPr>
          <w:lang w:val="fr-FR"/>
        </w:rPr>
        <w:t>28.4.4.3.1</w:t>
      </w:r>
      <w:r w:rsidRPr="00AB51F9">
        <w:rPr>
          <w:lang w:val="fr-FR"/>
        </w:rPr>
        <w:tab/>
        <w:t>Sans objet en français. Modifier la quatrième phrase comme suit</w:t>
      </w:r>
      <w:r w:rsidR="00B1234C">
        <w:rPr>
          <w:lang w:val="fr-FR"/>
        </w:rPr>
        <w:t> </w:t>
      </w:r>
      <w:r w:rsidRPr="00AB51F9">
        <w:rPr>
          <w:lang w:val="fr-FR"/>
        </w:rPr>
        <w:t>: « </w:t>
      </w:r>
      <w:r w:rsidR="00B1234C" w:rsidRPr="00AB51F9">
        <w:rPr>
          <w:lang w:val="fr-FR"/>
        </w:rPr>
        <w:t>D</w:t>
      </w:r>
      <w:r w:rsidRPr="00AB51F9">
        <w:rPr>
          <w:lang w:val="fr-FR"/>
        </w:rPr>
        <w:t>ans le cas d</w:t>
      </w:r>
      <w:r w:rsidR="00147C50">
        <w:rPr>
          <w:lang w:val="fr-FR"/>
        </w:rPr>
        <w:t>’</w:t>
      </w:r>
      <w:r w:rsidRPr="00AB51F9">
        <w:rPr>
          <w:lang w:val="fr-FR"/>
        </w:rPr>
        <w:t>un vase de Dewar cylindrique, la sonde à température est insérée dans le premier tiers de la partie centrale du vase de Dewar à partir du fond du</w:t>
      </w:r>
      <w:r w:rsidR="00F70927">
        <w:rPr>
          <w:lang w:val="fr-FR"/>
        </w:rPr>
        <w:t> </w:t>
      </w:r>
      <w:r w:rsidRPr="00AB51F9">
        <w:rPr>
          <w:lang w:val="fr-FR"/>
        </w:rPr>
        <w:t>vase. »</w:t>
      </w:r>
    </w:p>
    <w:p w14:paraId="380BE6F6" w14:textId="77777777" w:rsidR="00AB51F9" w:rsidRPr="00AB51F9" w:rsidRDefault="00AB51F9" w:rsidP="00B1234C">
      <w:pPr>
        <w:pStyle w:val="SingleTxtG"/>
        <w:ind w:left="2268" w:hanging="1134"/>
      </w:pPr>
      <w:r w:rsidRPr="00AB51F9">
        <w:rPr>
          <w:lang w:val="fr-FR"/>
        </w:rPr>
        <w:t>28.4.4.3.2</w:t>
      </w:r>
      <w:r w:rsidRPr="00AB51F9">
        <w:rPr>
          <w:lang w:val="fr-FR"/>
        </w:rPr>
        <w:tab/>
        <w:t>Dans l</w:t>
      </w:r>
      <w:r w:rsidR="00147C50">
        <w:rPr>
          <w:lang w:val="fr-FR"/>
        </w:rPr>
        <w:t>’</w:t>
      </w:r>
      <w:r w:rsidRPr="00AB51F9">
        <w:rPr>
          <w:lang w:val="fr-FR"/>
        </w:rPr>
        <w:t>avant-dernière phrase, remplacer « si cela arrive plus tôt » par « selon ce qui se produit en premier ». Supprimer la dernière phrase (« Noter le temps</w:t>
      </w:r>
      <w:r w:rsidR="00187569">
        <w:rPr>
          <w:lang w:val="fr-FR"/>
        </w:rPr>
        <w:t xml:space="preserve"> … </w:t>
      </w:r>
      <w:r w:rsidRPr="00AB51F9">
        <w:rPr>
          <w:lang w:val="fr-FR"/>
        </w:rPr>
        <w:t>température maximale »).</w:t>
      </w:r>
    </w:p>
    <w:p w14:paraId="3BA8461B" w14:textId="77777777" w:rsidR="00AB51F9" w:rsidRPr="00AB51F9" w:rsidRDefault="00AB51F9" w:rsidP="00B1234C">
      <w:pPr>
        <w:pStyle w:val="SingleTxtG"/>
        <w:ind w:left="2268" w:hanging="1134"/>
      </w:pPr>
      <w:r w:rsidRPr="00AB51F9">
        <w:rPr>
          <w:lang w:val="fr-FR"/>
        </w:rPr>
        <w:t>28.4.4.3.4</w:t>
      </w:r>
      <w:r w:rsidRPr="00AB51F9">
        <w:rPr>
          <w:lang w:val="fr-FR"/>
        </w:rPr>
        <w:tab/>
        <w:t>Supprimer la première phrase (« Répéter</w:t>
      </w:r>
      <w:r w:rsidR="00B1234C">
        <w:rPr>
          <w:lang w:val="fr-FR"/>
        </w:rPr>
        <w:t xml:space="preserve"> </w:t>
      </w:r>
      <w:r w:rsidRPr="00AB51F9">
        <w:rPr>
          <w:lang w:val="fr-FR"/>
        </w:rPr>
        <w:t>...</w:t>
      </w:r>
      <w:r w:rsidR="00B1234C">
        <w:rPr>
          <w:lang w:val="fr-FR"/>
        </w:rPr>
        <w:t xml:space="preserve"> </w:t>
      </w:r>
      <w:r w:rsidRPr="00AB51F9">
        <w:rPr>
          <w:lang w:val="fr-FR"/>
        </w:rPr>
        <w:t>de 5 °C »). Modifier la nouvelle première phrase comme suit</w:t>
      </w:r>
      <w:r w:rsidR="00B1234C">
        <w:rPr>
          <w:lang w:val="fr-FR"/>
        </w:rPr>
        <w:t> </w:t>
      </w:r>
      <w:r w:rsidRPr="00AB51F9">
        <w:rPr>
          <w:lang w:val="fr-FR"/>
        </w:rPr>
        <w:t>: « Si la matière est soumise à l</w:t>
      </w:r>
      <w:r w:rsidR="00147C50">
        <w:rPr>
          <w:lang w:val="fr-FR"/>
        </w:rPr>
        <w:t>’</w:t>
      </w:r>
      <w:r w:rsidRPr="00AB51F9">
        <w:rPr>
          <w:lang w:val="fr-FR"/>
        </w:rPr>
        <w:t>épreuve pour savoir si elle nécessite une température de régulation, exécuter suffisamment d</w:t>
      </w:r>
      <w:r w:rsidR="00147C50">
        <w:rPr>
          <w:lang w:val="fr-FR"/>
        </w:rPr>
        <w:t>’</w:t>
      </w:r>
      <w:r w:rsidRPr="00AB51F9">
        <w:rPr>
          <w:lang w:val="fr-FR"/>
        </w:rPr>
        <w:t>essais, par intervalles de 5 °C, en utilisant de nouveaux échantillons, pour déterminer la TDAA ou la TPAA au multiple de 5 °C le plus proche ou pour déterminer si la TDAA ou la TPAA est égale ou inférieure à la température applicable indiquée dans le tableau 28.2</w:t>
      </w:r>
      <w:r w:rsidR="00B1234C">
        <w:rPr>
          <w:lang w:val="fr-FR"/>
        </w:rPr>
        <w:t>. »</w:t>
      </w:r>
    </w:p>
    <w:p w14:paraId="41965260" w14:textId="77777777" w:rsidR="00AB51F9" w:rsidRPr="00AB51F9" w:rsidRDefault="00AB51F9" w:rsidP="00B1234C">
      <w:pPr>
        <w:pStyle w:val="SingleTxtG"/>
        <w:ind w:left="2268" w:hanging="1134"/>
      </w:pPr>
      <w:r w:rsidRPr="00AB51F9">
        <w:rPr>
          <w:lang w:val="fr-FR"/>
        </w:rPr>
        <w:t>28.4.4.4.1</w:t>
      </w:r>
      <w:r w:rsidRPr="00AB51F9">
        <w:rPr>
          <w:lang w:val="fr-FR"/>
        </w:rPr>
        <w:tab/>
        <w:t>Modifier la première phrase comme suit</w:t>
      </w:r>
      <w:r w:rsidR="00187569">
        <w:rPr>
          <w:lang w:val="fr-FR"/>
        </w:rPr>
        <w:t> </w:t>
      </w:r>
      <w:r w:rsidRPr="00AB51F9">
        <w:rPr>
          <w:lang w:val="fr-FR"/>
        </w:rPr>
        <w:t>: « La TDAA ou la TPAA est déclarée comme température de chambre d</w:t>
      </w:r>
      <w:r w:rsidR="00147C50">
        <w:rPr>
          <w:lang w:val="fr-FR"/>
        </w:rPr>
        <w:t>’</w:t>
      </w:r>
      <w:r w:rsidRPr="00AB51F9">
        <w:rPr>
          <w:lang w:val="fr-FR"/>
        </w:rPr>
        <w:t>épreuve la moins élevée à laquelle la température de l</w:t>
      </w:r>
      <w:r w:rsidR="00147C50">
        <w:rPr>
          <w:lang w:val="fr-FR"/>
        </w:rPr>
        <w:t>’</w:t>
      </w:r>
      <w:r w:rsidRPr="00AB51F9">
        <w:rPr>
          <w:lang w:val="fr-FR"/>
        </w:rPr>
        <w:t>échantillon dépasse la température de la chambre d</w:t>
      </w:r>
      <w:r w:rsidR="00147C50">
        <w:rPr>
          <w:lang w:val="fr-FR"/>
        </w:rPr>
        <w:t>’</w:t>
      </w:r>
      <w:r w:rsidRPr="00AB51F9">
        <w:rPr>
          <w:lang w:val="fr-FR"/>
        </w:rPr>
        <w:t>épreuve d</w:t>
      </w:r>
      <w:r w:rsidR="00147C50">
        <w:rPr>
          <w:lang w:val="fr-FR"/>
        </w:rPr>
        <w:t>’</w:t>
      </w:r>
      <w:r w:rsidRPr="00AB51F9">
        <w:rPr>
          <w:lang w:val="fr-FR"/>
        </w:rPr>
        <w:t>au moins 6 °C au cours de la période de sept jours qui sert de cadre aux épreuves (voir 28.4.4.3.2)</w:t>
      </w:r>
      <w:r w:rsidR="00187569">
        <w:rPr>
          <w:lang w:val="fr-FR"/>
        </w:rPr>
        <w:t>.</w:t>
      </w:r>
      <w:r w:rsidRPr="00AB51F9">
        <w:rPr>
          <w:lang w:val="fr-FR"/>
        </w:rPr>
        <w:t> » Dans la seconde phrase, supprimer «</w:t>
      </w:r>
      <w:r w:rsidR="00B1234C">
        <w:rPr>
          <w:lang w:val="fr-FR"/>
        </w:rPr>
        <w:t> </w:t>
      </w:r>
      <w:r w:rsidRPr="00AB51F9">
        <w:rPr>
          <w:lang w:val="fr-FR"/>
        </w:rPr>
        <w:t>d</w:t>
      </w:r>
      <w:r w:rsidR="00147C50">
        <w:rPr>
          <w:lang w:val="fr-FR"/>
        </w:rPr>
        <w:t>’</w:t>
      </w:r>
      <w:r w:rsidRPr="00AB51F9">
        <w:rPr>
          <w:lang w:val="fr-FR"/>
        </w:rPr>
        <w:t>épreuves</w:t>
      </w:r>
      <w:r w:rsidR="00B1234C">
        <w:rPr>
          <w:lang w:val="fr-FR"/>
        </w:rPr>
        <w:t> </w:t>
      </w:r>
      <w:r w:rsidRPr="00AB51F9">
        <w:rPr>
          <w:lang w:val="fr-FR"/>
        </w:rPr>
        <w:t>» après « chambre ».</w:t>
      </w:r>
    </w:p>
    <w:p w14:paraId="3EE2FB2D" w14:textId="77777777" w:rsidR="00AB51F9" w:rsidRPr="00AB51F9" w:rsidRDefault="00AB51F9" w:rsidP="00B1234C">
      <w:pPr>
        <w:pStyle w:val="SingleTxtG"/>
        <w:ind w:left="2268" w:hanging="1134"/>
      </w:pPr>
      <w:r w:rsidRPr="00AB51F9">
        <w:rPr>
          <w:lang w:val="fr-FR"/>
        </w:rPr>
        <w:t>28.4.4.5</w:t>
      </w:r>
      <w:r w:rsidRPr="00AB51F9">
        <w:rPr>
          <w:lang w:val="fr-FR"/>
        </w:rPr>
        <w:tab/>
        <w:t>Ajouter un renvoi à une nouvelle note</w:t>
      </w:r>
      <w:r w:rsidR="00187569">
        <w:rPr>
          <w:lang w:val="fr-FR"/>
        </w:rPr>
        <w:t> </w:t>
      </w:r>
      <w:r w:rsidRPr="00AB51F9">
        <w:rPr>
          <w:lang w:val="fr-FR"/>
        </w:rPr>
        <w:t>« c » après le nom de toutes les matières actuellement énumérées dans le tableau, à l</w:t>
      </w:r>
      <w:r w:rsidR="00147C50">
        <w:rPr>
          <w:lang w:val="fr-FR"/>
        </w:rPr>
        <w:t>’</w:t>
      </w:r>
      <w:r w:rsidRPr="00AB51F9">
        <w:rPr>
          <w:lang w:val="fr-FR"/>
        </w:rPr>
        <w:t>exception de l</w:t>
      </w:r>
      <w:r w:rsidR="00147C50">
        <w:rPr>
          <w:lang w:val="fr-FR"/>
        </w:rPr>
        <w:t>’</w:t>
      </w:r>
      <w:r w:rsidRPr="00AB51F9">
        <w:rPr>
          <w:lang w:val="fr-FR"/>
        </w:rPr>
        <w:t>« Azo-2,2</w:t>
      </w:r>
      <w:r w:rsidR="00147C50">
        <w:rPr>
          <w:lang w:val="fr-FR"/>
        </w:rPr>
        <w:t>’</w:t>
      </w:r>
      <w:r w:rsidRPr="00AB51F9">
        <w:rPr>
          <w:lang w:val="fr-FR"/>
        </w:rPr>
        <w:t>-</w:t>
      </w:r>
      <w:r w:rsidRPr="00B1234C">
        <w:rPr>
          <w:i/>
          <w:lang w:val="fr-FR"/>
        </w:rPr>
        <w:t>bis</w:t>
      </w:r>
      <w:r w:rsidRPr="00AB51F9">
        <w:rPr>
          <w:lang w:val="fr-FR"/>
        </w:rPr>
        <w:t>(</w:t>
      </w:r>
      <w:proofErr w:type="spellStart"/>
      <w:r w:rsidRPr="00AB51F9">
        <w:rPr>
          <w:lang w:val="fr-FR"/>
        </w:rPr>
        <w:t>isobutyronitrile</w:t>
      </w:r>
      <w:proofErr w:type="spellEnd"/>
      <w:r w:rsidRPr="00AB51F9">
        <w:rPr>
          <w:lang w:val="fr-FR"/>
        </w:rPr>
        <w:t>)</w:t>
      </w:r>
      <w:r w:rsidR="00187569">
        <w:rPr>
          <w:lang w:val="fr-FR"/>
        </w:rPr>
        <w:t>.</w:t>
      </w:r>
      <w:r w:rsidRPr="00AB51F9">
        <w:rPr>
          <w:lang w:val="fr-FR"/>
        </w:rPr>
        <w:t> »</w:t>
      </w:r>
    </w:p>
    <w:p w14:paraId="24CAC012" w14:textId="77777777" w:rsidR="00AB51F9" w:rsidRPr="00187569" w:rsidRDefault="00B1234C" w:rsidP="00B1234C">
      <w:pPr>
        <w:pStyle w:val="SingleTxtG"/>
        <w:ind w:left="2268" w:hanging="1134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AB51F9" w:rsidRPr="00AB51F9">
        <w:rPr>
          <w:lang w:val="fr-FR"/>
        </w:rPr>
        <w:t>Dans la rubrique de l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Azo-2,2</w:t>
      </w:r>
      <w:r w:rsidR="00147C50">
        <w:rPr>
          <w:lang w:val="fr-FR"/>
        </w:rPr>
        <w:t>’</w:t>
      </w:r>
      <w:r w:rsidR="00AB51F9" w:rsidRPr="00AB51F9">
        <w:rPr>
          <w:lang w:val="fr-FR"/>
        </w:rPr>
        <w:t>-</w:t>
      </w:r>
      <w:r w:rsidR="00AB51F9" w:rsidRPr="00187569">
        <w:rPr>
          <w:i/>
          <w:lang w:val="fr-FR"/>
        </w:rPr>
        <w:t>bis</w:t>
      </w:r>
      <w:r w:rsidR="00187569">
        <w:rPr>
          <w:lang w:val="fr-FR"/>
        </w:rPr>
        <w:t xml:space="preserve"> </w:t>
      </w:r>
      <w:r w:rsidR="00AB51F9" w:rsidRPr="00AB51F9">
        <w:rPr>
          <w:lang w:val="fr-FR"/>
        </w:rPr>
        <w:t>(</w:t>
      </w:r>
      <w:proofErr w:type="spellStart"/>
      <w:r w:rsidR="00AB51F9" w:rsidRPr="00AB51F9">
        <w:rPr>
          <w:lang w:val="fr-FR"/>
        </w:rPr>
        <w:t>isobutyronitrile</w:t>
      </w:r>
      <w:proofErr w:type="spellEnd"/>
      <w:r w:rsidR="00AB51F9" w:rsidRPr="00AB51F9">
        <w:rPr>
          <w:lang w:val="fr-FR"/>
        </w:rPr>
        <w:t>), remplacer</w:t>
      </w:r>
      <w:r w:rsidR="00187569">
        <w:rPr>
          <w:lang w:val="fr-FR"/>
        </w:rPr>
        <w:t> </w:t>
      </w:r>
      <w:r w:rsidR="00AB51F9" w:rsidRPr="00AB51F9">
        <w:rPr>
          <w:lang w:val="fr-FR"/>
        </w:rPr>
        <w:t>« 0,18 » par</w:t>
      </w:r>
      <w:r>
        <w:rPr>
          <w:lang w:val="fr-FR"/>
        </w:rPr>
        <w:t> </w:t>
      </w:r>
      <w:r w:rsidR="00AB51F9" w:rsidRPr="00AB51F9">
        <w:rPr>
          <w:lang w:val="fr-FR"/>
        </w:rPr>
        <w:t>« 0,28 » et « 62 » par « 27 ».</w:t>
      </w:r>
    </w:p>
    <w:p w14:paraId="11373A66" w14:textId="77777777" w:rsidR="00AB51F9" w:rsidRPr="00AB51F9" w:rsidRDefault="00AB51F9" w:rsidP="00F70927">
      <w:pPr>
        <w:pStyle w:val="SingleTxtG"/>
        <w:keepNext/>
        <w:keepLines/>
      </w:pPr>
      <w:r w:rsidRPr="00AB51F9">
        <w:rPr>
          <w:lang w:val="fr-FR"/>
        </w:rPr>
        <w:lastRenderedPageBreak/>
        <w:t>Ajouter la nouvelle rubrique suivante à la fin de la liste actuelle</w:t>
      </w:r>
      <w:r w:rsidR="00B1234C">
        <w:rPr>
          <w:lang w:val="fr-FR"/>
        </w:rPr>
        <w:t> 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275"/>
        <w:gridCol w:w="1275"/>
        <w:gridCol w:w="1276"/>
      </w:tblGrid>
      <w:tr w:rsidR="00AB51F9" w:rsidRPr="00B1234C" w14:paraId="14B42D43" w14:textId="77777777" w:rsidTr="00B1234C">
        <w:trPr>
          <w:cantSplit/>
          <w:tblHeader/>
        </w:trPr>
        <w:tc>
          <w:tcPr>
            <w:tcW w:w="240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EC815F4" w14:textId="77777777" w:rsidR="00AB51F9" w:rsidRPr="00B1234C" w:rsidRDefault="00AB51F9" w:rsidP="00B1234C">
            <w:pPr>
              <w:suppressAutoHyphens w:val="0"/>
              <w:spacing w:before="80" w:after="80" w:line="200" w:lineRule="exact"/>
              <w:rPr>
                <w:b/>
                <w:i/>
                <w:sz w:val="16"/>
                <w:lang w:val="en-GB"/>
              </w:rPr>
            </w:pPr>
            <w:r w:rsidRPr="00B1234C">
              <w:rPr>
                <w:b/>
                <w:i/>
                <w:sz w:val="16"/>
                <w:lang w:val="fr-FR"/>
              </w:rPr>
              <w:t>Matière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CFEDC47" w14:textId="77777777" w:rsidR="00AB51F9" w:rsidRPr="00B1234C" w:rsidRDefault="00AB51F9" w:rsidP="00B1234C">
            <w:pPr>
              <w:suppressAutoHyphens w:val="0"/>
              <w:spacing w:before="80" w:after="80" w:line="200" w:lineRule="exact"/>
              <w:jc w:val="right"/>
              <w:rPr>
                <w:b/>
                <w:i/>
                <w:sz w:val="16"/>
                <w:lang w:val="en-GB"/>
              </w:rPr>
            </w:pPr>
            <w:r w:rsidRPr="00B1234C">
              <w:rPr>
                <w:b/>
                <w:i/>
                <w:sz w:val="16"/>
                <w:lang w:val="fr-FR"/>
              </w:rPr>
              <w:t>Masse de l</w:t>
            </w:r>
            <w:r w:rsidR="00147C50" w:rsidRPr="00B1234C">
              <w:rPr>
                <w:b/>
                <w:i/>
                <w:sz w:val="16"/>
                <w:lang w:val="fr-FR"/>
              </w:rPr>
              <w:t>’</w:t>
            </w:r>
            <w:r w:rsidRPr="00B1234C">
              <w:rPr>
                <w:b/>
                <w:i/>
                <w:sz w:val="16"/>
                <w:lang w:val="fr-FR"/>
              </w:rPr>
              <w:t>échantillon (kg)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85550D5" w14:textId="77777777" w:rsidR="00AB51F9" w:rsidRPr="00B1234C" w:rsidRDefault="00AB51F9" w:rsidP="00B1234C">
            <w:pPr>
              <w:suppressAutoHyphens w:val="0"/>
              <w:spacing w:before="80" w:after="80" w:line="200" w:lineRule="exact"/>
              <w:jc w:val="right"/>
              <w:rPr>
                <w:b/>
                <w:i/>
                <w:sz w:val="16"/>
              </w:rPr>
            </w:pPr>
            <w:r w:rsidRPr="00B1234C">
              <w:rPr>
                <w:b/>
                <w:i/>
                <w:sz w:val="16"/>
                <w:lang w:val="fr-FR"/>
              </w:rPr>
              <w:t xml:space="preserve">Perte de chaleur </w:t>
            </w:r>
            <w:r w:rsidR="00B1234C">
              <w:rPr>
                <w:b/>
                <w:i/>
                <w:sz w:val="16"/>
                <w:lang w:val="fr-FR"/>
              </w:rPr>
              <w:br/>
            </w:r>
            <w:r w:rsidRPr="00B1234C">
              <w:rPr>
                <w:b/>
                <w:i/>
                <w:sz w:val="16"/>
                <w:lang w:val="fr-FR"/>
              </w:rPr>
              <w:t>du Dewar (mW/kg.K)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C0AC855" w14:textId="77777777" w:rsidR="00AB51F9" w:rsidRPr="00B1234C" w:rsidRDefault="00AB51F9" w:rsidP="00B1234C">
            <w:pPr>
              <w:suppressAutoHyphens w:val="0"/>
              <w:spacing w:before="80" w:after="80" w:line="200" w:lineRule="exact"/>
              <w:jc w:val="right"/>
              <w:rPr>
                <w:b/>
                <w:i/>
                <w:sz w:val="16"/>
                <w:lang w:val="en-GB"/>
              </w:rPr>
            </w:pPr>
            <w:r w:rsidRPr="00B1234C">
              <w:rPr>
                <w:b/>
                <w:i/>
                <w:sz w:val="16"/>
                <w:lang w:val="fr-FR"/>
              </w:rPr>
              <w:t xml:space="preserve">TDAA/TPAA </w:t>
            </w:r>
            <w:r w:rsidR="00B1234C">
              <w:rPr>
                <w:b/>
                <w:i/>
                <w:sz w:val="16"/>
                <w:lang w:val="fr-FR"/>
              </w:rPr>
              <w:br/>
            </w:r>
            <w:r w:rsidRPr="00B1234C">
              <w:rPr>
                <w:b/>
                <w:i/>
                <w:sz w:val="16"/>
                <w:lang w:val="fr-FR"/>
              </w:rPr>
              <w:t>(°C)</w:t>
            </w:r>
          </w:p>
        </w:tc>
      </w:tr>
      <w:tr w:rsidR="00AB51F9" w:rsidRPr="00B1234C" w14:paraId="5A464025" w14:textId="77777777" w:rsidTr="00B1234C">
        <w:trPr>
          <w:cantSplit/>
        </w:trPr>
        <w:tc>
          <w:tcPr>
            <w:tcW w:w="2404" w:type="pct"/>
            <w:tcBorders>
              <w:top w:val="single" w:sz="12" w:space="0" w:color="auto"/>
            </w:tcBorders>
            <w:shd w:val="clear" w:color="auto" w:fill="auto"/>
          </w:tcPr>
          <w:p w14:paraId="5F3928A6" w14:textId="77777777" w:rsidR="00AB51F9" w:rsidRPr="00B1234C" w:rsidRDefault="00AB51F9" w:rsidP="00B1234C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B1234C">
              <w:rPr>
                <w:sz w:val="18"/>
                <w:lang w:val="fr-FR"/>
              </w:rPr>
              <w:t>Peroxyde de dilauroyle, techniquement pur</w:t>
            </w:r>
          </w:p>
        </w:tc>
        <w:tc>
          <w:tcPr>
            <w:tcW w:w="865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ED942D2" w14:textId="77777777" w:rsidR="00AB51F9" w:rsidRPr="00B1234C" w:rsidRDefault="00AB51F9" w:rsidP="00B1234C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B1234C">
              <w:rPr>
                <w:sz w:val="18"/>
                <w:lang w:val="fr-FR"/>
              </w:rPr>
              <w:t>0,16</w:t>
            </w:r>
          </w:p>
        </w:tc>
        <w:tc>
          <w:tcPr>
            <w:tcW w:w="865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FE535F3" w14:textId="77777777" w:rsidR="00AB51F9" w:rsidRPr="00B1234C" w:rsidRDefault="00AB51F9" w:rsidP="00B1234C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B1234C">
              <w:rPr>
                <w:sz w:val="18"/>
                <w:lang w:val="fr-FR"/>
              </w:rPr>
              <w:t>26</w:t>
            </w:r>
          </w:p>
        </w:tc>
        <w:tc>
          <w:tcPr>
            <w:tcW w:w="866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75385F0" w14:textId="77777777" w:rsidR="00AB51F9" w:rsidRPr="00B1234C" w:rsidRDefault="00AB51F9" w:rsidP="00B1234C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B1234C">
              <w:rPr>
                <w:sz w:val="18"/>
                <w:lang w:val="fr-FR"/>
              </w:rPr>
              <w:t>50</w:t>
            </w:r>
          </w:p>
        </w:tc>
      </w:tr>
      <w:tr w:rsidR="00AB51F9" w:rsidRPr="00B1234C" w14:paraId="103E813F" w14:textId="77777777" w:rsidTr="00B1234C">
        <w:trPr>
          <w:cantSplit/>
        </w:trPr>
        <w:tc>
          <w:tcPr>
            <w:tcW w:w="2404" w:type="pct"/>
            <w:shd w:val="clear" w:color="auto" w:fill="auto"/>
          </w:tcPr>
          <w:p w14:paraId="5417C44D" w14:textId="77777777" w:rsidR="00AB51F9" w:rsidRPr="00B1234C" w:rsidRDefault="00AB51F9" w:rsidP="00B1234C">
            <w:pPr>
              <w:suppressAutoHyphens w:val="0"/>
              <w:spacing w:before="40" w:after="40" w:line="220" w:lineRule="exact"/>
              <w:rPr>
                <w:sz w:val="18"/>
              </w:rPr>
            </w:pPr>
            <w:r w:rsidRPr="00B1234C">
              <w:rPr>
                <w:sz w:val="18"/>
                <w:lang w:val="fr-FR"/>
              </w:rPr>
              <w:t>Peroxyde de didecanoyle, techniquement pur</w:t>
            </w:r>
          </w:p>
        </w:tc>
        <w:tc>
          <w:tcPr>
            <w:tcW w:w="865" w:type="pct"/>
            <w:shd w:val="clear" w:color="auto" w:fill="auto"/>
            <w:vAlign w:val="bottom"/>
          </w:tcPr>
          <w:p w14:paraId="2ED2974A" w14:textId="77777777" w:rsidR="00AB51F9" w:rsidRPr="00B1234C" w:rsidRDefault="00AB51F9" w:rsidP="00B1234C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B1234C">
              <w:rPr>
                <w:sz w:val="18"/>
                <w:lang w:val="fr-FR"/>
              </w:rPr>
              <w:t>0,20</w:t>
            </w:r>
          </w:p>
        </w:tc>
        <w:tc>
          <w:tcPr>
            <w:tcW w:w="865" w:type="pct"/>
            <w:shd w:val="clear" w:color="auto" w:fill="auto"/>
            <w:vAlign w:val="bottom"/>
          </w:tcPr>
          <w:p w14:paraId="6002B923" w14:textId="77777777" w:rsidR="00AB51F9" w:rsidRPr="00B1234C" w:rsidRDefault="00AB51F9" w:rsidP="00B1234C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B1234C">
              <w:rPr>
                <w:sz w:val="18"/>
                <w:lang w:val="fr-FR"/>
              </w:rPr>
              <w:t>28</w:t>
            </w:r>
          </w:p>
        </w:tc>
        <w:tc>
          <w:tcPr>
            <w:tcW w:w="866" w:type="pct"/>
            <w:shd w:val="clear" w:color="auto" w:fill="auto"/>
            <w:vAlign w:val="bottom"/>
          </w:tcPr>
          <w:p w14:paraId="638569F3" w14:textId="77777777" w:rsidR="00AB51F9" w:rsidRPr="00B1234C" w:rsidRDefault="00AB51F9" w:rsidP="00B1234C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B1234C">
              <w:rPr>
                <w:sz w:val="18"/>
                <w:lang w:val="fr-FR"/>
              </w:rPr>
              <w:t>40</w:t>
            </w:r>
          </w:p>
        </w:tc>
      </w:tr>
      <w:tr w:rsidR="00AB51F9" w:rsidRPr="00B1234C" w14:paraId="5D5975A7" w14:textId="77777777" w:rsidTr="00B1234C">
        <w:trPr>
          <w:cantSplit/>
        </w:trPr>
        <w:tc>
          <w:tcPr>
            <w:tcW w:w="2404" w:type="pct"/>
            <w:tcBorders>
              <w:bottom w:val="single" w:sz="12" w:space="0" w:color="auto"/>
            </w:tcBorders>
            <w:shd w:val="clear" w:color="auto" w:fill="auto"/>
          </w:tcPr>
          <w:p w14:paraId="48F10BED" w14:textId="77777777" w:rsidR="00AB51F9" w:rsidRPr="00B1234C" w:rsidRDefault="00AB51F9" w:rsidP="00B1234C">
            <w:pPr>
              <w:suppressAutoHyphens w:val="0"/>
              <w:spacing w:before="40" w:after="40" w:line="220" w:lineRule="exact"/>
              <w:rPr>
                <w:sz w:val="18"/>
                <w:lang w:val="en-GB"/>
              </w:rPr>
            </w:pPr>
            <w:r w:rsidRPr="00B1234C">
              <w:rPr>
                <w:sz w:val="18"/>
                <w:lang w:val="fr-FR"/>
              </w:rPr>
              <w:t>N-Vinylformamide</w:t>
            </w:r>
          </w:p>
        </w:tc>
        <w:tc>
          <w:tcPr>
            <w:tcW w:w="865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2636C38" w14:textId="77777777" w:rsidR="00AB51F9" w:rsidRPr="00B1234C" w:rsidRDefault="00AB51F9" w:rsidP="00B1234C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B1234C">
              <w:rPr>
                <w:sz w:val="18"/>
                <w:lang w:val="fr-FR"/>
              </w:rPr>
              <w:t>0,40</w:t>
            </w:r>
          </w:p>
        </w:tc>
        <w:tc>
          <w:tcPr>
            <w:tcW w:w="865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B3B9A7B" w14:textId="77777777" w:rsidR="00AB51F9" w:rsidRPr="00B1234C" w:rsidRDefault="00AB51F9" w:rsidP="00B1234C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B1234C">
              <w:rPr>
                <w:sz w:val="18"/>
                <w:lang w:val="fr-FR"/>
              </w:rPr>
              <w:t>33</w:t>
            </w:r>
          </w:p>
        </w:tc>
        <w:tc>
          <w:tcPr>
            <w:tcW w:w="866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8A21701" w14:textId="77777777" w:rsidR="00AB51F9" w:rsidRPr="00B1234C" w:rsidRDefault="00AB51F9" w:rsidP="00B1234C">
            <w:pPr>
              <w:suppressAutoHyphens w:val="0"/>
              <w:spacing w:before="40" w:after="40" w:line="220" w:lineRule="exact"/>
              <w:jc w:val="right"/>
              <w:rPr>
                <w:sz w:val="18"/>
                <w:lang w:val="en-GB"/>
              </w:rPr>
            </w:pPr>
            <w:r w:rsidRPr="00B1234C">
              <w:rPr>
                <w:sz w:val="18"/>
                <w:lang w:val="fr-FR"/>
              </w:rPr>
              <w:t>55</w:t>
            </w:r>
          </w:p>
        </w:tc>
      </w:tr>
    </w:tbl>
    <w:p w14:paraId="4C035DE9" w14:textId="77777777" w:rsidR="00AB51F9" w:rsidRPr="00AB51F9" w:rsidRDefault="00AB51F9" w:rsidP="00F70927">
      <w:pPr>
        <w:pStyle w:val="SingleTxtG"/>
        <w:keepNext/>
        <w:keepLines/>
        <w:spacing w:before="240"/>
      </w:pPr>
      <w:r w:rsidRPr="00AB51F9">
        <w:rPr>
          <w:lang w:val="fr-FR"/>
        </w:rPr>
        <w:t>Ajouter la note « c » suivante sous le tableau</w:t>
      </w:r>
      <w:r w:rsidR="00B1234C">
        <w:rPr>
          <w:lang w:val="fr-FR"/>
        </w:rPr>
        <w:t> :</w:t>
      </w:r>
    </w:p>
    <w:p w14:paraId="3836901B" w14:textId="77777777" w:rsidR="00AB51F9" w:rsidRPr="00AB51F9" w:rsidRDefault="00AB51F9" w:rsidP="00AB51F9">
      <w:pPr>
        <w:pStyle w:val="SingleTxtG"/>
        <w:rPr>
          <w:i/>
          <w:iCs/>
        </w:rPr>
      </w:pPr>
      <w:r w:rsidRPr="00B1234C">
        <w:t>« </w:t>
      </w:r>
      <w:r w:rsidRPr="00AB51F9">
        <w:rPr>
          <w:b/>
          <w:bCs/>
          <w:i/>
          <w:iCs/>
          <w:vertAlign w:val="superscript"/>
          <w:lang w:val="fr-FR"/>
        </w:rPr>
        <w:t>c.</w:t>
      </w:r>
      <w:r w:rsidR="00B1234C">
        <w:rPr>
          <w:lang w:val="fr-FR"/>
        </w:rPr>
        <w:t xml:space="preserve"> </w:t>
      </w:r>
      <w:r w:rsidRPr="00AB51F9">
        <w:rPr>
          <w:i/>
          <w:iCs/>
          <w:lang w:val="fr-FR"/>
        </w:rPr>
        <w:t>Dans ces exemples tirés d</w:t>
      </w:r>
      <w:r w:rsidR="00147C50">
        <w:rPr>
          <w:i/>
          <w:iCs/>
          <w:lang w:val="fr-FR"/>
        </w:rPr>
        <w:t>’</w:t>
      </w:r>
      <w:r w:rsidRPr="00AB51F9">
        <w:rPr>
          <w:i/>
          <w:iCs/>
          <w:lang w:val="fr-FR"/>
        </w:rPr>
        <w:t>épreuves passées, la TDAA ou la TPAA ont été déterminées avec des pertes de chaleur supérieures à celles qui sont actuellement recommandées aux fins de la classification n (voir tableau 28.4)</w:t>
      </w:r>
      <w:r w:rsidR="00B1234C">
        <w:rPr>
          <w:i/>
          <w:iCs/>
          <w:lang w:val="fr-FR"/>
        </w:rPr>
        <w:t>. </w:t>
      </w:r>
      <w:r w:rsidR="00B1234C" w:rsidRPr="00B1234C">
        <w:t>»</w:t>
      </w:r>
    </w:p>
    <w:p w14:paraId="20433B32" w14:textId="77777777" w:rsidR="00AB51F9" w:rsidRDefault="00AB51F9" w:rsidP="00AB51F9">
      <w:pPr>
        <w:pStyle w:val="SingleTxtG"/>
      </w:pPr>
      <w:r w:rsidRPr="00AB51F9">
        <w:rPr>
          <w:lang w:val="fr-FR"/>
        </w:rPr>
        <w:t>La figure 28.4.4.2 reste inchangée.</w:t>
      </w:r>
    </w:p>
    <w:p w14:paraId="4E42A968" w14:textId="77777777" w:rsidR="00446FE5" w:rsidRPr="00B1234C" w:rsidRDefault="00B1234C" w:rsidP="00B1234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B1234C" w:rsidSect="00AB51F9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6" w:h="16838" w:code="9"/>
      <w:pgMar w:top="1417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B41FF" w14:textId="77777777" w:rsidR="00EF178C" w:rsidRDefault="00EF178C" w:rsidP="00F95C08">
      <w:pPr>
        <w:spacing w:line="240" w:lineRule="auto"/>
      </w:pPr>
    </w:p>
  </w:endnote>
  <w:endnote w:type="continuationSeparator" w:id="0">
    <w:p w14:paraId="61AC4F2F" w14:textId="77777777" w:rsidR="00EF178C" w:rsidRPr="00AC3823" w:rsidRDefault="00EF178C" w:rsidP="00AC3823">
      <w:pPr>
        <w:pStyle w:val="Footer"/>
      </w:pPr>
    </w:p>
  </w:endnote>
  <w:endnote w:type="continuationNotice" w:id="1">
    <w:p w14:paraId="3F34A2C8" w14:textId="77777777" w:rsidR="00EF178C" w:rsidRDefault="00EF178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859AE" w14:textId="77777777" w:rsidR="00EF178C" w:rsidRPr="00AB51F9" w:rsidRDefault="00EF178C" w:rsidP="00AB51F9">
    <w:pPr>
      <w:pStyle w:val="Footer"/>
      <w:tabs>
        <w:tab w:val="right" w:pos="9638"/>
      </w:tabs>
    </w:pPr>
    <w:r w:rsidRPr="00AB51F9">
      <w:rPr>
        <w:b/>
        <w:sz w:val="18"/>
      </w:rPr>
      <w:fldChar w:fldCharType="begin"/>
    </w:r>
    <w:r w:rsidRPr="00AB51F9">
      <w:rPr>
        <w:b/>
        <w:sz w:val="18"/>
      </w:rPr>
      <w:instrText xml:space="preserve"> PAGE  \* MERGEFORMAT </w:instrText>
    </w:r>
    <w:r w:rsidRPr="00AB51F9">
      <w:rPr>
        <w:b/>
        <w:sz w:val="18"/>
      </w:rPr>
      <w:fldChar w:fldCharType="separate"/>
    </w:r>
    <w:r w:rsidRPr="00AB51F9">
      <w:rPr>
        <w:b/>
        <w:noProof/>
        <w:sz w:val="18"/>
      </w:rPr>
      <w:t>2</w:t>
    </w:r>
    <w:r w:rsidRPr="00AB51F9">
      <w:rPr>
        <w:b/>
        <w:sz w:val="18"/>
      </w:rPr>
      <w:fldChar w:fldCharType="end"/>
    </w:r>
    <w:r>
      <w:rPr>
        <w:b/>
        <w:sz w:val="18"/>
      </w:rPr>
      <w:tab/>
    </w:r>
    <w:r>
      <w:t>GE.20-04705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3FEB5" w14:textId="77777777" w:rsidR="00EF178C" w:rsidRPr="00AB51F9" w:rsidRDefault="00EF178C" w:rsidP="00AB51F9">
    <w:pPr>
      <w:pStyle w:val="Footer"/>
      <w:tabs>
        <w:tab w:val="right" w:pos="9638"/>
      </w:tabs>
      <w:rPr>
        <w:b/>
        <w:sz w:val="18"/>
      </w:rPr>
    </w:pPr>
    <w:r>
      <w:t>GE.20-04705</w:t>
    </w:r>
    <w:r>
      <w:tab/>
    </w:r>
    <w:r w:rsidRPr="00AB51F9">
      <w:rPr>
        <w:b/>
        <w:sz w:val="18"/>
      </w:rPr>
      <w:fldChar w:fldCharType="begin"/>
    </w:r>
    <w:r w:rsidRPr="00AB51F9">
      <w:rPr>
        <w:b/>
        <w:sz w:val="18"/>
      </w:rPr>
      <w:instrText xml:space="preserve"> PAGE  \* MERGEFORMAT </w:instrText>
    </w:r>
    <w:r w:rsidRPr="00AB51F9">
      <w:rPr>
        <w:b/>
        <w:sz w:val="18"/>
      </w:rPr>
      <w:fldChar w:fldCharType="separate"/>
    </w:r>
    <w:r w:rsidRPr="00AB51F9">
      <w:rPr>
        <w:b/>
        <w:noProof/>
        <w:sz w:val="18"/>
      </w:rPr>
      <w:t>3</w:t>
    </w:r>
    <w:r w:rsidRPr="00AB51F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16FAF" w14:textId="77777777" w:rsidR="00EF178C" w:rsidRPr="00AB51F9" w:rsidRDefault="00EF178C" w:rsidP="00AB51F9">
    <w:pPr>
      <w:pStyle w:val="Footer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60800" behindDoc="0" locked="0" layoutInCell="1" allowOverlap="0" wp14:anchorId="768CFBA6" wp14:editId="199F18A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20-04705</w:t>
    </w:r>
    <w:r w:rsidR="0083501E">
      <w:rPr>
        <w:sz w:val="20"/>
      </w:rPr>
      <w:t xml:space="preserve">  </w:t>
    </w:r>
    <w:r>
      <w:rPr>
        <w:sz w:val="20"/>
      </w:rPr>
      <w:t>(F)</w:t>
    </w:r>
    <w:r w:rsidR="0083501E">
      <w:rPr>
        <w:sz w:val="20"/>
      </w:rPr>
      <w:t xml:space="preserve">    </w:t>
    </w:r>
    <w:r>
      <w:rPr>
        <w:sz w:val="20"/>
      </w:rPr>
      <w:t>090420</w:t>
    </w:r>
    <w:r w:rsidR="0083501E">
      <w:rPr>
        <w:sz w:val="20"/>
      </w:rPr>
      <w:t xml:space="preserve">    </w:t>
    </w:r>
    <w:r w:rsidRPr="0083501E">
      <w:rPr>
        <w:sz w:val="20"/>
      </w:rPr>
      <w:t>150420</w:t>
    </w:r>
    <w:r>
      <w:rPr>
        <w:sz w:val="20"/>
      </w:rPr>
      <w:br/>
    </w:r>
    <w:r w:rsidRPr="00AB51F9">
      <w:rPr>
        <w:rFonts w:ascii="C39T30Lfz" w:hAnsi="C39T30Lfz"/>
        <w:sz w:val="56"/>
      </w:rPr>
      <w:t></w:t>
    </w:r>
    <w:r w:rsidRPr="00AB51F9">
      <w:rPr>
        <w:rFonts w:ascii="C39T30Lfz" w:hAnsi="C39T30Lfz"/>
        <w:sz w:val="56"/>
      </w:rPr>
      <w:t></w:t>
    </w:r>
    <w:r w:rsidRPr="00AB51F9">
      <w:rPr>
        <w:rFonts w:ascii="C39T30Lfz" w:hAnsi="C39T30Lfz"/>
        <w:sz w:val="56"/>
      </w:rPr>
      <w:t></w:t>
    </w:r>
    <w:r w:rsidRPr="00AB51F9">
      <w:rPr>
        <w:rFonts w:ascii="C39T30Lfz" w:hAnsi="C39T30Lfz"/>
        <w:sz w:val="56"/>
      </w:rPr>
      <w:t></w:t>
    </w:r>
    <w:r w:rsidRPr="00AB51F9">
      <w:rPr>
        <w:rFonts w:ascii="C39T30Lfz" w:hAnsi="C39T30Lfz"/>
        <w:sz w:val="56"/>
      </w:rPr>
      <w:t></w:t>
    </w:r>
    <w:r w:rsidRPr="00AB51F9">
      <w:rPr>
        <w:rFonts w:ascii="C39T30Lfz" w:hAnsi="C39T30Lfz"/>
        <w:sz w:val="56"/>
      </w:rPr>
      <w:t></w:t>
    </w:r>
    <w:r w:rsidRPr="00AB51F9">
      <w:rPr>
        <w:rFonts w:ascii="C39T30Lfz" w:hAnsi="C39T30Lfz"/>
        <w:sz w:val="56"/>
      </w:rPr>
      <w:t></w:t>
    </w:r>
    <w:r w:rsidRPr="00AB51F9">
      <w:rPr>
        <w:rFonts w:ascii="C39T30Lfz" w:hAnsi="C39T30Lfz"/>
        <w:sz w:val="56"/>
      </w:rPr>
      <w:t></w:t>
    </w:r>
    <w:r w:rsidRPr="00AB51F9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7817033" wp14:editId="0BBA0A7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20/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20/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2E183" w14:textId="77777777" w:rsidR="00EF178C" w:rsidRPr="00AC3823" w:rsidRDefault="00EF178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492E6D0" w14:textId="77777777" w:rsidR="00EF178C" w:rsidRPr="00AC3823" w:rsidRDefault="00EF178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8BA5F8D" w14:textId="77777777" w:rsidR="00EF178C" w:rsidRPr="00AC3823" w:rsidRDefault="00EF178C">
      <w:pPr>
        <w:spacing w:line="240" w:lineRule="auto"/>
        <w:rPr>
          <w:sz w:val="2"/>
          <w:szCs w:val="2"/>
        </w:rPr>
      </w:pPr>
    </w:p>
  </w:footnote>
  <w:footnote w:id="2">
    <w:p w14:paraId="7B30BBC4" w14:textId="77777777" w:rsidR="00EF178C" w:rsidRPr="00B36B9F" w:rsidRDefault="00EF178C" w:rsidP="006F5FA7">
      <w:pPr>
        <w:pStyle w:val="FootnoteText"/>
      </w:pPr>
      <w:r>
        <w:rPr>
          <w:lang w:val="fr-FR"/>
        </w:rPr>
        <w:tab/>
        <w:t>*</w:t>
      </w:r>
      <w:r>
        <w:rPr>
          <w:lang w:val="fr-FR"/>
        </w:rPr>
        <w:tab/>
        <w:t>2020 (A/74/6 (Sect.20)) et Supplément, Sous-Programme</w:t>
      </w:r>
      <w:r w:rsidR="00D54923">
        <w:rPr>
          <w:lang w:val="fr-FR"/>
        </w:rPr>
        <w:t> </w:t>
      </w:r>
      <w:r>
        <w:rPr>
          <w:lang w:val="fr-FR"/>
        </w:rPr>
        <w:t>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D59" w14:textId="4E07E2C9" w:rsidR="00EF178C" w:rsidRPr="00AB51F9" w:rsidRDefault="00EF178C">
    <w:pPr>
      <w:pStyle w:val="Header"/>
      <w:rPr>
        <w:lang w:val="en-US"/>
      </w:rPr>
    </w:pPr>
    <w:r>
      <w:fldChar w:fldCharType="begin"/>
    </w:r>
    <w:r w:rsidRPr="00AB51F9">
      <w:rPr>
        <w:lang w:val="en-US"/>
      </w:rPr>
      <w:instrText xml:space="preserve"> TITLE  \* MERGEFORMAT </w:instrText>
    </w:r>
    <w:r>
      <w:fldChar w:fldCharType="separate"/>
    </w:r>
    <w:r w:rsidR="009A3452">
      <w:rPr>
        <w:lang w:val="en-US"/>
      </w:rPr>
      <w:t>ST/SG/AC.10/C.3/2020/3</w:t>
    </w:r>
    <w:r>
      <w:fldChar w:fldCharType="end"/>
    </w:r>
    <w:r w:rsidRPr="00AB51F9">
      <w:rPr>
        <w:lang w:val="en-US"/>
      </w:rPr>
      <w:br/>
    </w:r>
    <w:r>
      <w:fldChar w:fldCharType="begin"/>
    </w:r>
    <w:r w:rsidRPr="00AB51F9">
      <w:rPr>
        <w:lang w:val="en-US"/>
      </w:rPr>
      <w:instrText xml:space="preserve"> KEYWORDS  \* MERGEFORMAT </w:instrText>
    </w:r>
    <w:r>
      <w:fldChar w:fldCharType="separate"/>
    </w:r>
    <w:r w:rsidR="009A3452">
      <w:rPr>
        <w:lang w:val="en-US"/>
      </w:rPr>
      <w:t>ST/SG/AC.10/C.4/2020/4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8CD2D" w14:textId="652AA0C1" w:rsidR="00EF178C" w:rsidRPr="00AB51F9" w:rsidRDefault="00EF178C" w:rsidP="00AB51F9">
    <w:pPr>
      <w:pStyle w:val="Header"/>
      <w:jc w:val="right"/>
      <w:rPr>
        <w:lang w:val="en-US"/>
      </w:rPr>
    </w:pPr>
    <w:r>
      <w:fldChar w:fldCharType="begin"/>
    </w:r>
    <w:r w:rsidRPr="00AB51F9">
      <w:rPr>
        <w:lang w:val="en-US"/>
      </w:rPr>
      <w:instrText xml:space="preserve"> TITLE  \* MERGEFORMAT </w:instrText>
    </w:r>
    <w:r>
      <w:fldChar w:fldCharType="separate"/>
    </w:r>
    <w:r w:rsidR="009A3452">
      <w:rPr>
        <w:lang w:val="en-US"/>
      </w:rPr>
      <w:t>ST/SG/AC.10/C.3/2020/3</w:t>
    </w:r>
    <w:r>
      <w:fldChar w:fldCharType="end"/>
    </w:r>
    <w:r w:rsidRPr="00AB51F9">
      <w:rPr>
        <w:lang w:val="en-US"/>
      </w:rPr>
      <w:br/>
    </w:r>
    <w:r>
      <w:fldChar w:fldCharType="begin"/>
    </w:r>
    <w:r w:rsidRPr="00AB51F9">
      <w:rPr>
        <w:lang w:val="en-US"/>
      </w:rPr>
      <w:instrText xml:space="preserve"> KEYWORDS  \* MERGEFORMAT </w:instrText>
    </w:r>
    <w:r>
      <w:fldChar w:fldCharType="separate"/>
    </w:r>
    <w:r w:rsidR="009A3452">
      <w:rPr>
        <w:lang w:val="en-US"/>
      </w:rPr>
      <w:t>ST/SG/AC.10/C.4/2020/4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1"/>
  </w:num>
  <w:num w:numId="2">
    <w:abstractNumId w:val="16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1"/>
  </w:num>
  <w:num w:numId="15">
    <w:abstractNumId w:val="16"/>
  </w:num>
  <w:num w:numId="16">
    <w:abstractNumId w:val="12"/>
  </w:num>
  <w:num w:numId="17">
    <w:abstractNumId w:val="15"/>
  </w:num>
  <w:num w:numId="18">
    <w:abstractNumId w:val="14"/>
  </w:num>
  <w:num w:numId="19">
    <w:abstractNumId w:val="10"/>
  </w:num>
  <w:num w:numId="20">
    <w:abstractNumId w:val="17"/>
  </w:num>
  <w:num w:numId="21">
    <w:abstractNumId w:val="18"/>
  </w:num>
  <w:num w:numId="22">
    <w:abstractNumId w:val="22"/>
  </w:num>
  <w:num w:numId="23">
    <w:abstractNumId w:val="13"/>
  </w:num>
  <w:num w:numId="24">
    <w:abstractNumId w:val="11"/>
  </w:num>
  <w:num w:numId="25">
    <w:abstractNumId w:val="20"/>
  </w:num>
  <w:num w:numId="26">
    <w:abstractNumId w:val="11"/>
    <w:lvlOverride w:ilvl="0">
      <w:lvl w:ilvl="0" w:tplc="9008FA9E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</w:rPr>
      </w:lvl>
    </w:lvlOverride>
  </w:num>
  <w:num w:numId="27">
    <w:abstractNumId w:val="19"/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21"/>
  </w:num>
  <w:num w:numId="34">
    <w:abstractNumId w:val="21"/>
  </w:num>
  <w:num w:numId="35">
    <w:abstractNumId w:val="21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9B"/>
    <w:rsid w:val="00017F94"/>
    <w:rsid w:val="00023842"/>
    <w:rsid w:val="000305D3"/>
    <w:rsid w:val="000334F9"/>
    <w:rsid w:val="0007796D"/>
    <w:rsid w:val="000B7790"/>
    <w:rsid w:val="000E542C"/>
    <w:rsid w:val="00111F2F"/>
    <w:rsid w:val="00132EA9"/>
    <w:rsid w:val="0014365E"/>
    <w:rsid w:val="00143E78"/>
    <w:rsid w:val="00147C50"/>
    <w:rsid w:val="00176178"/>
    <w:rsid w:val="00187569"/>
    <w:rsid w:val="001F525A"/>
    <w:rsid w:val="00223272"/>
    <w:rsid w:val="0024779E"/>
    <w:rsid w:val="00283190"/>
    <w:rsid w:val="002832AC"/>
    <w:rsid w:val="002A354C"/>
    <w:rsid w:val="002D7C93"/>
    <w:rsid w:val="002E3EC1"/>
    <w:rsid w:val="00386E98"/>
    <w:rsid w:val="003D7B5D"/>
    <w:rsid w:val="004009BA"/>
    <w:rsid w:val="00441C3B"/>
    <w:rsid w:val="00446319"/>
    <w:rsid w:val="00446FE5"/>
    <w:rsid w:val="00452396"/>
    <w:rsid w:val="00476456"/>
    <w:rsid w:val="004B0092"/>
    <w:rsid w:val="004E468C"/>
    <w:rsid w:val="005505B7"/>
    <w:rsid w:val="00573BE5"/>
    <w:rsid w:val="00584DC4"/>
    <w:rsid w:val="00586ED3"/>
    <w:rsid w:val="00596AA9"/>
    <w:rsid w:val="0060441D"/>
    <w:rsid w:val="006531C8"/>
    <w:rsid w:val="0068456F"/>
    <w:rsid w:val="006F5FA7"/>
    <w:rsid w:val="0071601D"/>
    <w:rsid w:val="007A62E6"/>
    <w:rsid w:val="00806680"/>
    <w:rsid w:val="0080684C"/>
    <w:rsid w:val="0083501E"/>
    <w:rsid w:val="00847DC8"/>
    <w:rsid w:val="00871C75"/>
    <w:rsid w:val="008776DC"/>
    <w:rsid w:val="00877AE8"/>
    <w:rsid w:val="008B40CD"/>
    <w:rsid w:val="00916F9B"/>
    <w:rsid w:val="00951DB3"/>
    <w:rsid w:val="009541FB"/>
    <w:rsid w:val="009705C8"/>
    <w:rsid w:val="009A3452"/>
    <w:rsid w:val="009B7E12"/>
    <w:rsid w:val="009C1CF4"/>
    <w:rsid w:val="00A30353"/>
    <w:rsid w:val="00A4029A"/>
    <w:rsid w:val="00A50B3A"/>
    <w:rsid w:val="00AA5261"/>
    <w:rsid w:val="00AB51F9"/>
    <w:rsid w:val="00AC3823"/>
    <w:rsid w:val="00AE323C"/>
    <w:rsid w:val="00B00181"/>
    <w:rsid w:val="00B00B0D"/>
    <w:rsid w:val="00B03F8A"/>
    <w:rsid w:val="00B1234C"/>
    <w:rsid w:val="00B558D3"/>
    <w:rsid w:val="00B765F7"/>
    <w:rsid w:val="00B92BB0"/>
    <w:rsid w:val="00BA0CA9"/>
    <w:rsid w:val="00C02897"/>
    <w:rsid w:val="00C03EF8"/>
    <w:rsid w:val="00C14B99"/>
    <w:rsid w:val="00CF2E89"/>
    <w:rsid w:val="00D3439C"/>
    <w:rsid w:val="00D54923"/>
    <w:rsid w:val="00D71D3F"/>
    <w:rsid w:val="00DB1831"/>
    <w:rsid w:val="00DC20CB"/>
    <w:rsid w:val="00DD3BFD"/>
    <w:rsid w:val="00DF6678"/>
    <w:rsid w:val="00E03691"/>
    <w:rsid w:val="00E10DEE"/>
    <w:rsid w:val="00E321F3"/>
    <w:rsid w:val="00E81243"/>
    <w:rsid w:val="00E8470F"/>
    <w:rsid w:val="00EF178C"/>
    <w:rsid w:val="00EF2E22"/>
    <w:rsid w:val="00F01738"/>
    <w:rsid w:val="00F35FEE"/>
    <w:rsid w:val="00F51C75"/>
    <w:rsid w:val="00F660DF"/>
    <w:rsid w:val="00F70927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6227BA"/>
  <w15:docId w15:val="{F0118DE1-D83E-4E15-BB7F-394659EE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uiPriority w:val="59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numbering" w:styleId="111111">
    <w:name w:val="Outline List 2"/>
    <w:basedOn w:val="NoList"/>
    <w:semiHidden/>
    <w:rsid w:val="00AB51F9"/>
    <w:pPr>
      <w:numPr>
        <w:numId w:val="21"/>
      </w:numPr>
    </w:pPr>
  </w:style>
  <w:style w:type="numbering" w:styleId="1ai">
    <w:name w:val="Outline List 1"/>
    <w:basedOn w:val="NoList"/>
    <w:semiHidden/>
    <w:rsid w:val="00AB51F9"/>
    <w:pPr>
      <w:numPr>
        <w:numId w:val="22"/>
      </w:numPr>
    </w:pPr>
  </w:style>
  <w:style w:type="character" w:customStyle="1" w:styleId="HChGChar">
    <w:name w:val="_ H _Ch_G Char"/>
    <w:link w:val="HChG"/>
    <w:rsid w:val="00AB51F9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AB51F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locked/>
    <w:rsid w:val="00AB51F9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paragraph" w:customStyle="1" w:styleId="ManualHeading2">
    <w:name w:val="Manual Heading 2"/>
    <w:basedOn w:val="Normal"/>
    <w:next w:val="Normal"/>
    <w:rsid w:val="00AB51F9"/>
    <w:pPr>
      <w:keepNext/>
      <w:keepLines/>
      <w:numPr>
        <w:ilvl w:val="12"/>
      </w:numPr>
      <w:tabs>
        <w:tab w:val="left" w:pos="1418"/>
      </w:tabs>
      <w:suppressAutoHyphens w:val="0"/>
      <w:kinsoku/>
      <w:overflowPunct/>
      <w:snapToGrid/>
      <w:spacing w:line="240" w:lineRule="auto"/>
      <w:jc w:val="both"/>
    </w:pPr>
    <w:rPr>
      <w:rFonts w:eastAsia="Times New Roman"/>
      <w:b/>
      <w:sz w:val="22"/>
      <w:szCs w:val="22"/>
      <w:lang w:val="en-GB" w:eastAsia="fr-FR"/>
    </w:rPr>
  </w:style>
  <w:style w:type="paragraph" w:customStyle="1" w:styleId="MTabTxt">
    <w:name w:val="MTabTxt"/>
    <w:basedOn w:val="Normal"/>
    <w:link w:val="MTabTxtChar"/>
    <w:qFormat/>
    <w:rsid w:val="00AB51F9"/>
    <w:pPr>
      <w:numPr>
        <w:ilvl w:val="12"/>
      </w:numPr>
      <w:kinsoku/>
      <w:overflowPunct/>
      <w:snapToGrid/>
      <w:spacing w:before="40" w:after="40" w:line="240" w:lineRule="auto"/>
    </w:pPr>
    <w:rPr>
      <w:rFonts w:eastAsia="SimSun"/>
      <w:sz w:val="22"/>
      <w:szCs w:val="22"/>
      <w:lang w:val="en-GB" w:eastAsia="fr-FR"/>
    </w:rPr>
  </w:style>
  <w:style w:type="character" w:customStyle="1" w:styleId="MTabTxtChar">
    <w:name w:val="MTabTxt Char"/>
    <w:basedOn w:val="DefaultParagraphFont"/>
    <w:link w:val="MTabTxt"/>
    <w:rsid w:val="00AB51F9"/>
    <w:rPr>
      <w:rFonts w:ascii="Times New Roman" w:eastAsia="SimSun" w:hAnsi="Times New Roman" w:cs="Times New Roman"/>
      <w:lang w:val="en-GB" w:eastAsia="fr-F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1F9"/>
    <w:pPr>
      <w:spacing w:line="240" w:lineRule="auto"/>
    </w:pPr>
    <w:rPr>
      <w:rFonts w:eastAsia="SimSun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1F9"/>
    <w:rPr>
      <w:rFonts w:ascii="Times New Roman" w:eastAsia="SimSu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B51F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1F9"/>
    <w:rPr>
      <w:rFonts w:ascii="Times New Roman" w:eastAsia="SimSu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Drawing1.vsdx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package" Target="embeddings/Microsoft_Visio_Drawing.vsdx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https://d60c-my.sharepoint.com/personal/peter_schuurman_nouryon_com/Documents/IGUS/IGUS%202019/Ad%20Hoc%20Test%20series%20H/Graph%20measuring%20times%20test%20series%20H.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 cap="rnd" cmpd="sng" algn="ctr">
              <a:solidFill>
                <a:schemeClr val="dk1">
                  <a:tint val="885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xVal>
            <c:numRef>
              <c:f>Sheet1!$A$1:$A$5</c:f>
              <c:numCache>
                <c:formatCode>0</c:formatCode>
                <c:ptCount val="5"/>
                <c:pt idx="0" formatCode="General">
                  <c:v>1</c:v>
                </c:pt>
                <c:pt idx="1">
                  <c:v>10</c:v>
                </c:pt>
                <c:pt idx="2">
                  <c:v>100</c:v>
                </c:pt>
                <c:pt idx="3">
                  <c:v>1000</c:v>
                </c:pt>
                <c:pt idx="4">
                  <c:v>10000</c:v>
                </c:pt>
              </c:numCache>
            </c:numRef>
          </c:xVal>
          <c:yVal>
            <c:numRef>
              <c:f>Sheet1!$B$1:$B$5</c:f>
              <c:numCache>
                <c:formatCode>0</c:formatCode>
                <c:ptCount val="5"/>
                <c:pt idx="0" formatCode="General">
                  <c:v>10000</c:v>
                </c:pt>
                <c:pt idx="1">
                  <c:v>1000</c:v>
                </c:pt>
                <c:pt idx="2">
                  <c:v>100</c:v>
                </c:pt>
                <c:pt idx="3">
                  <c:v>10</c:v>
                </c:pt>
                <c:pt idx="4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E84-445A-A8C2-F472A02638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6780928"/>
        <c:axId val="126761600"/>
      </c:scatterChart>
      <c:valAx>
        <c:axId val="126780928"/>
        <c:scaling>
          <c:logBase val="10"/>
          <c:orientation val="minMax"/>
          <c:max val="10000"/>
        </c:scaling>
        <c:delete val="0"/>
        <c:axPos val="b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tint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Measuring period (h)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6761600"/>
        <c:crosses val="autoZero"/>
        <c:crossBetween val="midCat"/>
      </c:valAx>
      <c:valAx>
        <c:axId val="126761600"/>
        <c:scaling>
          <c:logBase val="10"/>
          <c:orientation val="minMax"/>
          <c:max val="3000"/>
          <c:min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tint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Max. heat generation (mW/kg)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6780928"/>
        <c:crosses val="autoZero"/>
        <c:crossBetween val="midCat"/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prstDash val="solid"/>
      <a:round/>
    </a:ln>
    <a:effectLst/>
  </c:spPr>
  <c:txPr>
    <a:bodyPr/>
    <a:lstStyle/>
    <a:p>
      <a:pPr marL="1620000">
        <a:defRPr/>
      </a:pPr>
      <a:endParaRPr lang="en-US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0.02779</cdr:x>
      <cdr:y>0.00811</cdr:y>
    </cdr:from>
    <cdr:to>
      <cdr:x>0.08792</cdr:x>
      <cdr:y>0.88915</cdr:y>
    </cdr:to>
    <cdr:sp macro="" textlink="">
      <cdr:nvSpPr>
        <cdr:cNvPr id="2" name="Zone de texte 10"/>
        <cdr:cNvSpPr txBox="1"/>
      </cdr:nvSpPr>
      <cdr:spPr>
        <a:xfrm xmlns:a="http://schemas.openxmlformats.org/drawingml/2006/main">
          <a:off x="105417" y="16547"/>
          <a:ext cx="228064" cy="1798673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vert270" wrap="square" lIns="0" tIns="0" rIns="0" bIns="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algn="ctr" eaLnBrk="0" hangingPunct="0">
            <a:lnSpc>
              <a:spcPts val="1200"/>
            </a:lnSpc>
            <a:spcAft>
              <a:spcPts val="0"/>
            </a:spcAft>
          </a:pPr>
          <a:r>
            <a:rPr lang="fr-CH" sz="1000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Production maximale de chaleur</a:t>
          </a:r>
          <a:r>
            <a:rPr lang="fr-CH" sz="1000" b="1" i="1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endParaRPr lang="fr-CH" sz="1000">
            <a:effectLst/>
            <a:latin typeface="Times New Roman" panose="02020603050405020304" pitchFamily="18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0.41772</cdr:x>
      <cdr:y>0.85503</cdr:y>
    </cdr:from>
    <cdr:to>
      <cdr:x>0.68864</cdr:x>
      <cdr:y>0.96232</cdr:y>
    </cdr:to>
    <cdr:sp macro="" textlink="">
      <cdr:nvSpPr>
        <cdr:cNvPr id="4" name="Zone de texte 12"/>
        <cdr:cNvSpPr txBox="1"/>
      </cdr:nvSpPr>
      <cdr:spPr>
        <a:xfrm xmlns:a="http://schemas.openxmlformats.org/drawingml/2006/main">
          <a:off x="1584356" y="1745559"/>
          <a:ext cx="1027570" cy="219035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0" tIns="0" rIns="0" bIns="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algn="ctr" eaLnBrk="0" hangingPunct="0">
            <a:lnSpc>
              <a:spcPts val="1200"/>
            </a:lnSpc>
            <a:spcAft>
              <a:spcPts val="0"/>
            </a:spcAft>
          </a:pPr>
          <a:r>
            <a:rPr lang="fr-CH" sz="1000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Durée de mesure</a:t>
          </a:r>
          <a:endParaRPr lang="fr-CH" sz="1000">
            <a:effectLst/>
            <a:latin typeface="Times New Roman" panose="02020603050405020304" pitchFamily="18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0.41781</cdr:x>
      <cdr:y>0.84873</cdr:y>
    </cdr:from>
    <cdr:to>
      <cdr:x>0.68873</cdr:x>
      <cdr:y>0.95602</cdr:y>
    </cdr:to>
    <cdr:sp macro="" textlink="">
      <cdr:nvSpPr>
        <cdr:cNvPr id="5" name="Zone de texte 12"/>
        <cdr:cNvSpPr txBox="1"/>
      </cdr:nvSpPr>
      <cdr:spPr>
        <a:xfrm xmlns:a="http://schemas.openxmlformats.org/drawingml/2006/main">
          <a:off x="1584696" y="1732713"/>
          <a:ext cx="1027570" cy="219035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6350">
          <a:noFill/>
        </a:ln>
      </cdr:spPr>
      <cdr:txBody>
        <a:bodyPr xmlns:a="http://schemas.openxmlformats.org/drawingml/2006/main" rot="0" spcFirstLastPara="0" vert="horz" wrap="square" lIns="0" tIns="0" rIns="0" bIns="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algn="ctr" eaLnBrk="0" hangingPunct="0">
            <a:lnSpc>
              <a:spcPts val="1200"/>
            </a:lnSpc>
            <a:spcAft>
              <a:spcPts val="0"/>
            </a:spcAft>
          </a:pPr>
          <a:r>
            <a:rPr lang="fr-CH" sz="1000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Durée de mesure</a:t>
          </a:r>
          <a:endParaRPr lang="fr-CH" sz="1000">
            <a:effectLst/>
            <a:latin typeface="Times New Roman" panose="02020603050405020304" pitchFamily="18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D3B4A-9D9A-4B4D-A90C-5E1CB443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5519</Words>
  <Characters>28812</Characters>
  <Application>Microsoft Office Word</Application>
  <DocSecurity>0</DocSecurity>
  <Lines>640</Lines>
  <Paragraphs>353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ST/SG/AC.10/C.3/2020/3</vt:lpstr>
      <vt:lpstr>ST/SG/AC.10/C.3/2020/3</vt:lpstr>
    </vt:vector>
  </TitlesOfParts>
  <Company>DCM</Company>
  <LinksUpToDate>false</LinksUpToDate>
  <CharactersWithSpaces>33978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ST/SG/AC.10/C.3/2020/3</dc:title>
  <dc:creator>Edith BOURION</dc:creator>
  <cp:keywords>ST/SG/AC.10/C.4/2020/4</cp:keywords>
  <cp:lastModifiedBy>Laurence Berthet</cp:lastModifiedBy>
  <cp:revision>2</cp:revision>
  <cp:lastPrinted>2020-04-15T14:01:00Z</cp:lastPrinted>
  <dcterms:created xsi:type="dcterms:W3CDTF">2020-04-15T14:45:00Z</dcterms:created>
  <dcterms:modified xsi:type="dcterms:W3CDTF">2020-04-15T14:45:00Z</dcterms:modified>
</cp:coreProperties>
</file>