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29A954A" w14:textId="77777777" w:rsidTr="006476E1">
        <w:trPr>
          <w:trHeight w:val="851"/>
        </w:trPr>
        <w:tc>
          <w:tcPr>
            <w:tcW w:w="1259" w:type="dxa"/>
            <w:tcBorders>
              <w:top w:val="nil"/>
              <w:left w:val="nil"/>
              <w:bottom w:val="single" w:sz="4" w:space="0" w:color="auto"/>
              <w:right w:val="nil"/>
            </w:tcBorders>
          </w:tcPr>
          <w:p w14:paraId="64D5DC02" w14:textId="77777777" w:rsidR="00E52109" w:rsidRPr="002A32CB" w:rsidRDefault="00E52109" w:rsidP="004858F5"/>
        </w:tc>
        <w:tc>
          <w:tcPr>
            <w:tcW w:w="2236" w:type="dxa"/>
            <w:tcBorders>
              <w:top w:val="nil"/>
              <w:left w:val="nil"/>
              <w:bottom w:val="single" w:sz="4" w:space="0" w:color="auto"/>
              <w:right w:val="nil"/>
            </w:tcBorders>
            <w:vAlign w:val="bottom"/>
          </w:tcPr>
          <w:p w14:paraId="7B66277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9051245" w14:textId="56AF6C89" w:rsidR="00E52109" w:rsidRDefault="00891E54" w:rsidP="00891E54">
            <w:pPr>
              <w:suppressAutoHyphens w:val="0"/>
              <w:jc w:val="right"/>
            </w:pPr>
            <w:r w:rsidRPr="00891E54">
              <w:rPr>
                <w:sz w:val="40"/>
              </w:rPr>
              <w:t>ST</w:t>
            </w:r>
            <w:r>
              <w:t>/SG/AC.10/C.3/113</w:t>
            </w:r>
            <w:r w:rsidR="00373312">
              <w:t>/Rev.1</w:t>
            </w:r>
          </w:p>
        </w:tc>
      </w:tr>
      <w:tr w:rsidR="00E52109" w14:paraId="59D86CEE" w14:textId="77777777" w:rsidTr="006476E1">
        <w:trPr>
          <w:trHeight w:val="2835"/>
        </w:trPr>
        <w:tc>
          <w:tcPr>
            <w:tcW w:w="1259" w:type="dxa"/>
            <w:tcBorders>
              <w:top w:val="single" w:sz="4" w:space="0" w:color="auto"/>
              <w:left w:val="nil"/>
              <w:bottom w:val="single" w:sz="12" w:space="0" w:color="auto"/>
              <w:right w:val="nil"/>
            </w:tcBorders>
          </w:tcPr>
          <w:p w14:paraId="2F5E28E0" w14:textId="77777777" w:rsidR="00E52109" w:rsidRDefault="00E52109" w:rsidP="006476E1">
            <w:pPr>
              <w:spacing w:before="120"/>
              <w:jc w:val="center"/>
            </w:pPr>
            <w:r>
              <w:rPr>
                <w:noProof/>
                <w:lang w:val="fr-CH" w:eastAsia="fr-CH"/>
              </w:rPr>
              <w:drawing>
                <wp:inline distT="0" distB="0" distL="0" distR="0" wp14:anchorId="02836F95" wp14:editId="075C4A3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52EFE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ACADC57" w14:textId="77777777" w:rsidR="00D94B05" w:rsidRDefault="00891E54" w:rsidP="00891E54">
            <w:pPr>
              <w:suppressAutoHyphens w:val="0"/>
              <w:spacing w:before="240" w:line="240" w:lineRule="exact"/>
            </w:pPr>
            <w:r>
              <w:t>Distr.: General</w:t>
            </w:r>
          </w:p>
          <w:p w14:paraId="0373EADF" w14:textId="440BD874" w:rsidR="00891E54" w:rsidRDefault="00097DDB" w:rsidP="00891E54">
            <w:pPr>
              <w:suppressAutoHyphens w:val="0"/>
              <w:spacing w:line="240" w:lineRule="exact"/>
            </w:pPr>
            <w:r>
              <w:t>2</w:t>
            </w:r>
            <w:r w:rsidR="00B7349E">
              <w:t>4</w:t>
            </w:r>
            <w:r w:rsidR="00891E54">
              <w:t xml:space="preserve"> </w:t>
            </w:r>
            <w:r w:rsidR="00373312">
              <w:t>August</w:t>
            </w:r>
            <w:r w:rsidR="00891E54">
              <w:t xml:space="preserve"> 2020</w:t>
            </w:r>
          </w:p>
          <w:p w14:paraId="11062AD5" w14:textId="77777777" w:rsidR="00891E54" w:rsidRDefault="00891E54" w:rsidP="00891E54">
            <w:pPr>
              <w:suppressAutoHyphens w:val="0"/>
              <w:spacing w:line="240" w:lineRule="exact"/>
            </w:pPr>
          </w:p>
          <w:p w14:paraId="34A5DB3C" w14:textId="77777777" w:rsidR="00891E54" w:rsidRDefault="00891E54" w:rsidP="00891E54">
            <w:pPr>
              <w:suppressAutoHyphens w:val="0"/>
              <w:spacing w:line="240" w:lineRule="exact"/>
            </w:pPr>
            <w:r>
              <w:t>Original: English</w:t>
            </w:r>
          </w:p>
        </w:tc>
      </w:tr>
    </w:tbl>
    <w:p w14:paraId="5ED7C206" w14:textId="77777777" w:rsidR="00A12B1E" w:rsidRPr="006500BA" w:rsidRDefault="00A12B1E" w:rsidP="00A12B1E">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3B38AC" w14:textId="77777777" w:rsidR="00A12B1E" w:rsidRPr="006500BA" w:rsidRDefault="00A12B1E" w:rsidP="00A12B1E">
      <w:pPr>
        <w:spacing w:before="120"/>
        <w:rPr>
          <w:rFonts w:ascii="Helv" w:hAnsi="Helv" w:cs="Helv"/>
          <w:b/>
          <w:color w:val="000000"/>
        </w:rPr>
      </w:pPr>
      <w:r w:rsidRPr="006500BA">
        <w:rPr>
          <w:b/>
        </w:rPr>
        <w:t xml:space="preserve">Sub-Committee of Experts on the </w:t>
      </w:r>
      <w:r>
        <w:rPr>
          <w:b/>
        </w:rPr>
        <w:t>Transport of Dangerous Goods</w:t>
      </w:r>
    </w:p>
    <w:p w14:paraId="78F9E5D0" w14:textId="77777777" w:rsidR="00A12B1E" w:rsidRPr="006500BA" w:rsidRDefault="00A12B1E" w:rsidP="00A12B1E">
      <w:pPr>
        <w:spacing w:before="120"/>
        <w:rPr>
          <w:b/>
        </w:rPr>
      </w:pPr>
      <w:r>
        <w:rPr>
          <w:b/>
        </w:rPr>
        <w:t xml:space="preserve">Fifty-seventh </w:t>
      </w:r>
      <w:r w:rsidRPr="006500BA">
        <w:rPr>
          <w:b/>
        </w:rPr>
        <w:t>session</w:t>
      </w:r>
    </w:p>
    <w:p w14:paraId="25F259C5" w14:textId="3A957374" w:rsidR="00A12B1E" w:rsidRDefault="00A12B1E" w:rsidP="00A12B1E">
      <w:pPr>
        <w:rPr>
          <w:lang w:val="en-US"/>
        </w:rPr>
      </w:pPr>
      <w:r w:rsidRPr="006500BA">
        <w:t>Geneva,</w:t>
      </w:r>
      <w:r>
        <w:t xml:space="preserve"> </w:t>
      </w:r>
      <w:r w:rsidR="00373312">
        <w:t>30</w:t>
      </w:r>
      <w:r>
        <w:t xml:space="preserve"> </w:t>
      </w:r>
      <w:r w:rsidR="00373312">
        <w:t>November</w:t>
      </w:r>
      <w:r w:rsidR="00DA5E4C">
        <w:t>-</w:t>
      </w:r>
      <w:r>
        <w:t xml:space="preserve">8 </w:t>
      </w:r>
      <w:r w:rsidR="00373312">
        <w:t>December</w:t>
      </w:r>
      <w:r>
        <w:t xml:space="preserve"> 2020</w:t>
      </w:r>
      <w:r>
        <w:br/>
      </w:r>
      <w:r>
        <w:rPr>
          <w:lang w:val="en-US"/>
        </w:rPr>
        <w:t>Item 1 of the provisional agenda</w:t>
      </w:r>
    </w:p>
    <w:p w14:paraId="5D6AA21F" w14:textId="77777777" w:rsidR="00A12B1E" w:rsidRPr="006500BA" w:rsidRDefault="00A12B1E" w:rsidP="00A12B1E">
      <w:r w:rsidRPr="00F31B24">
        <w:rPr>
          <w:b/>
          <w:lang w:val="en-US"/>
        </w:rPr>
        <w:t>Adoption of the agenda</w:t>
      </w:r>
    </w:p>
    <w:p w14:paraId="5EDA6B02" w14:textId="3AA8D6A6" w:rsidR="00A12B1E" w:rsidRDefault="00A12B1E" w:rsidP="00A12B1E">
      <w:pPr>
        <w:pStyle w:val="HChG"/>
        <w:rPr>
          <w:b w:val="0"/>
          <w:sz w:val="20"/>
        </w:rPr>
      </w:pPr>
      <w:r>
        <w:tab/>
      </w:r>
      <w:r>
        <w:tab/>
      </w:r>
      <w:r w:rsidR="00B7349E">
        <w:t>Revised p</w:t>
      </w:r>
      <w:r>
        <w:t>rovisional agenda for the fifty-seventh session</w:t>
      </w:r>
      <w:r w:rsidR="00980A9B" w:rsidRPr="00980A9B">
        <w:rPr>
          <w:rStyle w:val="FootnoteReference"/>
          <w:sz w:val="20"/>
          <w:vertAlign w:val="baseline"/>
        </w:rPr>
        <w:footnoteReference w:customMarkFollows="1" w:id="2"/>
        <w:t>*</w:t>
      </w:r>
      <w:r w:rsidR="00980A9B" w:rsidRPr="00980A9B">
        <w:rPr>
          <w:sz w:val="20"/>
          <w:vertAlign w:val="superscript"/>
        </w:rPr>
        <w:t>,</w:t>
      </w:r>
      <w:r w:rsidR="00980A9B">
        <w:rPr>
          <w:sz w:val="20"/>
        </w:rPr>
        <w:t xml:space="preserve"> </w:t>
      </w:r>
      <w:r w:rsidR="00980A9B" w:rsidRPr="00980A9B">
        <w:rPr>
          <w:rStyle w:val="FootnoteReference"/>
          <w:sz w:val="20"/>
          <w:vertAlign w:val="baseline"/>
        </w:rPr>
        <w:footnoteReference w:customMarkFollows="1" w:id="3"/>
        <w:t>**</w:t>
      </w:r>
      <w:r w:rsidR="00980A9B" w:rsidRPr="00980A9B">
        <w:rPr>
          <w:sz w:val="20"/>
          <w:vertAlign w:val="superscript"/>
        </w:rPr>
        <w:t>,</w:t>
      </w:r>
      <w:r w:rsidR="00980A9B">
        <w:rPr>
          <w:sz w:val="20"/>
        </w:rPr>
        <w:t xml:space="preserve"> </w:t>
      </w:r>
      <w:r w:rsidR="00980A9B" w:rsidRPr="00980A9B">
        <w:rPr>
          <w:rStyle w:val="FootnoteReference"/>
          <w:sz w:val="20"/>
          <w:vertAlign w:val="baseline"/>
        </w:rPr>
        <w:footnoteReference w:customMarkFollows="1" w:id="4"/>
        <w:t>***</w:t>
      </w:r>
      <w:r w:rsidRPr="00475D94">
        <w:rPr>
          <w:b w:val="0"/>
          <w:sz w:val="20"/>
        </w:rPr>
        <w:t xml:space="preserve"> </w:t>
      </w:r>
    </w:p>
    <w:p w14:paraId="24D9A0C2" w14:textId="3041809C" w:rsidR="00DA5E4C" w:rsidRPr="00DA5E4C" w:rsidRDefault="00DA5E4C" w:rsidP="00EF3B4E">
      <w:pPr>
        <w:pStyle w:val="SingleTxtG"/>
      </w:pPr>
      <w:r>
        <w:tab/>
        <w:t>T</w:t>
      </w:r>
      <w:r w:rsidRPr="00283442">
        <w:t>o be held at the Palais des Nations, Geneva</w:t>
      </w:r>
      <w:r>
        <w:t>,</w:t>
      </w:r>
      <w:r w:rsidRPr="00283442">
        <w:t xml:space="preserve"> starting at </w:t>
      </w:r>
      <w:r>
        <w:t xml:space="preserve">10:00 </w:t>
      </w:r>
      <w:r w:rsidRPr="00283442">
        <w:t xml:space="preserve">on </w:t>
      </w:r>
      <w:r>
        <w:t>Monday 30 November to 8 December 2020</w:t>
      </w:r>
    </w:p>
    <w:p w14:paraId="62FD8D37" w14:textId="60C6458B" w:rsidR="00373312" w:rsidRPr="007C45E3" w:rsidRDefault="00373312" w:rsidP="00373312">
      <w:pPr>
        <w:pStyle w:val="SingleTxtG"/>
        <w:rPr>
          <w:i/>
          <w:iCs/>
        </w:rPr>
      </w:pPr>
      <w:bookmarkStart w:id="1" w:name="_GoBack"/>
      <w:bookmarkEnd w:id="1"/>
      <w:r w:rsidRPr="007C45E3">
        <w:rPr>
          <w:b/>
          <w:bCs/>
          <w:i/>
          <w:iCs/>
        </w:rPr>
        <w:t>Note by the secretariat:</w:t>
      </w:r>
      <w:r w:rsidRPr="007C45E3">
        <w:rPr>
          <w:i/>
          <w:iCs/>
        </w:rPr>
        <w:t xml:space="preserve"> Due to the risks related to the spread of the Covid-19 virus and the related containment measures implemented worldwide </w:t>
      </w:r>
      <w:r>
        <w:rPr>
          <w:i/>
          <w:iCs/>
        </w:rPr>
        <w:t xml:space="preserve">such as </w:t>
      </w:r>
      <w:r w:rsidRPr="007C45E3">
        <w:rPr>
          <w:i/>
          <w:iCs/>
        </w:rPr>
        <w:t>travel restrictions</w:t>
      </w:r>
      <w:r>
        <w:rPr>
          <w:i/>
          <w:iCs/>
        </w:rPr>
        <w:t xml:space="preserve"> and </w:t>
      </w:r>
      <w:r w:rsidRPr="007C45E3">
        <w:rPr>
          <w:i/>
          <w:iCs/>
        </w:rPr>
        <w:t>lock-downs</w:t>
      </w:r>
      <w:r>
        <w:rPr>
          <w:i/>
          <w:iCs/>
        </w:rPr>
        <w:t>,</w:t>
      </w:r>
      <w:r w:rsidRPr="007C45E3">
        <w:rPr>
          <w:i/>
          <w:iCs/>
        </w:rPr>
        <w:t xml:space="preserve"> the </w:t>
      </w:r>
      <w:r>
        <w:rPr>
          <w:i/>
          <w:iCs/>
        </w:rPr>
        <w:t>fift</w:t>
      </w:r>
      <w:r w:rsidRPr="007C45E3">
        <w:rPr>
          <w:i/>
          <w:iCs/>
        </w:rPr>
        <w:t>y-</w:t>
      </w:r>
      <w:r>
        <w:rPr>
          <w:i/>
          <w:iCs/>
        </w:rPr>
        <w:t>seven</w:t>
      </w:r>
      <w:r w:rsidRPr="007C45E3">
        <w:rPr>
          <w:i/>
          <w:iCs/>
        </w:rPr>
        <w:t xml:space="preserve">th session of the Sub-Committee initially scheduled in </w:t>
      </w:r>
      <w:r>
        <w:rPr>
          <w:i/>
          <w:iCs/>
        </w:rPr>
        <w:t>June/</w:t>
      </w:r>
      <w:r w:rsidRPr="007C45E3">
        <w:rPr>
          <w:i/>
          <w:iCs/>
        </w:rPr>
        <w:t xml:space="preserve">July, was postponed until </w:t>
      </w:r>
      <w:r>
        <w:rPr>
          <w:i/>
          <w:iCs/>
        </w:rPr>
        <w:t>November/</w:t>
      </w:r>
      <w:r w:rsidRPr="007C45E3">
        <w:rPr>
          <w:i/>
          <w:iCs/>
        </w:rPr>
        <w:t xml:space="preserve">December at the dates initially scheduled for the </w:t>
      </w:r>
      <w:r w:rsidRPr="00373312">
        <w:rPr>
          <w:i/>
          <w:iCs/>
        </w:rPr>
        <w:t>fifty-</w:t>
      </w:r>
      <w:r>
        <w:rPr>
          <w:i/>
          <w:iCs/>
        </w:rPr>
        <w:t>eigh</w:t>
      </w:r>
      <w:r w:rsidRPr="00373312">
        <w:rPr>
          <w:i/>
          <w:iCs/>
        </w:rPr>
        <w:t xml:space="preserve">th </w:t>
      </w:r>
      <w:r w:rsidRPr="007C45E3">
        <w:rPr>
          <w:i/>
          <w:iCs/>
        </w:rPr>
        <w:t>session (</w:t>
      </w:r>
      <w:r>
        <w:rPr>
          <w:i/>
          <w:iCs/>
        </w:rPr>
        <w:t>30 November</w:t>
      </w:r>
      <w:r w:rsidR="00417F1A">
        <w:rPr>
          <w:i/>
          <w:iCs/>
        </w:rPr>
        <w:t>-</w:t>
      </w:r>
      <w:r>
        <w:rPr>
          <w:i/>
          <w:iCs/>
        </w:rPr>
        <w:t>8</w:t>
      </w:r>
      <w:r w:rsidRPr="007C45E3">
        <w:rPr>
          <w:i/>
          <w:iCs/>
        </w:rPr>
        <w:t xml:space="preserve"> December).</w:t>
      </w:r>
    </w:p>
    <w:p w14:paraId="341F7457" w14:textId="3C2EF42B" w:rsidR="00373312" w:rsidRDefault="00373312" w:rsidP="00373312">
      <w:pPr>
        <w:pStyle w:val="SingleTxtG"/>
        <w:rPr>
          <w:i/>
          <w:iCs/>
        </w:rPr>
      </w:pPr>
      <w:r>
        <w:rPr>
          <w:i/>
          <w:iCs/>
        </w:rPr>
        <w:t>U</w:t>
      </w:r>
      <w:r w:rsidRPr="00166831">
        <w:rPr>
          <w:i/>
          <w:iCs/>
        </w:rPr>
        <w:t xml:space="preserve">nless </w:t>
      </w:r>
      <w:r>
        <w:rPr>
          <w:i/>
          <w:iCs/>
        </w:rPr>
        <w:t xml:space="preserve">they </w:t>
      </w:r>
      <w:r w:rsidRPr="00166831">
        <w:rPr>
          <w:i/>
          <w:iCs/>
        </w:rPr>
        <w:t>are withdrawn by the authors</w:t>
      </w:r>
      <w:r>
        <w:rPr>
          <w:i/>
          <w:iCs/>
        </w:rPr>
        <w:t>,</w:t>
      </w:r>
      <w:r w:rsidRPr="0020523C">
        <w:rPr>
          <w:i/>
          <w:iCs/>
        </w:rPr>
        <w:t xml:space="preserve"> </w:t>
      </w:r>
      <w:r>
        <w:rPr>
          <w:i/>
          <w:iCs/>
        </w:rPr>
        <w:t>a</w:t>
      </w:r>
      <w:r w:rsidRPr="007C45E3">
        <w:rPr>
          <w:i/>
          <w:iCs/>
        </w:rPr>
        <w:t xml:space="preserve">ll documents initially submitted for consideration </w:t>
      </w:r>
      <w:r>
        <w:rPr>
          <w:i/>
          <w:iCs/>
        </w:rPr>
        <w:t>in June/</w:t>
      </w:r>
      <w:r w:rsidRPr="007C45E3">
        <w:rPr>
          <w:i/>
          <w:iCs/>
        </w:rPr>
        <w:t>July</w:t>
      </w:r>
      <w:r>
        <w:rPr>
          <w:i/>
          <w:iCs/>
        </w:rPr>
        <w:t xml:space="preserve">, </w:t>
      </w:r>
      <w:r w:rsidRPr="007C45E3">
        <w:rPr>
          <w:i/>
          <w:iCs/>
        </w:rPr>
        <w:t>i.e</w:t>
      </w:r>
      <w:r>
        <w:rPr>
          <w:i/>
          <w:iCs/>
        </w:rPr>
        <w:t>.</w:t>
      </w:r>
      <w:r w:rsidRPr="007C45E3">
        <w:rPr>
          <w:i/>
          <w:iCs/>
        </w:rPr>
        <w:t xml:space="preserve">: </w:t>
      </w:r>
      <w:r>
        <w:rPr>
          <w:i/>
          <w:iCs/>
        </w:rPr>
        <w:t xml:space="preserve">official </w:t>
      </w:r>
      <w:r w:rsidRPr="007C45E3">
        <w:rPr>
          <w:i/>
          <w:iCs/>
        </w:rPr>
        <w:t>documents ST/SG/AC.10/C.</w:t>
      </w:r>
      <w:r>
        <w:rPr>
          <w:i/>
          <w:iCs/>
        </w:rPr>
        <w:t>3</w:t>
      </w:r>
      <w:r w:rsidRPr="007C45E3">
        <w:rPr>
          <w:i/>
          <w:iCs/>
        </w:rPr>
        <w:t xml:space="preserve">/2020/1 to </w:t>
      </w:r>
      <w:r w:rsidRPr="00373312">
        <w:rPr>
          <w:i/>
          <w:iCs/>
        </w:rPr>
        <w:t xml:space="preserve">ST/SG/AC.10/C.3/2020/58 </w:t>
      </w:r>
      <w:r w:rsidRPr="007C45E3">
        <w:rPr>
          <w:i/>
          <w:iCs/>
        </w:rPr>
        <w:t>and related informal documents</w:t>
      </w:r>
      <w:r>
        <w:rPr>
          <w:i/>
          <w:iCs/>
        </w:rPr>
        <w:t xml:space="preserve">, </w:t>
      </w:r>
      <w:r w:rsidRPr="007C45E3">
        <w:rPr>
          <w:i/>
          <w:iCs/>
        </w:rPr>
        <w:t xml:space="preserve">will be automatically placed on the agenda for the </w:t>
      </w:r>
      <w:r>
        <w:rPr>
          <w:i/>
          <w:iCs/>
        </w:rPr>
        <w:t>November/</w:t>
      </w:r>
      <w:r w:rsidRPr="007C45E3">
        <w:rPr>
          <w:i/>
          <w:iCs/>
        </w:rPr>
        <w:t xml:space="preserve">December </w:t>
      </w:r>
      <w:r>
        <w:rPr>
          <w:i/>
          <w:iCs/>
        </w:rPr>
        <w:t>session</w:t>
      </w:r>
      <w:r w:rsidRPr="007C45E3">
        <w:rPr>
          <w:i/>
          <w:iCs/>
        </w:rPr>
        <w:t>.</w:t>
      </w:r>
      <w:r>
        <w:rPr>
          <w:i/>
          <w:iCs/>
        </w:rPr>
        <w:t xml:space="preserve"> </w:t>
      </w:r>
      <w:r w:rsidRPr="007C45E3">
        <w:rPr>
          <w:i/>
          <w:iCs/>
        </w:rPr>
        <w:t xml:space="preserve">Following-up to the online informal discussions held in </w:t>
      </w:r>
      <w:r>
        <w:rPr>
          <w:i/>
          <w:iCs/>
        </w:rPr>
        <w:t>June/July</w:t>
      </w:r>
      <w:r w:rsidRPr="007C45E3">
        <w:rPr>
          <w:i/>
          <w:iCs/>
        </w:rPr>
        <w:t>, some proposals may need to be</w:t>
      </w:r>
      <w:r>
        <w:rPr>
          <w:i/>
          <w:iCs/>
        </w:rPr>
        <w:t xml:space="preserve"> modified to take account of the comments received</w:t>
      </w:r>
      <w:r w:rsidRPr="007C45E3">
        <w:rPr>
          <w:i/>
          <w:iCs/>
        </w:rPr>
        <w:t xml:space="preserve">. </w:t>
      </w:r>
      <w:r>
        <w:rPr>
          <w:i/>
          <w:iCs/>
        </w:rPr>
        <w:t>A</w:t>
      </w:r>
      <w:r w:rsidRPr="007C45E3">
        <w:rPr>
          <w:i/>
          <w:iCs/>
        </w:rPr>
        <w:t xml:space="preserve">uthors are invited to submit </w:t>
      </w:r>
      <w:r>
        <w:rPr>
          <w:i/>
          <w:iCs/>
        </w:rPr>
        <w:t xml:space="preserve">the revised proposals as an addendum (Add.1) to the </w:t>
      </w:r>
      <w:r w:rsidRPr="007C45E3">
        <w:rPr>
          <w:i/>
          <w:iCs/>
        </w:rPr>
        <w:t>original document. The</w:t>
      </w:r>
      <w:r>
        <w:rPr>
          <w:i/>
          <w:iCs/>
        </w:rPr>
        <w:t xml:space="preserve"> addendum </w:t>
      </w:r>
      <w:r w:rsidRPr="007C45E3">
        <w:rPr>
          <w:i/>
          <w:iCs/>
        </w:rPr>
        <w:t xml:space="preserve">should not reproduce the contents of the original document but </w:t>
      </w:r>
      <w:r>
        <w:rPr>
          <w:i/>
          <w:iCs/>
        </w:rPr>
        <w:t>include only some background information on the rational for the proposed changes together with the modified proposal. The changes to the original proposal should be indicated.</w:t>
      </w:r>
    </w:p>
    <w:p w14:paraId="1B21F0A2" w14:textId="7BCF7FA2" w:rsidR="00373312" w:rsidRDefault="00E510A5" w:rsidP="00373312">
      <w:pPr>
        <w:pStyle w:val="H56G"/>
      </w:pPr>
      <w:r>
        <w:rPr>
          <w:i/>
          <w:iCs/>
        </w:rPr>
        <w:lastRenderedPageBreak/>
        <w:tab/>
      </w:r>
      <w:r>
        <w:rPr>
          <w:i/>
          <w:iCs/>
        </w:rPr>
        <w:tab/>
      </w:r>
      <w:r w:rsidR="00373312">
        <w:rPr>
          <w:i/>
          <w:iCs/>
        </w:rPr>
        <w:t>When a full review of the original document is needed, authors are invited to submit a consolidated revised version of the original document (Rev.1) together with a marked-up copy showing all changes made to the original document.</w:t>
      </w:r>
    </w:p>
    <w:p w14:paraId="732F9027" w14:textId="77777777" w:rsidR="00A12B1E" w:rsidRPr="002D079F" w:rsidRDefault="00A12B1E" w:rsidP="00A12B1E">
      <w:pPr>
        <w:pStyle w:val="SingleTxtG"/>
      </w:pPr>
      <w:r w:rsidRPr="002D079F">
        <w:t>1.</w:t>
      </w:r>
      <w:r w:rsidRPr="002D079F">
        <w:tab/>
        <w:t>Adoption of the agenda.</w:t>
      </w:r>
    </w:p>
    <w:p w14:paraId="3AD47975" w14:textId="13D529DE" w:rsidR="00BA2752" w:rsidRPr="008631D8" w:rsidRDefault="00BA2752" w:rsidP="00EF3B4E">
      <w:pPr>
        <w:pStyle w:val="SingleTxtG"/>
        <w:ind w:left="1701" w:hanging="567"/>
      </w:pPr>
      <w:r>
        <w:t>2.</w:t>
      </w:r>
      <w:r>
        <w:tab/>
        <w:t xml:space="preserve">Recommendations made by the Sub-Committee </w:t>
      </w:r>
      <w:r w:rsidRPr="005939D2">
        <w:t xml:space="preserve">at its </w:t>
      </w:r>
      <w:r w:rsidR="00044B75">
        <w:t>fif</w:t>
      </w:r>
      <w:r w:rsidRPr="005939D2">
        <w:t>ty-</w:t>
      </w:r>
      <w:r w:rsidR="00044B75">
        <w:t>fif</w:t>
      </w:r>
      <w:r w:rsidRPr="005939D2">
        <w:t xml:space="preserve">th and </w:t>
      </w:r>
      <w:r w:rsidR="00044B75">
        <w:t>fif</w:t>
      </w:r>
      <w:r w:rsidRPr="005939D2">
        <w:t>ty-</w:t>
      </w:r>
      <w:r w:rsidR="00044B75">
        <w:t>six</w:t>
      </w:r>
      <w:r w:rsidRPr="005939D2">
        <w:t>th sessions</w:t>
      </w:r>
      <w:r w:rsidR="00044B75">
        <w:t xml:space="preserve"> and pending issues:</w:t>
      </w:r>
    </w:p>
    <w:p w14:paraId="5A7A0E06" w14:textId="46A7C113" w:rsidR="00044B75" w:rsidRDefault="00044B75" w:rsidP="00044B75">
      <w:pPr>
        <w:pStyle w:val="SingleTxtG"/>
        <w:ind w:left="1710" w:hanging="9"/>
      </w:pPr>
      <w:r>
        <w:t>(a)</w:t>
      </w:r>
      <w:r>
        <w:tab/>
        <w:t>Review of draft amendments already adopted during the biennium;</w:t>
      </w:r>
    </w:p>
    <w:p w14:paraId="02BA2993" w14:textId="579CC874" w:rsidR="00A12B1E" w:rsidRPr="002D079F" w:rsidRDefault="00044B75" w:rsidP="00EF3B4E">
      <w:pPr>
        <w:pStyle w:val="SingleTxtG"/>
        <w:ind w:left="1710" w:hanging="9"/>
      </w:pPr>
      <w:r>
        <w:t>(b)</w:t>
      </w:r>
      <w:r>
        <w:tab/>
      </w:r>
      <w:r w:rsidR="00A12B1E" w:rsidRPr="002D079F">
        <w:t>Explosives and related matters</w:t>
      </w:r>
      <w:r w:rsidR="006A272C">
        <w:t>;</w:t>
      </w:r>
    </w:p>
    <w:p w14:paraId="3AD99431" w14:textId="2CA6D25E" w:rsidR="00A12B1E" w:rsidRDefault="00A12B1E" w:rsidP="00097DDB">
      <w:pPr>
        <w:pStyle w:val="SingleTxtG"/>
        <w:ind w:left="2268" w:hanging="9"/>
      </w:pPr>
      <w:r>
        <w:t>(</w:t>
      </w:r>
      <w:proofErr w:type="spellStart"/>
      <w:r w:rsidR="00006E49">
        <w:t>i</w:t>
      </w:r>
      <w:proofErr w:type="spellEnd"/>
      <w:r>
        <w:t>)</w:t>
      </w:r>
      <w:r>
        <w:tab/>
        <w:t>Review of test series 6;</w:t>
      </w:r>
    </w:p>
    <w:p w14:paraId="4816E096" w14:textId="16E1192C" w:rsidR="00A12B1E" w:rsidRDefault="00A12B1E" w:rsidP="00097DDB">
      <w:pPr>
        <w:pStyle w:val="SingleTxtG"/>
        <w:ind w:left="2268" w:hanging="9"/>
      </w:pPr>
      <w:r>
        <w:t>(</w:t>
      </w:r>
      <w:r w:rsidR="00006E49">
        <w:t>ii</w:t>
      </w:r>
      <w:r>
        <w:t>)</w:t>
      </w:r>
      <w:r>
        <w:tab/>
        <w:t>Improvement of test series 8;</w:t>
      </w:r>
    </w:p>
    <w:p w14:paraId="30B2C198" w14:textId="548F693A" w:rsidR="00A12B1E" w:rsidRDefault="00A12B1E" w:rsidP="00097DDB">
      <w:pPr>
        <w:pStyle w:val="SingleTxtG"/>
        <w:ind w:left="2268" w:hanging="9"/>
      </w:pPr>
      <w:r>
        <w:t>(</w:t>
      </w:r>
      <w:r w:rsidR="00006E49">
        <w:t>iii</w:t>
      </w:r>
      <w:r>
        <w:t>)</w:t>
      </w:r>
      <w:r>
        <w:tab/>
        <w:t>Review of tests in parts I, II and III of the Manual of Tests and Criteria;</w:t>
      </w:r>
    </w:p>
    <w:p w14:paraId="54B9BBA9" w14:textId="1CC4B169" w:rsidR="00A12B1E" w:rsidRDefault="00A12B1E" w:rsidP="00097DDB">
      <w:pPr>
        <w:pStyle w:val="SingleTxtG"/>
        <w:ind w:left="2268" w:hanging="9"/>
      </w:pPr>
      <w:r>
        <w:t>(</w:t>
      </w:r>
      <w:r w:rsidR="00006E49">
        <w:t>iv</w:t>
      </w:r>
      <w:r>
        <w:t>)</w:t>
      </w:r>
      <w:r>
        <w:tab/>
        <w:t>“UN” standard detonators;</w:t>
      </w:r>
    </w:p>
    <w:p w14:paraId="74611B42" w14:textId="40D6CCBB" w:rsidR="00A12B1E" w:rsidRDefault="00A12B1E" w:rsidP="00097DDB">
      <w:pPr>
        <w:pStyle w:val="SingleTxtG"/>
        <w:ind w:left="2268" w:hanging="9"/>
      </w:pPr>
      <w:r>
        <w:t>(</w:t>
      </w:r>
      <w:r w:rsidR="00006E49">
        <w:t>v</w:t>
      </w:r>
      <w:r>
        <w:t>)</w:t>
      </w:r>
      <w:r>
        <w:tab/>
        <w:t>Review of packing instructions for explosives;</w:t>
      </w:r>
    </w:p>
    <w:p w14:paraId="4C5F9D26" w14:textId="0B78F5A2" w:rsidR="00A12B1E" w:rsidRDefault="00A12B1E" w:rsidP="00097DDB">
      <w:pPr>
        <w:pStyle w:val="SingleTxtG"/>
        <w:ind w:left="2268" w:hanging="9"/>
      </w:pPr>
      <w:r>
        <w:t>(</w:t>
      </w:r>
      <w:r w:rsidR="00006E49">
        <w:t>vi</w:t>
      </w:r>
      <w:r>
        <w:t>)</w:t>
      </w:r>
      <w:r>
        <w:tab/>
        <w:t>Application of security provisions to explosives N.O.S.;</w:t>
      </w:r>
    </w:p>
    <w:p w14:paraId="0B1CA37C" w14:textId="111AAA89" w:rsidR="00A12B1E" w:rsidRDefault="00A12B1E" w:rsidP="00097DDB">
      <w:pPr>
        <w:pStyle w:val="SingleTxtG"/>
        <w:ind w:left="2268" w:hanging="9"/>
      </w:pPr>
      <w:r>
        <w:t>(</w:t>
      </w:r>
      <w:r w:rsidR="00006E49">
        <w:t>vi</w:t>
      </w:r>
      <w:r w:rsidR="006A272C">
        <w:t>i</w:t>
      </w:r>
      <w:r>
        <w:t>)</w:t>
      </w:r>
      <w:r>
        <w:tab/>
        <w:t>Test N.1 for readily combustible solids;</w:t>
      </w:r>
    </w:p>
    <w:p w14:paraId="64B87601" w14:textId="3A73F735" w:rsidR="00A12B1E" w:rsidRDefault="00A12B1E" w:rsidP="00097DDB">
      <w:pPr>
        <w:pStyle w:val="SingleTxtG"/>
        <w:ind w:left="2268" w:hanging="9"/>
      </w:pPr>
      <w:r>
        <w:t>(</w:t>
      </w:r>
      <w:r w:rsidR="00006E49">
        <w:t>viii</w:t>
      </w:r>
      <w:r>
        <w:t>)</w:t>
      </w:r>
      <w:r>
        <w:tab/>
        <w:t>Review of Chapter 2.1 of the GHS;</w:t>
      </w:r>
    </w:p>
    <w:p w14:paraId="2EE212F9" w14:textId="51FD25D7" w:rsidR="00A12B1E" w:rsidRDefault="00A12B1E" w:rsidP="00097DDB">
      <w:pPr>
        <w:pStyle w:val="SingleTxtG"/>
        <w:ind w:left="2268" w:hanging="9"/>
      </w:pPr>
      <w:r>
        <w:t>(</w:t>
      </w:r>
      <w:r w:rsidR="00006E49">
        <w:t>ix</w:t>
      </w:r>
      <w:r>
        <w:t>)</w:t>
      </w:r>
      <w:r>
        <w:tab/>
        <w:t xml:space="preserve">Energetic samples; </w:t>
      </w:r>
    </w:p>
    <w:p w14:paraId="31FE9F78" w14:textId="77A18916" w:rsidR="00A12B1E" w:rsidRDefault="00A12B1E" w:rsidP="00097DDB">
      <w:pPr>
        <w:pStyle w:val="SingleTxtG"/>
        <w:ind w:left="2268" w:hanging="9"/>
      </w:pPr>
      <w:r>
        <w:t>(</w:t>
      </w:r>
      <w:r w:rsidR="00006E49">
        <w:t>x</w:t>
      </w:r>
      <w:r>
        <w:t>)</w:t>
      </w:r>
      <w:r>
        <w:tab/>
        <w:t xml:space="preserve">Issues related to the definition of explosives; </w:t>
      </w:r>
    </w:p>
    <w:p w14:paraId="10387D3D" w14:textId="0B1504FC" w:rsidR="00A12B1E" w:rsidRDefault="00A12B1E" w:rsidP="00097DDB">
      <w:pPr>
        <w:pStyle w:val="SingleTxtG"/>
        <w:ind w:left="2268" w:hanging="9"/>
      </w:pPr>
      <w:r>
        <w:t>(</w:t>
      </w:r>
      <w:r w:rsidR="00006E49">
        <w:t>xi</w:t>
      </w:r>
      <w:r>
        <w:t>)</w:t>
      </w:r>
      <w:r>
        <w:tab/>
        <w:t>Review of packaging and transport requirements for ANEs;</w:t>
      </w:r>
    </w:p>
    <w:p w14:paraId="15D788BC" w14:textId="406CF1EB" w:rsidR="00E510A5" w:rsidRDefault="00A12B1E" w:rsidP="00097DDB">
      <w:pPr>
        <w:pStyle w:val="SingleTxtG"/>
        <w:ind w:left="2268" w:hanging="9"/>
      </w:pPr>
      <w:r>
        <w:t>(</w:t>
      </w:r>
      <w:r w:rsidR="00006E49">
        <w:t>xii</w:t>
      </w:r>
      <w:r>
        <w:t>)</w:t>
      </w:r>
      <w:r>
        <w:tab/>
        <w:t>Miscellaneous</w:t>
      </w:r>
      <w:r w:rsidR="00E510A5" w:rsidRPr="00050DC8">
        <w:t>.</w:t>
      </w:r>
    </w:p>
    <w:p w14:paraId="62C708B7" w14:textId="5D49555F" w:rsidR="00A12B1E" w:rsidRPr="00C51531" w:rsidRDefault="00A12B1E" w:rsidP="00A12B1E">
      <w:pPr>
        <w:pStyle w:val="SingleTxtG"/>
        <w:ind w:left="1710" w:hanging="9"/>
      </w:pPr>
      <w:r w:rsidRPr="00DB2E97">
        <w:t>After</w:t>
      </w:r>
      <w:r w:rsidRPr="003400A8">
        <w:t xml:space="preserve"> preliminary consideration in the plenary most of the questions </w:t>
      </w:r>
      <w:r>
        <w:t>under (</w:t>
      </w:r>
      <w:r w:rsidR="00424970">
        <w:t>b</w:t>
      </w:r>
      <w:r>
        <w:t>)</w:t>
      </w:r>
      <w:r w:rsidR="00006E49">
        <w:t xml:space="preserve"> </w:t>
      </w:r>
      <w:r>
        <w:t xml:space="preserve">above </w:t>
      </w:r>
      <w:r w:rsidRPr="003400A8">
        <w:t>will be referred to a working group on explosives that will meet in parallel.</w:t>
      </w:r>
      <w:r>
        <w:t xml:space="preserve"> At its fiftieth session, the Sub-Committee felt that the involvement of experts from sectors other than transport in the work of the working group on explosives was highly desirable and expressed the wish that more experts from other sectors would attend its sessions</w:t>
      </w:r>
      <w:r>
        <w:rPr>
          <w:rStyle w:val="FootnoteReference"/>
        </w:rPr>
        <w:footnoteReference w:id="5"/>
      </w:r>
      <w:r>
        <w:t>.</w:t>
      </w:r>
    </w:p>
    <w:p w14:paraId="08A6342B" w14:textId="6E8D393D" w:rsidR="00A12B1E" w:rsidRDefault="00A12B1E" w:rsidP="00A12B1E">
      <w:pPr>
        <w:pStyle w:val="SingleTxtG"/>
      </w:pPr>
      <w:r w:rsidRPr="00050DC8">
        <w:t>3.</w:t>
      </w:r>
      <w:r w:rsidRPr="00050DC8">
        <w:tab/>
        <w:t>Listing, classification and packing.</w:t>
      </w:r>
    </w:p>
    <w:p w14:paraId="6B2C075F" w14:textId="77777777" w:rsidR="00A12B1E" w:rsidRPr="00050DC8" w:rsidRDefault="00A12B1E" w:rsidP="00A47B5A">
      <w:pPr>
        <w:pStyle w:val="SingleTxtG"/>
        <w:tabs>
          <w:tab w:val="left" w:pos="1701"/>
          <w:tab w:val="left" w:pos="2268"/>
        </w:tabs>
        <w:spacing w:after="0" w:line="360" w:lineRule="auto"/>
      </w:pPr>
      <w:r w:rsidRPr="00050DC8">
        <w:t>4.</w:t>
      </w:r>
      <w:r w:rsidRPr="00050DC8">
        <w:tab/>
        <w:t>Electric storage systems:</w:t>
      </w:r>
    </w:p>
    <w:p w14:paraId="1323B8BB" w14:textId="77777777" w:rsidR="00A12B1E" w:rsidRPr="00050DC8" w:rsidRDefault="00A12B1E" w:rsidP="00A12B1E">
      <w:pPr>
        <w:pStyle w:val="SingleTxtG"/>
        <w:ind w:left="1710" w:hanging="9"/>
      </w:pPr>
      <w:r w:rsidRPr="00050DC8">
        <w:t>(a)</w:t>
      </w:r>
      <w:r w:rsidRPr="00050DC8">
        <w:tab/>
        <w:t>Testing of lithium batteries;</w:t>
      </w:r>
    </w:p>
    <w:p w14:paraId="5C72A317" w14:textId="77777777" w:rsidR="00A12B1E" w:rsidRPr="00050DC8" w:rsidRDefault="00A12B1E" w:rsidP="00A12B1E">
      <w:pPr>
        <w:pStyle w:val="SingleTxtG"/>
        <w:ind w:left="1710" w:hanging="9"/>
      </w:pPr>
      <w:r w:rsidRPr="00050DC8">
        <w:t>(b)</w:t>
      </w:r>
      <w:r w:rsidRPr="00050DC8">
        <w:tab/>
        <w:t>Hazard-based system for classification of lithium batteries;</w:t>
      </w:r>
    </w:p>
    <w:p w14:paraId="34E79C4C" w14:textId="77777777" w:rsidR="00A12B1E" w:rsidRPr="00050DC8" w:rsidRDefault="00A12B1E" w:rsidP="00A12B1E">
      <w:pPr>
        <w:pStyle w:val="SingleTxtG"/>
        <w:ind w:left="1710" w:hanging="9"/>
      </w:pPr>
      <w:r w:rsidRPr="00050DC8">
        <w:t>(c)</w:t>
      </w:r>
      <w:r w:rsidRPr="00050DC8">
        <w:tab/>
        <w:t>Transport provisions;</w:t>
      </w:r>
    </w:p>
    <w:p w14:paraId="3463DB83" w14:textId="77777777" w:rsidR="00A12B1E" w:rsidRPr="00050DC8" w:rsidRDefault="00A12B1E" w:rsidP="00A12B1E">
      <w:pPr>
        <w:pStyle w:val="SingleTxtG"/>
        <w:ind w:left="1710" w:hanging="9"/>
      </w:pPr>
      <w:r w:rsidRPr="00050DC8">
        <w:t>(d)</w:t>
      </w:r>
      <w:r w:rsidRPr="00050DC8">
        <w:tab/>
        <w:t>Damaged or defective lithium batteries;</w:t>
      </w:r>
    </w:p>
    <w:p w14:paraId="75E90A80" w14:textId="66FC4172" w:rsidR="00A12B1E" w:rsidRPr="00050DC8" w:rsidRDefault="00A12B1E" w:rsidP="00A12B1E">
      <w:pPr>
        <w:pStyle w:val="SingleTxtG"/>
        <w:ind w:left="1710" w:hanging="9"/>
      </w:pPr>
      <w:r w:rsidRPr="00050DC8">
        <w:t>(e)</w:t>
      </w:r>
      <w:r w:rsidRPr="00050DC8">
        <w:tab/>
        <w:t>Sodium-ion batteries</w:t>
      </w:r>
      <w:r w:rsidR="00E510A5">
        <w:t>;</w:t>
      </w:r>
    </w:p>
    <w:p w14:paraId="4C5E5A58" w14:textId="552FA5A1" w:rsidR="00E510A5" w:rsidRPr="00050DC8" w:rsidRDefault="00A12B1E" w:rsidP="00424970">
      <w:pPr>
        <w:pStyle w:val="SingleTxtG"/>
        <w:ind w:left="1710" w:hanging="9"/>
      </w:pPr>
      <w:r w:rsidRPr="00050DC8">
        <w:t>(f)</w:t>
      </w:r>
      <w:r w:rsidRPr="00050DC8">
        <w:tab/>
        <w:t>Miscellaneous</w:t>
      </w:r>
      <w:r w:rsidR="00424970">
        <w:t>.</w:t>
      </w:r>
    </w:p>
    <w:p w14:paraId="52D95D35" w14:textId="77777777" w:rsidR="00A12B1E" w:rsidRPr="00050DC8" w:rsidRDefault="00A12B1E" w:rsidP="00A12B1E">
      <w:pPr>
        <w:pStyle w:val="SingleTxtG"/>
      </w:pPr>
      <w:r w:rsidRPr="00050DC8">
        <w:t>5.</w:t>
      </w:r>
      <w:r w:rsidRPr="00050DC8">
        <w:tab/>
        <w:t>Transport of gases:</w:t>
      </w:r>
    </w:p>
    <w:p w14:paraId="77D98FD2" w14:textId="77777777" w:rsidR="00A12B1E" w:rsidRPr="00050DC8" w:rsidRDefault="00A12B1E" w:rsidP="00A12B1E">
      <w:pPr>
        <w:pStyle w:val="SingleTxtG"/>
        <w:ind w:left="1710" w:hanging="9"/>
      </w:pPr>
      <w:r>
        <w:t>(a)</w:t>
      </w:r>
      <w:r>
        <w:tab/>
      </w:r>
      <w:r w:rsidRPr="00050DC8">
        <w:t>Global recognition of UN and non-UN pressure receptacles;</w:t>
      </w:r>
    </w:p>
    <w:p w14:paraId="706F55C2" w14:textId="65BE2F7D" w:rsidR="00A12B1E" w:rsidRPr="00050DC8" w:rsidRDefault="00A12B1E" w:rsidP="00395912">
      <w:pPr>
        <w:pStyle w:val="SingleTxtG"/>
        <w:ind w:left="1710" w:hanging="9"/>
      </w:pPr>
      <w:r>
        <w:t>(b)</w:t>
      </w:r>
      <w:r>
        <w:tab/>
      </w:r>
      <w:r w:rsidRPr="00050DC8">
        <w:t>Miscellaneous</w:t>
      </w:r>
      <w:r w:rsidR="00395912">
        <w:t>.</w:t>
      </w:r>
    </w:p>
    <w:p w14:paraId="7A39F806" w14:textId="77777777" w:rsidR="00A12B1E" w:rsidRPr="002D079F" w:rsidRDefault="00A12B1E" w:rsidP="00EF3B4E">
      <w:pPr>
        <w:pStyle w:val="SingleTxtG"/>
        <w:keepNext/>
        <w:keepLines/>
        <w:ind w:left="1701" w:hanging="567"/>
      </w:pPr>
      <w:r w:rsidRPr="002D079F">
        <w:t>6.</w:t>
      </w:r>
      <w:r w:rsidRPr="002D079F">
        <w:tab/>
        <w:t>Miscellaneous proposals for amendments to the Model Regulations on the Transport of Dangerous Goods:</w:t>
      </w:r>
    </w:p>
    <w:p w14:paraId="1CECE476" w14:textId="77777777" w:rsidR="00A12B1E" w:rsidRPr="00050DC8" w:rsidRDefault="00A12B1E" w:rsidP="00EF3B4E">
      <w:pPr>
        <w:pStyle w:val="SingleTxtG"/>
        <w:keepNext/>
        <w:keepLines/>
        <w:ind w:left="1710" w:hanging="9"/>
      </w:pPr>
      <w:r>
        <w:t>(a)</w:t>
      </w:r>
      <w:r>
        <w:tab/>
      </w:r>
      <w:r w:rsidRPr="00050DC8">
        <w:t>Marking and labelling;</w:t>
      </w:r>
    </w:p>
    <w:p w14:paraId="47053418" w14:textId="77777777" w:rsidR="00A12B1E" w:rsidRDefault="00A12B1E" w:rsidP="00A12B1E">
      <w:pPr>
        <w:pStyle w:val="SingleTxtG"/>
        <w:ind w:left="1710" w:hanging="9"/>
      </w:pPr>
      <w:r>
        <w:t>(b)</w:t>
      </w:r>
      <w:r>
        <w:tab/>
      </w:r>
      <w:proofErr w:type="spellStart"/>
      <w:r w:rsidRPr="00050DC8">
        <w:t>Packagings</w:t>
      </w:r>
      <w:proofErr w:type="spellEnd"/>
      <w:r w:rsidRPr="00050DC8">
        <w:t>;</w:t>
      </w:r>
    </w:p>
    <w:p w14:paraId="2DAC6386" w14:textId="77777777" w:rsidR="00A12B1E" w:rsidRPr="00050DC8" w:rsidRDefault="00A12B1E" w:rsidP="00A12B1E">
      <w:pPr>
        <w:pStyle w:val="SingleTxtG"/>
        <w:ind w:left="1710" w:hanging="9"/>
      </w:pPr>
      <w:r>
        <w:lastRenderedPageBreak/>
        <w:t>(c)</w:t>
      </w:r>
      <w:r>
        <w:tab/>
        <w:t>Fibre-reinforced plastics (FRP) portable tanks;</w:t>
      </w:r>
    </w:p>
    <w:p w14:paraId="4972C73F" w14:textId="2BC36F73" w:rsidR="00A12B1E" w:rsidRPr="00050DC8" w:rsidRDefault="00A12B1E" w:rsidP="00A12B1E">
      <w:pPr>
        <w:pStyle w:val="SingleTxtG"/>
        <w:ind w:left="1710" w:hanging="9"/>
      </w:pPr>
      <w:r>
        <w:t>(</w:t>
      </w:r>
      <w:r w:rsidR="00C14E94">
        <w:t>d</w:t>
      </w:r>
      <w:r>
        <w:t>)</w:t>
      </w:r>
      <w:r>
        <w:tab/>
      </w:r>
      <w:r w:rsidRPr="00050DC8">
        <w:t>Portable tanks</w:t>
      </w:r>
      <w:r>
        <w:t xml:space="preserve"> (other than FRP)</w:t>
      </w:r>
      <w:r w:rsidRPr="00050DC8">
        <w:t>;</w:t>
      </w:r>
    </w:p>
    <w:p w14:paraId="5352A53C" w14:textId="451D903E" w:rsidR="00A12B1E" w:rsidRPr="00050DC8" w:rsidRDefault="00A12B1E" w:rsidP="00424970">
      <w:pPr>
        <w:pStyle w:val="SingleTxtG"/>
        <w:ind w:left="1710" w:hanging="9"/>
      </w:pPr>
      <w:r w:rsidRPr="00050DC8">
        <w:t>(</w:t>
      </w:r>
      <w:r w:rsidR="00C14E94">
        <w:t>e</w:t>
      </w:r>
      <w:r w:rsidRPr="00050DC8">
        <w:t>)</w:t>
      </w:r>
      <w:r w:rsidRPr="00050DC8">
        <w:tab/>
        <w:t>Other miscellaneous proposals.</w:t>
      </w:r>
    </w:p>
    <w:p w14:paraId="2499D779" w14:textId="77777777" w:rsidR="00A12B1E" w:rsidRPr="001A697A" w:rsidRDefault="00A12B1E" w:rsidP="00A12B1E">
      <w:pPr>
        <w:pStyle w:val="SingleTxtG"/>
        <w:ind w:left="1701" w:hanging="567"/>
      </w:pPr>
      <w:r w:rsidRPr="001A697A">
        <w:t>7.</w:t>
      </w:r>
      <w:r w:rsidRPr="001A697A">
        <w:tab/>
        <w:t>Global harmonization of transport of dangerous goods regulations with the Model Regulations.</w:t>
      </w:r>
    </w:p>
    <w:p w14:paraId="3CEC0D48" w14:textId="77777777" w:rsidR="00A12B1E" w:rsidRPr="00050DC8" w:rsidRDefault="00A12B1E" w:rsidP="00A12B1E">
      <w:pPr>
        <w:pStyle w:val="SingleTxtG"/>
        <w:tabs>
          <w:tab w:val="left" w:pos="1701"/>
          <w:tab w:val="left" w:pos="2268"/>
        </w:tabs>
        <w:spacing w:line="360" w:lineRule="auto"/>
        <w:jc w:val="left"/>
      </w:pPr>
      <w:r w:rsidRPr="00050DC8">
        <w:t>8.</w:t>
      </w:r>
      <w:r w:rsidRPr="00050DC8">
        <w:tab/>
        <w:t>Cooperation with the International Atomic Energy Agency.</w:t>
      </w:r>
    </w:p>
    <w:p w14:paraId="46C65235" w14:textId="28099C9B" w:rsidR="00A12B1E" w:rsidRDefault="00A12B1E" w:rsidP="00A12B1E">
      <w:pPr>
        <w:pStyle w:val="SingleTxtG"/>
        <w:tabs>
          <w:tab w:val="left" w:pos="1701"/>
          <w:tab w:val="left" w:pos="2268"/>
        </w:tabs>
        <w:spacing w:line="360" w:lineRule="auto"/>
        <w:jc w:val="left"/>
      </w:pPr>
      <w:r w:rsidRPr="00050DC8">
        <w:t>9.</w:t>
      </w:r>
      <w:r w:rsidRPr="00050DC8">
        <w:tab/>
        <w:t>Guiding principles for the Model Regulations.</w:t>
      </w:r>
    </w:p>
    <w:p w14:paraId="13C9BB21" w14:textId="2DB7B74A" w:rsidR="00A0212E" w:rsidRPr="00050DC8" w:rsidRDefault="00424970" w:rsidP="00424970">
      <w:pPr>
        <w:pStyle w:val="SingleTxtG"/>
        <w:tabs>
          <w:tab w:val="left" w:pos="1701"/>
          <w:tab w:val="left" w:pos="2268"/>
        </w:tabs>
        <w:spacing w:line="360" w:lineRule="auto"/>
        <w:jc w:val="left"/>
      </w:pPr>
      <w:r>
        <w:t>10.</w:t>
      </w:r>
      <w:r>
        <w:tab/>
        <w:t xml:space="preserve">New </w:t>
      </w:r>
      <w:r w:rsidRPr="00050DC8">
        <w:t>proposals</w:t>
      </w:r>
      <w:r>
        <w:rPr>
          <w:rStyle w:val="FootnoteReference"/>
        </w:rPr>
        <w:footnoteReference w:id="6"/>
      </w:r>
      <w:r w:rsidRPr="00050DC8">
        <w:t>.</w:t>
      </w:r>
    </w:p>
    <w:p w14:paraId="414C86EF" w14:textId="42F2A63C" w:rsidR="00A12B1E" w:rsidRDefault="00A12B1E" w:rsidP="00A12B1E">
      <w:pPr>
        <w:pStyle w:val="SingleTxtG"/>
        <w:ind w:left="1701" w:hanging="567"/>
      </w:pPr>
      <w:r w:rsidRPr="00BA083A">
        <w:t>1</w:t>
      </w:r>
      <w:r w:rsidR="00424970">
        <w:t>1</w:t>
      </w:r>
      <w:r w:rsidRPr="00BA083A">
        <w:t>.</w:t>
      </w:r>
      <w:r w:rsidRPr="00BA083A">
        <w:tab/>
        <w:t>Issues relating to the Globally Harmonized System of Classification and Labelling of Chemicals</w:t>
      </w:r>
      <w:r>
        <w:t xml:space="preserve"> (GHS)</w:t>
      </w:r>
      <w:r w:rsidRPr="00BA083A">
        <w:t>:</w:t>
      </w:r>
    </w:p>
    <w:p w14:paraId="6FF42761" w14:textId="7DAEC555" w:rsidR="00A12B1E" w:rsidRDefault="00A12B1E" w:rsidP="00A12B1E">
      <w:pPr>
        <w:pStyle w:val="SingleTxtG"/>
        <w:ind w:left="1701"/>
      </w:pPr>
      <w:r w:rsidRPr="005A375C">
        <w:t xml:space="preserve">To facilitate participation of interested GHS Sub-Committee delegates, the TDG Sub-Committee will consider </w:t>
      </w:r>
      <w:r>
        <w:t xml:space="preserve">all matters relating to the GHS on </w:t>
      </w:r>
      <w:r w:rsidR="00424970" w:rsidRPr="00097DDB">
        <w:t>Monday</w:t>
      </w:r>
      <w:r w:rsidRPr="00097DDB">
        <w:t xml:space="preserve"> </w:t>
      </w:r>
      <w:r w:rsidR="00424970" w:rsidRPr="00097DDB">
        <w:t>7</w:t>
      </w:r>
      <w:r w:rsidR="00F973B8" w:rsidRPr="00097DDB">
        <w:t xml:space="preserve"> December</w:t>
      </w:r>
      <w:r w:rsidRPr="005A375C">
        <w:t>. GHS Sub-Committee delegates interested in participating in the</w:t>
      </w:r>
      <w:r>
        <w:t>se</w:t>
      </w:r>
      <w:r w:rsidRPr="005A375C">
        <w:t xml:space="preserve"> discussions should register for the TDG Sub-Committee session</w:t>
      </w:r>
      <w:r>
        <w:rPr>
          <w:rStyle w:val="FootnoteReference"/>
        </w:rPr>
        <w:footnoteReference w:id="7"/>
      </w:r>
      <w:r w:rsidRPr="005A375C">
        <w:t>.</w:t>
      </w:r>
    </w:p>
    <w:p w14:paraId="0497AEC0" w14:textId="77777777" w:rsidR="00A12B1E" w:rsidRDefault="00A12B1E" w:rsidP="00A12B1E">
      <w:pPr>
        <w:pStyle w:val="SingleTxtG"/>
        <w:ind w:left="1701"/>
      </w:pPr>
      <w:r>
        <w:t>These matters will include:</w:t>
      </w:r>
    </w:p>
    <w:p w14:paraId="4A17AEA0" w14:textId="77777777" w:rsidR="00A12B1E" w:rsidRDefault="00A12B1E" w:rsidP="00A12B1E">
      <w:pPr>
        <w:pStyle w:val="SingleTxtG"/>
        <w:spacing w:line="240" w:lineRule="auto"/>
        <w:ind w:left="1701"/>
      </w:pPr>
      <w:r>
        <w:t>(a)</w:t>
      </w:r>
      <w:r>
        <w:tab/>
        <w:t>Review of Chapter 2.1;</w:t>
      </w:r>
    </w:p>
    <w:p w14:paraId="099316C8" w14:textId="77777777" w:rsidR="00A12B1E" w:rsidRDefault="00A12B1E" w:rsidP="00A12B1E">
      <w:pPr>
        <w:pStyle w:val="SingleTxtG"/>
        <w:spacing w:line="240" w:lineRule="auto"/>
        <w:ind w:left="1701"/>
      </w:pPr>
      <w:r>
        <w:t>(b)</w:t>
      </w:r>
      <w:r>
        <w:tab/>
        <w:t>Clarification of 2.9.3.4.3.4 of the Model Regulations and 4.1.3.3.4 of the GHS</w:t>
      </w:r>
      <w:r w:rsidR="00FD76AF">
        <w:t>;</w:t>
      </w:r>
    </w:p>
    <w:p w14:paraId="6ADDA449" w14:textId="77777777" w:rsidR="00A12B1E" w:rsidRDefault="00A12B1E" w:rsidP="00A12B1E">
      <w:pPr>
        <w:pStyle w:val="SingleTxtG"/>
        <w:spacing w:line="240" w:lineRule="auto"/>
        <w:ind w:left="1701"/>
      </w:pPr>
      <w:r>
        <w:t>(c)</w:t>
      </w:r>
      <w:r>
        <w:tab/>
        <w:t>Testing of oxidizing substances</w:t>
      </w:r>
      <w:r w:rsidRPr="007E3769">
        <w:t>;</w:t>
      </w:r>
    </w:p>
    <w:p w14:paraId="53F4761C" w14:textId="77777777" w:rsidR="00A12B1E" w:rsidRPr="007E3769" w:rsidRDefault="00A12B1E" w:rsidP="00A12B1E">
      <w:pPr>
        <w:pStyle w:val="SingleTxtG"/>
        <w:spacing w:line="240" w:lineRule="auto"/>
        <w:ind w:left="1701"/>
      </w:pPr>
      <w:r>
        <w:t>(d)</w:t>
      </w:r>
      <w:r>
        <w:tab/>
        <w:t>Chemicals under pressure;</w:t>
      </w:r>
    </w:p>
    <w:p w14:paraId="6463F818" w14:textId="77777777" w:rsidR="00A12B1E" w:rsidRDefault="00A12B1E" w:rsidP="00A12B1E">
      <w:pPr>
        <w:pStyle w:val="SingleTxtG"/>
        <w:spacing w:line="240" w:lineRule="auto"/>
        <w:ind w:left="1701"/>
      </w:pPr>
      <w:r>
        <w:t>(e)</w:t>
      </w:r>
      <w:r>
        <w:tab/>
        <w:t>Updating of references to OECD Guidelines;</w:t>
      </w:r>
    </w:p>
    <w:p w14:paraId="6A31AE72" w14:textId="77777777" w:rsidR="00A12B1E" w:rsidRDefault="00A12B1E" w:rsidP="00A12B1E">
      <w:pPr>
        <w:pStyle w:val="SingleTxtG"/>
        <w:spacing w:line="240" w:lineRule="auto"/>
        <w:ind w:left="1701"/>
      </w:pPr>
      <w:r>
        <w:t>(f)</w:t>
      </w:r>
      <w:r>
        <w:tab/>
        <w:t>Simultaneous classification in physical hazards and precedence of hazards;</w:t>
      </w:r>
    </w:p>
    <w:p w14:paraId="0EFE43AD" w14:textId="34988344" w:rsidR="00A12B1E" w:rsidRDefault="00A12B1E" w:rsidP="00A12B1E">
      <w:pPr>
        <w:pStyle w:val="SingleTxtG"/>
        <w:spacing w:after="240"/>
        <w:ind w:left="1701"/>
      </w:pPr>
      <w:r w:rsidRPr="00E051D7">
        <w:t>(</w:t>
      </w:r>
      <w:r>
        <w:t>g</w:t>
      </w:r>
      <w:r w:rsidRPr="00E051D7">
        <w:t>)</w:t>
      </w:r>
      <w:r w:rsidRPr="00E051D7">
        <w:tab/>
      </w:r>
      <w:r>
        <w:t>Miscellaneous</w:t>
      </w:r>
      <w:r w:rsidR="00E510A5">
        <w:t>;</w:t>
      </w:r>
    </w:p>
    <w:p w14:paraId="0C7ADC32" w14:textId="71E0178C" w:rsidR="004033EC" w:rsidRDefault="00910BE4" w:rsidP="004033EC">
      <w:pPr>
        <w:pStyle w:val="SingleTxtG"/>
        <w:tabs>
          <w:tab w:val="left" w:pos="1701"/>
          <w:tab w:val="left" w:pos="2268"/>
        </w:tabs>
        <w:spacing w:line="360" w:lineRule="auto"/>
      </w:pPr>
      <w:r>
        <w:t>12.</w:t>
      </w:r>
      <w:r>
        <w:tab/>
      </w:r>
      <w:r w:rsidR="004033EC">
        <w:t>Programme of work for the biennium 2021-2022.</w:t>
      </w:r>
    </w:p>
    <w:p w14:paraId="605E2E1F" w14:textId="3CF44833" w:rsidR="004033EC" w:rsidRDefault="004033EC" w:rsidP="004033EC">
      <w:pPr>
        <w:pStyle w:val="SingleTxtG"/>
        <w:tabs>
          <w:tab w:val="left" w:pos="1701"/>
          <w:tab w:val="left" w:pos="2268"/>
        </w:tabs>
        <w:spacing w:line="360" w:lineRule="auto"/>
      </w:pPr>
      <w:r>
        <w:t>1</w:t>
      </w:r>
      <w:r w:rsidR="00910BE4">
        <w:t>3</w:t>
      </w:r>
      <w:r>
        <w:t>.</w:t>
      </w:r>
      <w:r>
        <w:tab/>
        <w:t>Draft Resolution 2021/… of the Economic and Social Council.</w:t>
      </w:r>
    </w:p>
    <w:p w14:paraId="45C51FD8" w14:textId="0282AD90" w:rsidR="008751A5" w:rsidRDefault="00A12B1E" w:rsidP="00A12B1E">
      <w:pPr>
        <w:pStyle w:val="SingleTxtG"/>
        <w:tabs>
          <w:tab w:val="left" w:pos="1701"/>
          <w:tab w:val="left" w:pos="2268"/>
        </w:tabs>
        <w:spacing w:line="360" w:lineRule="auto"/>
      </w:pPr>
      <w:r w:rsidRPr="00050DC8">
        <w:t>1</w:t>
      </w:r>
      <w:r w:rsidR="00910BE4">
        <w:t>4</w:t>
      </w:r>
      <w:r w:rsidRPr="00050DC8">
        <w:t>.</w:t>
      </w:r>
      <w:r w:rsidRPr="00050DC8">
        <w:tab/>
      </w:r>
      <w:r w:rsidR="008751A5" w:rsidRPr="008751A5">
        <w:t>Election of officers for the biennium 2021-2022.</w:t>
      </w:r>
    </w:p>
    <w:p w14:paraId="4B770BC7" w14:textId="6A492967" w:rsidR="00A12B1E" w:rsidRPr="00050DC8" w:rsidRDefault="008751A5" w:rsidP="00A12B1E">
      <w:pPr>
        <w:pStyle w:val="SingleTxtG"/>
        <w:tabs>
          <w:tab w:val="left" w:pos="1701"/>
          <w:tab w:val="left" w:pos="2268"/>
        </w:tabs>
        <w:spacing w:line="360" w:lineRule="auto"/>
      </w:pPr>
      <w:r>
        <w:t>1</w:t>
      </w:r>
      <w:r w:rsidR="00910BE4">
        <w:t>5</w:t>
      </w:r>
      <w:r>
        <w:t>.</w:t>
      </w:r>
      <w:r>
        <w:tab/>
      </w:r>
      <w:r w:rsidR="00A12B1E" w:rsidRPr="00050DC8">
        <w:t>Other business.</w:t>
      </w:r>
    </w:p>
    <w:p w14:paraId="310BB985" w14:textId="13C64830" w:rsidR="00A12B1E" w:rsidRDefault="00A12B1E" w:rsidP="00A12B1E">
      <w:pPr>
        <w:pStyle w:val="SingleTxtG"/>
        <w:tabs>
          <w:tab w:val="left" w:pos="1701"/>
          <w:tab w:val="left" w:pos="2268"/>
        </w:tabs>
        <w:spacing w:line="360" w:lineRule="auto"/>
        <w:ind w:left="1710" w:hanging="576"/>
      </w:pPr>
      <w:r w:rsidRPr="00050DC8">
        <w:t>1</w:t>
      </w:r>
      <w:r w:rsidR="00910BE4">
        <w:t>6</w:t>
      </w:r>
      <w:r w:rsidRPr="00050DC8">
        <w:t>.</w:t>
      </w:r>
      <w:r w:rsidRPr="00050DC8">
        <w:tab/>
        <w:t>Adoption of the report.</w:t>
      </w:r>
    </w:p>
    <w:p w14:paraId="29D8F032" w14:textId="77777777" w:rsidR="00AF5DE1" w:rsidRPr="00A12B1E" w:rsidRDefault="00A12B1E" w:rsidP="00A12B1E">
      <w:pPr>
        <w:spacing w:before="240"/>
        <w:jc w:val="center"/>
        <w:rPr>
          <w:u w:val="single"/>
        </w:rPr>
      </w:pPr>
      <w:r>
        <w:rPr>
          <w:u w:val="single"/>
        </w:rPr>
        <w:tab/>
      </w:r>
      <w:r>
        <w:rPr>
          <w:u w:val="single"/>
        </w:rPr>
        <w:tab/>
      </w:r>
      <w:r>
        <w:rPr>
          <w:u w:val="single"/>
        </w:rPr>
        <w:tab/>
      </w:r>
    </w:p>
    <w:sectPr w:rsidR="00AF5DE1" w:rsidRPr="00A12B1E" w:rsidSect="00891E5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EBAB" w14:textId="77777777" w:rsidR="00891E54" w:rsidRPr="00C47B2E" w:rsidRDefault="00891E54" w:rsidP="00C47B2E">
      <w:pPr>
        <w:pStyle w:val="Footer"/>
      </w:pPr>
    </w:p>
  </w:endnote>
  <w:endnote w:type="continuationSeparator" w:id="0">
    <w:p w14:paraId="3BEAA992" w14:textId="77777777" w:rsidR="00891E54" w:rsidRPr="00C47B2E" w:rsidRDefault="00891E54" w:rsidP="00C47B2E">
      <w:pPr>
        <w:pStyle w:val="Footer"/>
      </w:pPr>
    </w:p>
  </w:endnote>
  <w:endnote w:type="continuationNotice" w:id="1">
    <w:p w14:paraId="7D860243" w14:textId="77777777" w:rsidR="00891E54" w:rsidRPr="00C47B2E" w:rsidRDefault="00891E5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F1BB" w14:textId="77777777" w:rsidR="00D94B05" w:rsidRPr="00891E54" w:rsidRDefault="00891E54" w:rsidP="00891E54">
    <w:pPr>
      <w:pStyle w:val="Footer"/>
      <w:tabs>
        <w:tab w:val="right" w:pos="9598"/>
        <w:tab w:val="right" w:pos="9638"/>
      </w:tabs>
      <w:rPr>
        <w:sz w:val="18"/>
      </w:rPr>
    </w:pPr>
    <w:r w:rsidRPr="00891E54">
      <w:rPr>
        <w:b/>
        <w:sz w:val="18"/>
      </w:rPr>
      <w:fldChar w:fldCharType="begin"/>
    </w:r>
    <w:r w:rsidRPr="00891E54">
      <w:rPr>
        <w:b/>
        <w:sz w:val="18"/>
      </w:rPr>
      <w:instrText xml:space="preserve"> PAGE  \* MERGEFORMAT </w:instrText>
    </w:r>
    <w:r w:rsidRPr="00891E54">
      <w:rPr>
        <w:b/>
        <w:sz w:val="18"/>
      </w:rPr>
      <w:fldChar w:fldCharType="separate"/>
    </w:r>
    <w:r w:rsidRPr="00891E54">
      <w:rPr>
        <w:b/>
        <w:noProof/>
        <w:sz w:val="18"/>
      </w:rPr>
      <w:t>2</w:t>
    </w:r>
    <w:r w:rsidRPr="00891E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CE6" w14:textId="77777777" w:rsidR="00D94B05" w:rsidRPr="00891E54" w:rsidRDefault="00891E54" w:rsidP="00A47B5A">
    <w:pPr>
      <w:pStyle w:val="Footer"/>
      <w:tabs>
        <w:tab w:val="left" w:pos="5775"/>
        <w:tab w:val="right" w:pos="9598"/>
        <w:tab w:val="right" w:pos="9638"/>
      </w:tabs>
      <w:jc w:val="right"/>
      <w:rPr>
        <w:sz w:val="18"/>
      </w:rPr>
    </w:pPr>
    <w:r>
      <w:rPr>
        <w:b/>
        <w:sz w:val="18"/>
      </w:rPr>
      <w:tab/>
    </w:r>
    <w:r w:rsidRPr="00891E54">
      <w:rPr>
        <w:sz w:val="18"/>
      </w:rPr>
      <w:fldChar w:fldCharType="begin"/>
    </w:r>
    <w:r w:rsidRPr="00891E54">
      <w:rPr>
        <w:sz w:val="18"/>
      </w:rPr>
      <w:instrText xml:space="preserve"> PAGE  \* MERGEFORMAT </w:instrText>
    </w:r>
    <w:r w:rsidRPr="00891E54">
      <w:rPr>
        <w:sz w:val="18"/>
      </w:rPr>
      <w:fldChar w:fldCharType="separate"/>
    </w:r>
    <w:r w:rsidRPr="00891E54">
      <w:rPr>
        <w:noProof/>
        <w:sz w:val="18"/>
      </w:rPr>
      <w:t>3</w:t>
    </w:r>
    <w:r w:rsidRPr="00891E5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544F" w14:textId="77777777" w:rsidR="00D94B05" w:rsidRPr="00891E5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23BF4FC" wp14:editId="113242F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618B" w14:textId="77777777" w:rsidR="00891E54" w:rsidRPr="00C47B2E" w:rsidRDefault="00891E54" w:rsidP="00C47B2E">
      <w:pPr>
        <w:tabs>
          <w:tab w:val="right" w:pos="2155"/>
        </w:tabs>
        <w:spacing w:after="80" w:line="240" w:lineRule="auto"/>
        <w:ind w:left="680"/>
      </w:pPr>
      <w:r>
        <w:rPr>
          <w:u w:val="single"/>
        </w:rPr>
        <w:tab/>
      </w:r>
    </w:p>
  </w:footnote>
  <w:footnote w:type="continuationSeparator" w:id="0">
    <w:p w14:paraId="5D5A4D1E" w14:textId="77777777" w:rsidR="00891E54" w:rsidRPr="00C47B2E" w:rsidRDefault="00891E54" w:rsidP="005E716E">
      <w:pPr>
        <w:tabs>
          <w:tab w:val="right" w:pos="2155"/>
        </w:tabs>
        <w:spacing w:after="80" w:line="240" w:lineRule="auto"/>
        <w:ind w:left="680"/>
      </w:pPr>
      <w:r>
        <w:rPr>
          <w:u w:val="single"/>
        </w:rPr>
        <w:tab/>
      </w:r>
    </w:p>
  </w:footnote>
  <w:footnote w:type="continuationNotice" w:id="1">
    <w:p w14:paraId="6F031D49" w14:textId="77777777" w:rsidR="00891E54" w:rsidRPr="00C47B2E" w:rsidRDefault="00891E54" w:rsidP="00C47B2E">
      <w:pPr>
        <w:pStyle w:val="Footer"/>
      </w:pPr>
    </w:p>
  </w:footnote>
  <w:footnote w:id="2">
    <w:p w14:paraId="503FA1EC" w14:textId="72921672" w:rsidR="00980A9B" w:rsidRPr="00980A9B" w:rsidRDefault="00980A9B">
      <w:pPr>
        <w:pStyle w:val="FootnoteText"/>
        <w:rPr>
          <w:lang w:val="fr-CH"/>
        </w:rPr>
      </w:pPr>
      <w:r>
        <w:rPr>
          <w:rStyle w:val="FootnoteReference"/>
        </w:rPr>
        <w:tab/>
      </w:r>
      <w:r w:rsidRPr="00980A9B">
        <w:rPr>
          <w:rStyle w:val="FootnoteReference"/>
          <w:sz w:val="20"/>
          <w:vertAlign w:val="baseline"/>
        </w:rPr>
        <w:t>*</w:t>
      </w:r>
      <w:r>
        <w:rPr>
          <w:rStyle w:val="FootnoteReference"/>
          <w:sz w:val="20"/>
          <w:vertAlign w:val="baseline"/>
        </w:rPr>
        <w:tab/>
      </w:r>
      <w:r>
        <w:tab/>
      </w:r>
      <w:r w:rsidRPr="003400A8">
        <w:rPr>
          <w:bCs/>
          <w:szCs w:val="18"/>
        </w:rPr>
        <w:t>Annotations to the agenda will be circulated as</w:t>
      </w:r>
      <w:r>
        <w:rPr>
          <w:bCs/>
          <w:szCs w:val="18"/>
        </w:rPr>
        <w:t xml:space="preserve"> document ST/SG/AC.10/C.3/113</w:t>
      </w:r>
      <w:r w:rsidRPr="003400A8">
        <w:rPr>
          <w:bCs/>
          <w:szCs w:val="18"/>
        </w:rPr>
        <w:t>/</w:t>
      </w:r>
      <w:r w:rsidR="00373312" w:rsidRPr="00EF3B4E">
        <w:rPr>
          <w:bCs/>
          <w:szCs w:val="18"/>
        </w:rPr>
        <w:t>Rev.1</w:t>
      </w:r>
      <w:r w:rsidR="00097DDB">
        <w:rPr>
          <w:bCs/>
          <w:szCs w:val="18"/>
        </w:rPr>
        <w:t>/</w:t>
      </w:r>
      <w:r w:rsidR="00097DDB" w:rsidRPr="00EF3B4E">
        <w:rPr>
          <w:bCs/>
          <w:szCs w:val="18"/>
        </w:rPr>
        <w:t>Add.1</w:t>
      </w:r>
      <w:r w:rsidR="00417F1A" w:rsidRPr="000728D2">
        <w:rPr>
          <w:bCs/>
          <w:szCs w:val="18"/>
        </w:rPr>
        <w:t>.</w:t>
      </w:r>
      <w:r w:rsidRPr="003400A8">
        <w:rPr>
          <w:bCs/>
          <w:szCs w:val="18"/>
        </w:rPr>
        <w:t xml:space="preserve"> The deadline for submission of documents is </w:t>
      </w:r>
      <w:r w:rsidR="00777326">
        <w:rPr>
          <w:bCs/>
          <w:szCs w:val="18"/>
        </w:rPr>
        <w:t>4</w:t>
      </w:r>
      <w:r>
        <w:rPr>
          <w:bCs/>
          <w:szCs w:val="18"/>
        </w:rPr>
        <w:t xml:space="preserve"> </w:t>
      </w:r>
      <w:r w:rsidR="00777326">
        <w:rPr>
          <w:bCs/>
          <w:szCs w:val="18"/>
        </w:rPr>
        <w:t>September</w:t>
      </w:r>
      <w:r>
        <w:rPr>
          <w:bCs/>
          <w:szCs w:val="18"/>
        </w:rPr>
        <w:t xml:space="preserve"> 2020.</w:t>
      </w:r>
    </w:p>
  </w:footnote>
  <w:footnote w:id="3">
    <w:p w14:paraId="3433AA4F" w14:textId="77777777" w:rsidR="00980A9B" w:rsidRPr="00980A9B" w:rsidRDefault="00980A9B">
      <w:pPr>
        <w:pStyle w:val="FootnoteText"/>
        <w:rPr>
          <w:lang w:val="fr-CH"/>
        </w:rPr>
      </w:pPr>
      <w:r>
        <w:rPr>
          <w:rStyle w:val="FootnoteReference"/>
        </w:rPr>
        <w:tab/>
      </w:r>
      <w:r w:rsidRPr="00980A9B">
        <w:rPr>
          <w:rStyle w:val="FootnoteReference"/>
          <w:sz w:val="20"/>
          <w:vertAlign w:val="baseline"/>
        </w:rPr>
        <w:t>**</w:t>
      </w:r>
      <w:r>
        <w:rPr>
          <w:rStyle w:val="FootnoteReference"/>
          <w:sz w:val="20"/>
          <w:vertAlign w:val="baseline"/>
        </w:rPr>
        <w:tab/>
      </w:r>
      <w:r w:rsidRPr="003400A8">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Pr>
          <w:szCs w:val="18"/>
        </w:rPr>
        <w:t xml:space="preserve">Sustainable </w:t>
      </w:r>
      <w:r w:rsidRPr="003400A8">
        <w:rPr>
          <w:szCs w:val="18"/>
        </w:rPr>
        <w:t>Transport Division's website (</w:t>
      </w:r>
      <w:hyperlink r:id="rId1" w:history="1">
        <w:r w:rsidRPr="003400A8">
          <w:rPr>
            <w:rStyle w:val="Hyperlink"/>
            <w:szCs w:val="18"/>
          </w:rPr>
          <w:t>http://www.unece.org/trans/main/dgdb/dgsubc3/c3age.html</w:t>
        </w:r>
      </w:hyperlink>
      <w:r w:rsidRPr="003400A8">
        <w:rPr>
          <w:szCs w:val="18"/>
        </w:rPr>
        <w:t>). During the session, official documents may be obtained from the UNOG Documents Distribution Section (Room C.337, third floor, Palais des Nations).</w:t>
      </w:r>
    </w:p>
  </w:footnote>
  <w:footnote w:id="4">
    <w:p w14:paraId="3D196ECB" w14:textId="08712F2A" w:rsidR="00980A9B" w:rsidRPr="00980A9B" w:rsidRDefault="00980A9B">
      <w:pPr>
        <w:pStyle w:val="FootnoteText"/>
        <w:rPr>
          <w:lang w:val="fr-CH"/>
        </w:rPr>
      </w:pPr>
      <w:r>
        <w:rPr>
          <w:rStyle w:val="FootnoteReference"/>
        </w:rPr>
        <w:tab/>
      </w:r>
      <w:r w:rsidRPr="00980A9B">
        <w:rPr>
          <w:rStyle w:val="FootnoteReference"/>
          <w:sz w:val="20"/>
          <w:vertAlign w:val="baseline"/>
        </w:rPr>
        <w:t>***</w:t>
      </w:r>
      <w:r>
        <w:rPr>
          <w:rStyle w:val="FootnoteReference"/>
          <w:sz w:val="20"/>
          <w:vertAlign w:val="baseline"/>
        </w:rPr>
        <w:tab/>
      </w:r>
      <w:r w:rsidRPr="003400A8">
        <w:rPr>
          <w:color w:val="000000"/>
        </w:rPr>
        <w:t xml:space="preserve">Delegates are requested to register online </w:t>
      </w:r>
      <w:r>
        <w:rPr>
          <w:color w:val="000000"/>
        </w:rPr>
        <w:t>at</w:t>
      </w:r>
      <w:r w:rsidRPr="00EF3B4E">
        <w:rPr>
          <w:color w:val="000000"/>
        </w:rPr>
        <w:t xml:space="preserve">: </w:t>
      </w:r>
      <w:bookmarkStart w:id="0" w:name="_Hlk32842318"/>
      <w:r w:rsidR="000728D2">
        <w:rPr>
          <w:color w:val="000000"/>
          <w:highlight w:val="yellow"/>
        </w:rPr>
        <w:fldChar w:fldCharType="begin"/>
      </w:r>
      <w:r w:rsidR="000728D2">
        <w:rPr>
          <w:color w:val="000000"/>
          <w:highlight w:val="yellow"/>
        </w:rPr>
        <w:instrText xml:space="preserve"> HYPERLINK "" </w:instrText>
      </w:r>
      <w:r w:rsidR="000728D2">
        <w:rPr>
          <w:color w:val="000000"/>
          <w:highlight w:val="yellow"/>
        </w:rPr>
        <w:fldChar w:fldCharType="end"/>
      </w:r>
      <w:bookmarkEnd w:id="0"/>
      <w:r w:rsidR="00540A1F" w:rsidRPr="00540A1F">
        <w:rPr>
          <w:color w:val="000000"/>
        </w:rPr>
        <w:t>https://uncdb.unece.org/app/ext/meeting-registration?id=f7S_m9</w:t>
      </w:r>
      <w:r>
        <w:rPr>
          <w:color w:val="000000"/>
        </w:rPr>
        <w:t>.</w:t>
      </w:r>
      <w:r w:rsidRPr="003400A8">
        <w:rPr>
          <w:color w:val="000000"/>
        </w:rPr>
        <w:t xml:space="preserve"> Upon arrival at the Palais des Nations, delegates should obtain an identification badge at the UNOG Security and Safety Section, located at the </w:t>
      </w:r>
      <w:proofErr w:type="spellStart"/>
      <w:r w:rsidRPr="003400A8">
        <w:rPr>
          <w:color w:val="000000"/>
        </w:rPr>
        <w:t>Pregny</w:t>
      </w:r>
      <w:proofErr w:type="spellEnd"/>
      <w:r w:rsidRPr="003400A8">
        <w:rPr>
          <w:color w:val="000000"/>
        </w:rPr>
        <w:t xml:space="preserve"> Gate (14, Avenue de la </w:t>
      </w:r>
      <w:proofErr w:type="spellStart"/>
      <w:r w:rsidRPr="003400A8">
        <w:rPr>
          <w:color w:val="000000"/>
        </w:rPr>
        <w:t>Paix</w:t>
      </w:r>
      <w:proofErr w:type="spellEnd"/>
      <w:r w:rsidRPr="003400A8">
        <w:rPr>
          <w:color w:val="000000"/>
        </w:rPr>
        <w:t>). In case of difficulty, please contact the secretariat by telephone (ext. 72106). For a map of the Palais des Nations and other useful information, see the website (www.unece.org/meetings/practical.htm</w:t>
      </w:r>
      <w:r>
        <w:rPr>
          <w:color w:val="000000"/>
        </w:rPr>
        <w:t>l</w:t>
      </w:r>
      <w:r w:rsidRPr="003400A8">
        <w:rPr>
          <w:color w:val="000000"/>
        </w:rPr>
        <w:t>).</w:t>
      </w:r>
    </w:p>
  </w:footnote>
  <w:footnote w:id="5">
    <w:p w14:paraId="13BC3046" w14:textId="7BA8C805" w:rsidR="00A12B1E" w:rsidRPr="00274B7B" w:rsidRDefault="00A12B1E" w:rsidP="00A12B1E">
      <w:pPr>
        <w:pStyle w:val="FootnoteText"/>
        <w:rPr>
          <w:lang w:val="fr-CH"/>
        </w:rPr>
      </w:pPr>
      <w:r>
        <w:tab/>
      </w:r>
      <w:r>
        <w:rPr>
          <w:rStyle w:val="FootnoteReference"/>
        </w:rPr>
        <w:footnoteRef/>
      </w:r>
      <w:r>
        <w:t xml:space="preserve"> </w:t>
      </w:r>
      <w:r>
        <w:tab/>
        <w:t>See ST/SG/AC.10/C.3/100, para</w:t>
      </w:r>
      <w:r w:rsidR="004033EC">
        <w:t>.</w:t>
      </w:r>
      <w:r>
        <w:t xml:space="preserve"> 91.</w:t>
      </w:r>
    </w:p>
  </w:footnote>
  <w:footnote w:id="6">
    <w:p w14:paraId="78692D07" w14:textId="77777777" w:rsidR="00424970" w:rsidRPr="00E510A5" w:rsidRDefault="00424970" w:rsidP="00424970">
      <w:pPr>
        <w:pStyle w:val="FootnoteText"/>
      </w:pPr>
      <w:r>
        <w:tab/>
      </w:r>
      <w:r>
        <w:rPr>
          <w:rStyle w:val="FootnoteReference"/>
        </w:rPr>
        <w:footnoteRef/>
      </w:r>
      <w:r>
        <w:t xml:space="preserve"> </w:t>
      </w:r>
      <w:r>
        <w:tab/>
      </w:r>
      <w:r w:rsidRPr="00E510A5">
        <w:t>Documents addressing matters not previously considered by the Sub-Committee during the biennium 2019-2020.</w:t>
      </w:r>
    </w:p>
  </w:footnote>
  <w:footnote w:id="7">
    <w:p w14:paraId="7A0646E9" w14:textId="35C1F404" w:rsidR="00A12B1E" w:rsidRPr="002D079F" w:rsidRDefault="00A12B1E" w:rsidP="00A12B1E">
      <w:pPr>
        <w:pStyle w:val="FootnoteText"/>
        <w:rPr>
          <w:lang w:val="fr-CH"/>
        </w:rPr>
      </w:pPr>
      <w:r>
        <w:tab/>
      </w:r>
      <w:r>
        <w:rPr>
          <w:rStyle w:val="FootnoteReference"/>
        </w:rPr>
        <w:footnoteRef/>
      </w:r>
      <w:r>
        <w:t xml:space="preserve"> </w:t>
      </w:r>
      <w:r>
        <w:tab/>
      </w:r>
      <w:r w:rsidR="00830F00" w:rsidRPr="00830F00">
        <w:rPr>
          <w:color w:val="000000"/>
        </w:rPr>
        <w:t>https://uncdb.unece.org/app/ext/meeting-registration?id=f7S_m9</w:t>
      </w:r>
      <w:r w:rsidR="00830F00">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B0BA" w14:textId="12712F4F" w:rsidR="00891E54" w:rsidRPr="00891E54" w:rsidRDefault="00C813FF">
    <w:pPr>
      <w:pStyle w:val="Header"/>
    </w:pPr>
    <w:r>
      <w:fldChar w:fldCharType="begin"/>
    </w:r>
    <w:r>
      <w:instrText xml:space="preserve"> TITLE  \* MERGEFORMAT </w:instrText>
    </w:r>
    <w:r>
      <w:fldChar w:fldCharType="separate"/>
    </w:r>
    <w:r>
      <w:t>ST/SG/AC.10/C.3/113</w:t>
    </w:r>
    <w:r>
      <w:fldChar w:fldCharType="end"/>
    </w:r>
    <w:r w:rsidR="00E510A5">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891E" w14:textId="32A8DD6B" w:rsidR="00D94B05" w:rsidRPr="00891E54" w:rsidRDefault="00C813FF" w:rsidP="00891E54">
    <w:pPr>
      <w:pStyle w:val="Header"/>
      <w:jc w:val="right"/>
    </w:pPr>
    <w:r>
      <w:fldChar w:fldCharType="begin"/>
    </w:r>
    <w:r>
      <w:instrText xml:space="preserve"> TITLE  \* MERGEFORMAT </w:instrText>
    </w:r>
    <w:r>
      <w:fldChar w:fldCharType="separate"/>
    </w:r>
    <w:r>
      <w:t>ST/SG/AC.10/C.3/113</w:t>
    </w:r>
    <w:r>
      <w:fldChar w:fldCharType="end"/>
    </w:r>
    <w:r w:rsidR="00E510A5">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006E49"/>
    <w:rsid w:val="00044B75"/>
    <w:rsid w:val="00046E92"/>
    <w:rsid w:val="00063C90"/>
    <w:rsid w:val="000728D2"/>
    <w:rsid w:val="00097DDB"/>
    <w:rsid w:val="00101B98"/>
    <w:rsid w:val="001514D1"/>
    <w:rsid w:val="00247E2C"/>
    <w:rsid w:val="00290EAA"/>
    <w:rsid w:val="002A32CB"/>
    <w:rsid w:val="002D5B2C"/>
    <w:rsid w:val="002D6C53"/>
    <w:rsid w:val="002F5595"/>
    <w:rsid w:val="00334F6A"/>
    <w:rsid w:val="00342AC8"/>
    <w:rsid w:val="00343302"/>
    <w:rsid w:val="00373312"/>
    <w:rsid w:val="00395912"/>
    <w:rsid w:val="003979DE"/>
    <w:rsid w:val="003B4550"/>
    <w:rsid w:val="003D2A18"/>
    <w:rsid w:val="004033EC"/>
    <w:rsid w:val="00413386"/>
    <w:rsid w:val="00417F1A"/>
    <w:rsid w:val="00424970"/>
    <w:rsid w:val="00461253"/>
    <w:rsid w:val="004858F5"/>
    <w:rsid w:val="004A2814"/>
    <w:rsid w:val="004C0622"/>
    <w:rsid w:val="005042C2"/>
    <w:rsid w:val="00540A1F"/>
    <w:rsid w:val="005E716E"/>
    <w:rsid w:val="006452C2"/>
    <w:rsid w:val="006476E1"/>
    <w:rsid w:val="006604DF"/>
    <w:rsid w:val="00671529"/>
    <w:rsid w:val="006A272C"/>
    <w:rsid w:val="0070489D"/>
    <w:rsid w:val="007268F9"/>
    <w:rsid w:val="00750282"/>
    <w:rsid w:val="00764440"/>
    <w:rsid w:val="0077101B"/>
    <w:rsid w:val="00777326"/>
    <w:rsid w:val="007C52B0"/>
    <w:rsid w:val="007C6033"/>
    <w:rsid w:val="008147C8"/>
    <w:rsid w:val="0081753A"/>
    <w:rsid w:val="00830F00"/>
    <w:rsid w:val="00857D23"/>
    <w:rsid w:val="008751A5"/>
    <w:rsid w:val="00891E54"/>
    <w:rsid w:val="00910BE4"/>
    <w:rsid w:val="009411B4"/>
    <w:rsid w:val="00946F1D"/>
    <w:rsid w:val="00980A9B"/>
    <w:rsid w:val="009946B8"/>
    <w:rsid w:val="009D0139"/>
    <w:rsid w:val="009D717D"/>
    <w:rsid w:val="009F5CDC"/>
    <w:rsid w:val="00A0212E"/>
    <w:rsid w:val="00A072D7"/>
    <w:rsid w:val="00A12B1E"/>
    <w:rsid w:val="00A47B5A"/>
    <w:rsid w:val="00A52AA8"/>
    <w:rsid w:val="00A775CF"/>
    <w:rsid w:val="00A83FA5"/>
    <w:rsid w:val="00AA42A0"/>
    <w:rsid w:val="00AA6175"/>
    <w:rsid w:val="00AD1A9C"/>
    <w:rsid w:val="00AF5DE1"/>
    <w:rsid w:val="00AF6D34"/>
    <w:rsid w:val="00B06045"/>
    <w:rsid w:val="00B206DD"/>
    <w:rsid w:val="00B52EF4"/>
    <w:rsid w:val="00B7349E"/>
    <w:rsid w:val="00B777AD"/>
    <w:rsid w:val="00B84E39"/>
    <w:rsid w:val="00BA2752"/>
    <w:rsid w:val="00C03015"/>
    <w:rsid w:val="00C0358D"/>
    <w:rsid w:val="00C14E94"/>
    <w:rsid w:val="00C35A27"/>
    <w:rsid w:val="00C47B2E"/>
    <w:rsid w:val="00C813FF"/>
    <w:rsid w:val="00D63CD2"/>
    <w:rsid w:val="00D87DC2"/>
    <w:rsid w:val="00D94B05"/>
    <w:rsid w:val="00DA5E4C"/>
    <w:rsid w:val="00DF2CBD"/>
    <w:rsid w:val="00E02C2B"/>
    <w:rsid w:val="00E21C27"/>
    <w:rsid w:val="00E26BCF"/>
    <w:rsid w:val="00E510A5"/>
    <w:rsid w:val="00E52109"/>
    <w:rsid w:val="00E666E4"/>
    <w:rsid w:val="00E75317"/>
    <w:rsid w:val="00EC0CE6"/>
    <w:rsid w:val="00EC7C1D"/>
    <w:rsid w:val="00ED6C48"/>
    <w:rsid w:val="00EE3045"/>
    <w:rsid w:val="00EF3B4E"/>
    <w:rsid w:val="00F45CD0"/>
    <w:rsid w:val="00F65F5D"/>
    <w:rsid w:val="00F86A3A"/>
    <w:rsid w:val="00F973B8"/>
    <w:rsid w:val="00FD76AF"/>
    <w:rsid w:val="00FF109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4F6292"/>
  <w15:docId w15:val="{5904BE1E-7A4A-460B-B54B-4798C97C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373312"/>
  </w:style>
  <w:style w:type="character" w:styleId="UnresolvedMention">
    <w:name w:val="Unresolved Mention"/>
    <w:basedOn w:val="DefaultParagraphFont"/>
    <w:uiPriority w:val="99"/>
    <w:semiHidden/>
    <w:unhideWhenUsed/>
    <w:rsid w:val="0054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580358587">
      <w:bodyDiv w:val="1"/>
      <w:marLeft w:val="0"/>
      <w:marRight w:val="0"/>
      <w:marTop w:val="0"/>
      <w:marBottom w:val="0"/>
      <w:divBdr>
        <w:top w:val="none" w:sz="0" w:space="0" w:color="auto"/>
        <w:left w:val="none" w:sz="0" w:space="0" w:color="auto"/>
        <w:bottom w:val="none" w:sz="0" w:space="0" w:color="auto"/>
        <w:right w:val="none" w:sz="0" w:space="0" w:color="auto"/>
      </w:divBdr>
      <w:divsChild>
        <w:div w:id="1043095259">
          <w:marLeft w:val="0"/>
          <w:marRight w:val="0"/>
          <w:marTop w:val="0"/>
          <w:marBottom w:val="0"/>
          <w:divBdr>
            <w:top w:val="none" w:sz="0" w:space="0" w:color="auto"/>
            <w:left w:val="none" w:sz="0" w:space="0" w:color="auto"/>
            <w:bottom w:val="none" w:sz="0" w:space="0" w:color="auto"/>
            <w:right w:val="none" w:sz="0" w:space="0" w:color="auto"/>
          </w:divBdr>
          <w:divsChild>
            <w:div w:id="2004159228">
              <w:marLeft w:val="0"/>
              <w:marRight w:val="0"/>
              <w:marTop w:val="0"/>
              <w:marBottom w:val="0"/>
              <w:divBdr>
                <w:top w:val="none" w:sz="0" w:space="0" w:color="auto"/>
                <w:left w:val="none" w:sz="0" w:space="0" w:color="auto"/>
                <w:bottom w:val="none" w:sz="0" w:space="0" w:color="auto"/>
                <w:right w:val="none" w:sz="0" w:space="0" w:color="auto"/>
              </w:divBdr>
            </w:div>
            <w:div w:id="2009822888">
              <w:marLeft w:val="0"/>
              <w:marRight w:val="0"/>
              <w:marTop w:val="0"/>
              <w:marBottom w:val="0"/>
              <w:divBdr>
                <w:top w:val="none" w:sz="0" w:space="0" w:color="auto"/>
                <w:left w:val="none" w:sz="0" w:space="0" w:color="auto"/>
                <w:bottom w:val="none" w:sz="0" w:space="0" w:color="auto"/>
                <w:right w:val="none" w:sz="0" w:space="0" w:color="auto"/>
              </w:divBdr>
            </w:div>
          </w:divsChild>
        </w:div>
        <w:div w:id="43988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9B3D-750F-47FB-BB9F-D78F42D3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29</TotalTime>
  <Pages>3</Pages>
  <Words>758</Words>
  <Characters>4326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ST/SG/AC.10/C.3/113</vt:lpstr>
      <vt:lpstr>ST/SG/AC.10/C.3/113</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ST/SG/AC.10/C.3/113</dc:title>
  <dc:subject/>
  <dc:creator>Rosa</dc:creator>
  <cp:lastModifiedBy>Laurence Berthet</cp:lastModifiedBy>
  <cp:revision>10</cp:revision>
  <cp:lastPrinted>2020-08-24T08:29:00Z</cp:lastPrinted>
  <dcterms:created xsi:type="dcterms:W3CDTF">2020-08-06T12:30:00Z</dcterms:created>
  <dcterms:modified xsi:type="dcterms:W3CDTF">2020-08-24T08:31:00Z</dcterms:modified>
</cp:coreProperties>
</file>