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71E7D9E" w14:textId="77777777" w:rsidTr="00C97039">
        <w:trPr>
          <w:trHeight w:hRule="exact" w:val="851"/>
        </w:trPr>
        <w:tc>
          <w:tcPr>
            <w:tcW w:w="1276" w:type="dxa"/>
            <w:tcBorders>
              <w:bottom w:val="single" w:sz="4" w:space="0" w:color="auto"/>
            </w:tcBorders>
          </w:tcPr>
          <w:p w14:paraId="14B5E322" w14:textId="77777777" w:rsidR="00F35BAF" w:rsidRPr="00DB58B5" w:rsidRDefault="00F35BAF" w:rsidP="00984A12"/>
        </w:tc>
        <w:tc>
          <w:tcPr>
            <w:tcW w:w="2268" w:type="dxa"/>
            <w:tcBorders>
              <w:bottom w:val="single" w:sz="4" w:space="0" w:color="auto"/>
            </w:tcBorders>
            <w:vAlign w:val="bottom"/>
          </w:tcPr>
          <w:p w14:paraId="20D7588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6D2B30" w14:textId="77777777" w:rsidR="00F35BAF" w:rsidRPr="00DB58B5" w:rsidRDefault="00984A12" w:rsidP="00984A12">
            <w:pPr>
              <w:jc w:val="right"/>
            </w:pPr>
            <w:r w:rsidRPr="00984A12">
              <w:rPr>
                <w:sz w:val="40"/>
              </w:rPr>
              <w:t>ECE</w:t>
            </w:r>
            <w:r>
              <w:t>/TRANS/WP.29/GRVA/2019/20</w:t>
            </w:r>
          </w:p>
        </w:tc>
      </w:tr>
      <w:tr w:rsidR="00F35BAF" w:rsidRPr="00DB58B5" w14:paraId="6585B7A6" w14:textId="77777777" w:rsidTr="00C97039">
        <w:trPr>
          <w:trHeight w:hRule="exact" w:val="2835"/>
        </w:trPr>
        <w:tc>
          <w:tcPr>
            <w:tcW w:w="1276" w:type="dxa"/>
            <w:tcBorders>
              <w:top w:val="single" w:sz="4" w:space="0" w:color="auto"/>
              <w:bottom w:val="single" w:sz="12" w:space="0" w:color="auto"/>
            </w:tcBorders>
          </w:tcPr>
          <w:p w14:paraId="67C6048B" w14:textId="77777777" w:rsidR="00F35BAF" w:rsidRPr="00DB58B5" w:rsidRDefault="00F35BAF" w:rsidP="00C97039">
            <w:pPr>
              <w:spacing w:before="120"/>
              <w:jc w:val="center"/>
            </w:pPr>
            <w:r>
              <w:rPr>
                <w:noProof/>
                <w:lang w:eastAsia="fr-CH"/>
              </w:rPr>
              <w:drawing>
                <wp:inline distT="0" distB="0" distL="0" distR="0" wp14:anchorId="72CEB1CD" wp14:editId="7E87EB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A92E5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F62FA39" w14:textId="77777777" w:rsidR="00F35BAF" w:rsidRDefault="00984A12" w:rsidP="00C97039">
            <w:pPr>
              <w:spacing w:before="240"/>
            </w:pPr>
            <w:r>
              <w:t>Distr. générale</w:t>
            </w:r>
          </w:p>
          <w:p w14:paraId="33262EE8" w14:textId="77777777" w:rsidR="00984A12" w:rsidRDefault="00984A12" w:rsidP="00984A12">
            <w:pPr>
              <w:spacing w:line="240" w:lineRule="exact"/>
            </w:pPr>
            <w:r>
              <w:t>16 juillet 2019</w:t>
            </w:r>
          </w:p>
          <w:p w14:paraId="5AE237B9" w14:textId="77777777" w:rsidR="00984A12" w:rsidRDefault="00984A12" w:rsidP="00984A12">
            <w:pPr>
              <w:spacing w:line="240" w:lineRule="exact"/>
            </w:pPr>
            <w:r>
              <w:t>Français</w:t>
            </w:r>
          </w:p>
          <w:p w14:paraId="33808BF3" w14:textId="77777777" w:rsidR="00984A12" w:rsidRPr="00DB58B5" w:rsidRDefault="00984A12" w:rsidP="00984A12">
            <w:pPr>
              <w:spacing w:line="240" w:lineRule="exact"/>
            </w:pPr>
            <w:r>
              <w:t>Original : anglais</w:t>
            </w:r>
          </w:p>
        </w:tc>
      </w:tr>
    </w:tbl>
    <w:p w14:paraId="55E35B5B" w14:textId="77777777" w:rsidR="007F20FA" w:rsidRPr="000312C0" w:rsidRDefault="007F20FA" w:rsidP="007F20FA">
      <w:pPr>
        <w:spacing w:before="120"/>
        <w:rPr>
          <w:b/>
          <w:sz w:val="28"/>
          <w:szCs w:val="28"/>
        </w:rPr>
      </w:pPr>
      <w:r w:rsidRPr="000312C0">
        <w:rPr>
          <w:b/>
          <w:sz w:val="28"/>
          <w:szCs w:val="28"/>
        </w:rPr>
        <w:t>Commission économique pour l’Europe</w:t>
      </w:r>
    </w:p>
    <w:p w14:paraId="0E349C29" w14:textId="77777777" w:rsidR="007F20FA" w:rsidRDefault="007F20FA" w:rsidP="007F20FA">
      <w:pPr>
        <w:spacing w:before="120"/>
        <w:rPr>
          <w:sz w:val="28"/>
          <w:szCs w:val="28"/>
        </w:rPr>
      </w:pPr>
      <w:r w:rsidRPr="00685843">
        <w:rPr>
          <w:sz w:val="28"/>
          <w:szCs w:val="28"/>
        </w:rPr>
        <w:t>Comité des transports intérieurs</w:t>
      </w:r>
    </w:p>
    <w:p w14:paraId="13578C2A" w14:textId="77777777" w:rsidR="00984A12" w:rsidRDefault="00984A1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0A8F4BC" w14:textId="77777777" w:rsidR="00984A12" w:rsidRPr="00EB2F5C" w:rsidRDefault="00984A12" w:rsidP="00984A12">
      <w:pPr>
        <w:spacing w:before="120" w:after="120"/>
        <w:rPr>
          <w:b/>
        </w:rPr>
      </w:pPr>
      <w:bookmarkStart w:id="0" w:name="_Hlk518466992"/>
      <w:r w:rsidRPr="00EB2F5C">
        <w:rPr>
          <w:b/>
          <w:bCs/>
        </w:rPr>
        <w:t>Groupe de travail des véhicules automatisés/autonomes et connectés</w:t>
      </w:r>
      <w:bookmarkEnd w:id="0"/>
      <w:r w:rsidR="005E6DE7" w:rsidRPr="005E6DE7">
        <w:rPr>
          <w:rStyle w:val="Appelnotedebasdep"/>
          <w:bCs/>
          <w:sz w:val="20"/>
          <w:vertAlign w:val="baseline"/>
        </w:rPr>
        <w:footnoteReference w:customMarkFollows="1" w:id="2"/>
        <w:t>*</w:t>
      </w:r>
    </w:p>
    <w:p w14:paraId="0CC1A319" w14:textId="77777777" w:rsidR="00984A12" w:rsidRDefault="00984A12" w:rsidP="00257168">
      <w:pPr>
        <w:spacing w:before="120" w:line="240" w:lineRule="exact"/>
        <w:rPr>
          <w:b/>
        </w:rPr>
      </w:pPr>
      <w:r w:rsidRPr="00BD1078">
        <w:rPr>
          <w:b/>
        </w:rPr>
        <w:t>Quatrième</w:t>
      </w:r>
      <w:r>
        <w:rPr>
          <w:b/>
        </w:rPr>
        <w:t xml:space="preserve"> session</w:t>
      </w:r>
    </w:p>
    <w:p w14:paraId="7B9A9E8A" w14:textId="77777777" w:rsidR="00984A12" w:rsidRPr="00BD1078" w:rsidRDefault="00984A12" w:rsidP="00984A12">
      <w:r w:rsidRPr="00BD1078">
        <w:t>Genève</w:t>
      </w:r>
      <w:r>
        <w:t>, 24-27</w:t>
      </w:r>
      <w:r w:rsidRPr="00BD1078">
        <w:t xml:space="preserve"> septembre 2019</w:t>
      </w:r>
    </w:p>
    <w:p w14:paraId="75C117A1" w14:textId="77777777" w:rsidR="00984A12" w:rsidRPr="00BD1078" w:rsidRDefault="00984A12" w:rsidP="00984A12">
      <w:r>
        <w:t>Point 6 b)</w:t>
      </w:r>
      <w:r w:rsidRPr="00BD1078">
        <w:t xml:space="preserve"> de l</w:t>
      </w:r>
      <w:r>
        <w:t>’</w:t>
      </w:r>
      <w:r w:rsidRPr="00BD1078">
        <w:t>ordre du jour proviso</w:t>
      </w:r>
      <w:r>
        <w:t>ire</w:t>
      </w:r>
    </w:p>
    <w:p w14:paraId="0BB4734D" w14:textId="77777777" w:rsidR="00984A12" w:rsidRPr="00080B0E" w:rsidRDefault="00984A12" w:rsidP="00984A12">
      <w:pPr>
        <w:rPr>
          <w:b/>
        </w:rPr>
      </w:pPr>
      <w:r w:rsidRPr="00080B0E">
        <w:rPr>
          <w:b/>
        </w:rPr>
        <w:t>Règlement ONU n</w:t>
      </w:r>
      <w:r>
        <w:rPr>
          <w:b/>
          <w:vertAlign w:val="superscript"/>
        </w:rPr>
        <w:t>o</w:t>
      </w:r>
      <w:r w:rsidRPr="00080B0E">
        <w:rPr>
          <w:b/>
        </w:rPr>
        <w:t> 79 :</w:t>
      </w:r>
      <w:r w:rsidRPr="00080B0E">
        <w:rPr>
          <w:b/>
        </w:rPr>
        <w:br/>
        <w:t>Annexe 6</w:t>
      </w:r>
    </w:p>
    <w:p w14:paraId="24B81589" w14:textId="77777777" w:rsidR="00984A12" w:rsidRPr="00080B0E" w:rsidRDefault="00984A12" w:rsidP="005E6DE7">
      <w:pPr>
        <w:pStyle w:val="HChG"/>
      </w:pPr>
      <w:bookmarkStart w:id="1" w:name="OLE_LINK2"/>
      <w:r w:rsidRPr="00080B0E">
        <w:tab/>
      </w:r>
      <w:r w:rsidRPr="00080B0E">
        <w:tab/>
      </w:r>
      <w:bookmarkEnd w:id="1"/>
      <w:r w:rsidRPr="00080B0E">
        <w:t>Proposition d</w:t>
      </w:r>
      <w:r>
        <w:t>’</w:t>
      </w:r>
      <w:r w:rsidRPr="00080B0E">
        <w:t>amendements au Règlement ONU n</w:t>
      </w:r>
      <w:r>
        <w:rPr>
          <w:vertAlign w:val="superscript"/>
        </w:rPr>
        <w:t>o</w:t>
      </w:r>
      <w:r w:rsidRPr="00080B0E">
        <w:t> 79 (</w:t>
      </w:r>
      <w:r>
        <w:t>Équipement de direction des véhicules</w:t>
      </w:r>
      <w:r w:rsidRPr="00080B0E">
        <w:t>)</w:t>
      </w:r>
    </w:p>
    <w:p w14:paraId="451EE3F7" w14:textId="77777777" w:rsidR="00984A12" w:rsidRPr="00935096" w:rsidRDefault="00984A12" w:rsidP="005E6DE7">
      <w:pPr>
        <w:pStyle w:val="H1G"/>
        <w:rPr>
          <w:szCs w:val="24"/>
        </w:rPr>
      </w:pPr>
      <w:r w:rsidRPr="00080B0E">
        <w:tab/>
      </w:r>
      <w:r w:rsidRPr="00080B0E">
        <w:tab/>
      </w:r>
      <w:r w:rsidRPr="00935096">
        <w:t>Communication de l</w:t>
      </w:r>
      <w:r>
        <w:t>’</w:t>
      </w:r>
      <w:r w:rsidRPr="00935096">
        <w:t xml:space="preserve">expert du Royaume-Uni de </w:t>
      </w:r>
      <w:r w:rsidR="005E6DE7">
        <w:t>Grande-Bretagne</w:t>
      </w:r>
      <w:r w:rsidR="005E6DE7">
        <w:br/>
      </w:r>
      <w:r w:rsidRPr="00935096">
        <w:t>et d</w:t>
      </w:r>
      <w:r>
        <w:t>’</w:t>
      </w:r>
      <w:r w:rsidRPr="00935096">
        <w:t>Irlande du Nord</w:t>
      </w:r>
      <w:r w:rsidR="005E6DE7" w:rsidRPr="005E6DE7">
        <w:rPr>
          <w:rStyle w:val="Appelnotedebasdep"/>
          <w:b w:val="0"/>
          <w:sz w:val="20"/>
          <w:vertAlign w:val="baseline"/>
        </w:rPr>
        <w:footnoteReference w:customMarkFollows="1" w:id="3"/>
        <w:t>**</w:t>
      </w:r>
    </w:p>
    <w:p w14:paraId="4D1C413D" w14:textId="77777777" w:rsidR="00984A12" w:rsidRDefault="00984A12" w:rsidP="005E6DE7">
      <w:pPr>
        <w:pStyle w:val="SingleTxtG"/>
        <w:ind w:firstLine="567"/>
      </w:pPr>
      <w:r w:rsidRPr="00FD2E3E">
        <w:t>Le texte reproduit ci-après, établi par l</w:t>
      </w:r>
      <w:r>
        <w:t>’</w:t>
      </w:r>
      <w:r w:rsidRPr="00FD2E3E">
        <w:t>expert du Royaume-Uni de Grande-Bretagne et d</w:t>
      </w:r>
      <w:r>
        <w:t>’</w:t>
      </w:r>
      <w:r w:rsidRPr="00FD2E3E">
        <w:t>Irlande du Nord au nom du groupe informel d</w:t>
      </w:r>
      <w:r>
        <w:t>’</w:t>
      </w:r>
      <w:r w:rsidRPr="00FD2E3E">
        <w:t xml:space="preserve">experts chargé </w:t>
      </w:r>
      <w:r w:rsidR="00EC5403" w:rsidRPr="00FD2E3E">
        <w:t xml:space="preserve">de </w:t>
      </w:r>
      <w:r w:rsidR="00EC5403">
        <w:t>la</w:t>
      </w:r>
      <w:r w:rsidRPr="00FD2E3E">
        <w:t xml:space="preserve"> question, propose des amendemen</w:t>
      </w:r>
      <w:r>
        <w:t>ts à l’annexe 6 du Règlement ONU n</w:t>
      </w:r>
      <w:r>
        <w:rPr>
          <w:vertAlign w:val="superscript"/>
        </w:rPr>
        <w:t>o</w:t>
      </w:r>
      <w:r>
        <w:t> </w:t>
      </w:r>
      <w:r w:rsidRPr="00FD2E3E">
        <w:t>79 (Équipement de direction</w:t>
      </w:r>
      <w:r>
        <w:t xml:space="preserve"> des véhicules</w:t>
      </w:r>
      <w:r w:rsidRPr="00FD2E3E">
        <w:t>). Les modifications ont pour objet de mettre à jour l</w:t>
      </w:r>
      <w:r>
        <w:t>’</w:t>
      </w:r>
      <w:r w:rsidRPr="00FD2E3E">
        <w:t>annexe afin d</w:t>
      </w:r>
      <w:r>
        <w:t>’</w:t>
      </w:r>
      <w:r w:rsidRPr="00FD2E3E">
        <w:t xml:space="preserve">en assurer </w:t>
      </w:r>
      <w:r w:rsidR="00EC5403" w:rsidRPr="00FD2E3E">
        <w:t>l</w:t>
      </w:r>
      <w:r w:rsidR="00EC5403">
        <w:t>’</w:t>
      </w:r>
      <w:r w:rsidR="00EC5403" w:rsidRPr="00FD2E3E">
        <w:t>adéquation dans</w:t>
      </w:r>
      <w:r>
        <w:t xml:space="preserve"> le cadre </w:t>
      </w:r>
      <w:r w:rsidRPr="00FD2E3E">
        <w:t>de l</w:t>
      </w:r>
      <w:r>
        <w:t>’</w:t>
      </w:r>
      <w:r w:rsidRPr="00FD2E3E">
        <w:t xml:space="preserve">évaluation des systèmes de direction dotés </w:t>
      </w:r>
      <w:r w:rsidR="00EC5403" w:rsidRPr="00FD2E3E">
        <w:t>des dernières</w:t>
      </w:r>
      <w:r>
        <w:t xml:space="preserve"> </w:t>
      </w:r>
      <w:r w:rsidR="00EC5403">
        <w:t>technologies en</w:t>
      </w:r>
      <w:r>
        <w:t xml:space="preserve"> matière d’</w:t>
      </w:r>
      <w:r w:rsidRPr="00FD2E3E">
        <w:t>automatisation. Les modifications qu</w:t>
      </w:r>
      <w:r>
        <w:t>’</w:t>
      </w:r>
      <w:r w:rsidRPr="00FD2E3E">
        <w:t>il est proposé d</w:t>
      </w:r>
      <w:r>
        <w:t>’</w:t>
      </w:r>
      <w:r w:rsidRPr="00FD2E3E">
        <w:t xml:space="preserve">apporter au texte actuel du Règlement sont indiquées en caractères gras pour </w:t>
      </w:r>
      <w:r w:rsidR="00EC5403" w:rsidRPr="00FD2E3E">
        <w:t xml:space="preserve">les </w:t>
      </w:r>
      <w:r w:rsidR="00EC5403">
        <w:t>ajouts</w:t>
      </w:r>
      <w:r w:rsidRPr="00FD2E3E">
        <w:t xml:space="preserve"> ou biffés pour </w:t>
      </w:r>
      <w:r w:rsidR="00EC5403" w:rsidRPr="00FD2E3E">
        <w:t xml:space="preserve">les </w:t>
      </w:r>
      <w:r w:rsidR="00EC5403">
        <w:t>suppressions</w:t>
      </w:r>
      <w:r w:rsidRPr="00FD2E3E">
        <w:t>.</w:t>
      </w:r>
    </w:p>
    <w:p w14:paraId="4FFF9814" w14:textId="77777777" w:rsidR="00984A12" w:rsidRPr="00975EF6" w:rsidRDefault="005E6DE7" w:rsidP="008A14B0">
      <w:pPr>
        <w:pStyle w:val="HChG"/>
        <w:spacing w:before="240"/>
      </w:pPr>
      <w:r>
        <w:br w:type="page"/>
      </w:r>
      <w:r w:rsidR="0045361D">
        <w:lastRenderedPageBreak/>
        <w:tab/>
      </w:r>
      <w:r w:rsidR="00984A12" w:rsidRPr="00975EF6">
        <w:t>I.</w:t>
      </w:r>
      <w:r w:rsidR="00984A12" w:rsidRPr="00975EF6">
        <w:tab/>
        <w:t>Proposition</w:t>
      </w:r>
    </w:p>
    <w:p w14:paraId="1B7A05B8" w14:textId="77777777" w:rsidR="00984A12" w:rsidRPr="0045361D" w:rsidRDefault="00984A12" w:rsidP="0045361D">
      <w:pPr>
        <w:pStyle w:val="SingleTxtG"/>
        <w:rPr>
          <w:i/>
          <w:lang w:val="fr-FR"/>
        </w:rPr>
      </w:pPr>
      <w:r w:rsidRPr="0045361D">
        <w:rPr>
          <w:i/>
          <w:lang w:val="fr-FR"/>
        </w:rPr>
        <w:t>Annexe 6</w:t>
      </w:r>
      <w:bookmarkStart w:id="2" w:name="_GoBack"/>
      <w:bookmarkEnd w:id="2"/>
    </w:p>
    <w:p w14:paraId="333A1E24" w14:textId="77777777" w:rsidR="00984A12" w:rsidRPr="00D608DC" w:rsidRDefault="00984A12" w:rsidP="0045361D">
      <w:pPr>
        <w:pStyle w:val="SingleTxtG"/>
      </w:pPr>
      <w:r w:rsidRPr="0045361D">
        <w:rPr>
          <w:i/>
          <w:lang w:val="fr-FR"/>
        </w:rPr>
        <w:t>Paragraphe 1</w:t>
      </w:r>
      <w:r w:rsidRPr="00B61B9C">
        <w:rPr>
          <w:lang w:val="fr-FR"/>
        </w:rPr>
        <w:t xml:space="preserve">, </w:t>
      </w:r>
      <w:r>
        <w:rPr>
          <w:lang w:val="fr-FR"/>
        </w:rPr>
        <w:t>lire</w:t>
      </w:r>
      <w:r w:rsidRPr="00B61B9C">
        <w:rPr>
          <w:lang w:val="fr-FR"/>
        </w:rPr>
        <w:t> :</w:t>
      </w:r>
    </w:p>
    <w:p w14:paraId="57A30AB1" w14:textId="77777777" w:rsidR="00984A12" w:rsidRPr="002970FB" w:rsidRDefault="00984A12" w:rsidP="0045361D">
      <w:pPr>
        <w:pStyle w:val="SingleTxtG"/>
        <w:ind w:left="2268" w:hanging="1134"/>
        <w:rPr>
          <w:lang w:val="fr-FR"/>
        </w:rPr>
      </w:pPr>
      <w:r w:rsidRPr="00975EF6">
        <w:t>« 1</w:t>
      </w:r>
      <w:r>
        <w:t>.</w:t>
      </w:r>
      <w:r w:rsidRPr="00975EF6">
        <w:tab/>
      </w:r>
      <w:r w:rsidRPr="002970FB">
        <w:rPr>
          <w:lang w:val="fr-FR"/>
        </w:rPr>
        <w:t>Généralités</w:t>
      </w:r>
    </w:p>
    <w:p w14:paraId="24DE0A4F" w14:textId="77777777" w:rsidR="00984A12" w:rsidRPr="002970FB" w:rsidRDefault="00984A12" w:rsidP="0045361D">
      <w:pPr>
        <w:pStyle w:val="SingleTxtG"/>
        <w:ind w:left="2268"/>
        <w:rPr>
          <w:lang w:val="fr-FR"/>
        </w:rPr>
      </w:pPr>
      <w:r w:rsidRPr="00975EF6">
        <w:rPr>
          <w:lang w:val="fr-FR"/>
        </w:rPr>
        <w:t xml:space="preserve">La présente annexe définit les prescriptions spéciales en matière de documentation, de stratégie concernant les défectuosités et de vérification pour les questions de sécurité relatives </w:t>
      </w:r>
      <w:r w:rsidRPr="00975EF6">
        <w:rPr>
          <w:b/>
          <w:lang w:val="fr-FR"/>
        </w:rPr>
        <w:t>aux systèmes électroniques (par.</w:t>
      </w:r>
      <w:r w:rsidR="00F30935">
        <w:rPr>
          <w:b/>
          <w:lang w:val="fr-FR"/>
        </w:rPr>
        <w:t> </w:t>
      </w:r>
      <w:r w:rsidRPr="00975EF6">
        <w:rPr>
          <w:b/>
          <w:lang w:val="fr-FR"/>
        </w:rPr>
        <w:t>2.3) et</w:t>
      </w:r>
      <w:r w:rsidRPr="00975EF6">
        <w:rPr>
          <w:lang w:val="fr-FR"/>
        </w:rPr>
        <w:t xml:space="preserve"> aux systèmes complexes de commande électronique du véhicule (par.</w:t>
      </w:r>
      <w:r w:rsidR="00F30935">
        <w:rPr>
          <w:lang w:val="fr-FR"/>
        </w:rPr>
        <w:t> </w:t>
      </w:r>
      <w:r w:rsidRPr="00975EF6">
        <w:rPr>
          <w:lang w:val="fr-FR"/>
        </w:rPr>
        <w:t>2.4 ci-après) aux fins de l</w:t>
      </w:r>
      <w:r>
        <w:rPr>
          <w:lang w:val="fr-FR"/>
        </w:rPr>
        <w:t>’</w:t>
      </w:r>
      <w:r w:rsidRPr="00975EF6">
        <w:rPr>
          <w:lang w:val="fr-FR"/>
        </w:rPr>
        <w:t xml:space="preserve">application du présent Règlement </w:t>
      </w:r>
      <w:r w:rsidRPr="00975EF6">
        <w:rPr>
          <w:b/>
          <w:lang w:val="fr-FR"/>
        </w:rPr>
        <w:t>ONU</w:t>
      </w:r>
      <w:r w:rsidRPr="00975EF6">
        <w:rPr>
          <w:lang w:val="fr-FR"/>
        </w:rPr>
        <w:t>.</w:t>
      </w:r>
    </w:p>
    <w:p w14:paraId="753E42A7" w14:textId="77777777" w:rsidR="00984A12" w:rsidRPr="002970FB" w:rsidRDefault="00984A12" w:rsidP="0045361D">
      <w:pPr>
        <w:pStyle w:val="SingleTxtG"/>
        <w:ind w:left="2268"/>
        <w:rPr>
          <w:strike/>
          <w:lang w:val="fr-FR"/>
        </w:rPr>
      </w:pPr>
      <w:r w:rsidRPr="00975EF6">
        <w:rPr>
          <w:strike/>
          <w:lang w:val="fr-FR"/>
        </w:rPr>
        <w:t>Elle s</w:t>
      </w:r>
      <w:r>
        <w:rPr>
          <w:strike/>
          <w:lang w:val="fr-FR"/>
        </w:rPr>
        <w:t>’</w:t>
      </w:r>
      <w:r w:rsidRPr="00975EF6">
        <w:rPr>
          <w:strike/>
          <w:lang w:val="fr-FR"/>
        </w:rPr>
        <w:t>applique également à des fonctions liées à la sécurité visées dans le présent Règlement</w:t>
      </w:r>
      <w:r>
        <w:rPr>
          <w:strike/>
          <w:lang w:val="fr-FR"/>
        </w:rPr>
        <w:t xml:space="preserve"> </w:t>
      </w:r>
      <w:r w:rsidRPr="00975EF6">
        <w:rPr>
          <w:strike/>
          <w:lang w:val="fr-FR"/>
        </w:rPr>
        <w:t>qui sont contrôlées par un ou plusieurs systèmes électroniques (par. 2.3) aux fins de l</w:t>
      </w:r>
      <w:r>
        <w:rPr>
          <w:strike/>
          <w:lang w:val="fr-FR"/>
        </w:rPr>
        <w:t>’</w:t>
      </w:r>
      <w:r w:rsidRPr="00975EF6">
        <w:rPr>
          <w:strike/>
          <w:lang w:val="fr-FR"/>
        </w:rPr>
        <w:t>application dudit Règlement.</w:t>
      </w:r>
    </w:p>
    <w:p w14:paraId="708FE538" w14:textId="77777777" w:rsidR="00984A12" w:rsidRPr="002970FB" w:rsidRDefault="00984A12" w:rsidP="0045361D">
      <w:pPr>
        <w:pStyle w:val="SingleTxtG"/>
        <w:ind w:left="2268"/>
        <w:rPr>
          <w:lang w:val="fr-FR"/>
        </w:rPr>
      </w:pPr>
      <w:r w:rsidRPr="00975EF6">
        <w:rPr>
          <w:lang w:val="fr-FR"/>
        </w:rPr>
        <w:t>Il ne sera pas question, dans la présente annexe, des critères d</w:t>
      </w:r>
      <w:r>
        <w:rPr>
          <w:lang w:val="fr-FR"/>
        </w:rPr>
        <w:t>’</w:t>
      </w:r>
      <w:r w:rsidRPr="00975EF6">
        <w:rPr>
          <w:lang w:val="fr-FR"/>
        </w:rPr>
        <w:t>efficacité du «</w:t>
      </w:r>
      <w:r w:rsidR="00F30935">
        <w:rPr>
          <w:lang w:val="fr-FR"/>
        </w:rPr>
        <w:t> </w:t>
      </w:r>
      <w:r w:rsidRPr="00975EF6">
        <w:rPr>
          <w:lang w:val="fr-FR"/>
        </w:rPr>
        <w:t>système</w:t>
      </w:r>
      <w:r w:rsidR="00F30935">
        <w:rPr>
          <w:lang w:val="fr-FR"/>
        </w:rPr>
        <w:t> </w:t>
      </w:r>
      <w:r w:rsidRPr="00975EF6">
        <w:rPr>
          <w:lang w:val="fr-FR"/>
        </w:rPr>
        <w:t>», mais de la façon dont il est conçu et des informations qui doivent être communiquées au service technique aux fins de l</w:t>
      </w:r>
      <w:r>
        <w:rPr>
          <w:lang w:val="fr-FR"/>
        </w:rPr>
        <w:t>’</w:t>
      </w:r>
      <w:r w:rsidRPr="00975EF6">
        <w:rPr>
          <w:lang w:val="fr-FR"/>
        </w:rPr>
        <w:t>homologation de type.</w:t>
      </w:r>
    </w:p>
    <w:p w14:paraId="5B598C8E" w14:textId="77777777" w:rsidR="00984A12" w:rsidRPr="00975EF6" w:rsidRDefault="00984A12" w:rsidP="0045361D">
      <w:pPr>
        <w:pStyle w:val="SingleTxtG"/>
        <w:ind w:left="2268"/>
        <w:rPr>
          <w:lang w:val="fr-FR"/>
        </w:rPr>
      </w:pPr>
      <w:r w:rsidRPr="00975EF6">
        <w:rPr>
          <w:lang w:val="fr-FR"/>
        </w:rPr>
        <w:t>Ces informations doivent montrer que le « système » satisfait, en l</w:t>
      </w:r>
      <w:r>
        <w:rPr>
          <w:lang w:val="fr-FR"/>
        </w:rPr>
        <w:t>’</w:t>
      </w:r>
      <w:r w:rsidRPr="00975EF6">
        <w:rPr>
          <w:lang w:val="fr-FR"/>
        </w:rPr>
        <w:t>absence de défaillance comme en cas de défaillance, à toutes les prescriptions d</w:t>
      </w:r>
      <w:r>
        <w:rPr>
          <w:lang w:val="fr-FR"/>
        </w:rPr>
        <w:t>’</w:t>
      </w:r>
      <w:r w:rsidRPr="00975EF6">
        <w:rPr>
          <w:lang w:val="fr-FR"/>
        </w:rPr>
        <w:t>efficacité spécifiées ailleurs dans le présent Règlement, et qu</w:t>
      </w:r>
      <w:r>
        <w:rPr>
          <w:lang w:val="fr-FR"/>
        </w:rPr>
        <w:t>’</w:t>
      </w:r>
      <w:r w:rsidRPr="00975EF6">
        <w:rPr>
          <w:lang w:val="fr-FR"/>
        </w:rPr>
        <w:t>il est conçu pour fonctionner de manière à n</w:t>
      </w:r>
      <w:r>
        <w:rPr>
          <w:lang w:val="fr-FR"/>
        </w:rPr>
        <w:t>’</w:t>
      </w:r>
      <w:r w:rsidRPr="00975EF6">
        <w:rPr>
          <w:lang w:val="fr-FR"/>
        </w:rPr>
        <w:t xml:space="preserve">entraîner aucun risque critique pour la sécurité. </w:t>
      </w:r>
    </w:p>
    <w:p w14:paraId="1571FD21" w14:textId="77777777" w:rsidR="00984A12" w:rsidRPr="00975EF6" w:rsidRDefault="00984A12" w:rsidP="0045361D">
      <w:pPr>
        <w:pStyle w:val="SingleTxtG"/>
        <w:ind w:left="2268"/>
      </w:pPr>
      <w:r w:rsidRPr="00975EF6">
        <w:rPr>
          <w:lang w:val="fr-FR"/>
        </w:rPr>
        <w:t>Le demandeur (par exemple le fabricant) peut apporter la preuve qu</w:t>
      </w:r>
      <w:r>
        <w:rPr>
          <w:lang w:val="fr-FR"/>
        </w:rPr>
        <w:t>’</w:t>
      </w:r>
      <w:r w:rsidRPr="00975EF6">
        <w:rPr>
          <w:lang w:val="fr-FR"/>
        </w:rPr>
        <w:t>un équipement de direction auxiliaire (le cas échéant) a déjà été évalué dans le cadre d</w:t>
      </w:r>
      <w:r>
        <w:rPr>
          <w:lang w:val="fr-FR"/>
        </w:rPr>
        <w:t>’</w:t>
      </w:r>
      <w:r w:rsidRPr="00975EF6">
        <w:rPr>
          <w:lang w:val="fr-FR"/>
        </w:rPr>
        <w:t>une homologation délivrée conformément aux prescriptions de l</w:t>
      </w:r>
      <w:r>
        <w:rPr>
          <w:lang w:val="fr-FR"/>
        </w:rPr>
        <w:t>’</w:t>
      </w:r>
      <w:r w:rsidRPr="00975EF6">
        <w:rPr>
          <w:lang w:val="fr-FR"/>
        </w:rPr>
        <w:t>annexe 4 du présent Règlement (conformément aux prescriptions de la version originale dudit Règlement et de ses séries d</w:t>
      </w:r>
      <w:r>
        <w:rPr>
          <w:lang w:val="fr-FR"/>
        </w:rPr>
        <w:t>’</w:t>
      </w:r>
      <w:r w:rsidRPr="00975EF6">
        <w:rPr>
          <w:lang w:val="fr-FR"/>
        </w:rPr>
        <w:t>amendements 01 ou 02). Dans ce cas, les prescriptions de la présente annexe ne s</w:t>
      </w:r>
      <w:r>
        <w:rPr>
          <w:lang w:val="fr-FR"/>
        </w:rPr>
        <w:t>’</w:t>
      </w:r>
      <w:r w:rsidRPr="00975EF6">
        <w:rPr>
          <w:lang w:val="fr-FR"/>
        </w:rPr>
        <w:t>appliquent pas à l</w:t>
      </w:r>
      <w:r>
        <w:rPr>
          <w:lang w:val="fr-FR"/>
        </w:rPr>
        <w:t>’</w:t>
      </w:r>
      <w:r w:rsidRPr="00975EF6">
        <w:rPr>
          <w:lang w:val="fr-FR"/>
        </w:rPr>
        <w:t>équipement en question aux fins d</w:t>
      </w:r>
      <w:r>
        <w:rPr>
          <w:lang w:val="fr-FR"/>
        </w:rPr>
        <w:t>’</w:t>
      </w:r>
      <w:r w:rsidRPr="00975EF6">
        <w:rPr>
          <w:lang w:val="fr-FR"/>
        </w:rPr>
        <w:t>une homologation conformément à la série 03 d</w:t>
      </w:r>
      <w:r>
        <w:rPr>
          <w:lang w:val="fr-FR"/>
        </w:rPr>
        <w:t>’</w:t>
      </w:r>
      <w:r w:rsidRPr="00975EF6">
        <w:rPr>
          <w:lang w:val="fr-FR"/>
        </w:rPr>
        <w:t>amendements</w:t>
      </w:r>
      <w:r w:rsidR="00F30935">
        <w:rPr>
          <w:lang w:val="fr-FR"/>
        </w:rPr>
        <w:t>.</w:t>
      </w:r>
      <w:r w:rsidRPr="00975EF6">
        <w:t> »</w:t>
      </w:r>
      <w:r>
        <w:t>.</w:t>
      </w:r>
    </w:p>
    <w:p w14:paraId="510890C9" w14:textId="77777777" w:rsidR="00984A12" w:rsidRPr="00975EF6" w:rsidRDefault="00984A12" w:rsidP="0045361D">
      <w:pPr>
        <w:pStyle w:val="SingleTxtG"/>
        <w:rPr>
          <w:iCs/>
        </w:rPr>
      </w:pPr>
      <w:r w:rsidRPr="00975EF6">
        <w:rPr>
          <w:i/>
          <w:iCs/>
        </w:rPr>
        <w:t xml:space="preserve">Paragraphe 2.3, </w:t>
      </w:r>
      <w:r>
        <w:rPr>
          <w:iCs/>
        </w:rPr>
        <w:t>lire</w:t>
      </w:r>
      <w:r w:rsidRPr="00975EF6">
        <w:rPr>
          <w:iCs/>
        </w:rPr>
        <w:t> :</w:t>
      </w:r>
    </w:p>
    <w:p w14:paraId="50A758E4" w14:textId="77777777" w:rsidR="00984A12" w:rsidRPr="00975EF6" w:rsidRDefault="00984A12" w:rsidP="0045361D">
      <w:pPr>
        <w:pStyle w:val="SingleTxtG"/>
        <w:ind w:left="2268" w:hanging="1134"/>
      </w:pPr>
      <w:r w:rsidRPr="00975EF6">
        <w:t>« 2.3</w:t>
      </w:r>
      <w:r w:rsidRPr="00975EF6">
        <w:tab/>
      </w:r>
      <w:r>
        <w:t xml:space="preserve">Par « </w:t>
      </w:r>
      <w:r w:rsidRPr="00975EF6">
        <w:rPr>
          <w:i/>
        </w:rPr>
        <w:t>système de commande électronique</w:t>
      </w:r>
      <w:r>
        <w:t xml:space="preserve"> », une combinaison d’unités conçue pour contribuer à assurer la fonction de commande dudit véhicule grâce au traitement de données électroniques. De tels systèmes, </w:t>
      </w:r>
      <w:r w:rsidRPr="00975EF6">
        <w:rPr>
          <w:strike/>
        </w:rPr>
        <w:t>souvent</w:t>
      </w:r>
      <w:r>
        <w:t xml:space="preserve"> </w:t>
      </w:r>
      <w:r>
        <w:rPr>
          <w:b/>
        </w:rPr>
        <w:t>généralement</w:t>
      </w:r>
      <w:r>
        <w:t xml:space="preserve"> commandés par un logiciel, sont conçus à partir d’organes fonctionnels discrets (capteurs, unités de commande électronique et actionneurs) et reliés entre eux par des liaisons de transmission. Ils peuvent comprendre des éléments mécaniques, électropneumatiques ou électrohydrauliques</w:t>
      </w:r>
      <w:r w:rsidR="00F30935">
        <w:t>.</w:t>
      </w:r>
      <w:r w:rsidRPr="00975EF6">
        <w:t> »</w:t>
      </w:r>
      <w:r>
        <w:t>.</w:t>
      </w:r>
    </w:p>
    <w:p w14:paraId="3F0A15EB" w14:textId="77777777" w:rsidR="00984A12" w:rsidRPr="0097726C" w:rsidRDefault="00984A12" w:rsidP="0045361D">
      <w:pPr>
        <w:pStyle w:val="SingleTxtG"/>
        <w:rPr>
          <w:lang w:val="fr-FR"/>
        </w:rPr>
      </w:pPr>
      <w:r w:rsidRPr="00AA7990">
        <w:rPr>
          <w:i/>
          <w:iCs/>
          <w:lang w:val="fr-FR"/>
        </w:rPr>
        <w:t>Paragraphe 2.10</w:t>
      </w:r>
      <w:r w:rsidRPr="0097726C">
        <w:rPr>
          <w:lang w:val="fr-FR"/>
        </w:rPr>
        <w:t xml:space="preserve">, </w:t>
      </w:r>
      <w:r>
        <w:rPr>
          <w:lang w:val="fr-FR"/>
        </w:rPr>
        <w:t>lire</w:t>
      </w:r>
      <w:r w:rsidRPr="0097726C">
        <w:rPr>
          <w:lang w:val="fr-FR"/>
        </w:rPr>
        <w:t> :</w:t>
      </w:r>
    </w:p>
    <w:p w14:paraId="00F7B237" w14:textId="77777777" w:rsidR="00984A12" w:rsidRPr="00975EF6" w:rsidRDefault="00984A12" w:rsidP="0045361D">
      <w:pPr>
        <w:pStyle w:val="SingleTxtG"/>
        <w:ind w:left="2268" w:hanging="1134"/>
      </w:pPr>
      <w:r w:rsidRPr="00975EF6">
        <w:t>« 2.10</w:t>
      </w:r>
      <w:r w:rsidRPr="00975EF6">
        <w:tab/>
      </w:r>
      <w:r>
        <w:t xml:space="preserve">Par « </w:t>
      </w:r>
      <w:r w:rsidRPr="00975EF6">
        <w:rPr>
          <w:i/>
        </w:rPr>
        <w:t>fonction liée à la sécurité</w:t>
      </w:r>
      <w:r>
        <w:t xml:space="preserve"> », une fonction du «</w:t>
      </w:r>
      <w:r w:rsidR="0095090E">
        <w:t> </w:t>
      </w:r>
      <w:r>
        <w:t>système</w:t>
      </w:r>
      <w:r w:rsidR="0095090E">
        <w:t> </w:t>
      </w:r>
      <w:r>
        <w:t>» pouvant modifier le comportement dynamique du véhicule. Le « système</w:t>
      </w:r>
      <w:r w:rsidR="0095090E">
        <w:t> </w:t>
      </w:r>
      <w:r>
        <w:t>» peut être capable de remplir plusieurs fonctions liées à la sécurité</w:t>
      </w:r>
      <w:r w:rsidR="00F30935">
        <w:t>.</w:t>
      </w:r>
      <w:r>
        <w:t> </w:t>
      </w:r>
      <w:r w:rsidRPr="00975EF6">
        <w:t>»</w:t>
      </w:r>
      <w:r>
        <w:t>.</w:t>
      </w:r>
    </w:p>
    <w:p w14:paraId="397C934A" w14:textId="77777777" w:rsidR="00984A12" w:rsidRPr="00A7395E" w:rsidRDefault="00984A12" w:rsidP="0045361D">
      <w:pPr>
        <w:pStyle w:val="SingleTxtG"/>
        <w:rPr>
          <w:iCs/>
        </w:rPr>
      </w:pPr>
      <w:r w:rsidRPr="00A7395E">
        <w:rPr>
          <w:i/>
          <w:iCs/>
        </w:rPr>
        <w:t>Ajouter le</w:t>
      </w:r>
      <w:r>
        <w:rPr>
          <w:i/>
          <w:iCs/>
        </w:rPr>
        <w:t xml:space="preserve"> nouveau</w:t>
      </w:r>
      <w:r w:rsidRPr="00A7395E">
        <w:rPr>
          <w:i/>
          <w:iCs/>
        </w:rPr>
        <w:t xml:space="preserve"> paragraphe 2.11,</w:t>
      </w:r>
      <w:r w:rsidRPr="00A7395E">
        <w:rPr>
          <w:iCs/>
        </w:rPr>
        <w:t xml:space="preserve"> comme suit :</w:t>
      </w:r>
    </w:p>
    <w:p w14:paraId="7B2B5745" w14:textId="77777777" w:rsidR="00984A12" w:rsidRPr="00975EF6" w:rsidRDefault="00984A12" w:rsidP="0045361D">
      <w:pPr>
        <w:pStyle w:val="SingleTxtG"/>
        <w:ind w:left="2268" w:hanging="1134"/>
        <w:rPr>
          <w:b/>
        </w:rPr>
      </w:pPr>
      <w:r w:rsidRPr="00975EF6">
        <w:t>« </w:t>
      </w:r>
      <w:r w:rsidRPr="00F30935">
        <w:t>2.11</w:t>
      </w:r>
      <w:r w:rsidRPr="00975EF6">
        <w:tab/>
      </w:r>
      <w:r>
        <w:rPr>
          <w:b/>
        </w:rPr>
        <w:t>Par</w:t>
      </w:r>
      <w:r w:rsidRPr="00975EF6">
        <w:rPr>
          <w:b/>
        </w:rPr>
        <w:t xml:space="preserve"> </w:t>
      </w:r>
      <w:r>
        <w:rPr>
          <w:b/>
        </w:rPr>
        <w:t>« </w:t>
      </w:r>
      <w:r>
        <w:rPr>
          <w:b/>
          <w:i/>
        </w:rPr>
        <w:t>stratégie de commande</w:t>
      </w:r>
      <w:r>
        <w:rPr>
          <w:b/>
        </w:rPr>
        <w:t> »</w:t>
      </w:r>
      <w:r w:rsidRPr="00975EF6">
        <w:rPr>
          <w:b/>
        </w:rPr>
        <w:t xml:space="preserve">, une </w:t>
      </w:r>
      <w:r>
        <w:rPr>
          <w:b/>
        </w:rPr>
        <w:t>stratégie</w:t>
      </w:r>
      <w:r w:rsidRPr="00975EF6">
        <w:rPr>
          <w:b/>
        </w:rPr>
        <w:t xml:space="preserve"> visant à assurer un fonctionnement robuste et</w:t>
      </w:r>
      <w:r w:rsidRPr="00AA7990">
        <w:rPr>
          <w:b/>
        </w:rPr>
        <w:t xml:space="preserve"> sûr de la ou des fonctions du </w:t>
      </w:r>
      <w:r>
        <w:rPr>
          <w:b/>
        </w:rPr>
        <w:t>« </w:t>
      </w:r>
      <w:r w:rsidRPr="00AA7990">
        <w:rPr>
          <w:b/>
        </w:rPr>
        <w:t>système</w:t>
      </w:r>
      <w:r>
        <w:rPr>
          <w:b/>
        </w:rPr>
        <w:t> »</w:t>
      </w:r>
      <w:r w:rsidRPr="00975EF6">
        <w:rPr>
          <w:b/>
        </w:rPr>
        <w:t xml:space="preserve"> en réponse à un </w:t>
      </w:r>
      <w:r w:rsidR="00EC5403" w:rsidRPr="00975EF6">
        <w:rPr>
          <w:b/>
        </w:rPr>
        <w:t>ensemble donné</w:t>
      </w:r>
      <w:r>
        <w:rPr>
          <w:b/>
        </w:rPr>
        <w:t xml:space="preserve"> </w:t>
      </w:r>
      <w:r w:rsidRPr="00975EF6">
        <w:rPr>
          <w:b/>
        </w:rPr>
        <w:t>de conditions ambiantes et/</w:t>
      </w:r>
      <w:r w:rsidR="00EC5403" w:rsidRPr="00975EF6">
        <w:rPr>
          <w:b/>
        </w:rPr>
        <w:t>ou de</w:t>
      </w:r>
      <w:r>
        <w:rPr>
          <w:b/>
        </w:rPr>
        <w:t xml:space="preserve"> circulation </w:t>
      </w:r>
      <w:r w:rsidRPr="00975EF6">
        <w:rPr>
          <w:b/>
        </w:rPr>
        <w:t>(telles que l</w:t>
      </w:r>
      <w:r>
        <w:rPr>
          <w:b/>
        </w:rPr>
        <w:t>’</w:t>
      </w:r>
      <w:r w:rsidRPr="00975EF6">
        <w:rPr>
          <w:b/>
        </w:rPr>
        <w:t>état de la chaussée, l</w:t>
      </w:r>
      <w:r>
        <w:rPr>
          <w:b/>
        </w:rPr>
        <w:t>’</w:t>
      </w:r>
      <w:r w:rsidRPr="00975EF6">
        <w:rPr>
          <w:b/>
        </w:rPr>
        <w:t xml:space="preserve">intensité du trafic et </w:t>
      </w:r>
      <w:r>
        <w:rPr>
          <w:b/>
        </w:rPr>
        <w:t xml:space="preserve">les </w:t>
      </w:r>
      <w:r w:rsidRPr="00975EF6">
        <w:rPr>
          <w:b/>
        </w:rPr>
        <w:t>autres usagers de la route</w:t>
      </w:r>
      <w:r>
        <w:rPr>
          <w:b/>
        </w:rPr>
        <w:t xml:space="preserve"> ou des intempéries).</w:t>
      </w:r>
      <w:r w:rsidRPr="00975EF6">
        <w:rPr>
          <w:b/>
        </w:rPr>
        <w:t xml:space="preserve"> Il peut s</w:t>
      </w:r>
      <w:r>
        <w:rPr>
          <w:b/>
        </w:rPr>
        <w:t>’</w:t>
      </w:r>
      <w:r w:rsidRPr="00975EF6">
        <w:rPr>
          <w:b/>
        </w:rPr>
        <w:t>agir de la désactivation automatique d</w:t>
      </w:r>
      <w:r>
        <w:rPr>
          <w:b/>
        </w:rPr>
        <w:t>’</w:t>
      </w:r>
      <w:r w:rsidRPr="00975EF6">
        <w:rPr>
          <w:b/>
        </w:rPr>
        <w:t xml:space="preserve">une fonction ou de restrictions temporaires de fonctionnement (par exemple, </w:t>
      </w:r>
      <w:r>
        <w:rPr>
          <w:b/>
        </w:rPr>
        <w:t xml:space="preserve">une </w:t>
      </w:r>
      <w:r w:rsidRPr="00975EF6">
        <w:rPr>
          <w:b/>
        </w:rPr>
        <w:t xml:space="preserve">réduction de la vitesse maximale </w:t>
      </w:r>
      <w:r>
        <w:rPr>
          <w:b/>
        </w:rPr>
        <w:t>en utilisation). </w:t>
      </w:r>
      <w:r w:rsidRPr="00975EF6">
        <w:rPr>
          <w:bCs/>
        </w:rPr>
        <w:t>»</w:t>
      </w:r>
      <w:r>
        <w:rPr>
          <w:bCs/>
        </w:rPr>
        <w:t>.</w:t>
      </w:r>
    </w:p>
    <w:p w14:paraId="48BFF21E" w14:textId="77777777" w:rsidR="00984A12" w:rsidRPr="0097726C" w:rsidRDefault="00984A12" w:rsidP="0045361D">
      <w:pPr>
        <w:pStyle w:val="SingleTxtG"/>
        <w:keepNext/>
        <w:rPr>
          <w:lang w:val="fr-FR"/>
        </w:rPr>
      </w:pPr>
      <w:r w:rsidRPr="00AA7990">
        <w:rPr>
          <w:i/>
          <w:iCs/>
          <w:lang w:val="fr-FR"/>
        </w:rPr>
        <w:lastRenderedPageBreak/>
        <w:t>Paragraphe 3.1</w:t>
      </w:r>
      <w:r w:rsidRPr="0097726C">
        <w:rPr>
          <w:lang w:val="fr-FR"/>
        </w:rPr>
        <w:t xml:space="preserve">, </w:t>
      </w:r>
      <w:r>
        <w:rPr>
          <w:lang w:val="fr-FR"/>
        </w:rPr>
        <w:t>lire</w:t>
      </w:r>
      <w:r w:rsidRPr="0097726C">
        <w:rPr>
          <w:lang w:val="fr-FR"/>
        </w:rPr>
        <w:t> :</w:t>
      </w:r>
    </w:p>
    <w:p w14:paraId="06B85313" w14:textId="77777777" w:rsidR="00984A12" w:rsidRDefault="00984A12" w:rsidP="0045361D">
      <w:pPr>
        <w:pStyle w:val="SingleTxtG"/>
        <w:keepNext/>
        <w:ind w:left="2268" w:hanging="1134"/>
      </w:pPr>
      <w:r w:rsidRPr="00975EF6">
        <w:t>« 3.1</w:t>
      </w:r>
      <w:r w:rsidRPr="00975EF6">
        <w:tab/>
      </w:r>
      <w:r>
        <w:t xml:space="preserve">Prescriptions </w:t>
      </w:r>
    </w:p>
    <w:p w14:paraId="6857C223" w14:textId="77777777" w:rsidR="00984A12" w:rsidRDefault="00984A12" w:rsidP="0045361D">
      <w:pPr>
        <w:pStyle w:val="SingleTxtG"/>
        <w:ind w:left="2268"/>
      </w:pPr>
      <w:r>
        <w:t>Le constructeur doit fournir un dossier d’information montrant la conception de base du « système » et indiquant les moyens par lesquels il est relié aux autres systèmes du véhicule ou par lesquels il exerce un contrôle direct sur les variables de sortie. La ou les fonctions du « système »</w:t>
      </w:r>
      <w:r w:rsidRPr="00D608DC">
        <w:rPr>
          <w:b/>
        </w:rPr>
        <w:t>,</w:t>
      </w:r>
      <w:r>
        <w:t xml:space="preserve"> </w:t>
      </w:r>
      <w:r>
        <w:rPr>
          <w:b/>
        </w:rPr>
        <w:t>incluant</w:t>
      </w:r>
      <w:r w:rsidRPr="00975EF6">
        <w:rPr>
          <w:b/>
        </w:rPr>
        <w:t xml:space="preserve"> les stratégies de c</w:t>
      </w:r>
      <w:r>
        <w:rPr>
          <w:b/>
        </w:rPr>
        <w:t>ommande</w:t>
      </w:r>
      <w:r w:rsidRPr="00D608DC">
        <w:rPr>
          <w:b/>
        </w:rPr>
        <w:t>,</w:t>
      </w:r>
      <w:r>
        <w:t xml:space="preserve"> et le concept de sécurité, tel que défini par le constructeur, doivent être expliqués. La documentation doit être concise, tout en démontrant que la conception et la mise au point ont bénéficié des connaissances spécialisées qui existent dans tous les domaines en jeu. Pour le contrôle technique périodique, la documentation doit indiquer comment vérifier l’état de fonctionnement actuel du « système ». </w:t>
      </w:r>
    </w:p>
    <w:p w14:paraId="09BFA870" w14:textId="77777777" w:rsidR="00984A12" w:rsidRDefault="00984A12" w:rsidP="0045361D">
      <w:pPr>
        <w:pStyle w:val="SingleTxtG"/>
        <w:ind w:left="2268"/>
      </w:pPr>
      <w:r>
        <w:tab/>
        <w:t>Le service technique doit évaluer le dossier d’information afin de vérifier que le «</w:t>
      </w:r>
      <w:r w:rsidR="0045361D">
        <w:t> </w:t>
      </w:r>
      <w:r>
        <w:t>système</w:t>
      </w:r>
      <w:r w:rsidR="0045361D">
        <w:t> </w:t>
      </w:r>
      <w:r>
        <w:t>»</w:t>
      </w:r>
      <w:r w:rsidR="0045361D">
        <w:t> </w:t>
      </w:r>
      <w:r>
        <w:t>:</w:t>
      </w:r>
    </w:p>
    <w:p w14:paraId="18AD7D7F" w14:textId="77777777" w:rsidR="00984A12" w:rsidRDefault="00984A12" w:rsidP="00F30935">
      <w:pPr>
        <w:pStyle w:val="SingleTxtG"/>
        <w:ind w:left="2835" w:hanging="567"/>
      </w:pPr>
      <w:r>
        <w:t>a)</w:t>
      </w:r>
      <w:r w:rsidR="0045361D">
        <w:tab/>
      </w:r>
      <w:r>
        <w:t>Est conçu pour fonctionner de manière à n’entraîner aucun risque critique pour la sécurité, en l’absence de défaillance comme en cas de défaillance</w:t>
      </w:r>
      <w:r w:rsidR="0045361D">
        <w:t> </w:t>
      </w:r>
      <w:r>
        <w:t>;</w:t>
      </w:r>
    </w:p>
    <w:p w14:paraId="52B43C70" w14:textId="77777777" w:rsidR="00984A12" w:rsidRDefault="00984A12" w:rsidP="00F30935">
      <w:pPr>
        <w:pStyle w:val="SingleTxtG"/>
        <w:ind w:left="2835" w:hanging="567"/>
      </w:pPr>
      <w:r>
        <w:t>b)</w:t>
      </w:r>
      <w:r w:rsidR="0045361D">
        <w:tab/>
      </w:r>
      <w:r>
        <w:t>Respecte, en l’absence de défaillance comme en cas de défaillance, toutes les prescriptions fonctionnelles pertinentes énoncées dans le présent Règlement</w:t>
      </w:r>
      <w:r w:rsidR="0045361D">
        <w:t> </w:t>
      </w:r>
      <w:r>
        <w:t>;</w:t>
      </w:r>
    </w:p>
    <w:p w14:paraId="677F8394" w14:textId="77777777" w:rsidR="00984A12" w:rsidRPr="00975EF6" w:rsidRDefault="00984A12" w:rsidP="00F30935">
      <w:pPr>
        <w:pStyle w:val="SingleTxtG"/>
        <w:ind w:left="2835" w:hanging="567"/>
      </w:pPr>
      <w:r>
        <w:t>c)</w:t>
      </w:r>
      <w:r w:rsidR="0045361D">
        <w:tab/>
      </w:r>
      <w:r>
        <w:t>A été mis au point conformément au processus ou à la méthode qu’a déclaré(e) le constructeur</w:t>
      </w:r>
      <w:r w:rsidRPr="00D608DC">
        <w:rPr>
          <w:b/>
        </w:rPr>
        <w:t>,</w:t>
      </w:r>
      <w:r>
        <w:t xml:space="preserve"> </w:t>
      </w:r>
      <w:r>
        <w:rPr>
          <w:b/>
        </w:rPr>
        <w:t>et que celui-ci ou celle</w:t>
      </w:r>
      <w:r w:rsidRPr="00975EF6">
        <w:rPr>
          <w:b/>
        </w:rPr>
        <w:t>-ci comprend au moins les étapes énumérées au paragraphe 3.4.4</w:t>
      </w:r>
      <w:r w:rsidRPr="00D608DC">
        <w:t>.</w:t>
      </w:r>
      <w:r w:rsidRPr="000328D9">
        <w:t> </w:t>
      </w:r>
      <w:r w:rsidRPr="00975EF6">
        <w:t>»</w:t>
      </w:r>
      <w:r w:rsidRPr="00F57A2C">
        <w:t>.</w:t>
      </w:r>
    </w:p>
    <w:p w14:paraId="21E7BE60" w14:textId="77777777" w:rsidR="00984A12" w:rsidRPr="00975EF6" w:rsidRDefault="00984A12" w:rsidP="0045361D">
      <w:pPr>
        <w:pStyle w:val="SingleTxtG"/>
        <w:rPr>
          <w:iCs/>
        </w:rPr>
      </w:pPr>
      <w:r w:rsidRPr="00975EF6">
        <w:rPr>
          <w:i/>
          <w:iCs/>
        </w:rPr>
        <w:t xml:space="preserve">Paragraphe 3.2, </w:t>
      </w:r>
      <w:r>
        <w:rPr>
          <w:iCs/>
        </w:rPr>
        <w:t>lire</w:t>
      </w:r>
      <w:r w:rsidRPr="00975EF6">
        <w:rPr>
          <w:iCs/>
        </w:rPr>
        <w:t> :</w:t>
      </w:r>
    </w:p>
    <w:p w14:paraId="527F3B25" w14:textId="77777777" w:rsidR="00984A12" w:rsidRPr="00975EF6" w:rsidRDefault="00984A12" w:rsidP="0045361D">
      <w:pPr>
        <w:pStyle w:val="SingleTxtG"/>
        <w:ind w:left="2268" w:hanging="1134"/>
        <w:rPr>
          <w:b/>
        </w:rPr>
      </w:pPr>
      <w:r w:rsidRPr="00975EF6">
        <w:t>« 3.2</w:t>
      </w:r>
      <w:r w:rsidRPr="00975EF6">
        <w:tab/>
      </w:r>
      <w:r>
        <w:t>Description des fonctions du «</w:t>
      </w:r>
      <w:r w:rsidR="00EC5403">
        <w:t> </w:t>
      </w:r>
      <w:r>
        <w:t>système</w:t>
      </w:r>
      <w:r w:rsidR="00EC5403">
        <w:t> </w:t>
      </w:r>
      <w:r>
        <w:t>»</w:t>
      </w:r>
      <w:r w:rsidRPr="00D608DC">
        <w:rPr>
          <w:b/>
        </w:rPr>
        <w:t>,</w:t>
      </w:r>
      <w:r>
        <w:t xml:space="preserve"> </w:t>
      </w:r>
      <w:r>
        <w:rPr>
          <w:b/>
        </w:rPr>
        <w:t xml:space="preserve">y compris </w:t>
      </w:r>
      <w:r w:rsidRPr="00975EF6">
        <w:rPr>
          <w:b/>
        </w:rPr>
        <w:t>les stratégies de commande</w:t>
      </w:r>
    </w:p>
    <w:p w14:paraId="760CE536" w14:textId="77777777" w:rsidR="00984A12" w:rsidRDefault="00984A12" w:rsidP="0045361D">
      <w:pPr>
        <w:pStyle w:val="SingleTxtG"/>
        <w:ind w:left="2268"/>
      </w:pPr>
      <w:r>
        <w:tab/>
        <w:t xml:space="preserve">Une description expliquant de manière simple l’ensemble des fonctions </w:t>
      </w:r>
      <w:r w:rsidRPr="00D608DC">
        <w:rPr>
          <w:strike/>
        </w:rPr>
        <w:t>de commande</w:t>
      </w:r>
      <w:r>
        <w:t xml:space="preserve"> du «</w:t>
      </w:r>
      <w:r w:rsidR="00EC5403">
        <w:t> </w:t>
      </w:r>
      <w:r>
        <w:t>système</w:t>
      </w:r>
      <w:r w:rsidR="00EC5403">
        <w:t> </w:t>
      </w:r>
      <w:r w:rsidRPr="00D608DC">
        <w:rPr>
          <w:b/>
        </w:rPr>
        <w:t xml:space="preserve">», </w:t>
      </w:r>
      <w:r>
        <w:rPr>
          <w:b/>
        </w:rPr>
        <w:t xml:space="preserve">y compris </w:t>
      </w:r>
      <w:r w:rsidRPr="00D608DC">
        <w:rPr>
          <w:b/>
        </w:rPr>
        <w:t>les stratégies de commande,</w:t>
      </w:r>
      <w:r>
        <w:t xml:space="preserve"> et les méthodes employées pour réaliser les objectifs doit être fournie, accompagnée d’une indication du ou des mécanismes par lesquels le contrôle est exercé. </w:t>
      </w:r>
    </w:p>
    <w:p w14:paraId="67C24299" w14:textId="77777777" w:rsidR="00984A12" w:rsidRPr="00975EF6" w:rsidRDefault="00984A12" w:rsidP="0045361D">
      <w:pPr>
        <w:pStyle w:val="SingleTxtG"/>
        <w:ind w:left="2268"/>
      </w:pPr>
      <w:r>
        <w:tab/>
        <w:t>Toute fonction qui peut être neutralisée doit être signalée comme telle et une description des incidences sur la logique de fonctionnement de la fonction doit être fournie.</w:t>
      </w:r>
    </w:p>
    <w:p w14:paraId="2281DCB2" w14:textId="77777777" w:rsidR="00984A12" w:rsidRPr="00975EF6" w:rsidRDefault="00984A12" w:rsidP="0045361D">
      <w:pPr>
        <w:pStyle w:val="SingleTxtG"/>
        <w:ind w:left="2268"/>
        <w:rPr>
          <w:b/>
        </w:rPr>
      </w:pPr>
      <w:r w:rsidRPr="00975EF6">
        <w:rPr>
          <w:b/>
        </w:rPr>
        <w:t xml:space="preserve">Toute fonction de sécurité activée ou désactivée, y compris les fonctions </w:t>
      </w:r>
      <w:r>
        <w:rPr>
          <w:b/>
        </w:rPr>
        <w:t>d’aide à la conduite</w:t>
      </w:r>
      <w:r w:rsidRPr="00975EF6">
        <w:rPr>
          <w:b/>
        </w:rPr>
        <w:t xml:space="preserve"> telles que définies au paragraphe 2.3.4 du présent Règlement ONU et celles </w:t>
      </w:r>
      <w:r>
        <w:rPr>
          <w:b/>
        </w:rPr>
        <w:t>où</w:t>
      </w:r>
      <w:r w:rsidRPr="00975EF6">
        <w:rPr>
          <w:b/>
        </w:rPr>
        <w:t xml:space="preserve"> le conducteur n</w:t>
      </w:r>
      <w:r>
        <w:rPr>
          <w:b/>
        </w:rPr>
        <w:t>’</w:t>
      </w:r>
      <w:r w:rsidRPr="00975EF6">
        <w:rPr>
          <w:b/>
        </w:rPr>
        <w:t xml:space="preserve">est pas nécessairement le principal </w:t>
      </w:r>
      <w:r>
        <w:rPr>
          <w:b/>
        </w:rPr>
        <w:t>maître</w:t>
      </w:r>
      <w:r w:rsidRPr="00975EF6">
        <w:rPr>
          <w:b/>
        </w:rPr>
        <w:t xml:space="preserve"> du véhicule, lorsque le matériel et le logiciel sont présents dans le véhicule au moment de la production, doit être déclarée et est soumise aux prescriptions de la présente annexe, </w:t>
      </w:r>
      <w:r w:rsidR="00442A60" w:rsidRPr="00975EF6">
        <w:rPr>
          <w:b/>
        </w:rPr>
        <w:t xml:space="preserve">avant </w:t>
      </w:r>
      <w:r w:rsidR="00442A60">
        <w:rPr>
          <w:b/>
        </w:rPr>
        <w:t>son</w:t>
      </w:r>
      <w:r w:rsidRPr="00AA7990">
        <w:rPr>
          <w:b/>
        </w:rPr>
        <w:t xml:space="preserve"> utilisation dans le véhicule</w:t>
      </w:r>
      <w:r w:rsidRPr="00975EF6">
        <w:rPr>
          <w:b/>
        </w:rPr>
        <w:t>.</w:t>
      </w:r>
      <w:r w:rsidRPr="00975EF6">
        <w:t> »</w:t>
      </w:r>
      <w:r>
        <w:t>.</w:t>
      </w:r>
    </w:p>
    <w:p w14:paraId="6AFC6ED4" w14:textId="77777777" w:rsidR="00984A12" w:rsidRPr="0097726C" w:rsidRDefault="00984A12" w:rsidP="0045361D">
      <w:pPr>
        <w:pStyle w:val="SingleTxtG"/>
        <w:rPr>
          <w:iCs/>
          <w:lang w:val="fr-FR"/>
        </w:rPr>
      </w:pPr>
      <w:r w:rsidRPr="00AA7990">
        <w:rPr>
          <w:i/>
          <w:iCs/>
          <w:lang w:val="fr-FR"/>
        </w:rPr>
        <w:t xml:space="preserve">Paragraphe 3.2.1, </w:t>
      </w:r>
      <w:r>
        <w:rPr>
          <w:iCs/>
          <w:lang w:val="fr-FR"/>
        </w:rPr>
        <w:t>lire</w:t>
      </w:r>
      <w:r w:rsidRPr="0097726C">
        <w:rPr>
          <w:iCs/>
          <w:lang w:val="fr-FR"/>
        </w:rPr>
        <w:t> :</w:t>
      </w:r>
    </w:p>
    <w:p w14:paraId="7134B6DF" w14:textId="77777777" w:rsidR="00984A12" w:rsidRPr="0097726C" w:rsidRDefault="00984A12" w:rsidP="0045361D">
      <w:pPr>
        <w:pStyle w:val="SingleTxtG"/>
        <w:ind w:left="2268" w:hanging="1134"/>
        <w:rPr>
          <w:lang w:val="fr-FR"/>
        </w:rPr>
      </w:pPr>
      <w:r w:rsidRPr="0097726C">
        <w:rPr>
          <w:lang w:val="fr-FR"/>
        </w:rPr>
        <w:t>« 3.2.1</w:t>
      </w:r>
      <w:r w:rsidRPr="0097726C">
        <w:rPr>
          <w:lang w:val="fr-FR"/>
        </w:rPr>
        <w:tab/>
      </w:r>
      <w:r w:rsidRPr="00975EF6">
        <w:rPr>
          <w:lang w:val="fr-FR"/>
        </w:rPr>
        <w:t>Une liste de l</w:t>
      </w:r>
      <w:r>
        <w:rPr>
          <w:lang w:val="fr-FR"/>
        </w:rPr>
        <w:t>’</w:t>
      </w:r>
      <w:r w:rsidRPr="00975EF6">
        <w:rPr>
          <w:lang w:val="fr-FR"/>
        </w:rPr>
        <w:t>ensemble des variables d</w:t>
      </w:r>
      <w:r>
        <w:rPr>
          <w:lang w:val="fr-FR"/>
        </w:rPr>
        <w:t>’</w:t>
      </w:r>
      <w:r w:rsidRPr="00975EF6">
        <w:rPr>
          <w:lang w:val="fr-FR"/>
        </w:rPr>
        <w:t>entrée et des variables relevées doit être fournie et leur rayon d</w:t>
      </w:r>
      <w:r>
        <w:rPr>
          <w:lang w:val="fr-FR"/>
        </w:rPr>
        <w:t>’</w:t>
      </w:r>
      <w:r w:rsidRPr="00975EF6">
        <w:rPr>
          <w:lang w:val="fr-FR"/>
        </w:rPr>
        <w:t>action défini</w:t>
      </w:r>
      <w:r w:rsidRPr="00AA7990">
        <w:rPr>
          <w:b/>
          <w:lang w:val="fr-FR"/>
        </w:rPr>
        <w:t>, a</w:t>
      </w:r>
      <w:r w:rsidRPr="00975EF6">
        <w:rPr>
          <w:b/>
          <w:lang w:val="fr-FR"/>
        </w:rPr>
        <w:t>insi qu</w:t>
      </w:r>
      <w:r>
        <w:rPr>
          <w:b/>
          <w:lang w:val="fr-FR"/>
        </w:rPr>
        <w:t>’</w:t>
      </w:r>
      <w:r w:rsidRPr="00975EF6">
        <w:rPr>
          <w:b/>
          <w:lang w:val="fr-FR"/>
        </w:rPr>
        <w:t xml:space="preserve">une description de la façon dont chaque </w:t>
      </w:r>
      <w:r w:rsidR="00442A60" w:rsidRPr="00975EF6">
        <w:rPr>
          <w:b/>
          <w:lang w:val="fr-FR"/>
        </w:rPr>
        <w:t>variable influe</w:t>
      </w:r>
      <w:r>
        <w:rPr>
          <w:b/>
          <w:lang w:val="fr-FR"/>
        </w:rPr>
        <w:t xml:space="preserve"> sur </w:t>
      </w:r>
      <w:r w:rsidRPr="00975EF6">
        <w:rPr>
          <w:b/>
          <w:lang w:val="fr-FR"/>
        </w:rPr>
        <w:t>le comportement du système. </w:t>
      </w:r>
      <w:r w:rsidRPr="0097726C">
        <w:rPr>
          <w:lang w:val="fr-FR"/>
        </w:rPr>
        <w:t>»</w:t>
      </w:r>
      <w:r>
        <w:rPr>
          <w:lang w:val="fr-FR"/>
        </w:rPr>
        <w:t>.</w:t>
      </w:r>
    </w:p>
    <w:p w14:paraId="0E586C98" w14:textId="77777777" w:rsidR="00984A12" w:rsidRPr="0057316E" w:rsidRDefault="00984A12" w:rsidP="0045361D">
      <w:pPr>
        <w:pStyle w:val="SingleTxtG"/>
        <w:rPr>
          <w:lang w:val="fr-FR"/>
        </w:rPr>
      </w:pPr>
      <w:r w:rsidRPr="0097726C">
        <w:rPr>
          <w:i/>
          <w:iCs/>
          <w:lang w:val="fr-FR"/>
        </w:rPr>
        <w:t>Paragraph</w:t>
      </w:r>
      <w:r w:rsidRPr="0057316E">
        <w:rPr>
          <w:i/>
          <w:iCs/>
          <w:lang w:val="fr-FR"/>
        </w:rPr>
        <w:t xml:space="preserve">e 3.3.4, </w:t>
      </w:r>
      <w:r>
        <w:rPr>
          <w:iCs/>
          <w:lang w:val="fr-FR"/>
        </w:rPr>
        <w:t>lire</w:t>
      </w:r>
      <w:r w:rsidRPr="0057316E">
        <w:rPr>
          <w:iCs/>
          <w:lang w:val="fr-FR"/>
        </w:rPr>
        <w:t> :</w:t>
      </w:r>
    </w:p>
    <w:p w14:paraId="714AC621" w14:textId="77777777" w:rsidR="00984A12" w:rsidRPr="00975EF6" w:rsidRDefault="00984A12" w:rsidP="0045361D">
      <w:pPr>
        <w:pStyle w:val="SingleTxtG"/>
        <w:ind w:left="2268" w:hanging="1134"/>
        <w:rPr>
          <w:b/>
          <w:lang w:val="fr-FR"/>
        </w:rPr>
      </w:pPr>
      <w:r w:rsidRPr="0057316E">
        <w:rPr>
          <w:lang w:val="fr-FR"/>
        </w:rPr>
        <w:t>« 3.3.4</w:t>
      </w:r>
      <w:r w:rsidRPr="0057316E">
        <w:rPr>
          <w:lang w:val="fr-FR"/>
        </w:rPr>
        <w:tab/>
      </w:r>
      <w:r w:rsidRPr="00975EF6">
        <w:rPr>
          <w:lang w:val="fr-FR"/>
        </w:rPr>
        <w:t xml:space="preserve">Une correspondance claire doit être établie entre </w:t>
      </w:r>
      <w:r w:rsidRPr="00975EF6">
        <w:rPr>
          <w:strike/>
          <w:lang w:val="fr-FR"/>
        </w:rPr>
        <w:t>ces</w:t>
      </w:r>
      <w:r w:rsidRPr="00AA7990">
        <w:rPr>
          <w:lang w:val="fr-FR"/>
        </w:rPr>
        <w:t xml:space="preserve"> </w:t>
      </w:r>
      <w:r w:rsidRPr="00D608DC">
        <w:rPr>
          <w:b/>
          <w:lang w:val="fr-FR"/>
        </w:rPr>
        <w:t>les</w:t>
      </w:r>
      <w:r>
        <w:rPr>
          <w:lang w:val="fr-FR"/>
        </w:rPr>
        <w:t xml:space="preserve"> </w:t>
      </w:r>
      <w:r w:rsidRPr="00AA7990">
        <w:rPr>
          <w:lang w:val="fr-FR"/>
        </w:rPr>
        <w:t>liaisons de transmission</w:t>
      </w:r>
      <w:r w:rsidRPr="00975EF6">
        <w:rPr>
          <w:lang w:val="fr-FR"/>
        </w:rPr>
        <w:t xml:space="preserve"> et les signaux véhiculés entre les unités.</w:t>
      </w:r>
      <w:r>
        <w:t xml:space="preserve"> Sur les voies de données multiplexées, les signaux prioritaires doivent être mentionnés chaque fois que l’ordre de priorité peut avoir une incidence sur la performance ou la sécurité</w:t>
      </w:r>
      <w:r w:rsidRPr="00975EF6">
        <w:rPr>
          <w:lang w:val="fr-FR"/>
        </w:rPr>
        <w:t>. »</w:t>
      </w:r>
      <w:r>
        <w:rPr>
          <w:lang w:val="fr-FR"/>
        </w:rPr>
        <w:t>.</w:t>
      </w:r>
    </w:p>
    <w:p w14:paraId="5C9FC1B1" w14:textId="77777777" w:rsidR="00984A12" w:rsidRPr="00975EF6" w:rsidRDefault="00984A12" w:rsidP="0045361D">
      <w:pPr>
        <w:pStyle w:val="SingleTxtG"/>
      </w:pPr>
      <w:r w:rsidRPr="00975EF6">
        <w:rPr>
          <w:i/>
          <w:iCs/>
        </w:rPr>
        <w:lastRenderedPageBreak/>
        <w:t xml:space="preserve">Paragraphe 3.4.4, </w:t>
      </w:r>
      <w:r>
        <w:rPr>
          <w:iCs/>
        </w:rPr>
        <w:t>lire</w:t>
      </w:r>
      <w:r w:rsidRPr="00975EF6">
        <w:rPr>
          <w:iCs/>
        </w:rPr>
        <w:t> :</w:t>
      </w:r>
    </w:p>
    <w:p w14:paraId="77D69E1B" w14:textId="77777777" w:rsidR="00984A12" w:rsidRDefault="00984A12" w:rsidP="0045361D">
      <w:pPr>
        <w:pStyle w:val="SingleTxtG"/>
        <w:ind w:left="2268" w:hanging="1134"/>
      </w:pPr>
      <w:r w:rsidRPr="0045361D">
        <w:rPr>
          <w:lang w:val="fr-FR"/>
        </w:rPr>
        <w:t>« 3.4.4</w:t>
      </w:r>
      <w:r w:rsidRPr="0045361D">
        <w:rPr>
          <w:lang w:val="fr-FR"/>
        </w:rPr>
        <w:tab/>
        <w:t>La documentation doit être accompagnée d’une analyse qui montre, en termes généraux, comment le système se</w:t>
      </w:r>
      <w:r>
        <w:t xml:space="preserve"> comportera lorsque se présentera l’un des risques ou surviendra l’une des défaillances ayant une incidence sur l’efficacité ou la sécurité de la maîtrise du véhicule. </w:t>
      </w:r>
    </w:p>
    <w:p w14:paraId="7F7C66D8" w14:textId="77777777" w:rsidR="00984A12" w:rsidRDefault="00984A12" w:rsidP="0045361D">
      <w:pPr>
        <w:pStyle w:val="SingleTxtG"/>
        <w:ind w:left="2268"/>
      </w:pPr>
      <w:r>
        <w:tab/>
        <w:t xml:space="preserve">L’approche ou les approches analytiques choisies doivent être mises au point et gérées par le constructeur et soumises à l’inspection du service technique au moment de l’homologation de type. </w:t>
      </w:r>
    </w:p>
    <w:p w14:paraId="6282622E" w14:textId="77777777" w:rsidR="00984A12" w:rsidRDefault="00984A12" w:rsidP="0045361D">
      <w:pPr>
        <w:pStyle w:val="SingleTxtG"/>
        <w:ind w:left="2268"/>
      </w:pPr>
      <w:r>
        <w:tab/>
        <w:t xml:space="preserve">Le service technique doit évaluer la mise en œuvre de l’approche ou des approches analytiques. Cette </w:t>
      </w:r>
      <w:r w:rsidRPr="00975EF6">
        <w:rPr>
          <w:strike/>
        </w:rPr>
        <w:t>vérification</w:t>
      </w:r>
      <w:r>
        <w:t xml:space="preserve"> </w:t>
      </w:r>
      <w:r w:rsidRPr="00975EF6">
        <w:rPr>
          <w:b/>
        </w:rPr>
        <w:t>évaluation</w:t>
      </w:r>
      <w:r>
        <w:t xml:space="preserve"> doit porter sur les éléments suivants</w:t>
      </w:r>
      <w:r w:rsidR="0045361D">
        <w:t> </w:t>
      </w:r>
      <w:r>
        <w:t xml:space="preserve">: </w:t>
      </w:r>
    </w:p>
    <w:p w14:paraId="3EFD6656" w14:textId="77777777" w:rsidR="00984A12" w:rsidRPr="00AA7990" w:rsidRDefault="00984A12" w:rsidP="001F2A5D">
      <w:pPr>
        <w:pStyle w:val="SingleTxtG"/>
        <w:ind w:left="2835" w:hanging="567"/>
      </w:pPr>
      <w:r>
        <w:t>a)</w:t>
      </w:r>
      <w:r w:rsidR="0045361D">
        <w:tab/>
      </w:r>
      <w:r>
        <w:t>Vérification de l’approche en matière de sécurité au niveau du concept (véhicule) et confirmation que sont pris en compte </w:t>
      </w:r>
      <w:r w:rsidRPr="00F30935">
        <w:t>:</w:t>
      </w:r>
    </w:p>
    <w:p w14:paraId="1A4BD31A" w14:textId="77777777" w:rsidR="00984A12" w:rsidRPr="00AA7990" w:rsidRDefault="00984A12" w:rsidP="0045361D">
      <w:pPr>
        <w:pStyle w:val="SingleTxtG"/>
        <w:ind w:left="3402" w:hanging="567"/>
      </w:pPr>
      <w:r w:rsidRPr="00F30935">
        <w:rPr>
          <w:rFonts w:asciiTheme="majorBidi" w:hAnsiTheme="majorBidi" w:cstheme="majorBidi"/>
        </w:rPr>
        <w:t>i</w:t>
      </w:r>
      <w:r w:rsidRPr="00F30935">
        <w:rPr>
          <w:rFonts w:ascii="Symbol" w:hAnsi="Symbol"/>
        </w:rPr>
        <w:t></w:t>
      </w:r>
      <w:r w:rsidRPr="00AA7990">
        <w:rPr>
          <w:rFonts w:ascii="Symbol" w:hAnsi="Symbol"/>
        </w:rPr>
        <w:tab/>
      </w:r>
      <w:r w:rsidR="00442A60">
        <w:t>L</w:t>
      </w:r>
      <w:r w:rsidRPr="00975EF6">
        <w:t xml:space="preserve">es interactions avec les autres </w:t>
      </w:r>
      <w:r w:rsidRPr="00AA7990">
        <w:t>systè</w:t>
      </w:r>
      <w:r w:rsidRPr="00975EF6">
        <w:t>m</w:t>
      </w:r>
      <w:r>
        <w:t>e</w:t>
      </w:r>
      <w:r w:rsidRPr="00975EF6">
        <w:t>s du</w:t>
      </w:r>
      <w:r w:rsidRPr="00AA7990">
        <w:t xml:space="preserve"> </w:t>
      </w:r>
      <w:r w:rsidRPr="00975EF6">
        <w:t>véhicul</w:t>
      </w:r>
      <w:r w:rsidRPr="00AA7990">
        <w:t>e </w:t>
      </w:r>
      <w:r w:rsidRPr="00AA7990">
        <w:rPr>
          <w:b/>
        </w:rPr>
        <w:t>;</w:t>
      </w:r>
    </w:p>
    <w:p w14:paraId="69EE4876" w14:textId="77777777" w:rsidR="00984A12" w:rsidRPr="00AA7990" w:rsidRDefault="00984A12" w:rsidP="0045361D">
      <w:pPr>
        <w:pStyle w:val="SingleTxtG"/>
        <w:ind w:left="3402" w:hanging="567"/>
      </w:pPr>
      <w:r w:rsidRPr="00F30935">
        <w:rPr>
          <w:rFonts w:asciiTheme="majorBidi" w:hAnsiTheme="majorBidi" w:cstheme="majorBidi"/>
        </w:rPr>
        <w:t>ii</w:t>
      </w:r>
      <w:r w:rsidRPr="00F30935">
        <w:rPr>
          <w:rFonts w:ascii="Symbol" w:hAnsi="Symbol"/>
        </w:rPr>
        <w:t></w:t>
      </w:r>
      <w:r w:rsidRPr="00AA7990">
        <w:rPr>
          <w:rFonts w:ascii="Symbol" w:hAnsi="Symbol"/>
        </w:rPr>
        <w:tab/>
      </w:r>
      <w:r w:rsidR="00442A60">
        <w:rPr>
          <w:b/>
        </w:rPr>
        <w:t>L</w:t>
      </w:r>
      <w:r w:rsidRPr="00975EF6">
        <w:rPr>
          <w:b/>
        </w:rPr>
        <w:t xml:space="preserve">es dysfonctionnements du système, dans le cadre du </w:t>
      </w:r>
      <w:r w:rsidRPr="00AA7990">
        <w:rPr>
          <w:b/>
        </w:rPr>
        <w:t>pré</w:t>
      </w:r>
      <w:r w:rsidRPr="00975EF6">
        <w:rPr>
          <w:b/>
        </w:rPr>
        <w:t>sent Règlement ONU</w:t>
      </w:r>
      <w:r>
        <w:rPr>
          <w:b/>
        </w:rPr>
        <w:t> </w:t>
      </w:r>
      <w:r w:rsidRPr="00AA7990">
        <w:rPr>
          <w:b/>
        </w:rPr>
        <w:t>;</w:t>
      </w:r>
    </w:p>
    <w:p w14:paraId="755EC3A9" w14:textId="77777777" w:rsidR="00984A12" w:rsidRPr="00975EF6" w:rsidRDefault="00984A12" w:rsidP="0045361D">
      <w:pPr>
        <w:pStyle w:val="SingleTxtG"/>
        <w:ind w:left="3402" w:hanging="567"/>
        <w:rPr>
          <w:b/>
          <w:lang w:val="fr-FR"/>
        </w:rPr>
      </w:pPr>
      <w:r w:rsidRPr="00F30935">
        <w:rPr>
          <w:rFonts w:asciiTheme="majorBidi" w:hAnsiTheme="majorBidi" w:cstheme="majorBidi"/>
          <w:lang w:val="fr-FR"/>
        </w:rPr>
        <w:t>iii</w:t>
      </w:r>
      <w:r w:rsidRPr="00F30935">
        <w:rPr>
          <w:rFonts w:ascii="Symbol" w:hAnsi="Symbol"/>
          <w:lang w:val="fr-FR"/>
        </w:rPr>
        <w:t></w:t>
      </w:r>
      <w:r w:rsidRPr="00975EF6">
        <w:rPr>
          <w:rFonts w:ascii="Symbol" w:hAnsi="Symbol"/>
          <w:lang w:val="fr-FR"/>
        </w:rPr>
        <w:tab/>
      </w:r>
      <w:r w:rsidR="00442A60">
        <w:rPr>
          <w:b/>
          <w:lang w:val="fr-FR"/>
        </w:rPr>
        <w:t>P</w:t>
      </w:r>
      <w:r>
        <w:rPr>
          <w:b/>
          <w:lang w:val="fr-FR"/>
        </w:rPr>
        <w:t>our les fonctions définies au paragraphe 2.3.4 du présent Règlement ONU </w:t>
      </w:r>
      <w:r w:rsidRPr="00AA7990">
        <w:rPr>
          <w:b/>
          <w:lang w:val="fr-FR"/>
        </w:rPr>
        <w:t>:</w:t>
      </w:r>
    </w:p>
    <w:p w14:paraId="4F8520B5" w14:textId="77777777" w:rsidR="00984A12" w:rsidRPr="00F30935" w:rsidRDefault="00992126" w:rsidP="001F2A5D">
      <w:pPr>
        <w:pStyle w:val="Bullet1G"/>
        <w:ind w:left="3572"/>
        <w:rPr>
          <w:b/>
          <w:lang w:val="fr-FR"/>
        </w:rPr>
      </w:pPr>
      <w:r w:rsidRPr="00F30935">
        <w:rPr>
          <w:b/>
          <w:lang w:val="fr-FR"/>
        </w:rPr>
        <w:t>L</w:t>
      </w:r>
      <w:r w:rsidR="00984A12" w:rsidRPr="00F30935">
        <w:rPr>
          <w:b/>
          <w:lang w:val="fr-FR"/>
        </w:rPr>
        <w:t>es situations dans lesquelles un système exempt de défaillances peut créer des risques critiques pour la sécurité (par exemple en raison de l’absence de compréhension ou d’une mauvaise compréhension de l’environnement du véhicule) ;</w:t>
      </w:r>
    </w:p>
    <w:p w14:paraId="41449266" w14:textId="77777777" w:rsidR="00984A12" w:rsidRPr="00992126" w:rsidRDefault="00992126" w:rsidP="001F2A5D">
      <w:pPr>
        <w:pStyle w:val="Bullet1G"/>
        <w:ind w:left="3572"/>
        <w:rPr>
          <w:b/>
          <w:lang w:val="fr-FR"/>
        </w:rPr>
      </w:pPr>
      <w:r>
        <w:rPr>
          <w:b/>
          <w:lang w:val="fr-FR"/>
        </w:rPr>
        <w:t>U</w:t>
      </w:r>
      <w:r w:rsidR="00984A12" w:rsidRPr="00992126">
        <w:rPr>
          <w:b/>
          <w:lang w:val="fr-FR"/>
        </w:rPr>
        <w:t>n mauvais usage par le conducteur, raisonnablement prévisible</w:t>
      </w:r>
      <w:r w:rsidR="003A5331">
        <w:rPr>
          <w:b/>
          <w:lang w:val="fr-FR"/>
        </w:rPr>
        <w:t> </w:t>
      </w:r>
      <w:r w:rsidR="00984A12" w:rsidRPr="00992126">
        <w:rPr>
          <w:b/>
          <w:lang w:val="fr-FR"/>
        </w:rPr>
        <w:t>;</w:t>
      </w:r>
    </w:p>
    <w:p w14:paraId="7EB13A4D" w14:textId="77777777" w:rsidR="00984A12" w:rsidRPr="00992126" w:rsidRDefault="00992126" w:rsidP="001F2A5D">
      <w:pPr>
        <w:pStyle w:val="Bullet1G"/>
        <w:ind w:left="3572"/>
        <w:rPr>
          <w:b/>
          <w:lang w:val="fr-FR"/>
        </w:rPr>
      </w:pPr>
      <w:r>
        <w:rPr>
          <w:b/>
          <w:lang w:val="fr-FR"/>
        </w:rPr>
        <w:t>U</w:t>
      </w:r>
      <w:r w:rsidR="00984A12" w:rsidRPr="00992126">
        <w:rPr>
          <w:b/>
          <w:lang w:val="fr-FR"/>
        </w:rPr>
        <w:t>ne modification intentionnelle du système.</w:t>
      </w:r>
    </w:p>
    <w:p w14:paraId="7016A7B6" w14:textId="77777777" w:rsidR="00984A12" w:rsidRDefault="00984A12" w:rsidP="001F2A5D">
      <w:pPr>
        <w:pStyle w:val="SingleTxtG"/>
        <w:ind w:left="2835"/>
      </w:pPr>
      <w:r w:rsidRPr="00721864">
        <w:tab/>
      </w:r>
      <w:r>
        <w:t>Pour ce faire, on s’appuiera sur une étude des risques adaptée aux considérations de sécurité du système</w:t>
      </w:r>
      <w:r w:rsidR="00992126">
        <w:t> </w:t>
      </w:r>
      <w:r>
        <w:t>;</w:t>
      </w:r>
    </w:p>
    <w:p w14:paraId="302CE82E" w14:textId="77777777" w:rsidR="00984A12" w:rsidRDefault="00984A12" w:rsidP="001F2A5D">
      <w:pPr>
        <w:pStyle w:val="SingleTxtG"/>
        <w:ind w:left="2835" w:hanging="567"/>
      </w:pPr>
      <w:r>
        <w:t>b)</w:t>
      </w:r>
      <w:r w:rsidR="00992126">
        <w:tab/>
      </w:r>
      <w:r>
        <w:t>Vérification de la stratégie en matière de sécurité au niveau du système. Pour ce faire, on s’appuiera sur une analyse des modes de défaillance et de leurs effets, une analyse par arbre de défaillance ou toute procédure similaire adaptée aux considérations de sécurité du système</w:t>
      </w:r>
      <w:r w:rsidR="00992126">
        <w:t> </w:t>
      </w:r>
      <w:r>
        <w:t>;</w:t>
      </w:r>
    </w:p>
    <w:p w14:paraId="45D3F850" w14:textId="77777777" w:rsidR="00984A12" w:rsidRDefault="00984A12" w:rsidP="001F2A5D">
      <w:pPr>
        <w:pStyle w:val="SingleTxtG"/>
        <w:ind w:left="2835" w:hanging="567"/>
      </w:pPr>
      <w:r>
        <w:t>c)</w:t>
      </w:r>
      <w:r w:rsidR="00992126">
        <w:tab/>
      </w:r>
      <w:r>
        <w:t>Vérification des plans et des résultats de validation. Pour ce faire, on procédera par exemple à des essais de type «</w:t>
      </w:r>
      <w:r w:rsidR="00F30935">
        <w:t> </w:t>
      </w:r>
      <w:r>
        <w:t>matériel incorporé</w:t>
      </w:r>
      <w:r w:rsidR="00F30935">
        <w:t> </w:t>
      </w:r>
      <w:r>
        <w:t>» (</w:t>
      </w:r>
      <w:r w:rsidRPr="00975EF6">
        <w:rPr>
          <w:i/>
        </w:rPr>
        <w:t>hardware in the loop</w:t>
      </w:r>
      <w:r>
        <w:t xml:space="preserve"> (HIL)) ou à des essais opérationnels sur route, ou on emploiera toute autre méthode adaptée à la validation.</w:t>
      </w:r>
    </w:p>
    <w:p w14:paraId="6FE9F977" w14:textId="77777777" w:rsidR="00984A12" w:rsidRDefault="00984A12" w:rsidP="00992126">
      <w:pPr>
        <w:pStyle w:val="SingleTxtG"/>
        <w:ind w:left="2268"/>
      </w:pPr>
      <w:r>
        <w:tab/>
        <w:t>L’évaluation doit comprendre des vérifications de risques et de défaillances sélectionnés par le service technique afin de s’assurer que les explications relatives au concept de sécurité fournies par le constructeur sont compréhensibles et logiques et que les plans de validation sont adaptés et ont été appliqués intégralement.</w:t>
      </w:r>
    </w:p>
    <w:p w14:paraId="7E14335A" w14:textId="77777777" w:rsidR="00984A12" w:rsidRPr="00215FAF" w:rsidRDefault="00984A12" w:rsidP="00992126">
      <w:pPr>
        <w:pStyle w:val="SingleTxtG"/>
        <w:ind w:left="2268"/>
        <w:rPr>
          <w:lang w:val="fr-FR"/>
        </w:rPr>
      </w:pPr>
      <w:r>
        <w:tab/>
        <w:t xml:space="preserve">Le service technique peut réaliser ou faire réaliser les essais </w:t>
      </w:r>
      <w:r w:rsidRPr="00975EF6">
        <w:rPr>
          <w:lang w:val="fr-FR"/>
        </w:rPr>
        <w:t>visés au paragraphe 4 pour vérifier le concept de sécurité. </w:t>
      </w:r>
      <w:r w:rsidRPr="00215FAF">
        <w:rPr>
          <w:lang w:val="fr-FR"/>
        </w:rPr>
        <w:t>»</w:t>
      </w:r>
      <w:r>
        <w:rPr>
          <w:lang w:val="fr-FR"/>
        </w:rPr>
        <w:t>.</w:t>
      </w:r>
    </w:p>
    <w:p w14:paraId="6802FDE7" w14:textId="77777777" w:rsidR="00984A12" w:rsidRPr="00215FAF" w:rsidRDefault="00984A12" w:rsidP="00992126">
      <w:pPr>
        <w:pStyle w:val="SingleTxtG"/>
        <w:rPr>
          <w:lang w:val="fr-FR"/>
        </w:rPr>
      </w:pPr>
      <w:r w:rsidRPr="00215FAF">
        <w:rPr>
          <w:i/>
          <w:lang w:val="fr-FR"/>
        </w:rPr>
        <w:t>Paragraphe 4.1.1</w:t>
      </w:r>
      <w:r w:rsidRPr="00215FAF">
        <w:rPr>
          <w:lang w:val="fr-FR"/>
        </w:rPr>
        <w:t xml:space="preserve">, </w:t>
      </w:r>
      <w:r>
        <w:rPr>
          <w:lang w:val="fr-FR"/>
        </w:rPr>
        <w:t>lire</w:t>
      </w:r>
      <w:r w:rsidRPr="00215FAF">
        <w:rPr>
          <w:lang w:val="fr-FR"/>
        </w:rPr>
        <w:t> :</w:t>
      </w:r>
    </w:p>
    <w:p w14:paraId="55D36AA6" w14:textId="77777777" w:rsidR="00984A12" w:rsidRPr="00975EF6" w:rsidRDefault="00984A12" w:rsidP="00992126">
      <w:pPr>
        <w:pStyle w:val="SingleTxtG"/>
        <w:ind w:left="2268" w:hanging="1134"/>
        <w:rPr>
          <w:lang w:val="fr-FR"/>
        </w:rPr>
      </w:pPr>
      <w:r w:rsidRPr="00215FAF">
        <w:rPr>
          <w:lang w:val="fr-FR"/>
        </w:rPr>
        <w:t>« 4.1.1</w:t>
      </w:r>
      <w:r w:rsidRPr="00215FAF">
        <w:rPr>
          <w:lang w:val="fr-FR"/>
        </w:rPr>
        <w:tab/>
      </w:r>
      <w:r w:rsidRPr="00975EF6">
        <w:rPr>
          <w:lang w:val="fr-FR"/>
        </w:rPr>
        <w:t>Vérification du fonctionnement du «</w:t>
      </w:r>
      <w:r w:rsidR="00992126">
        <w:rPr>
          <w:lang w:val="fr-FR"/>
        </w:rPr>
        <w:t> </w:t>
      </w:r>
      <w:r w:rsidRPr="00975EF6">
        <w:rPr>
          <w:lang w:val="fr-FR"/>
        </w:rPr>
        <w:t>système</w:t>
      </w:r>
      <w:r w:rsidR="00992126">
        <w:rPr>
          <w:lang w:val="fr-FR"/>
        </w:rPr>
        <w:t> </w:t>
      </w:r>
      <w:r w:rsidRPr="00975EF6">
        <w:rPr>
          <w:lang w:val="fr-FR"/>
        </w:rPr>
        <w:t>»</w:t>
      </w:r>
    </w:p>
    <w:p w14:paraId="2AAF3314" w14:textId="77777777" w:rsidR="00984A12" w:rsidRPr="00215FAF" w:rsidRDefault="00984A12" w:rsidP="00992126">
      <w:pPr>
        <w:pStyle w:val="SingleTxtG"/>
        <w:ind w:left="2268"/>
        <w:rPr>
          <w:lang w:val="fr-FR"/>
        </w:rPr>
      </w:pPr>
      <w:r w:rsidRPr="00975EF6">
        <w:rPr>
          <w:lang w:val="fr-FR"/>
        </w:rPr>
        <w:tab/>
        <w:t>Le service technique doit vérifier le « système », en l</w:t>
      </w:r>
      <w:r>
        <w:rPr>
          <w:lang w:val="fr-FR"/>
        </w:rPr>
        <w:t>’</w:t>
      </w:r>
      <w:r w:rsidRPr="00975EF6">
        <w:rPr>
          <w:lang w:val="fr-FR"/>
        </w:rPr>
        <w:t>absence de défaillances, en procédant à des essais pour certaines fonctions choisies parmi celles qu</w:t>
      </w:r>
      <w:r>
        <w:rPr>
          <w:lang w:val="fr-FR"/>
        </w:rPr>
        <w:t>’</w:t>
      </w:r>
      <w:r w:rsidRPr="00975EF6">
        <w:rPr>
          <w:lang w:val="fr-FR"/>
        </w:rPr>
        <w:t xml:space="preserve">a </w:t>
      </w:r>
      <w:r w:rsidRPr="00975EF6">
        <w:rPr>
          <w:strike/>
          <w:lang w:val="fr-FR"/>
        </w:rPr>
        <w:t>déclarées</w:t>
      </w:r>
      <w:r w:rsidRPr="00975EF6">
        <w:rPr>
          <w:lang w:val="fr-FR"/>
        </w:rPr>
        <w:t xml:space="preserve"> </w:t>
      </w:r>
      <w:r w:rsidRPr="00975EF6">
        <w:rPr>
          <w:b/>
          <w:lang w:val="fr-FR"/>
        </w:rPr>
        <w:t>décrites</w:t>
      </w:r>
      <w:r w:rsidRPr="00975EF6">
        <w:rPr>
          <w:lang w:val="fr-FR"/>
        </w:rPr>
        <w:t xml:space="preserve"> le constructeur conformément aux dispositions du paragraphe 3.2 ci-dessus.</w:t>
      </w:r>
    </w:p>
    <w:p w14:paraId="1E4758C4" w14:textId="77777777" w:rsidR="00984A12" w:rsidRPr="00975EF6" w:rsidRDefault="00984A12" w:rsidP="00992126">
      <w:pPr>
        <w:pStyle w:val="SingleTxtG"/>
        <w:ind w:left="2268"/>
        <w:rPr>
          <w:lang w:val="fr-FR"/>
        </w:rPr>
      </w:pPr>
      <w:r w:rsidRPr="00975EF6">
        <w:rPr>
          <w:lang w:val="fr-FR"/>
        </w:rPr>
        <w:lastRenderedPageBreak/>
        <w:t>Pour les systèmes électroniques complexes, ces essais doivent prendre en compte différents cas de neutralisation d</w:t>
      </w:r>
      <w:r>
        <w:rPr>
          <w:lang w:val="fr-FR"/>
        </w:rPr>
        <w:t>’</w:t>
      </w:r>
      <w:r w:rsidRPr="00975EF6">
        <w:rPr>
          <w:lang w:val="fr-FR"/>
        </w:rPr>
        <w:t>une fonction déclarée. »</w:t>
      </w:r>
      <w:r>
        <w:rPr>
          <w:lang w:val="fr-FR"/>
        </w:rPr>
        <w:t>.</w:t>
      </w:r>
    </w:p>
    <w:p w14:paraId="32250A28" w14:textId="77777777" w:rsidR="00984A12" w:rsidRPr="00EA370B" w:rsidRDefault="00984A12" w:rsidP="00992126">
      <w:pPr>
        <w:pStyle w:val="SingleTxtG"/>
      </w:pPr>
      <w:r w:rsidRPr="00EA370B">
        <w:rPr>
          <w:i/>
        </w:rPr>
        <w:t>Ajouter le nouvea</w:t>
      </w:r>
      <w:r>
        <w:rPr>
          <w:i/>
        </w:rPr>
        <w:t>u</w:t>
      </w:r>
      <w:r w:rsidRPr="00EA370B">
        <w:rPr>
          <w:i/>
        </w:rPr>
        <w:t xml:space="preserve"> paragraph</w:t>
      </w:r>
      <w:r>
        <w:rPr>
          <w:i/>
        </w:rPr>
        <w:t>e</w:t>
      </w:r>
      <w:r w:rsidRPr="00EA370B">
        <w:rPr>
          <w:i/>
        </w:rPr>
        <w:t xml:space="preserve"> 4.1.1.1</w:t>
      </w:r>
      <w:r w:rsidRPr="00EA370B">
        <w:t xml:space="preserve">, </w:t>
      </w:r>
      <w:r>
        <w:t>libellé comme suit </w:t>
      </w:r>
      <w:r w:rsidRPr="00EA370B">
        <w:t>:</w:t>
      </w:r>
    </w:p>
    <w:p w14:paraId="520367CA" w14:textId="77777777" w:rsidR="00984A12" w:rsidRDefault="00984A12" w:rsidP="00992126">
      <w:pPr>
        <w:pStyle w:val="SingleTxtG"/>
        <w:ind w:left="2268" w:hanging="1134"/>
      </w:pPr>
      <w:r w:rsidRPr="00975EF6">
        <w:t>« </w:t>
      </w:r>
      <w:r w:rsidRPr="00B549B3">
        <w:t>4.1.1.1</w:t>
      </w:r>
      <w:r w:rsidRPr="00975EF6">
        <w:tab/>
      </w:r>
      <w:r w:rsidRPr="00975EF6">
        <w:rPr>
          <w:b/>
        </w:rPr>
        <w:t xml:space="preserve">Les résultats de la vérification doivent correspondre à la description, y compris les stratégies de </w:t>
      </w:r>
      <w:r>
        <w:rPr>
          <w:b/>
        </w:rPr>
        <w:t>commande</w:t>
      </w:r>
      <w:r w:rsidRPr="00975EF6">
        <w:rPr>
          <w:b/>
        </w:rPr>
        <w:t xml:space="preserve">, fournie par le </w:t>
      </w:r>
      <w:r>
        <w:rPr>
          <w:b/>
        </w:rPr>
        <w:t xml:space="preserve">constructeur </w:t>
      </w:r>
      <w:r w:rsidRPr="00975EF6">
        <w:rPr>
          <w:b/>
        </w:rPr>
        <w:t>au paragraphe 3.2. »</w:t>
      </w:r>
      <w:r w:rsidRPr="00D608DC">
        <w:t>.</w:t>
      </w:r>
    </w:p>
    <w:p w14:paraId="67B18041" w14:textId="77777777" w:rsidR="00984A12" w:rsidRPr="00992126" w:rsidRDefault="00992126" w:rsidP="00992126">
      <w:pPr>
        <w:pStyle w:val="SingleTxtG"/>
        <w:ind w:left="2268" w:hanging="1134"/>
        <w:rPr>
          <w:b/>
        </w:rPr>
      </w:pPr>
      <w:r>
        <w:rPr>
          <w:b/>
        </w:rPr>
        <w:br w:type="page"/>
      </w:r>
      <w:r w:rsidR="00984A12" w:rsidRPr="00975EF6">
        <w:rPr>
          <w:i/>
          <w:lang w:val="fr-FR"/>
        </w:rPr>
        <w:lastRenderedPageBreak/>
        <w:t xml:space="preserve">Appendice 1, </w:t>
      </w:r>
      <w:r w:rsidR="00984A12">
        <w:rPr>
          <w:lang w:val="fr-FR"/>
        </w:rPr>
        <w:t>lire</w:t>
      </w:r>
      <w:r w:rsidR="00984A12" w:rsidRPr="00975EF6">
        <w:rPr>
          <w:lang w:val="fr-FR"/>
        </w:rPr>
        <w:t> :</w:t>
      </w:r>
    </w:p>
    <w:p w14:paraId="1F922F95" w14:textId="77777777" w:rsidR="00984A12" w:rsidRPr="00975EF6" w:rsidRDefault="00984A12" w:rsidP="00992126">
      <w:pPr>
        <w:pStyle w:val="HChG"/>
        <w:rPr>
          <w:lang w:val="fr-FR"/>
        </w:rPr>
      </w:pPr>
      <w:r w:rsidRPr="00975EF6">
        <w:rPr>
          <w:lang w:val="fr-FR"/>
        </w:rPr>
        <w:t xml:space="preserve">Annexe 6 </w:t>
      </w:r>
      <w:r w:rsidR="00992126">
        <w:rPr>
          <w:lang w:val="fr-FR"/>
        </w:rPr>
        <w:t>− </w:t>
      </w:r>
      <w:r w:rsidRPr="00975EF6">
        <w:rPr>
          <w:lang w:val="fr-FR"/>
        </w:rPr>
        <w:t>Appendice 1</w:t>
      </w:r>
    </w:p>
    <w:p w14:paraId="4638252B" w14:textId="77777777" w:rsidR="00984A12" w:rsidRDefault="00992126" w:rsidP="00992126">
      <w:pPr>
        <w:pStyle w:val="HChG"/>
      </w:pPr>
      <w:r>
        <w:tab/>
      </w:r>
      <w:r>
        <w:tab/>
      </w:r>
      <w:r w:rsidR="00984A12" w:rsidRPr="00975EF6">
        <w:t>Modèle de rapport d</w:t>
      </w:r>
      <w:r w:rsidR="00984A12">
        <w:t>’</w:t>
      </w:r>
      <w:r w:rsidR="00984A12" w:rsidRPr="00975EF6">
        <w:t xml:space="preserve">évaluation des </w:t>
      </w:r>
      <w:r w:rsidR="00984A12" w:rsidRPr="0097726C">
        <w:t>systè</w:t>
      </w:r>
      <w:r w:rsidR="00984A12" w:rsidRPr="00975EF6">
        <w:t>m</w:t>
      </w:r>
      <w:r w:rsidR="00984A12">
        <w:t>e</w:t>
      </w:r>
      <w:r w:rsidR="00984A12" w:rsidRPr="00975EF6">
        <w:t xml:space="preserve">s </w:t>
      </w:r>
      <w:r w:rsidR="00984A12">
        <w:t>électroniques</w:t>
      </w:r>
    </w:p>
    <w:p w14:paraId="72F6CBBE" w14:textId="77777777" w:rsidR="00984A12" w:rsidRDefault="00984A12" w:rsidP="00992126">
      <w:pPr>
        <w:pStyle w:val="SingleTxtG"/>
      </w:pPr>
      <w:r>
        <w:t>Procès-verbal d’essai n</w:t>
      </w:r>
      <w:r>
        <w:rPr>
          <w:vertAlign w:val="superscript"/>
        </w:rPr>
        <w:t>o</w:t>
      </w:r>
      <w:r w:rsidR="00C26214">
        <w:t> </w:t>
      </w:r>
      <w:r>
        <w:t xml:space="preserve">: ................................................. </w:t>
      </w:r>
    </w:p>
    <w:p w14:paraId="00F33229" w14:textId="77777777" w:rsidR="00984A12" w:rsidRDefault="00984A12" w:rsidP="009E056E">
      <w:pPr>
        <w:pStyle w:val="SingleTxtG"/>
        <w:tabs>
          <w:tab w:val="left" w:leader="dot" w:pos="8222"/>
        </w:tabs>
        <w:ind w:left="1701" w:hanging="567"/>
        <w:jc w:val="left"/>
      </w:pPr>
      <w:r>
        <w:t>1.</w:t>
      </w:r>
      <w:r w:rsidR="00992126">
        <w:tab/>
      </w:r>
      <w:r w:rsidRPr="00992126">
        <w:rPr>
          <w:b/>
        </w:rPr>
        <w:t>Identification</w:t>
      </w:r>
    </w:p>
    <w:p w14:paraId="0CD8055F" w14:textId="77777777" w:rsidR="00984A12" w:rsidRDefault="00984A12" w:rsidP="00303C07">
      <w:pPr>
        <w:pStyle w:val="SingleTxtG"/>
        <w:tabs>
          <w:tab w:val="left" w:leader="dot" w:pos="8505"/>
        </w:tabs>
        <w:ind w:left="1701" w:hanging="567"/>
        <w:jc w:val="left"/>
      </w:pPr>
      <w:r>
        <w:t>1.1</w:t>
      </w:r>
      <w:r w:rsidR="00992126">
        <w:tab/>
      </w:r>
      <w:r>
        <w:t>Marque du véhicule</w:t>
      </w:r>
      <w:r w:rsidR="00C26214">
        <w:t> </w:t>
      </w:r>
      <w:r>
        <w:t xml:space="preserve">: </w:t>
      </w:r>
      <w:r w:rsidR="009E056E">
        <w:tab/>
      </w:r>
    </w:p>
    <w:p w14:paraId="5652C303" w14:textId="77777777" w:rsidR="00984A12" w:rsidRDefault="00984A12" w:rsidP="00303C07">
      <w:pPr>
        <w:pStyle w:val="SingleTxtG"/>
        <w:tabs>
          <w:tab w:val="left" w:leader="dot" w:pos="8505"/>
        </w:tabs>
        <w:ind w:left="1701" w:hanging="567"/>
        <w:jc w:val="left"/>
      </w:pPr>
      <w:r>
        <w:t>1.2</w:t>
      </w:r>
      <w:r w:rsidR="00992126">
        <w:tab/>
      </w:r>
      <w:r>
        <w:t>Type</w:t>
      </w:r>
      <w:r w:rsidR="00C26214">
        <w:t> </w:t>
      </w:r>
      <w:r>
        <w:t>:</w:t>
      </w:r>
      <w:r w:rsidR="009E056E">
        <w:tab/>
      </w:r>
    </w:p>
    <w:p w14:paraId="40102398" w14:textId="77777777" w:rsidR="00984A12" w:rsidRDefault="00984A12" w:rsidP="00303C07">
      <w:pPr>
        <w:pStyle w:val="SingleTxtG"/>
        <w:tabs>
          <w:tab w:val="left" w:leader="dot" w:pos="8505"/>
        </w:tabs>
        <w:ind w:left="1701" w:hanging="567"/>
        <w:jc w:val="left"/>
      </w:pPr>
      <w:r>
        <w:t>1.3</w:t>
      </w:r>
      <w:r w:rsidR="00992126">
        <w:tab/>
      </w:r>
      <w:r>
        <w:t>Moyens d’identification du type, s’il est indiqué sur le véhicule</w:t>
      </w:r>
      <w:r w:rsidR="00C26214">
        <w:t> </w:t>
      </w:r>
      <w:r>
        <w:t>:</w:t>
      </w:r>
      <w:r w:rsidR="009E056E">
        <w:tab/>
      </w:r>
    </w:p>
    <w:p w14:paraId="463243C1" w14:textId="77777777" w:rsidR="00984A12" w:rsidRDefault="00984A12" w:rsidP="00303C07">
      <w:pPr>
        <w:pStyle w:val="SingleTxtG"/>
        <w:tabs>
          <w:tab w:val="left" w:leader="dot" w:pos="8505"/>
        </w:tabs>
        <w:ind w:left="1701" w:hanging="567"/>
        <w:jc w:val="left"/>
      </w:pPr>
      <w:r>
        <w:t>1.4</w:t>
      </w:r>
      <w:r w:rsidR="00992126">
        <w:tab/>
      </w:r>
      <w:r>
        <w:t>Emplacement de cette inscription</w:t>
      </w:r>
      <w:r w:rsidR="00C26214">
        <w:t> </w:t>
      </w:r>
      <w:r>
        <w:t xml:space="preserve">: </w:t>
      </w:r>
      <w:r w:rsidR="009E056E">
        <w:tab/>
      </w:r>
    </w:p>
    <w:p w14:paraId="115E0C2C" w14:textId="77777777" w:rsidR="00984A12" w:rsidRDefault="00984A12" w:rsidP="00303C07">
      <w:pPr>
        <w:pStyle w:val="SingleTxtG"/>
        <w:tabs>
          <w:tab w:val="left" w:leader="dot" w:pos="8505"/>
        </w:tabs>
        <w:ind w:left="1701" w:hanging="567"/>
        <w:jc w:val="left"/>
      </w:pPr>
      <w:r>
        <w:t>1.5</w:t>
      </w:r>
      <w:r w:rsidR="00C26214">
        <w:tab/>
      </w:r>
      <w:r>
        <w:t>Nom et adresse du constructeur</w:t>
      </w:r>
      <w:r w:rsidR="00C26214">
        <w:t> </w:t>
      </w:r>
      <w:r>
        <w:t>:</w:t>
      </w:r>
      <w:r w:rsidR="009E056E">
        <w:tab/>
      </w:r>
    </w:p>
    <w:p w14:paraId="6005AB48" w14:textId="77777777" w:rsidR="00984A12" w:rsidRDefault="00984A12" w:rsidP="00303C07">
      <w:pPr>
        <w:pStyle w:val="SingleTxtG"/>
        <w:tabs>
          <w:tab w:val="left" w:leader="dot" w:pos="8505"/>
        </w:tabs>
        <w:ind w:left="1701" w:hanging="567"/>
        <w:jc w:val="left"/>
      </w:pPr>
      <w:r>
        <w:t>1.6</w:t>
      </w:r>
      <w:r w:rsidR="00C26214">
        <w:tab/>
      </w:r>
      <w:r>
        <w:t>Le cas échéant, nom et adresse du représentant du constructeur</w:t>
      </w:r>
      <w:r w:rsidR="00C26214">
        <w:t> </w:t>
      </w:r>
      <w:r>
        <w:t>:</w:t>
      </w:r>
      <w:r w:rsidR="009E056E">
        <w:tab/>
      </w:r>
    </w:p>
    <w:p w14:paraId="5488C4F1" w14:textId="77777777" w:rsidR="00984A12" w:rsidRDefault="00984A12" w:rsidP="00C26214">
      <w:pPr>
        <w:pStyle w:val="SingleTxtG"/>
      </w:pPr>
      <w:r>
        <w:t>1.7</w:t>
      </w:r>
      <w:r w:rsidR="00C26214">
        <w:tab/>
      </w:r>
      <w:r>
        <w:t>Dossier d’information officiel du constructeur</w:t>
      </w:r>
      <w:r w:rsidR="00C26214">
        <w:t> </w:t>
      </w:r>
      <w:r>
        <w:t xml:space="preserve">: </w:t>
      </w:r>
    </w:p>
    <w:p w14:paraId="1DF83EF3" w14:textId="77777777" w:rsidR="00984A12" w:rsidRDefault="00984A12" w:rsidP="009E056E">
      <w:pPr>
        <w:pStyle w:val="SingleTxtG"/>
        <w:tabs>
          <w:tab w:val="left" w:leader="dot" w:pos="5670"/>
        </w:tabs>
        <w:spacing w:after="0"/>
        <w:ind w:left="1701"/>
      </w:pPr>
      <w:r>
        <w:t>Numéro de référence du dossier</w:t>
      </w:r>
      <w:r w:rsidR="00C26214">
        <w:t> </w:t>
      </w:r>
      <w:r>
        <w:t xml:space="preserve">: </w:t>
      </w:r>
      <w:r w:rsidR="009E056E">
        <w:tab/>
      </w:r>
    </w:p>
    <w:p w14:paraId="5793AB3F" w14:textId="77777777" w:rsidR="00984A12" w:rsidRDefault="00984A12" w:rsidP="009E056E">
      <w:pPr>
        <w:pStyle w:val="SingleTxtG"/>
        <w:tabs>
          <w:tab w:val="left" w:leader="dot" w:pos="5670"/>
        </w:tabs>
        <w:spacing w:after="0"/>
        <w:ind w:left="1701"/>
      </w:pPr>
      <w:r>
        <w:t>Date de la première version</w:t>
      </w:r>
      <w:r w:rsidR="00C26214">
        <w:t> </w:t>
      </w:r>
      <w:r>
        <w:t>:</w:t>
      </w:r>
      <w:r w:rsidR="009E056E">
        <w:tab/>
      </w:r>
    </w:p>
    <w:p w14:paraId="571D67DA" w14:textId="77777777" w:rsidR="00984A12" w:rsidRDefault="00984A12" w:rsidP="009E056E">
      <w:pPr>
        <w:pStyle w:val="SingleTxtG"/>
        <w:tabs>
          <w:tab w:val="left" w:leader="dot" w:pos="5670"/>
        </w:tabs>
        <w:ind w:left="1701"/>
      </w:pPr>
      <w:r>
        <w:t>Date de la dernière mise à jour</w:t>
      </w:r>
      <w:r w:rsidR="00C26214">
        <w:t> </w:t>
      </w:r>
      <w:r>
        <w:t xml:space="preserve">: </w:t>
      </w:r>
      <w:r w:rsidR="003A5331">
        <w:tab/>
      </w:r>
    </w:p>
    <w:p w14:paraId="1E25F97A" w14:textId="77777777" w:rsidR="00984A12" w:rsidRDefault="00984A12" w:rsidP="003A5331">
      <w:pPr>
        <w:pStyle w:val="SingleTxtG"/>
        <w:tabs>
          <w:tab w:val="left" w:leader="dot" w:pos="8222"/>
        </w:tabs>
        <w:ind w:left="1701" w:hanging="567"/>
        <w:jc w:val="left"/>
      </w:pPr>
      <w:r>
        <w:t>2.</w:t>
      </w:r>
      <w:r w:rsidR="00C26214">
        <w:tab/>
      </w:r>
      <w:r w:rsidRPr="00975EF6">
        <w:rPr>
          <w:b/>
        </w:rPr>
        <w:t>Description du ou des véhicule(s)/système(s) à l</w:t>
      </w:r>
      <w:r>
        <w:rPr>
          <w:b/>
        </w:rPr>
        <w:t>’</w:t>
      </w:r>
      <w:r w:rsidRPr="00975EF6">
        <w:rPr>
          <w:b/>
        </w:rPr>
        <w:t>essai</w:t>
      </w:r>
      <w:r>
        <w:t xml:space="preserve"> </w:t>
      </w:r>
    </w:p>
    <w:p w14:paraId="31E08AA6" w14:textId="77777777" w:rsidR="00984A12" w:rsidRDefault="00984A12" w:rsidP="00303C07">
      <w:pPr>
        <w:pStyle w:val="SingleTxtG"/>
        <w:tabs>
          <w:tab w:val="left" w:leader="dot" w:pos="8505"/>
        </w:tabs>
        <w:ind w:left="1701" w:hanging="567"/>
        <w:jc w:val="left"/>
      </w:pPr>
      <w:r>
        <w:t>2.1</w:t>
      </w:r>
      <w:r w:rsidR="00C26214">
        <w:tab/>
      </w:r>
      <w:r>
        <w:t>Description générale</w:t>
      </w:r>
      <w:r w:rsidR="00460FFF">
        <w:t> </w:t>
      </w:r>
      <w:r>
        <w:t>:</w:t>
      </w:r>
      <w:r w:rsidR="003A5331">
        <w:tab/>
      </w:r>
    </w:p>
    <w:p w14:paraId="0E33C72B" w14:textId="77777777" w:rsidR="00984A12" w:rsidRDefault="00984A12" w:rsidP="00303C07">
      <w:pPr>
        <w:pStyle w:val="SingleTxtG"/>
        <w:tabs>
          <w:tab w:val="left" w:leader="dot" w:pos="8505"/>
        </w:tabs>
        <w:ind w:left="1701" w:hanging="567"/>
        <w:jc w:val="left"/>
      </w:pPr>
      <w:r>
        <w:t>2.2</w:t>
      </w:r>
      <w:r w:rsidR="00C26214">
        <w:tab/>
      </w:r>
      <w:r>
        <w:t xml:space="preserve">Description de l’ensemble des fonctions de commande du « système » et </w:t>
      </w:r>
      <w:r w:rsidR="009E056E">
        <w:br/>
      </w:r>
      <w:r>
        <w:t>des modes de</w:t>
      </w:r>
      <w:r w:rsidR="00C26214">
        <w:t xml:space="preserve"> </w:t>
      </w:r>
      <w:r>
        <w:t>fonctionnement</w:t>
      </w:r>
      <w:r w:rsidR="00460FFF">
        <w:t> </w:t>
      </w:r>
      <w:r>
        <w:t>:</w:t>
      </w:r>
      <w:r w:rsidR="003A5331">
        <w:tab/>
      </w:r>
    </w:p>
    <w:p w14:paraId="736C6D52" w14:textId="77777777" w:rsidR="00984A12" w:rsidRDefault="00984A12" w:rsidP="00303C07">
      <w:pPr>
        <w:pStyle w:val="SingleTxtG"/>
        <w:tabs>
          <w:tab w:val="left" w:leader="dot" w:pos="8505"/>
        </w:tabs>
        <w:ind w:left="1701" w:hanging="567"/>
        <w:jc w:val="left"/>
      </w:pPr>
      <w:r>
        <w:t>2.3</w:t>
      </w:r>
      <w:r w:rsidR="00C26214">
        <w:tab/>
      </w:r>
      <w:r>
        <w:t>Description des éléments et schémas des interconnexions internes</w:t>
      </w:r>
      <w:r w:rsidR="003A5331">
        <w:br/>
      </w:r>
      <w:r>
        <w:t>du « système »</w:t>
      </w:r>
      <w:r w:rsidR="00C26214">
        <w:t> </w:t>
      </w:r>
      <w:r>
        <w:t xml:space="preserve">: </w:t>
      </w:r>
      <w:r w:rsidR="003A5331">
        <w:tab/>
      </w:r>
    </w:p>
    <w:p w14:paraId="21AAE58B" w14:textId="77777777" w:rsidR="00501A73" w:rsidRDefault="00501A73" w:rsidP="00501A73">
      <w:pPr>
        <w:pStyle w:val="SingleTxtG"/>
        <w:tabs>
          <w:tab w:val="left" w:leader="dot" w:pos="8505"/>
        </w:tabs>
        <w:ind w:left="1701" w:hanging="567"/>
        <w:jc w:val="left"/>
      </w:pPr>
      <w:r>
        <w:t>2.</w:t>
      </w:r>
      <w:r>
        <w:t>4</w:t>
      </w:r>
      <w:r>
        <w:tab/>
        <w:t>Description générale :</w:t>
      </w:r>
      <w:r>
        <w:tab/>
      </w:r>
    </w:p>
    <w:p w14:paraId="3434B7A0" w14:textId="77777777" w:rsidR="00501A73" w:rsidRDefault="00501A73" w:rsidP="00501A73">
      <w:pPr>
        <w:pStyle w:val="SingleTxtG"/>
        <w:tabs>
          <w:tab w:val="left" w:leader="dot" w:pos="8505"/>
        </w:tabs>
        <w:ind w:left="1701" w:hanging="567"/>
        <w:jc w:val="left"/>
      </w:pPr>
      <w:r>
        <w:t>2.</w:t>
      </w:r>
      <w:r>
        <w:t>5</w:t>
      </w:r>
      <w:r>
        <w:tab/>
        <w:t xml:space="preserve">Description de l’ensemble des fonctions de commande du « système » et </w:t>
      </w:r>
      <w:r>
        <w:br/>
        <w:t>des modes de fonctionnement :</w:t>
      </w:r>
      <w:r>
        <w:tab/>
      </w:r>
    </w:p>
    <w:p w14:paraId="65753C74" w14:textId="77777777" w:rsidR="00501A73" w:rsidRDefault="00501A73" w:rsidP="00303C07">
      <w:pPr>
        <w:pStyle w:val="SingleTxtG"/>
        <w:tabs>
          <w:tab w:val="left" w:leader="dot" w:pos="8505"/>
        </w:tabs>
        <w:ind w:left="1701" w:hanging="567"/>
        <w:jc w:val="left"/>
      </w:pPr>
      <w:r>
        <w:t>2.</w:t>
      </w:r>
      <w:r>
        <w:t>6</w:t>
      </w:r>
      <w:r>
        <w:tab/>
        <w:t>Description des éléments et schémas des interconnexions internes</w:t>
      </w:r>
      <w:r>
        <w:br/>
        <w:t xml:space="preserve">du « système » : </w:t>
      </w:r>
      <w:r>
        <w:tab/>
      </w:r>
    </w:p>
    <w:p w14:paraId="5D9D2B58" w14:textId="77777777" w:rsidR="00984A12" w:rsidRDefault="00984A12" w:rsidP="003A5331">
      <w:pPr>
        <w:pStyle w:val="SingleTxtG"/>
        <w:tabs>
          <w:tab w:val="left" w:leader="dot" w:pos="8222"/>
        </w:tabs>
        <w:ind w:left="1701" w:hanging="567"/>
        <w:jc w:val="left"/>
      </w:pPr>
      <w:r>
        <w:t>3.</w:t>
      </w:r>
      <w:r w:rsidR="00C26214">
        <w:tab/>
      </w:r>
      <w:r w:rsidRPr="00975EF6">
        <w:rPr>
          <w:b/>
        </w:rPr>
        <w:t>Concept de sécurité du constructeur/fabricant</w:t>
      </w:r>
      <w:r>
        <w:t xml:space="preserve"> </w:t>
      </w:r>
    </w:p>
    <w:p w14:paraId="7194BCD0" w14:textId="77777777" w:rsidR="00984A12" w:rsidRDefault="00984A12" w:rsidP="00303C07">
      <w:pPr>
        <w:pStyle w:val="SingleTxtG"/>
        <w:tabs>
          <w:tab w:val="left" w:leader="dot" w:pos="8505"/>
        </w:tabs>
        <w:ind w:left="1701" w:hanging="567"/>
        <w:jc w:val="left"/>
      </w:pPr>
      <w:r>
        <w:t>3.1</w:t>
      </w:r>
      <w:r w:rsidR="00C26214">
        <w:tab/>
      </w:r>
      <w:r>
        <w:t>Description des priorités en matière de circulation de signaux et de données</w:t>
      </w:r>
      <w:r w:rsidR="00C26214">
        <w:t> </w:t>
      </w:r>
      <w:r>
        <w:t>:</w:t>
      </w:r>
      <w:r w:rsidR="003A5331">
        <w:tab/>
      </w:r>
    </w:p>
    <w:p w14:paraId="721C5C57" w14:textId="77777777" w:rsidR="00984A12" w:rsidRDefault="00984A12" w:rsidP="003A5331">
      <w:pPr>
        <w:pStyle w:val="SingleTxtG"/>
        <w:tabs>
          <w:tab w:val="left" w:leader="dot" w:pos="8222"/>
        </w:tabs>
        <w:ind w:left="1701" w:hanging="567"/>
        <w:jc w:val="left"/>
      </w:pPr>
      <w:r>
        <w:t>3.2</w:t>
      </w:r>
      <w:r w:rsidR="00460FFF">
        <w:tab/>
      </w:r>
      <w:r>
        <w:t>Déclaration du constructeur/fabricant</w:t>
      </w:r>
      <w:r w:rsidR="00460FFF">
        <w:t> </w:t>
      </w:r>
      <w:r>
        <w:t>:</w:t>
      </w:r>
    </w:p>
    <w:p w14:paraId="450F5B48" w14:textId="77777777" w:rsidR="00984A12" w:rsidRPr="00975EF6" w:rsidRDefault="00984A12" w:rsidP="00460FFF">
      <w:pPr>
        <w:pStyle w:val="SingleTxtG"/>
        <w:ind w:left="1701"/>
        <w:rPr>
          <w:i/>
        </w:rPr>
      </w:pPr>
      <w:r w:rsidRPr="00975EF6">
        <w:rPr>
          <w:i/>
        </w:rPr>
        <w:t>Le(s) constructeur(s)/fabricant(s)....................................................... certifie(nt) que la démarche suivie pour réaliser les objectifs du « système » ne compromet pas, en l</w:t>
      </w:r>
      <w:r>
        <w:rPr>
          <w:i/>
        </w:rPr>
        <w:t>’</w:t>
      </w:r>
      <w:r w:rsidRPr="00975EF6">
        <w:rPr>
          <w:i/>
        </w:rPr>
        <w:t>absence de pannes, la sécurité de fonctionnement du véhicule.</w:t>
      </w:r>
    </w:p>
    <w:p w14:paraId="792DC5B9" w14:textId="77777777" w:rsidR="00984A12" w:rsidRDefault="00984A12" w:rsidP="00303C07">
      <w:pPr>
        <w:pStyle w:val="SingleTxtG"/>
        <w:tabs>
          <w:tab w:val="left" w:leader="dot" w:pos="8505"/>
        </w:tabs>
        <w:ind w:left="1701" w:hanging="567"/>
        <w:jc w:val="left"/>
      </w:pPr>
      <w:r>
        <w:t>3.3</w:t>
      </w:r>
      <w:r w:rsidR="00460FFF">
        <w:tab/>
      </w:r>
      <w:r>
        <w:t>Configuration du logiciel et méthodes et outils de conception utilisés</w:t>
      </w:r>
      <w:r w:rsidR="00460FFF">
        <w:t> </w:t>
      </w:r>
      <w:r>
        <w:t>:</w:t>
      </w:r>
      <w:r w:rsidR="003A5331">
        <w:tab/>
      </w:r>
      <w:r>
        <w:t xml:space="preserve"> </w:t>
      </w:r>
    </w:p>
    <w:p w14:paraId="6C0751FA" w14:textId="77777777" w:rsidR="00984A12" w:rsidRDefault="00984A12" w:rsidP="00303C07">
      <w:pPr>
        <w:pStyle w:val="SingleTxtG"/>
        <w:tabs>
          <w:tab w:val="left" w:leader="dot" w:pos="8505"/>
        </w:tabs>
        <w:ind w:left="1701" w:hanging="567"/>
        <w:jc w:val="left"/>
      </w:pPr>
      <w:r>
        <w:t>3.4</w:t>
      </w:r>
      <w:r w:rsidR="00460FFF">
        <w:tab/>
      </w:r>
      <w:r>
        <w:t>Explication des prescriptions générales appliquées dans le « système » en cas de défaillance</w:t>
      </w:r>
      <w:r w:rsidR="00460FFF">
        <w:t> </w:t>
      </w:r>
      <w:r>
        <w:t>:</w:t>
      </w:r>
      <w:r w:rsidR="003A5331">
        <w:tab/>
      </w:r>
    </w:p>
    <w:p w14:paraId="6FE0C2C0" w14:textId="77777777" w:rsidR="00984A12" w:rsidRDefault="00984A12" w:rsidP="00303C07">
      <w:pPr>
        <w:pStyle w:val="SingleTxtG"/>
        <w:tabs>
          <w:tab w:val="left" w:leader="dot" w:pos="8505"/>
        </w:tabs>
        <w:ind w:left="1701" w:hanging="567"/>
        <w:jc w:val="left"/>
      </w:pPr>
      <w:r>
        <w:t>3.5</w:t>
      </w:r>
      <w:r w:rsidR="00460FFF">
        <w:tab/>
      </w:r>
      <w:r>
        <w:t>Analyses étayées du comportement du « système » face à chaque défaillance ou devant chaque risque</w:t>
      </w:r>
      <w:r w:rsidR="00460FFF">
        <w:t> </w:t>
      </w:r>
      <w:r>
        <w:t>:</w:t>
      </w:r>
      <w:r w:rsidR="003A5331">
        <w:tab/>
      </w:r>
    </w:p>
    <w:p w14:paraId="1C9C455A" w14:textId="77777777" w:rsidR="00984A12" w:rsidRDefault="00984A12" w:rsidP="00303C07">
      <w:pPr>
        <w:pStyle w:val="SingleTxtG"/>
        <w:tabs>
          <w:tab w:val="left" w:leader="dot" w:pos="8505"/>
        </w:tabs>
        <w:ind w:left="1701" w:hanging="567"/>
        <w:jc w:val="left"/>
      </w:pPr>
      <w:r>
        <w:t>3.6</w:t>
      </w:r>
      <w:r w:rsidR="00460FFF">
        <w:tab/>
      </w:r>
      <w:r>
        <w:t>Description des mesures prises face aux facteurs extérieurs</w:t>
      </w:r>
      <w:r w:rsidR="00460FFF">
        <w:t> </w:t>
      </w:r>
      <w:r>
        <w:t>:</w:t>
      </w:r>
      <w:r w:rsidR="003A5331">
        <w:tab/>
      </w:r>
    </w:p>
    <w:p w14:paraId="321D3C14" w14:textId="77777777" w:rsidR="00984A12" w:rsidRDefault="00984A12" w:rsidP="00B549B3">
      <w:pPr>
        <w:pStyle w:val="SingleTxtG"/>
        <w:tabs>
          <w:tab w:val="left" w:leader="dot" w:pos="8505"/>
        </w:tabs>
        <w:ind w:left="1701" w:hanging="567"/>
        <w:jc w:val="left"/>
      </w:pPr>
      <w:r>
        <w:t>3.7</w:t>
      </w:r>
      <w:r w:rsidR="00460FFF">
        <w:tab/>
      </w:r>
      <w:r>
        <w:t>Dispositions relatives au contrôle technique périodique du « système »</w:t>
      </w:r>
      <w:r w:rsidR="00460FFF">
        <w:t> </w:t>
      </w:r>
      <w:r>
        <w:t>:</w:t>
      </w:r>
      <w:r w:rsidR="00B549B3">
        <w:tab/>
      </w:r>
    </w:p>
    <w:p w14:paraId="26968F74" w14:textId="77777777" w:rsidR="00984A12" w:rsidRDefault="00984A12" w:rsidP="00303C07">
      <w:pPr>
        <w:pStyle w:val="SingleTxtG"/>
        <w:tabs>
          <w:tab w:val="left" w:leader="dot" w:pos="8505"/>
        </w:tabs>
        <w:ind w:left="1701" w:hanging="567"/>
        <w:jc w:val="left"/>
      </w:pPr>
      <w:r>
        <w:t>3.8</w:t>
      </w:r>
      <w:r w:rsidR="00460FFF">
        <w:tab/>
      </w:r>
      <w:r>
        <w:t>Résultats des essais de vérification de l’efficacité du « système », en application</w:t>
      </w:r>
      <w:r w:rsidR="00460FFF">
        <w:t xml:space="preserve"> </w:t>
      </w:r>
      <w:r w:rsidR="00B549B3">
        <w:br/>
      </w:r>
      <w:r>
        <w:t>des dispositions du paragraphe 4.1.1 de l’annexe 6 au Règlement ONU n</w:t>
      </w:r>
      <w:r>
        <w:rPr>
          <w:vertAlign w:val="superscript"/>
        </w:rPr>
        <w:t>o</w:t>
      </w:r>
      <w:r>
        <w:t> 79</w:t>
      </w:r>
      <w:r w:rsidR="00460FFF">
        <w:t> </w:t>
      </w:r>
      <w:r>
        <w:t>:</w:t>
      </w:r>
      <w:r w:rsidR="003A5331">
        <w:tab/>
      </w:r>
    </w:p>
    <w:p w14:paraId="790A13DA" w14:textId="77777777" w:rsidR="00984A12" w:rsidRDefault="00984A12" w:rsidP="00303C07">
      <w:pPr>
        <w:pStyle w:val="SingleTxtG"/>
        <w:tabs>
          <w:tab w:val="left" w:leader="dot" w:pos="8505"/>
        </w:tabs>
        <w:ind w:left="1701" w:hanging="567"/>
        <w:jc w:val="left"/>
      </w:pPr>
      <w:r>
        <w:lastRenderedPageBreak/>
        <w:t>3.9</w:t>
      </w:r>
      <w:r w:rsidR="00460FFF">
        <w:tab/>
      </w:r>
      <w:r>
        <w:t xml:space="preserve">Résultats des essais de vérification du concept de sécurité, en application </w:t>
      </w:r>
      <w:r w:rsidR="00B549B3">
        <w:br/>
      </w:r>
      <w:r>
        <w:t>des dispositions du paragraphe 4.1.2 de l’annexe 6 au Règlement ONU n</w:t>
      </w:r>
      <w:r>
        <w:rPr>
          <w:vertAlign w:val="superscript"/>
        </w:rPr>
        <w:t>o</w:t>
      </w:r>
      <w:r>
        <w:t> 79</w:t>
      </w:r>
      <w:r w:rsidR="00460FFF">
        <w:t> </w:t>
      </w:r>
      <w:r>
        <w:t>:</w:t>
      </w:r>
      <w:r w:rsidR="003A5331">
        <w:tab/>
      </w:r>
    </w:p>
    <w:p w14:paraId="12A893AD" w14:textId="77777777" w:rsidR="00984A12" w:rsidRDefault="00984A12" w:rsidP="00303C07">
      <w:pPr>
        <w:pStyle w:val="SingleTxtG"/>
        <w:tabs>
          <w:tab w:val="left" w:leader="dot" w:pos="8505"/>
        </w:tabs>
        <w:ind w:left="1701" w:hanging="567"/>
        <w:jc w:val="left"/>
      </w:pPr>
      <w:r>
        <w:t>3.10</w:t>
      </w:r>
      <w:r w:rsidR="00460FFF">
        <w:tab/>
      </w:r>
      <w:r>
        <w:t>Date des essais</w:t>
      </w:r>
      <w:r w:rsidR="00460FFF">
        <w:t> </w:t>
      </w:r>
      <w:r>
        <w:t xml:space="preserve">: </w:t>
      </w:r>
      <w:r w:rsidR="003A5331">
        <w:tab/>
      </w:r>
    </w:p>
    <w:p w14:paraId="68360287" w14:textId="77777777" w:rsidR="00984A12" w:rsidRDefault="00984A12" w:rsidP="00303C07">
      <w:pPr>
        <w:pStyle w:val="SingleTxtG"/>
        <w:keepNext/>
        <w:keepLines/>
        <w:ind w:left="1701" w:hanging="567"/>
        <w:jc w:val="left"/>
      </w:pPr>
      <w:r>
        <w:t>3.11</w:t>
      </w:r>
      <w:r w:rsidR="007A111C">
        <w:tab/>
      </w:r>
      <w:r>
        <w:t>Ces essais ont été effectués et leurs résultats ont été consignés conformément aux</w:t>
      </w:r>
      <w:r w:rsidR="007A111C">
        <w:t> </w:t>
      </w:r>
      <w:r>
        <w:t>dispositions de l’annexe … du Règlement ONU n</w:t>
      </w:r>
      <w:r>
        <w:rPr>
          <w:vertAlign w:val="superscript"/>
        </w:rPr>
        <w:t>o</w:t>
      </w:r>
      <w:r>
        <w:t xml:space="preserve"> 79, tel que modifié par la série … d’amendements. </w:t>
      </w:r>
    </w:p>
    <w:p w14:paraId="7B0BD519" w14:textId="77777777" w:rsidR="00984A12" w:rsidRPr="00975EF6" w:rsidRDefault="00984A12" w:rsidP="00303C07">
      <w:pPr>
        <w:pStyle w:val="SingleTxtG"/>
        <w:keepNext/>
        <w:keepLines/>
        <w:ind w:left="1701"/>
        <w:jc w:val="left"/>
        <w:rPr>
          <w:lang w:val="fr-FR"/>
        </w:rPr>
      </w:pPr>
      <w:r w:rsidRPr="00975EF6">
        <w:rPr>
          <w:lang w:val="fr-FR"/>
        </w:rPr>
        <w:t>Service technique</w:t>
      </w:r>
      <w:r w:rsidR="00374E61" w:rsidRPr="00374E61">
        <w:rPr>
          <w:rStyle w:val="Appelnotedebasdep"/>
          <w:strike/>
        </w:rPr>
        <w:footnoteReference w:id="4"/>
      </w:r>
      <w:r w:rsidR="00374E61">
        <w:rPr>
          <w:lang w:val="fr-FR"/>
        </w:rPr>
        <w:t xml:space="preserve"> </w:t>
      </w:r>
      <w:r w:rsidRPr="00975EF6">
        <w:rPr>
          <w:lang w:val="fr-FR"/>
        </w:rPr>
        <w:t>chargé des essais</w:t>
      </w:r>
      <w:r w:rsidRPr="00975EF6">
        <w:rPr>
          <w:lang w:val="fr-FR"/>
        </w:rPr>
        <w:br/>
        <w:t>Signature</w:t>
      </w:r>
      <w:r w:rsidR="0095090E">
        <w:rPr>
          <w:lang w:val="fr-FR"/>
        </w:rPr>
        <w:t> </w:t>
      </w:r>
      <w:r w:rsidRPr="00975EF6">
        <w:rPr>
          <w:lang w:val="fr-FR"/>
        </w:rPr>
        <w:t>: .......................................</w:t>
      </w:r>
      <w:r w:rsidRPr="00975EF6">
        <w:rPr>
          <w:lang w:val="fr-FR"/>
        </w:rPr>
        <w:tab/>
      </w:r>
      <w:r w:rsidRPr="00975EF6">
        <w:rPr>
          <w:lang w:val="fr-FR"/>
        </w:rPr>
        <w:tab/>
        <w:t>Date : .....................................</w:t>
      </w:r>
      <w:r w:rsidR="00303C07">
        <w:rPr>
          <w:lang w:val="fr-FR"/>
        </w:rPr>
        <w:t>......</w:t>
      </w:r>
      <w:r w:rsidRPr="00975EF6">
        <w:rPr>
          <w:lang w:val="fr-FR"/>
        </w:rPr>
        <w:t>...</w:t>
      </w:r>
    </w:p>
    <w:p w14:paraId="0FFB1B0B" w14:textId="77777777" w:rsidR="00984A12" w:rsidRPr="00975EF6" w:rsidRDefault="00984A12" w:rsidP="007A111C">
      <w:pPr>
        <w:pStyle w:val="SingleTxtG"/>
        <w:ind w:left="1701" w:hanging="567"/>
        <w:jc w:val="left"/>
        <w:rPr>
          <w:strike/>
          <w:lang w:val="fr-FR"/>
        </w:rPr>
      </w:pPr>
      <w:r w:rsidRPr="00975EF6">
        <w:rPr>
          <w:strike/>
          <w:lang w:val="fr-FR"/>
        </w:rPr>
        <w:t>3.12</w:t>
      </w:r>
      <w:r w:rsidRPr="00975EF6">
        <w:rPr>
          <w:strike/>
          <w:lang w:val="fr-FR"/>
        </w:rPr>
        <w:tab/>
        <w:t>Autorité d</w:t>
      </w:r>
      <w:r>
        <w:rPr>
          <w:strike/>
          <w:lang w:val="fr-FR"/>
        </w:rPr>
        <w:t>’</w:t>
      </w:r>
      <w:r w:rsidRPr="00975EF6">
        <w:rPr>
          <w:strike/>
          <w:lang w:val="fr-FR"/>
        </w:rPr>
        <w:t>homologation de type</w:t>
      </w:r>
      <w:r w:rsidRPr="00975EF6">
        <w:rPr>
          <w:strike/>
          <w:vertAlign w:val="superscript"/>
          <w:lang w:val="fr-FR"/>
        </w:rPr>
        <w:t>1</w:t>
      </w:r>
      <w:r w:rsidRPr="00975EF6">
        <w:rPr>
          <w:strike/>
          <w:lang w:val="fr-FR"/>
        </w:rPr>
        <w:br/>
        <w:t>Sign</w:t>
      </w:r>
      <w:r>
        <w:rPr>
          <w:strike/>
          <w:lang w:val="fr-FR"/>
        </w:rPr>
        <w:t>ature </w:t>
      </w:r>
      <w:r w:rsidRPr="00975EF6">
        <w:rPr>
          <w:strike/>
          <w:lang w:val="fr-FR"/>
        </w:rPr>
        <w:t>: .......................................</w:t>
      </w:r>
      <w:r w:rsidRPr="00975EF6">
        <w:rPr>
          <w:strike/>
          <w:lang w:val="fr-FR"/>
        </w:rPr>
        <w:tab/>
      </w:r>
      <w:r w:rsidRPr="00975EF6">
        <w:rPr>
          <w:strike/>
          <w:lang w:val="fr-FR"/>
        </w:rPr>
        <w:tab/>
        <w:t>Date</w:t>
      </w:r>
      <w:r>
        <w:rPr>
          <w:strike/>
          <w:lang w:val="fr-FR"/>
        </w:rPr>
        <w:t> </w:t>
      </w:r>
      <w:r w:rsidRPr="00975EF6">
        <w:rPr>
          <w:strike/>
          <w:lang w:val="fr-FR"/>
        </w:rPr>
        <w:t>: ...................................</w:t>
      </w:r>
      <w:r w:rsidR="00303C07">
        <w:rPr>
          <w:strike/>
          <w:lang w:val="fr-FR"/>
        </w:rPr>
        <w:t>.</w:t>
      </w:r>
      <w:r w:rsidRPr="00975EF6">
        <w:rPr>
          <w:strike/>
          <w:lang w:val="fr-FR"/>
        </w:rPr>
        <w:t>...</w:t>
      </w:r>
      <w:r w:rsidR="00303C07">
        <w:rPr>
          <w:strike/>
          <w:lang w:val="fr-FR"/>
        </w:rPr>
        <w:t>.......</w:t>
      </w:r>
    </w:p>
    <w:p w14:paraId="2F492B52" w14:textId="77777777" w:rsidR="00984A12" w:rsidRPr="007A111C" w:rsidRDefault="00984A12" w:rsidP="00303C07">
      <w:pPr>
        <w:pStyle w:val="SingleTxtG"/>
        <w:tabs>
          <w:tab w:val="left" w:leader="dot" w:pos="8505"/>
        </w:tabs>
        <w:ind w:left="1701" w:hanging="567"/>
        <w:jc w:val="left"/>
        <w:rPr>
          <w:sz w:val="18"/>
          <w:szCs w:val="18"/>
          <w:lang w:val="fr-FR"/>
        </w:rPr>
      </w:pPr>
      <w:r w:rsidRPr="00975EF6">
        <w:rPr>
          <w:sz w:val="18"/>
          <w:szCs w:val="18"/>
          <w:lang w:val="fr-FR"/>
        </w:rPr>
        <w:t>3.1</w:t>
      </w:r>
      <w:r w:rsidRPr="00975EF6">
        <w:rPr>
          <w:strike/>
          <w:sz w:val="18"/>
          <w:szCs w:val="18"/>
          <w:lang w:val="fr-FR"/>
        </w:rPr>
        <w:t>3</w:t>
      </w:r>
      <w:r w:rsidRPr="00975EF6">
        <w:rPr>
          <w:sz w:val="18"/>
          <w:szCs w:val="18"/>
          <w:lang w:val="fr-FR"/>
        </w:rPr>
        <w:t>2</w:t>
      </w:r>
      <w:r w:rsidRPr="00975EF6">
        <w:rPr>
          <w:sz w:val="18"/>
          <w:szCs w:val="18"/>
          <w:lang w:val="fr-FR"/>
        </w:rPr>
        <w:tab/>
      </w:r>
      <w:r>
        <w:rPr>
          <w:lang w:val="fr-FR"/>
        </w:rPr>
        <w:t>Observations</w:t>
      </w:r>
      <w:r w:rsidR="007A111C">
        <w:rPr>
          <w:lang w:val="fr-FR"/>
        </w:rPr>
        <w:t> :</w:t>
      </w:r>
      <w:r w:rsidR="003A5331">
        <w:rPr>
          <w:lang w:val="fr-FR"/>
        </w:rPr>
        <w:tab/>
      </w:r>
      <w:r>
        <w:rPr>
          <w:lang w:val="fr-FR"/>
        </w:rPr>
        <w:t> ». </w:t>
      </w:r>
    </w:p>
    <w:p w14:paraId="250FB6B7" w14:textId="77777777" w:rsidR="00984A12" w:rsidRPr="00975EF6" w:rsidRDefault="00984A12" w:rsidP="007A111C">
      <w:pPr>
        <w:pStyle w:val="HChG"/>
      </w:pPr>
      <w:r w:rsidRPr="003A22C8">
        <w:tab/>
      </w:r>
      <w:r w:rsidRPr="00975EF6">
        <w:t>II.</w:t>
      </w:r>
      <w:r w:rsidRPr="00975EF6">
        <w:tab/>
        <w:t>Justification</w:t>
      </w:r>
    </w:p>
    <w:p w14:paraId="66E160B9" w14:textId="77777777" w:rsidR="00984A12" w:rsidRPr="00975EF6" w:rsidRDefault="00984A12" w:rsidP="007A111C">
      <w:pPr>
        <w:pStyle w:val="SingleTxtG"/>
        <w:rPr>
          <w:shd w:val="clear" w:color="auto" w:fill="FFFFFF"/>
        </w:rPr>
      </w:pPr>
      <w:r w:rsidRPr="00975EF6">
        <w:rPr>
          <w:shd w:val="clear" w:color="auto" w:fill="FFFFFF"/>
        </w:rPr>
        <w:t>1.</w:t>
      </w:r>
      <w:r w:rsidRPr="00975EF6">
        <w:rPr>
          <w:shd w:val="clear" w:color="auto" w:fill="FFFFFF"/>
        </w:rPr>
        <w:tab/>
        <w:t>Les modifications proposées clarifient l</w:t>
      </w:r>
      <w:r>
        <w:rPr>
          <w:shd w:val="clear" w:color="auto" w:fill="FFFFFF"/>
        </w:rPr>
        <w:t>’</w:t>
      </w:r>
      <w:r w:rsidRPr="00975EF6">
        <w:rPr>
          <w:shd w:val="clear" w:color="auto" w:fill="FFFFFF"/>
        </w:rPr>
        <w:t>évaluation</w:t>
      </w:r>
      <w:r w:rsidR="0095090E">
        <w:rPr>
          <w:shd w:val="clear" w:color="auto" w:fill="FFFFFF"/>
        </w:rPr>
        <w:t xml:space="preserve"> </w:t>
      </w:r>
      <w:r>
        <w:rPr>
          <w:shd w:val="clear" w:color="auto" w:fill="FFFFFF"/>
        </w:rPr>
        <w:t>que doit</w:t>
      </w:r>
      <w:r w:rsidRPr="00975EF6">
        <w:rPr>
          <w:shd w:val="clear" w:color="auto" w:fill="FFFFFF"/>
        </w:rPr>
        <w:t xml:space="preserve"> effectuer</w:t>
      </w:r>
      <w:r w:rsidR="0095090E">
        <w:rPr>
          <w:shd w:val="clear" w:color="auto" w:fill="FFFFFF"/>
        </w:rPr>
        <w:t xml:space="preserve"> </w:t>
      </w:r>
      <w:r w:rsidRPr="00975EF6">
        <w:rPr>
          <w:shd w:val="clear" w:color="auto" w:fill="FFFFFF"/>
        </w:rPr>
        <w:t>un service technique pour les systèmes électroniques. Une évaluation approfondie est particulièrement importante pour les systèmes de direction fournissant une</w:t>
      </w:r>
      <w:r w:rsidR="0095090E">
        <w:rPr>
          <w:shd w:val="clear" w:color="auto" w:fill="FFFFFF"/>
        </w:rPr>
        <w:t xml:space="preserve"> </w:t>
      </w:r>
      <w:r>
        <w:rPr>
          <w:shd w:val="clear" w:color="auto" w:fill="FFFFFF"/>
        </w:rPr>
        <w:t>aide à la conduite</w:t>
      </w:r>
      <w:r w:rsidRPr="00975EF6">
        <w:rPr>
          <w:shd w:val="clear" w:color="auto" w:fill="FFFFFF"/>
        </w:rPr>
        <w:t xml:space="preserve">. </w:t>
      </w:r>
      <w:r>
        <w:rPr>
          <w:shd w:val="clear" w:color="auto" w:fill="FFFFFF"/>
        </w:rPr>
        <w:t>L</w:t>
      </w:r>
      <w:r w:rsidRPr="00975EF6">
        <w:rPr>
          <w:shd w:val="clear" w:color="auto" w:fill="FFFFFF"/>
        </w:rPr>
        <w:t xml:space="preserve">a proposition comprend </w:t>
      </w:r>
      <w:r>
        <w:rPr>
          <w:shd w:val="clear" w:color="auto" w:fill="FFFFFF"/>
        </w:rPr>
        <w:t xml:space="preserve">ainsi </w:t>
      </w:r>
      <w:r w:rsidRPr="00975EF6">
        <w:rPr>
          <w:shd w:val="clear" w:color="auto" w:fill="FFFFFF"/>
        </w:rPr>
        <w:t>une nouvelle définition pour que l</w:t>
      </w:r>
      <w:r>
        <w:rPr>
          <w:shd w:val="clear" w:color="auto" w:fill="FFFFFF"/>
        </w:rPr>
        <w:t>’</w:t>
      </w:r>
      <w:r w:rsidRPr="00975EF6">
        <w:rPr>
          <w:shd w:val="clear" w:color="auto" w:fill="FFFFFF"/>
        </w:rPr>
        <w:t xml:space="preserve">évaluation tienne compte de la réaction du système aux changements des conditions ambiantes ou des conditions </w:t>
      </w:r>
      <w:r>
        <w:rPr>
          <w:shd w:val="clear" w:color="auto" w:fill="FFFFFF"/>
        </w:rPr>
        <w:t>de circulation</w:t>
      </w:r>
      <w:r w:rsidRPr="00975EF6">
        <w:rPr>
          <w:shd w:val="clear" w:color="auto" w:fill="FFFFFF"/>
        </w:rPr>
        <w:t>.</w:t>
      </w:r>
    </w:p>
    <w:p w14:paraId="6F4875AA" w14:textId="77777777" w:rsidR="00984A12" w:rsidRPr="00975EF6" w:rsidRDefault="00984A12" w:rsidP="007A111C">
      <w:pPr>
        <w:pStyle w:val="SingleTxtG"/>
        <w:rPr>
          <w:shd w:val="clear" w:color="auto" w:fill="FFFFFF"/>
        </w:rPr>
      </w:pPr>
      <w:r w:rsidRPr="00975EF6">
        <w:rPr>
          <w:shd w:val="clear" w:color="auto" w:fill="FFFFFF"/>
        </w:rPr>
        <w:t>2.</w:t>
      </w:r>
      <w:r w:rsidRPr="00975EF6">
        <w:rPr>
          <w:shd w:val="clear" w:color="auto" w:fill="FFFFFF"/>
        </w:rPr>
        <w:tab/>
        <w:t xml:space="preserve">Les modifications proposées visent également </w:t>
      </w:r>
      <w:r w:rsidR="002768B1" w:rsidRPr="00975EF6">
        <w:rPr>
          <w:shd w:val="clear" w:color="auto" w:fill="FFFFFF"/>
        </w:rPr>
        <w:t>à s’assurer</w:t>
      </w:r>
      <w:r>
        <w:rPr>
          <w:shd w:val="clear" w:color="auto" w:fill="FFFFFF"/>
        </w:rPr>
        <w:t xml:space="preserve"> </w:t>
      </w:r>
      <w:r w:rsidRPr="00975EF6">
        <w:rPr>
          <w:shd w:val="clear" w:color="auto" w:fill="FFFFFF"/>
        </w:rPr>
        <w:t>que toutes les fonctions désactivées destinées à être utilisées sur un véhicule de sér</w:t>
      </w:r>
      <w:r w:rsidRPr="0097726C">
        <w:rPr>
          <w:shd w:val="clear" w:color="auto" w:fill="FFFFFF"/>
        </w:rPr>
        <w:t>ie sont déclarées et évaluées.</w:t>
      </w:r>
    </w:p>
    <w:p w14:paraId="49D70081" w14:textId="77777777" w:rsidR="00F9573C" w:rsidRDefault="00984A12" w:rsidP="007A111C">
      <w:pPr>
        <w:pStyle w:val="SingleTxtG"/>
        <w:rPr>
          <w:shd w:val="clear" w:color="auto" w:fill="FFFFFF"/>
        </w:rPr>
      </w:pPr>
      <w:r w:rsidRPr="00975EF6">
        <w:rPr>
          <w:shd w:val="clear" w:color="auto" w:fill="FFFFFF"/>
        </w:rPr>
        <w:t>3.</w:t>
      </w:r>
      <w:r w:rsidRPr="00975EF6">
        <w:rPr>
          <w:shd w:val="clear" w:color="auto" w:fill="FFFFFF"/>
        </w:rPr>
        <w:tab/>
        <w:t>La signature de l</w:t>
      </w:r>
      <w:r>
        <w:rPr>
          <w:shd w:val="clear" w:color="auto" w:fill="FFFFFF"/>
        </w:rPr>
        <w:t>’</w:t>
      </w:r>
      <w:r w:rsidRPr="00975EF6">
        <w:rPr>
          <w:shd w:val="clear" w:color="auto" w:fill="FFFFFF"/>
        </w:rPr>
        <w:t xml:space="preserve">autorité </w:t>
      </w:r>
      <w:r>
        <w:rPr>
          <w:shd w:val="clear" w:color="auto" w:fill="FFFFFF"/>
        </w:rPr>
        <w:t xml:space="preserve">chargée de </w:t>
      </w:r>
      <w:r w:rsidRPr="0097726C">
        <w:rPr>
          <w:shd w:val="clear" w:color="auto" w:fill="FFFFFF"/>
        </w:rPr>
        <w:t>l</w:t>
      </w:r>
      <w:r>
        <w:rPr>
          <w:shd w:val="clear" w:color="auto" w:fill="FFFFFF"/>
        </w:rPr>
        <w:t>’</w:t>
      </w:r>
      <w:r w:rsidRPr="00975EF6">
        <w:rPr>
          <w:shd w:val="clear" w:color="auto" w:fill="FFFFFF"/>
        </w:rPr>
        <w:t xml:space="preserve">homologation de type est supprimée du </w:t>
      </w:r>
      <w:r>
        <w:rPr>
          <w:shd w:val="clear" w:color="auto" w:fill="FFFFFF"/>
        </w:rPr>
        <w:t>modèle de rapport d’évaluation</w:t>
      </w:r>
      <w:r w:rsidRPr="00975EF6">
        <w:rPr>
          <w:shd w:val="clear" w:color="auto" w:fill="FFFFFF"/>
        </w:rPr>
        <w:t>, car cela pourrait donner faussement l</w:t>
      </w:r>
      <w:r>
        <w:rPr>
          <w:shd w:val="clear" w:color="auto" w:fill="FFFFFF"/>
        </w:rPr>
        <w:t>’</w:t>
      </w:r>
      <w:r w:rsidRPr="00975EF6">
        <w:rPr>
          <w:shd w:val="clear" w:color="auto" w:fill="FFFFFF"/>
        </w:rPr>
        <w:t>impression qu</w:t>
      </w:r>
      <w:r>
        <w:rPr>
          <w:shd w:val="clear" w:color="auto" w:fill="FFFFFF"/>
        </w:rPr>
        <w:t>’</w:t>
      </w:r>
      <w:r w:rsidRPr="00975EF6">
        <w:rPr>
          <w:shd w:val="clear" w:color="auto" w:fill="FFFFFF"/>
        </w:rPr>
        <w:t>il est possible d</w:t>
      </w:r>
      <w:r>
        <w:rPr>
          <w:shd w:val="clear" w:color="auto" w:fill="FFFFFF"/>
        </w:rPr>
        <w:t>’</w:t>
      </w:r>
      <w:r w:rsidRPr="00975EF6">
        <w:rPr>
          <w:shd w:val="clear" w:color="auto" w:fill="FFFFFF"/>
        </w:rPr>
        <w:t xml:space="preserve">accorder une homologation </w:t>
      </w:r>
      <w:r w:rsidR="002768B1" w:rsidRPr="00975EF6">
        <w:rPr>
          <w:shd w:val="clear" w:color="auto" w:fill="FFFFFF"/>
        </w:rPr>
        <w:t>uniquement pour</w:t>
      </w:r>
      <w:r>
        <w:rPr>
          <w:shd w:val="clear" w:color="auto" w:fill="FFFFFF"/>
        </w:rPr>
        <w:t xml:space="preserve"> </w:t>
      </w:r>
      <w:r w:rsidRPr="00975EF6">
        <w:rPr>
          <w:shd w:val="clear" w:color="auto" w:fill="FFFFFF"/>
        </w:rPr>
        <w:t>l</w:t>
      </w:r>
      <w:r>
        <w:rPr>
          <w:shd w:val="clear" w:color="auto" w:fill="FFFFFF"/>
        </w:rPr>
        <w:t>’</w:t>
      </w:r>
      <w:r w:rsidRPr="00975EF6">
        <w:rPr>
          <w:shd w:val="clear" w:color="auto" w:fill="FFFFFF"/>
        </w:rPr>
        <w:t>annexe.</w:t>
      </w:r>
    </w:p>
    <w:p w14:paraId="583B378B" w14:textId="77777777" w:rsidR="00371837" w:rsidRPr="00371837" w:rsidRDefault="00371837" w:rsidP="00371837">
      <w:pPr>
        <w:pStyle w:val="SingleTxtG"/>
        <w:spacing w:before="240" w:after="0"/>
        <w:jc w:val="center"/>
        <w:rPr>
          <w:u w:val="single"/>
        </w:rPr>
      </w:pPr>
      <w:r>
        <w:rPr>
          <w:u w:val="single"/>
        </w:rPr>
        <w:tab/>
      </w:r>
      <w:r>
        <w:rPr>
          <w:u w:val="single"/>
        </w:rPr>
        <w:tab/>
      </w:r>
      <w:r>
        <w:rPr>
          <w:u w:val="single"/>
        </w:rPr>
        <w:tab/>
      </w:r>
    </w:p>
    <w:sectPr w:rsidR="00371837" w:rsidRPr="00371837" w:rsidSect="00984A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22D4" w14:textId="77777777" w:rsidR="00344EAA" w:rsidRDefault="00344EAA" w:rsidP="00F95C08">
      <w:pPr>
        <w:spacing w:line="240" w:lineRule="auto"/>
      </w:pPr>
    </w:p>
  </w:endnote>
  <w:endnote w:type="continuationSeparator" w:id="0">
    <w:p w14:paraId="10E1BB2D" w14:textId="77777777" w:rsidR="00344EAA" w:rsidRPr="00AC3823" w:rsidRDefault="00344EAA" w:rsidP="00AC3823">
      <w:pPr>
        <w:pStyle w:val="Pieddepage"/>
      </w:pPr>
    </w:p>
  </w:endnote>
  <w:endnote w:type="continuationNotice" w:id="1">
    <w:p w14:paraId="444CCDCB" w14:textId="77777777" w:rsidR="00344EAA" w:rsidRDefault="00344E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962F" w14:textId="77777777" w:rsidR="00984A12" w:rsidRPr="00984A12" w:rsidRDefault="00984A12" w:rsidP="00984A12">
    <w:pPr>
      <w:pStyle w:val="Pieddepage"/>
      <w:tabs>
        <w:tab w:val="right" w:pos="9638"/>
      </w:tabs>
    </w:pPr>
    <w:r w:rsidRPr="00984A12">
      <w:rPr>
        <w:b/>
        <w:sz w:val="18"/>
      </w:rPr>
      <w:fldChar w:fldCharType="begin"/>
    </w:r>
    <w:r w:rsidRPr="00984A12">
      <w:rPr>
        <w:b/>
        <w:sz w:val="18"/>
      </w:rPr>
      <w:instrText xml:space="preserve"> PAGE  \* MERGEFORMAT </w:instrText>
    </w:r>
    <w:r w:rsidRPr="00984A12">
      <w:rPr>
        <w:b/>
        <w:sz w:val="18"/>
      </w:rPr>
      <w:fldChar w:fldCharType="separate"/>
    </w:r>
    <w:r w:rsidRPr="00984A12">
      <w:rPr>
        <w:b/>
        <w:noProof/>
        <w:sz w:val="18"/>
      </w:rPr>
      <w:t>2</w:t>
    </w:r>
    <w:r w:rsidRPr="00984A12">
      <w:rPr>
        <w:b/>
        <w:sz w:val="18"/>
      </w:rPr>
      <w:fldChar w:fldCharType="end"/>
    </w:r>
    <w:r>
      <w:rPr>
        <w:b/>
        <w:sz w:val="18"/>
      </w:rPr>
      <w:tab/>
    </w:r>
    <w:r>
      <w:t>GE.19-11992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26A3" w14:textId="77777777" w:rsidR="00984A12" w:rsidRPr="00984A12" w:rsidRDefault="00984A12" w:rsidP="00984A12">
    <w:pPr>
      <w:pStyle w:val="Pieddepage"/>
      <w:tabs>
        <w:tab w:val="right" w:pos="9638"/>
      </w:tabs>
      <w:rPr>
        <w:b/>
        <w:sz w:val="18"/>
      </w:rPr>
    </w:pPr>
    <w:r>
      <w:t>GE.19-11992</w:t>
    </w:r>
    <w:r>
      <w:tab/>
    </w:r>
    <w:r w:rsidRPr="00984A12">
      <w:rPr>
        <w:b/>
        <w:sz w:val="18"/>
      </w:rPr>
      <w:fldChar w:fldCharType="begin"/>
    </w:r>
    <w:r w:rsidRPr="00984A12">
      <w:rPr>
        <w:b/>
        <w:sz w:val="18"/>
      </w:rPr>
      <w:instrText xml:space="preserve"> PAGE  \* MERGEFORMAT </w:instrText>
    </w:r>
    <w:r w:rsidRPr="00984A12">
      <w:rPr>
        <w:b/>
        <w:sz w:val="18"/>
      </w:rPr>
      <w:fldChar w:fldCharType="separate"/>
    </w:r>
    <w:r w:rsidRPr="00984A12">
      <w:rPr>
        <w:b/>
        <w:noProof/>
        <w:sz w:val="18"/>
      </w:rPr>
      <w:t>3</w:t>
    </w:r>
    <w:r w:rsidRPr="00984A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BA6D" w14:textId="77777777" w:rsidR="007F20FA" w:rsidRPr="00984A12" w:rsidRDefault="00984A12" w:rsidP="00984A12">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084DDC94" wp14:editId="2E13C06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19-11992  (F)</w:t>
    </w:r>
    <w:r w:rsidR="005E6DE7">
      <w:rPr>
        <w:sz w:val="20"/>
      </w:rPr>
      <w:t xml:space="preserve">    300719    300719</w:t>
    </w:r>
    <w:r>
      <w:rPr>
        <w:sz w:val="20"/>
      </w:rPr>
      <w:br/>
    </w:r>
    <w:r w:rsidRPr="00984A12">
      <w:rPr>
        <w:rFonts w:ascii="C39T30Lfz" w:hAnsi="C39T30Lfz"/>
        <w:sz w:val="56"/>
      </w:rPr>
      <w:t></w:t>
    </w:r>
    <w:r w:rsidRPr="00984A12">
      <w:rPr>
        <w:rFonts w:ascii="C39T30Lfz" w:hAnsi="C39T30Lfz"/>
        <w:sz w:val="56"/>
      </w:rPr>
      <w:t></w:t>
    </w:r>
    <w:r w:rsidRPr="00984A12">
      <w:rPr>
        <w:rFonts w:ascii="C39T30Lfz" w:hAnsi="C39T30Lfz"/>
        <w:sz w:val="56"/>
      </w:rPr>
      <w:t></w:t>
    </w:r>
    <w:r w:rsidRPr="00984A12">
      <w:rPr>
        <w:rFonts w:ascii="C39T30Lfz" w:hAnsi="C39T30Lfz"/>
        <w:sz w:val="56"/>
      </w:rPr>
      <w:t></w:t>
    </w:r>
    <w:r w:rsidRPr="00984A12">
      <w:rPr>
        <w:rFonts w:ascii="C39T30Lfz" w:hAnsi="C39T30Lfz"/>
        <w:sz w:val="56"/>
      </w:rPr>
      <w:t></w:t>
    </w:r>
    <w:r w:rsidRPr="00984A12">
      <w:rPr>
        <w:rFonts w:ascii="C39T30Lfz" w:hAnsi="C39T30Lfz"/>
        <w:sz w:val="56"/>
      </w:rPr>
      <w:t></w:t>
    </w:r>
    <w:r w:rsidRPr="00984A12">
      <w:rPr>
        <w:rFonts w:ascii="C39T30Lfz" w:hAnsi="C39T30Lfz"/>
        <w:sz w:val="56"/>
      </w:rPr>
      <w:t></w:t>
    </w:r>
    <w:r w:rsidRPr="00984A12">
      <w:rPr>
        <w:rFonts w:ascii="C39T30Lfz" w:hAnsi="C39T30Lfz"/>
        <w:sz w:val="56"/>
      </w:rPr>
      <w:t></w:t>
    </w:r>
    <w:r w:rsidRPr="00984A12">
      <w:rPr>
        <w:rFonts w:ascii="C39T30Lfz" w:hAnsi="C39T30Lfz"/>
        <w:sz w:val="56"/>
      </w:rPr>
      <w:t></w:t>
    </w:r>
    <w:r>
      <w:rPr>
        <w:noProof/>
        <w:sz w:val="20"/>
      </w:rPr>
      <w:drawing>
        <wp:anchor distT="0" distB="0" distL="114300" distR="114300" simplePos="0" relativeHeight="251658240" behindDoc="0" locked="0" layoutInCell="1" allowOverlap="1" wp14:anchorId="46CA0B4F" wp14:editId="5020BD4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0A0B" w14:textId="77777777" w:rsidR="00344EAA" w:rsidRPr="00AC3823" w:rsidRDefault="00344EAA" w:rsidP="00AC3823">
      <w:pPr>
        <w:pStyle w:val="Pieddepage"/>
        <w:tabs>
          <w:tab w:val="right" w:pos="2155"/>
        </w:tabs>
        <w:spacing w:after="80" w:line="240" w:lineRule="atLeast"/>
        <w:ind w:left="680"/>
        <w:rPr>
          <w:u w:val="single"/>
        </w:rPr>
      </w:pPr>
      <w:r>
        <w:rPr>
          <w:u w:val="single"/>
        </w:rPr>
        <w:tab/>
      </w:r>
    </w:p>
  </w:footnote>
  <w:footnote w:type="continuationSeparator" w:id="0">
    <w:p w14:paraId="78EDC29D" w14:textId="77777777" w:rsidR="00344EAA" w:rsidRPr="00AC3823" w:rsidRDefault="00344EAA" w:rsidP="00AC3823">
      <w:pPr>
        <w:pStyle w:val="Pieddepage"/>
        <w:tabs>
          <w:tab w:val="right" w:pos="2155"/>
        </w:tabs>
        <w:spacing w:after="80" w:line="240" w:lineRule="atLeast"/>
        <w:ind w:left="680"/>
        <w:rPr>
          <w:u w:val="single"/>
        </w:rPr>
      </w:pPr>
      <w:r>
        <w:rPr>
          <w:u w:val="single"/>
        </w:rPr>
        <w:tab/>
      </w:r>
    </w:p>
  </w:footnote>
  <w:footnote w:type="continuationNotice" w:id="1">
    <w:p w14:paraId="1BB3F9D7" w14:textId="77777777" w:rsidR="00344EAA" w:rsidRPr="00AC3823" w:rsidRDefault="00344EAA">
      <w:pPr>
        <w:spacing w:line="240" w:lineRule="auto"/>
        <w:rPr>
          <w:sz w:val="2"/>
          <w:szCs w:val="2"/>
        </w:rPr>
      </w:pPr>
    </w:p>
  </w:footnote>
  <w:footnote w:id="2">
    <w:p w14:paraId="13091B24" w14:textId="77777777" w:rsidR="005E6DE7" w:rsidRPr="005E6DE7" w:rsidRDefault="005E6DE7">
      <w:pPr>
        <w:pStyle w:val="Notedebasdepage"/>
      </w:pPr>
      <w:r>
        <w:rPr>
          <w:rStyle w:val="Appelnotedebasdep"/>
        </w:rPr>
        <w:tab/>
      </w:r>
      <w:r w:rsidRPr="005E6DE7">
        <w:rPr>
          <w:rStyle w:val="Appelnotedebasdep"/>
          <w:sz w:val="20"/>
          <w:vertAlign w:val="baseline"/>
        </w:rPr>
        <w:t>*</w:t>
      </w:r>
      <w:r>
        <w:rPr>
          <w:rStyle w:val="Appelnotedebasdep"/>
          <w:sz w:val="20"/>
          <w:vertAlign w:val="baseline"/>
        </w:rPr>
        <w:tab/>
      </w:r>
      <w:r>
        <w:t>Ancien</w:t>
      </w:r>
      <w:r w:rsidRPr="00056062">
        <w:t xml:space="preserve"> </w:t>
      </w:r>
      <w:r w:rsidRPr="00F64AD9">
        <w:rPr>
          <w:b/>
        </w:rPr>
        <w:t>Groupe de travail en matière de roulement et de freinage (GRRF)</w:t>
      </w:r>
      <w:r w:rsidRPr="00F64AD9">
        <w:t>.</w:t>
      </w:r>
    </w:p>
  </w:footnote>
  <w:footnote w:id="3">
    <w:p w14:paraId="5F62F437" w14:textId="77777777" w:rsidR="005E6DE7" w:rsidRPr="005E6DE7" w:rsidRDefault="005E6DE7">
      <w:pPr>
        <w:pStyle w:val="Notedebasdepage"/>
      </w:pPr>
      <w:r>
        <w:rPr>
          <w:rStyle w:val="Appelnotedebasdep"/>
        </w:rPr>
        <w:tab/>
      </w:r>
      <w:r w:rsidRPr="005E6DE7">
        <w:rPr>
          <w:rStyle w:val="Appelnotedebasdep"/>
          <w:sz w:val="20"/>
          <w:vertAlign w:val="baseline"/>
        </w:rPr>
        <w:t>**</w:t>
      </w:r>
      <w:r>
        <w:rPr>
          <w:rStyle w:val="Appelnotedebasdep"/>
          <w:sz w:val="20"/>
          <w:vertAlign w:val="baseline"/>
        </w:rPr>
        <w:tab/>
      </w:r>
      <w:r w:rsidRPr="00745A53">
        <w:rPr>
          <w:szCs w:val="18"/>
        </w:rPr>
        <w:t>Conformément au programme de travail du Comité des transports intérieurs pour la période 2018</w:t>
      </w:r>
      <w:r w:rsidR="006301C8">
        <w:rPr>
          <w:szCs w:val="18"/>
        </w:rPr>
        <w:noBreakHyphen/>
      </w:r>
      <w:r w:rsidRPr="00745A53">
        <w:rPr>
          <w:szCs w:val="18"/>
        </w:rPr>
        <w:t>2019 (ECE/TRANS/274, par. 123, et ECE</w:t>
      </w:r>
      <w:r>
        <w:rPr>
          <w:szCs w:val="18"/>
        </w:rPr>
        <w:t>/TRANS/2018/21/Add.1, module 3</w:t>
      </w:r>
      <w:r w:rsidRPr="00745A53">
        <w:rPr>
          <w:szCs w:val="18"/>
        </w:rPr>
        <w:t>), le Forum mondial a pour mission d’élaborer, d’harmoniser et de mettre à jour les Règlements ONU en vue d’améliorer les caractéristiques fonctionnelles des véhicules. Le présent document e</w:t>
      </w:r>
      <w:r>
        <w:rPr>
          <w:szCs w:val="18"/>
        </w:rPr>
        <w:t>st soumis en vertu de ce mandat.</w:t>
      </w:r>
    </w:p>
  </w:footnote>
  <w:footnote w:id="4">
    <w:p w14:paraId="723FCE66" w14:textId="77777777" w:rsidR="00374E61" w:rsidRDefault="00374E61">
      <w:pPr>
        <w:pStyle w:val="Notedebasdepage"/>
      </w:pPr>
      <w:r>
        <w:tab/>
      </w:r>
      <w:r w:rsidRPr="00374E61">
        <w:rPr>
          <w:rStyle w:val="Appelnotedebasdep"/>
          <w:strike/>
        </w:rPr>
        <w:footnoteRef/>
      </w:r>
      <w:r>
        <w:tab/>
      </w:r>
      <w:r w:rsidRPr="00975EF6">
        <w:rPr>
          <w:strike/>
          <w:lang w:val="fr-FR"/>
        </w:rPr>
        <w:t>Signatures différentes, même dans le cas où le service technique et l’autorité d’homologation ne font qu’un. Dans le cas contraire, une autorisation de l’autorité d’homologation séparée doit accompagner le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9DDC" w14:textId="0F10AFD5" w:rsidR="00984A12" w:rsidRPr="00984A12" w:rsidRDefault="00DF6709">
    <w:pPr>
      <w:pStyle w:val="En-tte"/>
    </w:pPr>
    <w:r>
      <w:fldChar w:fldCharType="begin"/>
    </w:r>
    <w:r>
      <w:instrText xml:space="preserve"> TITLE  \* MERGEFORMAT </w:instrText>
    </w:r>
    <w:r>
      <w:fldChar w:fldCharType="separate"/>
    </w:r>
    <w:r>
      <w:t>ECE/TRANS/WP.29/GRVA/2019/20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545D" w14:textId="4E2F46BC" w:rsidR="00984A12" w:rsidRPr="00984A12" w:rsidRDefault="00DF6709" w:rsidP="00984A12">
    <w:pPr>
      <w:pStyle w:val="En-tte"/>
      <w:jc w:val="right"/>
    </w:pPr>
    <w:r>
      <w:fldChar w:fldCharType="begin"/>
    </w:r>
    <w:r>
      <w:instrText xml:space="preserve"> TITLE  \* MERGEFORMAT </w:instrText>
    </w:r>
    <w:r>
      <w:fldChar w:fldCharType="separate"/>
    </w:r>
    <w:r>
      <w:t>ECE/TRANS/WP.29/GRVA/2019/20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4EAA"/>
    <w:rsid w:val="00017F94"/>
    <w:rsid w:val="00023842"/>
    <w:rsid w:val="000334F9"/>
    <w:rsid w:val="00045FEB"/>
    <w:rsid w:val="0007796D"/>
    <w:rsid w:val="000B7790"/>
    <w:rsid w:val="00111F2F"/>
    <w:rsid w:val="0014365E"/>
    <w:rsid w:val="00143C66"/>
    <w:rsid w:val="00167400"/>
    <w:rsid w:val="00176178"/>
    <w:rsid w:val="001F2A5D"/>
    <w:rsid w:val="001F525A"/>
    <w:rsid w:val="00216BA1"/>
    <w:rsid w:val="00223272"/>
    <w:rsid w:val="0024779E"/>
    <w:rsid w:val="00257168"/>
    <w:rsid w:val="002744B8"/>
    <w:rsid w:val="002768B1"/>
    <w:rsid w:val="002832AC"/>
    <w:rsid w:val="002D7C93"/>
    <w:rsid w:val="00303C07"/>
    <w:rsid w:val="00305801"/>
    <w:rsid w:val="00344EAA"/>
    <w:rsid w:val="00371837"/>
    <w:rsid w:val="00374E61"/>
    <w:rsid w:val="003916DE"/>
    <w:rsid w:val="003A5331"/>
    <w:rsid w:val="00410AFA"/>
    <w:rsid w:val="00421996"/>
    <w:rsid w:val="00441C3B"/>
    <w:rsid w:val="00442A60"/>
    <w:rsid w:val="00446FE5"/>
    <w:rsid w:val="00452396"/>
    <w:rsid w:val="0045361D"/>
    <w:rsid w:val="00460FFF"/>
    <w:rsid w:val="004837D8"/>
    <w:rsid w:val="00483BF0"/>
    <w:rsid w:val="004E2EED"/>
    <w:rsid w:val="004E468C"/>
    <w:rsid w:val="00501A73"/>
    <w:rsid w:val="00535DD9"/>
    <w:rsid w:val="005505B7"/>
    <w:rsid w:val="00573BE5"/>
    <w:rsid w:val="00586ED3"/>
    <w:rsid w:val="00596AA9"/>
    <w:rsid w:val="005E6DE7"/>
    <w:rsid w:val="006301C8"/>
    <w:rsid w:val="00643E3E"/>
    <w:rsid w:val="0071601D"/>
    <w:rsid w:val="00727C5B"/>
    <w:rsid w:val="00786CD9"/>
    <w:rsid w:val="007A111C"/>
    <w:rsid w:val="007A62E6"/>
    <w:rsid w:val="007E0B35"/>
    <w:rsid w:val="007F20FA"/>
    <w:rsid w:val="0080684C"/>
    <w:rsid w:val="00871C75"/>
    <w:rsid w:val="008776DC"/>
    <w:rsid w:val="008A14B0"/>
    <w:rsid w:val="009446C0"/>
    <w:rsid w:val="0095090E"/>
    <w:rsid w:val="009705C8"/>
    <w:rsid w:val="00984A12"/>
    <w:rsid w:val="00992126"/>
    <w:rsid w:val="009C1CF4"/>
    <w:rsid w:val="009E056E"/>
    <w:rsid w:val="009F6B74"/>
    <w:rsid w:val="00A3029F"/>
    <w:rsid w:val="00A30353"/>
    <w:rsid w:val="00AC3823"/>
    <w:rsid w:val="00AC5232"/>
    <w:rsid w:val="00AE323C"/>
    <w:rsid w:val="00AF0CB5"/>
    <w:rsid w:val="00B00181"/>
    <w:rsid w:val="00B00B0D"/>
    <w:rsid w:val="00B45F2E"/>
    <w:rsid w:val="00B549B3"/>
    <w:rsid w:val="00B765F7"/>
    <w:rsid w:val="00BA0CA9"/>
    <w:rsid w:val="00C02897"/>
    <w:rsid w:val="00C26214"/>
    <w:rsid w:val="00C97039"/>
    <w:rsid w:val="00CC6F43"/>
    <w:rsid w:val="00D3439C"/>
    <w:rsid w:val="00DB1831"/>
    <w:rsid w:val="00DD3BFD"/>
    <w:rsid w:val="00DF6678"/>
    <w:rsid w:val="00DF6709"/>
    <w:rsid w:val="00E0299A"/>
    <w:rsid w:val="00E85C74"/>
    <w:rsid w:val="00EA6547"/>
    <w:rsid w:val="00EC5403"/>
    <w:rsid w:val="00EF2E22"/>
    <w:rsid w:val="00F30935"/>
    <w:rsid w:val="00F35BAF"/>
    <w:rsid w:val="00F64AD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168BB"/>
  <w15:docId w15:val="{8B2288DF-3EB1-4944-8E09-36FF009E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7</Pages>
  <Words>2124</Words>
  <Characters>12113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ECE/TRANS/WP.29/GRVA/2019/20</vt:lpstr>
    </vt:vector>
  </TitlesOfParts>
  <Company>DCM</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ECE/TRANS/WP.29/GRVA/2019/20</dc:title>
  <dc:subject/>
  <dc:creator>Valerie BERTIN</dc:creator>
  <cp:keywords/>
  <cp:lastModifiedBy>Valerie Bertin</cp:lastModifiedBy>
  <cp:revision>3</cp:revision>
  <cp:lastPrinted>2019-07-30T13:17:00Z</cp:lastPrinted>
  <dcterms:created xsi:type="dcterms:W3CDTF">2019-07-30T13:17:00Z</dcterms:created>
  <dcterms:modified xsi:type="dcterms:W3CDTF">2019-07-30T13:18:00Z</dcterms:modified>
</cp:coreProperties>
</file>