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1A6BFA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1A6BFA" w:rsidRDefault="002D5AAC" w:rsidP="001A6B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1A6BFA" w:rsidRDefault="00DF71B9" w:rsidP="001A6BFA">
            <w:pPr>
              <w:spacing w:after="80" w:line="300" w:lineRule="exact"/>
              <w:rPr>
                <w:sz w:val="28"/>
              </w:rPr>
            </w:pPr>
            <w:r w:rsidRPr="001A6BFA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1A6BFA" w:rsidRDefault="001A6BFA" w:rsidP="001A6BFA">
            <w:pPr>
              <w:jc w:val="right"/>
            </w:pPr>
            <w:r w:rsidRPr="001A6BFA">
              <w:rPr>
                <w:sz w:val="40"/>
              </w:rPr>
              <w:t>ECE</w:t>
            </w:r>
            <w:r w:rsidRPr="001A6BFA">
              <w:t>/TRANS/WP.29/GRVA/2019/12</w:t>
            </w:r>
          </w:p>
        </w:tc>
      </w:tr>
      <w:tr w:rsidR="002D5AAC" w:rsidRPr="001A6BF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1A6BFA" w:rsidRDefault="002E5067" w:rsidP="001A6BFA">
            <w:pPr>
              <w:spacing w:before="120"/>
              <w:jc w:val="center"/>
            </w:pPr>
            <w:r w:rsidRPr="001A6BFA"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1A6BFA" w:rsidRDefault="008A37C8" w:rsidP="001A6BFA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1A6BFA">
              <w:rPr>
                <w:rFonts w:eastAsia="Times New Roman" w:cs="Times New Roman"/>
                <w:b/>
                <w:sz w:val="40"/>
                <w:szCs w:val="40"/>
              </w:rPr>
              <w:t xml:space="preserve">Экономический </w:t>
            </w:r>
            <w:r w:rsidRPr="001A6BFA">
              <w:rPr>
                <w:rFonts w:eastAsia="Times New Roman" w:cs="Times New Roman"/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1A6BFA" w:rsidRDefault="001A6BFA" w:rsidP="001A6BFA">
            <w:pPr>
              <w:spacing w:before="240"/>
              <w:rPr>
                <w:lang w:val="en-US"/>
              </w:rPr>
            </w:pPr>
            <w:r w:rsidRPr="001A6BFA">
              <w:rPr>
                <w:lang w:val="en-US"/>
              </w:rPr>
              <w:t>Distr.: General</w:t>
            </w:r>
          </w:p>
          <w:p w:rsidR="001A6BFA" w:rsidRPr="001A6BFA" w:rsidRDefault="001A6BFA" w:rsidP="001A6BFA">
            <w:pPr>
              <w:spacing w:line="240" w:lineRule="exact"/>
              <w:rPr>
                <w:lang w:val="en-US"/>
              </w:rPr>
            </w:pPr>
            <w:r w:rsidRPr="001A6BFA">
              <w:rPr>
                <w:lang w:val="en-US"/>
              </w:rPr>
              <w:t>19 November 2018</w:t>
            </w:r>
          </w:p>
          <w:p w:rsidR="001A6BFA" w:rsidRPr="001A6BFA" w:rsidRDefault="001A6BFA" w:rsidP="001A6BFA">
            <w:pPr>
              <w:spacing w:line="240" w:lineRule="exact"/>
              <w:rPr>
                <w:lang w:val="en-US"/>
              </w:rPr>
            </w:pPr>
            <w:r w:rsidRPr="001A6BFA">
              <w:rPr>
                <w:lang w:val="en-US"/>
              </w:rPr>
              <w:t>Russian</w:t>
            </w:r>
          </w:p>
          <w:p w:rsidR="001A6BFA" w:rsidRPr="001A6BFA" w:rsidRDefault="001A6BFA" w:rsidP="001A6BFA">
            <w:pPr>
              <w:spacing w:line="240" w:lineRule="exact"/>
              <w:rPr>
                <w:lang w:val="en-US"/>
              </w:rPr>
            </w:pPr>
            <w:r w:rsidRPr="001A6BFA">
              <w:rPr>
                <w:lang w:val="en-US"/>
              </w:rPr>
              <w:t>Original: English</w:t>
            </w:r>
          </w:p>
        </w:tc>
      </w:tr>
    </w:tbl>
    <w:p w:rsidR="001A6BFA" w:rsidRPr="001A6BFA" w:rsidRDefault="001A6BFA" w:rsidP="001A6BFA">
      <w:pPr>
        <w:spacing w:before="120"/>
        <w:rPr>
          <w:b/>
          <w:sz w:val="28"/>
          <w:szCs w:val="28"/>
        </w:rPr>
      </w:pPr>
      <w:r w:rsidRPr="001A6BFA">
        <w:rPr>
          <w:b/>
          <w:bCs/>
          <w:sz w:val="28"/>
          <w:szCs w:val="28"/>
        </w:rPr>
        <w:t>Европейская экономическая комиссия</w:t>
      </w:r>
    </w:p>
    <w:p w:rsidR="001A6BFA" w:rsidRPr="001A6BFA" w:rsidRDefault="001A6BFA" w:rsidP="001A6BFA">
      <w:pPr>
        <w:spacing w:before="120"/>
        <w:rPr>
          <w:sz w:val="28"/>
          <w:szCs w:val="28"/>
        </w:rPr>
      </w:pPr>
      <w:r w:rsidRPr="001A6BFA">
        <w:rPr>
          <w:sz w:val="28"/>
          <w:szCs w:val="28"/>
        </w:rPr>
        <w:t>Комитет по внутреннему транспорту</w:t>
      </w:r>
    </w:p>
    <w:p w:rsidR="001A6BFA" w:rsidRPr="001A6BFA" w:rsidRDefault="001A6BFA" w:rsidP="001A6BFA">
      <w:pPr>
        <w:spacing w:before="120"/>
        <w:rPr>
          <w:b/>
          <w:sz w:val="24"/>
          <w:szCs w:val="24"/>
        </w:rPr>
      </w:pPr>
      <w:r w:rsidRPr="001A6BF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6F0CDA">
        <w:rPr>
          <w:b/>
          <w:bCs/>
          <w:sz w:val="24"/>
          <w:szCs w:val="24"/>
        </w:rPr>
        <w:br/>
      </w:r>
      <w:r w:rsidRPr="001A6BFA">
        <w:rPr>
          <w:b/>
          <w:bCs/>
          <w:sz w:val="24"/>
          <w:szCs w:val="24"/>
        </w:rPr>
        <w:t>в области транспортных средств</w:t>
      </w:r>
    </w:p>
    <w:p w:rsidR="001A6BFA" w:rsidRPr="001A6BFA" w:rsidRDefault="001A6BFA" w:rsidP="001A6BFA">
      <w:pPr>
        <w:spacing w:before="120"/>
        <w:rPr>
          <w:b/>
        </w:rPr>
      </w:pPr>
      <w:bookmarkStart w:id="1" w:name="_Hlk518466992"/>
      <w:r w:rsidRPr="001A6BFA">
        <w:rPr>
          <w:b/>
          <w:bCs/>
        </w:rPr>
        <w:t xml:space="preserve">Рабочая группа по автоматизированным/автономным </w:t>
      </w:r>
      <w:r w:rsidR="006F0CDA">
        <w:rPr>
          <w:b/>
          <w:bCs/>
        </w:rPr>
        <w:br/>
      </w:r>
      <w:r w:rsidRPr="001A6BFA">
        <w:rPr>
          <w:b/>
          <w:bCs/>
        </w:rPr>
        <w:t>и подключенным транспортным средствам</w:t>
      </w:r>
      <w:r w:rsidRPr="004814CB">
        <w:rPr>
          <w:rStyle w:val="FootnoteReference"/>
          <w:sz w:val="20"/>
          <w:szCs w:val="20"/>
          <w:vertAlign w:val="baseline"/>
        </w:rPr>
        <w:footnoteReference w:customMarkFollows="1" w:id="1"/>
        <w:t>*</w:t>
      </w:r>
      <w:bookmarkEnd w:id="1"/>
    </w:p>
    <w:p w:rsidR="001A6BFA" w:rsidRPr="001A6BFA" w:rsidRDefault="001A6BFA" w:rsidP="001A6BFA">
      <w:pPr>
        <w:spacing w:before="120"/>
        <w:rPr>
          <w:b/>
        </w:rPr>
      </w:pPr>
      <w:r w:rsidRPr="001A6BFA">
        <w:rPr>
          <w:b/>
          <w:bCs/>
        </w:rPr>
        <w:t>Вторая сессия</w:t>
      </w:r>
    </w:p>
    <w:p w:rsidR="001A6BFA" w:rsidRPr="001A6BFA" w:rsidRDefault="001A6BFA" w:rsidP="001A6BFA">
      <w:r w:rsidRPr="001A6BFA">
        <w:t>Женева, 28 января – 1 февраля 2019 года</w:t>
      </w:r>
    </w:p>
    <w:p w:rsidR="001A6BFA" w:rsidRPr="001A6BFA" w:rsidRDefault="001A6BFA" w:rsidP="001A6BFA">
      <w:r w:rsidRPr="001A6BFA">
        <w:t>Пункт 7 c) предварительной повестки дня</w:t>
      </w:r>
    </w:p>
    <w:p w:rsidR="001A6BFA" w:rsidRPr="001A6BFA" w:rsidRDefault="001A6BFA" w:rsidP="001A6BFA">
      <w:pPr>
        <w:rPr>
          <w:b/>
          <w:bCs/>
        </w:rPr>
      </w:pPr>
      <w:r w:rsidRPr="001A6BFA">
        <w:rPr>
          <w:b/>
          <w:bCs/>
        </w:rPr>
        <w:t>Правила № 13, 13-H, 139 и 140 ООН:</w:t>
      </w:r>
    </w:p>
    <w:p w:rsidR="001A6BFA" w:rsidRPr="001A6BFA" w:rsidRDefault="001A6BFA" w:rsidP="001A6BFA">
      <w:pPr>
        <w:rPr>
          <w:b/>
          <w:bCs/>
        </w:rPr>
      </w:pPr>
      <w:r w:rsidRPr="001A6BFA">
        <w:rPr>
          <w:b/>
          <w:bCs/>
        </w:rPr>
        <w:t>Уточнения</w:t>
      </w:r>
    </w:p>
    <w:p w:rsidR="001A6BFA" w:rsidRPr="001A6BFA" w:rsidRDefault="001A6BFA" w:rsidP="001A6BFA">
      <w:pPr>
        <w:pStyle w:val="HChG"/>
        <w:rPr>
          <w:lang w:val="ru-RU"/>
        </w:rPr>
      </w:pPr>
      <w:bookmarkStart w:id="2" w:name="OLE_LINK2"/>
      <w:r w:rsidRPr="001A6BFA">
        <w:rPr>
          <w:lang w:val="ru-RU"/>
        </w:rPr>
        <w:tab/>
      </w:r>
      <w:r w:rsidRPr="001A6BFA">
        <w:rPr>
          <w:lang w:val="ru-RU"/>
        </w:rPr>
        <w:tab/>
      </w:r>
      <w:r w:rsidRPr="001A6BFA">
        <w:rPr>
          <w:bCs/>
          <w:lang w:val="ru-RU"/>
        </w:rPr>
        <w:t>Предложение по дополнению к Правилам № 139 ООН (системы вспомогательного торможения)</w:t>
      </w:r>
      <w:bookmarkEnd w:id="2"/>
    </w:p>
    <w:p w:rsidR="001A6BFA" w:rsidRPr="001A6BFA" w:rsidRDefault="001A6BFA" w:rsidP="001A6BFA">
      <w:pPr>
        <w:pStyle w:val="H1G"/>
        <w:rPr>
          <w:szCs w:val="24"/>
          <w:lang w:val="ru-RU"/>
        </w:rPr>
      </w:pPr>
      <w:r w:rsidRPr="001A6BFA">
        <w:rPr>
          <w:lang w:val="ru-RU"/>
        </w:rPr>
        <w:tab/>
      </w:r>
      <w:r w:rsidRPr="001A6BFA">
        <w:rPr>
          <w:lang w:val="ru-RU"/>
        </w:rPr>
        <w:tab/>
      </w:r>
      <w:r w:rsidRPr="001A6BFA">
        <w:rPr>
          <w:bCs/>
          <w:lang w:val="ru-RU"/>
        </w:rPr>
        <w:t>Представлено экспертом от Австралии</w:t>
      </w:r>
      <w:r w:rsidRPr="004814CB">
        <w:rPr>
          <w:rStyle w:val="FootnoteReference"/>
          <w:b w:val="0"/>
          <w:bCs/>
          <w:sz w:val="20"/>
          <w:vertAlign w:val="baseline"/>
          <w:lang w:val="ru-RU"/>
        </w:rPr>
        <w:footnoteReference w:customMarkFollows="1" w:id="2"/>
        <w:t>**</w:t>
      </w:r>
    </w:p>
    <w:p w:rsidR="001A6BFA" w:rsidRPr="001A6BFA" w:rsidRDefault="001A6BFA" w:rsidP="001A6BFA">
      <w:pPr>
        <w:keepNext/>
        <w:keepLines/>
        <w:spacing w:before="360" w:after="240" w:line="240" w:lineRule="auto"/>
        <w:ind w:left="1134" w:right="1134"/>
        <w:jc w:val="both"/>
      </w:pPr>
      <w:r w:rsidRPr="001A6BFA">
        <w:tab/>
        <w:t>Воспроизведенный ниже текст был подготовлен экспертом от Австралии, предлагающим улучшить формулировку положения о применимости Правил № 139 ООН. Изменения к существующему тексту Правил выделены жирным шрифтом.</w:t>
      </w:r>
    </w:p>
    <w:p w:rsidR="001A6BFA" w:rsidRPr="001A6BFA" w:rsidRDefault="001A6BFA" w:rsidP="001A6BFA">
      <w:pPr>
        <w:pStyle w:val="HChG"/>
        <w:pageBreakBefore/>
        <w:rPr>
          <w:lang w:val="ru-RU"/>
        </w:rPr>
      </w:pPr>
      <w:r w:rsidRPr="001A6BFA">
        <w:rPr>
          <w:bCs/>
          <w:lang w:val="ru-RU"/>
        </w:rPr>
        <w:lastRenderedPageBreak/>
        <w:tab/>
        <w:t>I.</w:t>
      </w:r>
      <w:r w:rsidRPr="001A6BFA">
        <w:rPr>
          <w:lang w:val="ru-RU"/>
        </w:rPr>
        <w:tab/>
      </w:r>
      <w:r w:rsidRPr="001A6BFA">
        <w:rPr>
          <w:bCs/>
          <w:lang w:val="ru-RU"/>
        </w:rPr>
        <w:t>Предложение</w:t>
      </w:r>
    </w:p>
    <w:p w:rsidR="001A6BFA" w:rsidRPr="001A6BFA" w:rsidRDefault="001A6BFA" w:rsidP="001A6BFA">
      <w:pPr>
        <w:spacing w:after="120"/>
        <w:ind w:left="1134"/>
      </w:pPr>
      <w:r w:rsidRPr="001A6BFA">
        <w:rPr>
          <w:i/>
          <w:iCs/>
        </w:rPr>
        <w:t>Пункт 5.1</w:t>
      </w:r>
      <w:r w:rsidRPr="001A6BFA">
        <w:t xml:space="preserve"> изменить следующим образом:</w:t>
      </w:r>
    </w:p>
    <w:p w:rsidR="001A6BFA" w:rsidRPr="001A6BFA" w:rsidRDefault="001A6BFA" w:rsidP="001A6BFA">
      <w:pPr>
        <w:ind w:left="2268" w:right="1134" w:hanging="1134"/>
        <w:jc w:val="both"/>
        <w:rPr>
          <w:b/>
        </w:rPr>
      </w:pPr>
      <w:r w:rsidRPr="001A6BFA">
        <w:t>«5.1</w:t>
      </w:r>
      <w:r w:rsidRPr="001A6BFA">
        <w:tab/>
        <w:t>Транспортные средства</w:t>
      </w:r>
      <w:r w:rsidRPr="001A6BFA">
        <w:rPr>
          <w:b/>
          <w:bCs/>
        </w:rPr>
        <w:t>, соответствующие настоящим Правилам,</w:t>
      </w:r>
      <w:r w:rsidRPr="001A6BFA">
        <w:t xml:space="preserve"> оснащают системой вспомогательного торможения, отвечающей функциональным требованиям, указанным в пункте 6 настоящих Правил. Соблюдение этих требований должно быть продемонстрировано путем выполнения положений пунктов 8 или 9 настоящих Правил применительно к требованиям в отношении испытаний, указанным в пункте 7 настоящих Правил. В дополнение к требованиям настоящих Правил транспортные средства, оснащенные системой вспомогательного торможения, также должны быть оборудованы АБС в соответствии с техническими требованиями Правил № 13-Н».</w:t>
      </w:r>
    </w:p>
    <w:p w:rsidR="001A6BFA" w:rsidRPr="001A6BFA" w:rsidRDefault="001A6BFA" w:rsidP="001A6BFA">
      <w:pPr>
        <w:pStyle w:val="HChG"/>
        <w:rPr>
          <w:lang w:val="ru-RU"/>
        </w:rPr>
      </w:pPr>
      <w:r w:rsidRPr="001A6BFA">
        <w:rPr>
          <w:bCs/>
          <w:lang w:val="ru-RU"/>
        </w:rPr>
        <w:tab/>
        <w:t>II.</w:t>
      </w:r>
      <w:r w:rsidRPr="001A6BFA">
        <w:rPr>
          <w:lang w:val="ru-RU"/>
        </w:rPr>
        <w:tab/>
      </w:r>
      <w:r w:rsidRPr="001A6BFA">
        <w:rPr>
          <w:bCs/>
          <w:lang w:val="ru-RU"/>
        </w:rPr>
        <w:t>Обоснование</w:t>
      </w:r>
    </w:p>
    <w:p w:rsidR="001A6BFA" w:rsidRPr="001A6BFA" w:rsidRDefault="001A6BFA" w:rsidP="001A6BFA">
      <w:p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</w:rPr>
      </w:pPr>
      <w:r w:rsidRPr="001A6BFA">
        <w:t>1.</w:t>
      </w:r>
      <w:r w:rsidRPr="001A6BFA">
        <w:tab/>
        <w:t>В соответствии с принятым предложением, содержащимся в документе</w:t>
      </w:r>
      <w:r w:rsidR="004814CB">
        <w:rPr>
          <w:lang w:val="en-US"/>
        </w:rPr>
        <w:t> </w:t>
      </w:r>
      <w:r w:rsidRPr="001A6BFA">
        <w:t>ECE/TRANS/WP.29/2018/60, пункт 5.1 был изменен путем включения в него явно выраженного требования о том, чтобы транспортное средство, официально утвержденное на основании Правил № 139 ООН, оснащалось системой вспомогательного торможения (СВТ). Это было сделано для того, чтобы избежать ситуации (хотя и маловероятной на практике), когда транспортному средству, не оснащенному СВТ, предоставляется официальное утверждение. Эта поправка позволила закрыть лазейку, возникающую при переносе оговорки «при наличии» из каких-либо комбинированных правил (в данном случае Правил № 13-H ООН, касающихся как обязательного торможения, так и СВТ «при ее наличии») в отдельные правила, касающиеся исключительно рассматриваемой системы «при ее наличии».</w:t>
      </w:r>
    </w:p>
    <w:p w:rsidR="001A6BFA" w:rsidRPr="001A6BFA" w:rsidRDefault="001A6BFA" w:rsidP="001A6BFA">
      <w:p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</w:rPr>
      </w:pPr>
      <w:r w:rsidRPr="001A6BFA">
        <w:t>2.</w:t>
      </w:r>
      <w:r w:rsidRPr="001A6BFA">
        <w:tab/>
        <w:t>На 175-й сессии Всемирного форума для согласования правил в области транспортных средств (WP.29) Международная организация предприятий автомобильной промышленности (МОПАП) выразила обеспокоенность в связи с тем, что принятая формулировка («Транспортные средства оснащают…») может, в свою очередь, быть неправильно истолкована как требование об установке, обязательное для всех Договаривающихся сторон, применяющих Правила № 139 ООН.</w:t>
      </w:r>
    </w:p>
    <w:p w:rsidR="001A6BFA" w:rsidRPr="001A6BFA" w:rsidRDefault="001A6BFA" w:rsidP="001A6BFA">
      <w:p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</w:rPr>
      </w:pPr>
      <w:r w:rsidRPr="001A6BFA">
        <w:t>3.</w:t>
      </w:r>
      <w:r w:rsidRPr="001A6BFA">
        <w:tab/>
        <w:t>Этот вопрос рассматривался Рабочей группой по автоматизированным, автономным и подключенным транспортным средствам (GRVA) на ее первой сессии в сентябре 2018 года. GRVA просила Австралию координировать работу по подготовке возможной дополнительной поправки, которая могла бы устранить обеспокоенность МОПАП.</w:t>
      </w:r>
    </w:p>
    <w:p w:rsidR="001A6BFA" w:rsidRPr="001A6BFA" w:rsidRDefault="001A6BFA" w:rsidP="001A6BFA">
      <w:p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</w:rPr>
      </w:pPr>
      <w:r w:rsidRPr="001A6BFA">
        <w:t>4.</w:t>
      </w:r>
      <w:r w:rsidRPr="001A6BFA">
        <w:tab/>
        <w:t>Проконсультировавшись с известными сторонами, Австралия предлагает вышеуказанное незначительное изменение к ранее принятому предложению. Это позволит разъяснить, что требование об установке СВТ увязывается с соответствием Правилам № 139 ООН, а не с самими Правилам</w:t>
      </w:r>
      <w:r w:rsidR="004814CB">
        <w:t>и</w:t>
      </w:r>
      <w:r w:rsidRPr="001A6BFA">
        <w:t xml:space="preserve"> № 139 ООН.</w:t>
      </w:r>
    </w:p>
    <w:p w:rsidR="001A6BFA" w:rsidRPr="001A6BFA" w:rsidRDefault="001A6BFA" w:rsidP="001A6BFA">
      <w:pPr>
        <w:tabs>
          <w:tab w:val="left" w:pos="1701"/>
        </w:tabs>
        <w:autoSpaceDE w:val="0"/>
        <w:autoSpaceDN w:val="0"/>
        <w:adjustRightInd w:val="0"/>
        <w:spacing w:before="240"/>
        <w:ind w:left="1134" w:right="1134"/>
        <w:jc w:val="center"/>
        <w:rPr>
          <w:color w:val="222222"/>
          <w:u w:val="single"/>
          <w:shd w:val="clear" w:color="auto" w:fill="FFFFFF"/>
        </w:rPr>
      </w:pPr>
      <w:r w:rsidRPr="001A6BFA">
        <w:rPr>
          <w:color w:val="222222"/>
          <w:u w:val="single"/>
          <w:shd w:val="clear" w:color="auto" w:fill="FFFFFF"/>
        </w:rPr>
        <w:tab/>
      </w:r>
      <w:r w:rsidRPr="001A6BFA">
        <w:rPr>
          <w:color w:val="222222"/>
          <w:u w:val="single"/>
          <w:shd w:val="clear" w:color="auto" w:fill="FFFFFF"/>
        </w:rPr>
        <w:tab/>
      </w:r>
      <w:r w:rsidRPr="001A6BFA">
        <w:rPr>
          <w:color w:val="222222"/>
          <w:u w:val="single"/>
          <w:shd w:val="clear" w:color="auto" w:fill="FFFFFF"/>
        </w:rPr>
        <w:tab/>
      </w:r>
      <w:r w:rsidRPr="001A6BFA">
        <w:rPr>
          <w:color w:val="222222"/>
          <w:u w:val="single"/>
          <w:shd w:val="clear" w:color="auto" w:fill="FFFFFF"/>
        </w:rPr>
        <w:tab/>
      </w:r>
    </w:p>
    <w:p w:rsidR="001A6BFA" w:rsidRPr="001A6BFA" w:rsidRDefault="001A6BFA" w:rsidP="001A6BFA">
      <w:pPr>
        <w:spacing w:line="240" w:lineRule="auto"/>
      </w:pPr>
    </w:p>
    <w:sectPr w:rsidR="001A6BFA" w:rsidRPr="001A6BFA" w:rsidSect="001A6BF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D72" w:rsidRPr="00A312BC" w:rsidRDefault="00B74D72" w:rsidP="00A312BC"/>
  </w:endnote>
  <w:endnote w:type="continuationSeparator" w:id="0">
    <w:p w:rsidR="00B74D72" w:rsidRPr="00A312BC" w:rsidRDefault="00B74D7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BFA" w:rsidRPr="001A6BFA" w:rsidRDefault="001A6BFA">
    <w:pPr>
      <w:pStyle w:val="Footer"/>
    </w:pPr>
    <w:r w:rsidRPr="001A6BFA">
      <w:rPr>
        <w:b/>
        <w:sz w:val="18"/>
      </w:rPr>
      <w:fldChar w:fldCharType="begin"/>
    </w:r>
    <w:r w:rsidRPr="001A6BFA">
      <w:rPr>
        <w:b/>
        <w:sz w:val="18"/>
      </w:rPr>
      <w:instrText xml:space="preserve"> PAGE  \* MERGEFORMAT </w:instrText>
    </w:r>
    <w:r w:rsidRPr="001A6BFA">
      <w:rPr>
        <w:b/>
        <w:sz w:val="18"/>
      </w:rPr>
      <w:fldChar w:fldCharType="separate"/>
    </w:r>
    <w:r w:rsidR="00102F1A">
      <w:rPr>
        <w:b/>
        <w:noProof/>
        <w:sz w:val="18"/>
      </w:rPr>
      <w:t>2</w:t>
    </w:r>
    <w:r w:rsidRPr="001A6BFA">
      <w:rPr>
        <w:b/>
        <w:sz w:val="18"/>
      </w:rPr>
      <w:fldChar w:fldCharType="end"/>
    </w:r>
    <w:r>
      <w:rPr>
        <w:b/>
        <w:sz w:val="18"/>
      </w:rPr>
      <w:tab/>
    </w:r>
    <w:r>
      <w:t>GE.18-19721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BFA" w:rsidRPr="001A6BFA" w:rsidRDefault="001A6BFA" w:rsidP="001A6BFA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GE.18-19721</w:t>
    </w:r>
    <w:r>
      <w:tab/>
    </w:r>
    <w:r w:rsidRPr="001A6BFA">
      <w:rPr>
        <w:b/>
        <w:sz w:val="18"/>
      </w:rPr>
      <w:fldChar w:fldCharType="begin"/>
    </w:r>
    <w:r w:rsidRPr="001A6BFA">
      <w:rPr>
        <w:b/>
        <w:sz w:val="18"/>
      </w:rPr>
      <w:instrText xml:space="preserve"> PAGE  \* MERGEFORMAT </w:instrText>
    </w:r>
    <w:r w:rsidRPr="001A6BF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A6BF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A6BFA" w:rsidRDefault="001A6BFA" w:rsidP="001A6BF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19721  (</w:t>
    </w:r>
    <w:proofErr w:type="gramEnd"/>
    <w:r>
      <w:t>R)</w:t>
    </w:r>
    <w:r w:rsidR="006F0CDA">
      <w:rPr>
        <w:lang w:val="en-US"/>
      </w:rPr>
      <w:t xml:space="preserve">  301118  301118</w:t>
    </w:r>
    <w:r>
      <w:br/>
    </w:r>
    <w:r w:rsidRPr="001A6BFA">
      <w:rPr>
        <w:rFonts w:ascii="C39T30Lfz" w:hAnsi="C39T30Lfz"/>
        <w:kern w:val="14"/>
        <w:sz w:val="56"/>
      </w:rPr>
      <w:t></w:t>
    </w:r>
    <w:r w:rsidRPr="001A6BFA">
      <w:rPr>
        <w:rFonts w:ascii="C39T30Lfz" w:hAnsi="C39T30Lfz"/>
        <w:kern w:val="14"/>
        <w:sz w:val="56"/>
      </w:rPr>
      <w:t></w:t>
    </w:r>
    <w:r w:rsidRPr="001A6BFA">
      <w:rPr>
        <w:rFonts w:ascii="C39T30Lfz" w:hAnsi="C39T30Lfz"/>
        <w:kern w:val="14"/>
        <w:sz w:val="56"/>
      </w:rPr>
      <w:t></w:t>
    </w:r>
    <w:r w:rsidRPr="001A6BFA">
      <w:rPr>
        <w:rFonts w:ascii="C39T30Lfz" w:hAnsi="C39T30Lfz"/>
        <w:kern w:val="14"/>
        <w:sz w:val="56"/>
      </w:rPr>
      <w:t></w:t>
    </w:r>
    <w:r w:rsidRPr="001A6BFA">
      <w:rPr>
        <w:rFonts w:ascii="C39T30Lfz" w:hAnsi="C39T30Lfz"/>
        <w:kern w:val="14"/>
        <w:sz w:val="56"/>
      </w:rPr>
      <w:t></w:t>
    </w:r>
    <w:r w:rsidRPr="001A6BFA">
      <w:rPr>
        <w:rFonts w:ascii="C39T30Lfz" w:hAnsi="C39T30Lfz"/>
        <w:kern w:val="14"/>
        <w:sz w:val="56"/>
      </w:rPr>
      <w:t></w:t>
    </w:r>
    <w:r w:rsidRPr="001A6BFA">
      <w:rPr>
        <w:rFonts w:ascii="C39T30Lfz" w:hAnsi="C39T30Lfz"/>
        <w:kern w:val="14"/>
        <w:sz w:val="56"/>
      </w:rPr>
      <w:t></w:t>
    </w:r>
    <w:r w:rsidRPr="001A6BFA">
      <w:rPr>
        <w:rFonts w:ascii="C39T30Lfz" w:hAnsi="C39T30Lfz"/>
        <w:kern w:val="14"/>
        <w:sz w:val="56"/>
      </w:rPr>
      <w:t></w:t>
    </w:r>
    <w:r w:rsidRPr="001A6BF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9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D72" w:rsidRPr="001075E9" w:rsidRDefault="00B74D7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74D72" w:rsidRDefault="00B74D7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A6BFA" w:rsidRPr="009B05EA" w:rsidRDefault="001A6BFA" w:rsidP="001A6BFA">
      <w:pPr>
        <w:pStyle w:val="FootnoteText"/>
      </w:pPr>
      <w:r>
        <w:tab/>
      </w:r>
      <w:r w:rsidRPr="006F0CDA">
        <w:rPr>
          <w:sz w:val="20"/>
        </w:rPr>
        <w:t>*</w:t>
      </w:r>
      <w:r>
        <w:tab/>
        <w:t xml:space="preserve">Прежнее название: </w:t>
      </w:r>
      <w:r>
        <w:rPr>
          <w:b/>
          <w:bCs/>
        </w:rPr>
        <w:t>Рабочая группа по вопросам торможения и ходовой части (GRRF)</w:t>
      </w:r>
      <w:r>
        <w:t>.</w:t>
      </w:r>
    </w:p>
  </w:footnote>
  <w:footnote w:id="2">
    <w:p w:rsidR="001A6BFA" w:rsidRPr="009B05EA" w:rsidRDefault="001A6BFA" w:rsidP="001A6BFA">
      <w:pPr>
        <w:pStyle w:val="FootnoteText"/>
      </w:pPr>
      <w:r>
        <w:tab/>
      </w:r>
      <w:r w:rsidRPr="006F0CDA">
        <w:rPr>
          <w:sz w:val="20"/>
        </w:rPr>
        <w:t>**</w:t>
      </w:r>
      <w:r>
        <w:tab/>
        <w:t>В соответствии с документами ECE/TRANS/274, пункт 52, ECE/TRANS/WP.29/1139, пункт 33, и программой работы Комитета по внутреннему транспорту на 2014–2018 годы (ECE/TRANS/240, пункт 105, и ECE/TRANS/2014/26,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BFA" w:rsidRPr="001A6BFA" w:rsidRDefault="00102F1A">
    <w:pPr>
      <w:pStyle w:val="Header"/>
    </w:pPr>
    <w:fldSimple w:instr=" TITLE  \* MERGEFORMAT ">
      <w:r>
        <w:t>ECE/TRANS/WP.29/GRVA/2019/12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BFA" w:rsidRPr="001A6BFA" w:rsidRDefault="00102F1A" w:rsidP="001A6BFA">
    <w:pPr>
      <w:pStyle w:val="Header"/>
      <w:jc w:val="right"/>
    </w:pPr>
    <w:fldSimple w:instr=" TITLE  \* MERGEFORMAT ">
      <w:r>
        <w:t>ECE/TRANS/WP.29/GRVA/2019/12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72"/>
    <w:rsid w:val="00033EE1"/>
    <w:rsid w:val="00042B72"/>
    <w:rsid w:val="000558BD"/>
    <w:rsid w:val="00096EF5"/>
    <w:rsid w:val="000B57E7"/>
    <w:rsid w:val="000B6373"/>
    <w:rsid w:val="000E4E5B"/>
    <w:rsid w:val="000F09DF"/>
    <w:rsid w:val="000F61B2"/>
    <w:rsid w:val="00102F1A"/>
    <w:rsid w:val="001075E9"/>
    <w:rsid w:val="0014152F"/>
    <w:rsid w:val="00180183"/>
    <w:rsid w:val="0018024D"/>
    <w:rsid w:val="00182E18"/>
    <w:rsid w:val="0018649F"/>
    <w:rsid w:val="00196389"/>
    <w:rsid w:val="001A6BFA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814CB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0CD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4D72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2D71BC3-460E-429C-967D-2B4EE189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1A6BF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1A6BF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1A6BFA"/>
    <w:rPr>
      <w:b/>
      <w:sz w:val="24"/>
      <w:lang w:val="en-GB" w:eastAsia="en-US"/>
    </w:rPr>
  </w:style>
  <w:style w:type="character" w:customStyle="1" w:styleId="HChGChar">
    <w:name w:val="_ H _Ch_G Char"/>
    <w:link w:val="HChG"/>
    <w:rsid w:val="001A6BFA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ECE/TRANS/WP.29/GRVA/2019/12</vt:lpstr>
      <vt:lpstr>ECE/TRANS/WP.29/GRVA/2019/12</vt:lpstr>
      <vt:lpstr>A/</vt:lpstr>
    </vt:vector>
  </TitlesOfParts>
  <Company>DCM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ECE/TRANS/WP.29/GRVA/2019/12</dc:title>
  <dc:subject/>
  <dc:creator>Tatiana SHARKINA</dc:creator>
  <cp:keywords/>
  <cp:lastModifiedBy>Benedicte Boudol</cp:lastModifiedBy>
  <cp:revision>2</cp:revision>
  <cp:lastPrinted>2018-11-30T07:44:00Z</cp:lastPrinted>
  <dcterms:created xsi:type="dcterms:W3CDTF">2018-12-07T14:53:00Z</dcterms:created>
  <dcterms:modified xsi:type="dcterms:W3CDTF">2018-12-07T14:53:00Z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