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D0F00" w14:paraId="62D4F375" w14:textId="77777777" w:rsidTr="00C97039">
        <w:trPr>
          <w:trHeight w:hRule="exact" w:val="851"/>
        </w:trPr>
        <w:tc>
          <w:tcPr>
            <w:tcW w:w="1276" w:type="dxa"/>
            <w:tcBorders>
              <w:bottom w:val="single" w:sz="4" w:space="0" w:color="auto"/>
            </w:tcBorders>
          </w:tcPr>
          <w:p w14:paraId="34991855" w14:textId="77777777" w:rsidR="00F35BAF" w:rsidRPr="00FD0F00" w:rsidRDefault="00F35BAF" w:rsidP="00E17065"/>
        </w:tc>
        <w:tc>
          <w:tcPr>
            <w:tcW w:w="2268" w:type="dxa"/>
            <w:tcBorders>
              <w:bottom w:val="single" w:sz="4" w:space="0" w:color="auto"/>
            </w:tcBorders>
            <w:vAlign w:val="bottom"/>
          </w:tcPr>
          <w:p w14:paraId="7047425A" w14:textId="77777777" w:rsidR="00F35BAF" w:rsidRPr="00FD0F00" w:rsidRDefault="00F35BAF" w:rsidP="00C97039">
            <w:pPr>
              <w:spacing w:after="80" w:line="300" w:lineRule="exact"/>
              <w:rPr>
                <w:sz w:val="28"/>
              </w:rPr>
            </w:pPr>
            <w:r w:rsidRPr="00FD0F00">
              <w:rPr>
                <w:sz w:val="28"/>
              </w:rPr>
              <w:t>Nations Unies</w:t>
            </w:r>
          </w:p>
        </w:tc>
        <w:tc>
          <w:tcPr>
            <w:tcW w:w="6095" w:type="dxa"/>
            <w:gridSpan w:val="2"/>
            <w:tcBorders>
              <w:bottom w:val="single" w:sz="4" w:space="0" w:color="auto"/>
            </w:tcBorders>
            <w:vAlign w:val="bottom"/>
          </w:tcPr>
          <w:p w14:paraId="78C96FDA" w14:textId="77777777" w:rsidR="00F35BAF" w:rsidRPr="00FD0F00" w:rsidRDefault="00E17065" w:rsidP="00E17065">
            <w:pPr>
              <w:jc w:val="right"/>
            </w:pPr>
            <w:r w:rsidRPr="00FD0F00">
              <w:rPr>
                <w:sz w:val="40"/>
              </w:rPr>
              <w:t>ECE</w:t>
            </w:r>
            <w:r w:rsidRPr="00FD0F00">
              <w:t>/TRANS/WP.29/GRSP/66</w:t>
            </w:r>
          </w:p>
        </w:tc>
      </w:tr>
      <w:tr w:rsidR="00F35BAF" w:rsidRPr="00FD0F00" w14:paraId="650EA727" w14:textId="77777777" w:rsidTr="00C97039">
        <w:trPr>
          <w:trHeight w:hRule="exact" w:val="2835"/>
        </w:trPr>
        <w:tc>
          <w:tcPr>
            <w:tcW w:w="1276" w:type="dxa"/>
            <w:tcBorders>
              <w:top w:val="single" w:sz="4" w:space="0" w:color="auto"/>
              <w:bottom w:val="single" w:sz="12" w:space="0" w:color="auto"/>
            </w:tcBorders>
          </w:tcPr>
          <w:p w14:paraId="1E8CB3AF" w14:textId="77777777" w:rsidR="00F35BAF" w:rsidRPr="00FD0F00" w:rsidRDefault="00F35BAF" w:rsidP="00C97039">
            <w:pPr>
              <w:spacing w:before="120"/>
              <w:jc w:val="center"/>
            </w:pPr>
            <w:r w:rsidRPr="00FD0F00">
              <w:rPr>
                <w:noProof/>
                <w:lang w:eastAsia="fr-CH"/>
              </w:rPr>
              <w:drawing>
                <wp:inline distT="0" distB="0" distL="0" distR="0" wp14:anchorId="5F0352C7" wp14:editId="1D8B8C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D614CC" w14:textId="77777777" w:rsidR="00F35BAF" w:rsidRPr="00FD0F00" w:rsidRDefault="00F35BAF" w:rsidP="00C97039">
            <w:pPr>
              <w:spacing w:before="120" w:line="420" w:lineRule="exact"/>
              <w:rPr>
                <w:b/>
                <w:sz w:val="40"/>
                <w:szCs w:val="40"/>
              </w:rPr>
            </w:pPr>
            <w:r w:rsidRPr="00FD0F00">
              <w:rPr>
                <w:b/>
                <w:sz w:val="40"/>
                <w:szCs w:val="40"/>
              </w:rPr>
              <w:t>Conseil économique et social</w:t>
            </w:r>
          </w:p>
        </w:tc>
        <w:tc>
          <w:tcPr>
            <w:tcW w:w="2835" w:type="dxa"/>
            <w:tcBorders>
              <w:top w:val="single" w:sz="4" w:space="0" w:color="auto"/>
              <w:bottom w:val="single" w:sz="12" w:space="0" w:color="auto"/>
            </w:tcBorders>
          </w:tcPr>
          <w:p w14:paraId="2DE88FE1" w14:textId="77777777" w:rsidR="00F35BAF" w:rsidRPr="00FD0F00" w:rsidRDefault="00E17065" w:rsidP="00C97039">
            <w:pPr>
              <w:spacing w:before="240"/>
            </w:pPr>
            <w:r w:rsidRPr="00FD0F00">
              <w:t>Distr. générale</w:t>
            </w:r>
          </w:p>
          <w:p w14:paraId="4DE4864D" w14:textId="77777777" w:rsidR="00E17065" w:rsidRPr="00FD0F00" w:rsidRDefault="00E17065" w:rsidP="00E17065">
            <w:pPr>
              <w:spacing w:line="240" w:lineRule="exact"/>
            </w:pPr>
            <w:r w:rsidRPr="00FD0F00">
              <w:t>21 janvier 2020</w:t>
            </w:r>
          </w:p>
          <w:p w14:paraId="53011076" w14:textId="77777777" w:rsidR="00E17065" w:rsidRPr="00FD0F00" w:rsidRDefault="00E17065" w:rsidP="00E17065">
            <w:pPr>
              <w:spacing w:line="240" w:lineRule="exact"/>
            </w:pPr>
            <w:r w:rsidRPr="00FD0F00">
              <w:t>Français</w:t>
            </w:r>
          </w:p>
          <w:p w14:paraId="6AE16C8F" w14:textId="77777777" w:rsidR="00E17065" w:rsidRPr="00FD0F00" w:rsidRDefault="00E17065" w:rsidP="00E17065">
            <w:pPr>
              <w:spacing w:line="240" w:lineRule="exact"/>
            </w:pPr>
            <w:r w:rsidRPr="00FD0F00">
              <w:t>Original : anglais</w:t>
            </w:r>
          </w:p>
        </w:tc>
      </w:tr>
    </w:tbl>
    <w:p w14:paraId="7E2F7116" w14:textId="77777777" w:rsidR="007F20FA" w:rsidRPr="00FD0F00" w:rsidRDefault="007F20FA" w:rsidP="007F20FA">
      <w:pPr>
        <w:spacing w:before="120"/>
        <w:rPr>
          <w:b/>
          <w:sz w:val="28"/>
          <w:szCs w:val="28"/>
        </w:rPr>
      </w:pPr>
      <w:r w:rsidRPr="00FD0F00">
        <w:rPr>
          <w:b/>
          <w:sz w:val="28"/>
          <w:szCs w:val="28"/>
        </w:rPr>
        <w:t>Commission économique pour l</w:t>
      </w:r>
      <w:r w:rsidR="0012236F">
        <w:rPr>
          <w:b/>
          <w:sz w:val="28"/>
          <w:szCs w:val="28"/>
        </w:rPr>
        <w:t>’</w:t>
      </w:r>
      <w:r w:rsidRPr="00FD0F00">
        <w:rPr>
          <w:b/>
          <w:sz w:val="28"/>
          <w:szCs w:val="28"/>
        </w:rPr>
        <w:t>Europe</w:t>
      </w:r>
    </w:p>
    <w:p w14:paraId="7D1244BC" w14:textId="77777777" w:rsidR="007F20FA" w:rsidRPr="00FD0F00" w:rsidRDefault="007F20FA" w:rsidP="007F20FA">
      <w:pPr>
        <w:spacing w:before="120"/>
        <w:rPr>
          <w:sz w:val="28"/>
          <w:szCs w:val="28"/>
        </w:rPr>
      </w:pPr>
      <w:r w:rsidRPr="00FD0F00">
        <w:rPr>
          <w:sz w:val="28"/>
          <w:szCs w:val="28"/>
        </w:rPr>
        <w:t>Comité des transports intérieurs</w:t>
      </w:r>
    </w:p>
    <w:p w14:paraId="40E3E84B" w14:textId="77777777" w:rsidR="00E17065" w:rsidRPr="00FD0F00" w:rsidRDefault="00E17065" w:rsidP="00AF0CB5">
      <w:pPr>
        <w:spacing w:before="120"/>
        <w:rPr>
          <w:b/>
          <w:sz w:val="24"/>
          <w:szCs w:val="24"/>
        </w:rPr>
      </w:pPr>
      <w:r w:rsidRPr="00FD0F00">
        <w:rPr>
          <w:b/>
          <w:sz w:val="24"/>
          <w:szCs w:val="24"/>
        </w:rPr>
        <w:t>Forum mondial de l</w:t>
      </w:r>
      <w:r w:rsidR="0012236F">
        <w:rPr>
          <w:b/>
          <w:sz w:val="24"/>
          <w:szCs w:val="24"/>
        </w:rPr>
        <w:t>’</w:t>
      </w:r>
      <w:r w:rsidRPr="00FD0F00">
        <w:rPr>
          <w:b/>
          <w:sz w:val="24"/>
          <w:szCs w:val="24"/>
        </w:rPr>
        <w:t>harmonisation</w:t>
      </w:r>
      <w:r w:rsidRPr="00FD0F00">
        <w:rPr>
          <w:b/>
          <w:sz w:val="24"/>
          <w:szCs w:val="24"/>
        </w:rPr>
        <w:br/>
        <w:t>des Règlements concernant les véhicules</w:t>
      </w:r>
    </w:p>
    <w:p w14:paraId="025352CD" w14:textId="77777777" w:rsidR="00E17065" w:rsidRPr="00FD0F00" w:rsidRDefault="00E17065" w:rsidP="00F9573C">
      <w:pPr>
        <w:spacing w:before="120" w:after="120" w:line="240" w:lineRule="exact"/>
        <w:rPr>
          <w:b/>
        </w:rPr>
      </w:pPr>
      <w:r w:rsidRPr="00FD0F00">
        <w:rPr>
          <w:b/>
        </w:rPr>
        <w:t>Groupe de travail de la sécurité passive</w:t>
      </w:r>
    </w:p>
    <w:p w14:paraId="519C35DF" w14:textId="77777777" w:rsidR="00E17065" w:rsidRPr="00FD0F00" w:rsidRDefault="00E17065" w:rsidP="00F9573C">
      <w:pPr>
        <w:spacing w:before="120" w:line="240" w:lineRule="exact"/>
        <w:rPr>
          <w:b/>
        </w:rPr>
      </w:pPr>
      <w:r w:rsidRPr="00FD0F00">
        <w:rPr>
          <w:b/>
          <w:bCs/>
        </w:rPr>
        <w:t>Soixante-sixième</w:t>
      </w:r>
      <w:r w:rsidRPr="00FD0F00">
        <w:rPr>
          <w:b/>
        </w:rPr>
        <w:t xml:space="preserve"> session</w:t>
      </w:r>
    </w:p>
    <w:p w14:paraId="70CB9D14" w14:textId="77777777" w:rsidR="00E17065" w:rsidRPr="00FD0F00" w:rsidRDefault="00E17065" w:rsidP="00F9573C">
      <w:pPr>
        <w:spacing w:line="240" w:lineRule="exact"/>
      </w:pPr>
      <w:r w:rsidRPr="00FD0F00">
        <w:t>Genève, 10-13 décembre 2019</w:t>
      </w:r>
    </w:p>
    <w:p w14:paraId="4E55FCC7" w14:textId="77777777" w:rsidR="00F9573C" w:rsidRPr="00FD0F00" w:rsidRDefault="00E17065" w:rsidP="00E17065">
      <w:pPr>
        <w:pStyle w:val="HChG"/>
      </w:pPr>
      <w:r w:rsidRPr="00FD0F00">
        <w:tab/>
      </w:r>
      <w:r w:rsidRPr="00FD0F00">
        <w:tab/>
        <w:t xml:space="preserve">Rapport du Groupe de travail de la sécurité passive </w:t>
      </w:r>
      <w:r w:rsidRPr="00FD0F00">
        <w:br/>
        <w:t>sur sa soixante-sixième session</w:t>
      </w:r>
    </w:p>
    <w:p w14:paraId="53CF4984" w14:textId="77777777" w:rsidR="00E17065" w:rsidRPr="00FD0F00" w:rsidRDefault="00E17065" w:rsidP="00E17065">
      <w:pPr>
        <w:spacing w:after="120"/>
        <w:rPr>
          <w:sz w:val="28"/>
        </w:rPr>
      </w:pPr>
      <w:r w:rsidRPr="00FD0F00">
        <w:rPr>
          <w:sz w:val="28"/>
        </w:rPr>
        <w:t>Table des matières</w:t>
      </w:r>
    </w:p>
    <w:p w14:paraId="52442405" w14:textId="77777777" w:rsidR="00E17065" w:rsidRPr="00FD0F00" w:rsidRDefault="00E17065" w:rsidP="00E17065">
      <w:pPr>
        <w:tabs>
          <w:tab w:val="right" w:pos="8929"/>
          <w:tab w:val="right" w:pos="9638"/>
        </w:tabs>
        <w:spacing w:after="120"/>
        <w:ind w:left="283"/>
        <w:rPr>
          <w:i/>
          <w:sz w:val="18"/>
        </w:rPr>
      </w:pPr>
      <w:r w:rsidRPr="00FD0F00">
        <w:rPr>
          <w:i/>
          <w:sz w:val="18"/>
        </w:rPr>
        <w:tab/>
        <w:t>Paragraphes</w:t>
      </w:r>
      <w:r w:rsidRPr="00FD0F00">
        <w:rPr>
          <w:i/>
          <w:sz w:val="18"/>
        </w:rPr>
        <w:tab/>
      </w:r>
      <w:r w:rsidRPr="000B163A">
        <w:rPr>
          <w:i/>
          <w:sz w:val="18"/>
        </w:rPr>
        <w:t>Page</w:t>
      </w:r>
    </w:p>
    <w:p w14:paraId="1B26B035"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rPr>
          <w:sz w:val="24"/>
          <w:szCs w:val="24"/>
        </w:rPr>
        <w:tab/>
      </w:r>
      <w:r w:rsidRPr="00FD0F00">
        <w:t>I.</w:t>
      </w:r>
      <w:r w:rsidRPr="00FD0F00">
        <w:tab/>
        <w:t>Participation</w:t>
      </w:r>
      <w:r w:rsidRPr="00FD0F00">
        <w:tab/>
      </w:r>
      <w:r w:rsidRPr="00FD0F00">
        <w:tab/>
        <w:t>1 − 2</w:t>
      </w:r>
      <w:r w:rsidRPr="00FD0F00">
        <w:tab/>
      </w:r>
      <w:r w:rsidR="00DA3503">
        <w:t>4</w:t>
      </w:r>
    </w:p>
    <w:p w14:paraId="3642934F"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II.</w:t>
      </w:r>
      <w:r w:rsidRPr="00FD0F00">
        <w:tab/>
        <w:t>Adoption de l</w:t>
      </w:r>
      <w:r w:rsidR="0012236F">
        <w:t>’</w:t>
      </w:r>
      <w:r w:rsidRPr="00FD0F00">
        <w:t>ordre du jour (point 1 de l</w:t>
      </w:r>
      <w:r w:rsidR="0012236F">
        <w:t>’</w:t>
      </w:r>
      <w:r w:rsidRPr="00FD0F00">
        <w:t>ordre du jour)</w:t>
      </w:r>
      <w:r w:rsidRPr="00FD0F00">
        <w:tab/>
      </w:r>
      <w:r w:rsidRPr="00FD0F00">
        <w:tab/>
        <w:t>3</w:t>
      </w:r>
      <w:r w:rsidRPr="00FD0F00">
        <w:tab/>
      </w:r>
      <w:r w:rsidR="00DA3503">
        <w:t>4</w:t>
      </w:r>
    </w:p>
    <w:p w14:paraId="3319FE10"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III.</w:t>
      </w:r>
      <w:r w:rsidRPr="00FD0F00">
        <w:tab/>
        <w:t xml:space="preserve">Règlement technique mondial ONU </w:t>
      </w:r>
      <w:r w:rsidRPr="00FD0F00">
        <w:rPr>
          <w:rFonts w:eastAsia="MS Mincho"/>
          <w:szCs w:val="22"/>
        </w:rPr>
        <w:t>n</w:t>
      </w:r>
      <w:r w:rsidRPr="00FD0F00">
        <w:rPr>
          <w:rFonts w:eastAsia="MS Mincho"/>
          <w:szCs w:val="22"/>
          <w:vertAlign w:val="superscript"/>
        </w:rPr>
        <w:t>o</w:t>
      </w:r>
      <w:r w:rsidRPr="00FD0F00">
        <w:t xml:space="preserve"> 7 (Appuie-tête) </w:t>
      </w:r>
      <w:r w:rsidR="00C16373">
        <w:br/>
      </w:r>
      <w:r w:rsidRPr="00FD0F00">
        <w:t>(point 2 de l</w:t>
      </w:r>
      <w:r w:rsidR="0012236F">
        <w:t>’</w:t>
      </w:r>
      <w:r w:rsidRPr="00FD0F00">
        <w:t>ordre du jour)</w:t>
      </w:r>
      <w:r w:rsidRPr="00FD0F00">
        <w:tab/>
      </w:r>
      <w:r w:rsidR="00C16373">
        <w:tab/>
      </w:r>
      <w:r w:rsidRPr="00FD0F00">
        <w:t>4 − 6</w:t>
      </w:r>
      <w:r w:rsidRPr="00FD0F00">
        <w:tab/>
      </w:r>
      <w:r w:rsidR="00DA3503">
        <w:t>4</w:t>
      </w:r>
    </w:p>
    <w:p w14:paraId="073486C7"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IV.</w:t>
      </w:r>
      <w:r w:rsidRPr="00FD0F00">
        <w:tab/>
        <w:t xml:space="preserve">Règlement technique mondial ONU </w:t>
      </w:r>
      <w:r w:rsidRPr="00FD0F00">
        <w:rPr>
          <w:rFonts w:eastAsia="MS Mincho"/>
          <w:szCs w:val="22"/>
        </w:rPr>
        <w:t>n</w:t>
      </w:r>
      <w:r w:rsidRPr="00FD0F00">
        <w:rPr>
          <w:rFonts w:eastAsia="MS Mincho"/>
          <w:szCs w:val="22"/>
          <w:vertAlign w:val="superscript"/>
        </w:rPr>
        <w:t>o</w:t>
      </w:r>
      <w:r w:rsidRPr="00FD0F00">
        <w:t xml:space="preserve"> 9 (Sécurité des piétons) </w:t>
      </w:r>
      <w:r w:rsidRPr="00FD0F00">
        <w:br/>
        <w:t>(point 3 de l</w:t>
      </w:r>
      <w:r w:rsidR="0012236F">
        <w:t>’</w:t>
      </w:r>
      <w:r w:rsidRPr="00FD0F00">
        <w:t>ordre du jour)</w:t>
      </w:r>
      <w:r w:rsidRPr="00FD0F00">
        <w:tab/>
      </w:r>
      <w:r w:rsidRPr="00FD0F00">
        <w:tab/>
        <w:t>7 − 10</w:t>
      </w:r>
      <w:r w:rsidRPr="00FD0F00">
        <w:tab/>
      </w:r>
      <w:r w:rsidR="00DA3503">
        <w:t>5</w:t>
      </w:r>
    </w:p>
    <w:p w14:paraId="05234767" w14:textId="77777777" w:rsidR="00E17065" w:rsidRPr="00FD0F00" w:rsidRDefault="00E17065" w:rsidP="00E17065">
      <w:pPr>
        <w:tabs>
          <w:tab w:val="right" w:leader="dot" w:pos="7654"/>
          <w:tab w:val="right" w:pos="8929"/>
          <w:tab w:val="right" w:pos="9638"/>
        </w:tabs>
        <w:spacing w:after="120"/>
        <w:ind w:left="1559" w:hanging="425"/>
      </w:pPr>
      <w:r w:rsidRPr="00FD0F00">
        <w:t>A.</w:t>
      </w:r>
      <w:r w:rsidRPr="00FD0F00">
        <w:tab/>
        <w:t>Proposition d</w:t>
      </w:r>
      <w:r w:rsidR="0012236F">
        <w:t>’</w:t>
      </w:r>
      <w:r w:rsidRPr="00FD0F00">
        <w:t>amendement 2 (phase 2)</w:t>
      </w:r>
      <w:r w:rsidRPr="00FD0F00">
        <w:tab/>
      </w:r>
      <w:r w:rsidRPr="00FD0F00">
        <w:tab/>
        <w:t>7</w:t>
      </w:r>
      <w:r w:rsidRPr="00FD0F00">
        <w:tab/>
      </w:r>
      <w:r w:rsidR="00DA3503">
        <w:t>5</w:t>
      </w:r>
    </w:p>
    <w:p w14:paraId="3576FC5B" w14:textId="77777777" w:rsidR="00E17065" w:rsidRPr="00FD0F00" w:rsidRDefault="00E17065" w:rsidP="00E17065">
      <w:pPr>
        <w:tabs>
          <w:tab w:val="right" w:leader="dot" w:pos="7654"/>
          <w:tab w:val="right" w:pos="8929"/>
          <w:tab w:val="right" w:pos="9638"/>
        </w:tabs>
        <w:spacing w:after="120"/>
        <w:ind w:left="1559" w:hanging="425"/>
      </w:pPr>
      <w:r w:rsidRPr="00FD0F00">
        <w:t>B.</w:t>
      </w:r>
      <w:r w:rsidRPr="00FD0F00">
        <w:tab/>
        <w:t>Proposition d</w:t>
      </w:r>
      <w:r w:rsidR="0012236F">
        <w:t>’</w:t>
      </w:r>
      <w:r w:rsidRPr="00FD0F00">
        <w:t>amendement 3</w:t>
      </w:r>
      <w:r w:rsidRPr="00FD0F00">
        <w:tab/>
      </w:r>
      <w:r w:rsidRPr="00FD0F00">
        <w:tab/>
        <w:t>8 − 9</w:t>
      </w:r>
      <w:r w:rsidRPr="00FD0F00">
        <w:tab/>
      </w:r>
      <w:r w:rsidR="00DA3503">
        <w:t>5</w:t>
      </w:r>
    </w:p>
    <w:p w14:paraId="30BC02E8" w14:textId="77777777" w:rsidR="00E17065" w:rsidRPr="00DA3503" w:rsidRDefault="00E17065" w:rsidP="00E17065">
      <w:pPr>
        <w:tabs>
          <w:tab w:val="right" w:leader="dot" w:pos="7654"/>
          <w:tab w:val="right" w:pos="8929"/>
          <w:tab w:val="right" w:pos="9638"/>
        </w:tabs>
        <w:spacing w:after="120"/>
        <w:ind w:left="1559" w:hanging="425"/>
      </w:pPr>
      <w:r w:rsidRPr="00FD0F00">
        <w:t>C.</w:t>
      </w:r>
      <w:r w:rsidRPr="00FD0F00">
        <w:tab/>
        <w:t>Proposition d</w:t>
      </w:r>
      <w:r w:rsidR="0012236F">
        <w:t>’</w:t>
      </w:r>
      <w:r w:rsidRPr="00FD0F00">
        <w:t>amendement 4</w:t>
      </w:r>
      <w:r w:rsidRPr="00FD0F00">
        <w:rPr>
          <w:sz w:val="24"/>
          <w:szCs w:val="24"/>
        </w:rPr>
        <w:tab/>
      </w:r>
      <w:r w:rsidRPr="00FD0F00">
        <w:rPr>
          <w:sz w:val="24"/>
          <w:szCs w:val="24"/>
        </w:rPr>
        <w:tab/>
      </w:r>
      <w:r w:rsidRPr="00FD0F00">
        <w:t>10</w:t>
      </w:r>
      <w:r w:rsidRPr="00FD0F00">
        <w:rPr>
          <w:sz w:val="24"/>
          <w:szCs w:val="24"/>
        </w:rPr>
        <w:tab/>
      </w:r>
      <w:r w:rsidR="00DA3503" w:rsidRPr="00DA3503">
        <w:t>6</w:t>
      </w:r>
    </w:p>
    <w:p w14:paraId="37C83B93"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rPr>
          <w:sz w:val="24"/>
          <w:szCs w:val="24"/>
        </w:rPr>
        <w:tab/>
      </w:r>
      <w:r w:rsidRPr="00FD0F00">
        <w:t>V.</w:t>
      </w:r>
      <w:r w:rsidRPr="00FD0F00">
        <w:tab/>
        <w:t xml:space="preserve">Règlement technique mondial ONU </w:t>
      </w:r>
      <w:r w:rsidRPr="00FD0F00">
        <w:rPr>
          <w:rFonts w:eastAsia="MS Mincho"/>
          <w:szCs w:val="22"/>
        </w:rPr>
        <w:t>n</w:t>
      </w:r>
      <w:r w:rsidRPr="00FD0F00">
        <w:rPr>
          <w:rFonts w:eastAsia="MS Mincho"/>
          <w:szCs w:val="22"/>
          <w:vertAlign w:val="superscript"/>
        </w:rPr>
        <w:t>o</w:t>
      </w:r>
      <w:r w:rsidRPr="00FD0F00">
        <w:t xml:space="preserve"> 13 (Véhicules à hydrogène </w:t>
      </w:r>
      <w:r w:rsidRPr="00FD0F00">
        <w:br/>
        <w:t>et à pile à combustible) (point 4 de l</w:t>
      </w:r>
      <w:r w:rsidR="0012236F">
        <w:t>’</w:t>
      </w:r>
      <w:r w:rsidRPr="00FD0F00">
        <w:t>ordre du jour)</w:t>
      </w:r>
      <w:r w:rsidRPr="00FD0F00">
        <w:tab/>
      </w:r>
      <w:r w:rsidRPr="00FD0F00">
        <w:tab/>
        <w:t>11 − 12</w:t>
      </w:r>
      <w:r w:rsidRPr="00FD0F00">
        <w:tab/>
      </w:r>
      <w:r w:rsidR="00DA3503">
        <w:t>6</w:t>
      </w:r>
    </w:p>
    <w:p w14:paraId="17A24036"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VI.</w:t>
      </w:r>
      <w:r w:rsidRPr="00FD0F00">
        <w:tab/>
        <w:t xml:space="preserve">Harmonisation des mannequins utilisés pour les essais de choc latéral </w:t>
      </w:r>
      <w:r w:rsidRPr="00FD0F00">
        <w:br/>
        <w:t>(point 5 de l</w:t>
      </w:r>
      <w:r w:rsidR="0012236F">
        <w:t>’</w:t>
      </w:r>
      <w:r w:rsidRPr="00FD0F00">
        <w:t>ordre du jour</w:t>
      </w:r>
      <w:r w:rsidRPr="00FD0F00">
        <w:tab/>
      </w:r>
      <w:r w:rsidRPr="00FD0F00">
        <w:tab/>
        <w:t>13</w:t>
      </w:r>
      <w:r w:rsidRPr="00FD0F00">
        <w:tab/>
      </w:r>
      <w:r w:rsidR="00DA3503">
        <w:t>7</w:t>
      </w:r>
    </w:p>
    <w:p w14:paraId="468607DF"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r>
    </w:p>
    <w:p w14:paraId="1EE8CEF4"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br w:type="page"/>
      </w:r>
      <w:r w:rsidRPr="00FD0F00">
        <w:tab/>
        <w:t>VII.</w:t>
      </w:r>
      <w:r w:rsidRPr="00FD0F00">
        <w:tab/>
        <w:t xml:space="preserve">Règlement technique mondial ONU </w:t>
      </w:r>
      <w:r w:rsidRPr="00FD0F00">
        <w:rPr>
          <w:rFonts w:eastAsia="MS Mincho"/>
          <w:szCs w:val="22"/>
        </w:rPr>
        <w:t>n</w:t>
      </w:r>
      <w:r w:rsidRPr="00FD0F00">
        <w:rPr>
          <w:rFonts w:eastAsia="MS Mincho"/>
          <w:szCs w:val="22"/>
          <w:vertAlign w:val="superscript"/>
        </w:rPr>
        <w:t>o</w:t>
      </w:r>
      <w:r w:rsidRPr="00FD0F00">
        <w:t> 20 (Sécurité des véhicules électriques)</w:t>
      </w:r>
      <w:r w:rsidR="006A348F">
        <w:br/>
        <w:t>(point 6 de l’ordre du jour)</w:t>
      </w:r>
      <w:r w:rsidRPr="00FD0F00">
        <w:tab/>
      </w:r>
      <w:r w:rsidRPr="00FD0F00">
        <w:tab/>
        <w:t>14 − 15</w:t>
      </w:r>
      <w:r w:rsidRPr="00FD0F00">
        <w:tab/>
      </w:r>
      <w:r w:rsidR="00DA3503">
        <w:t>7</w:t>
      </w:r>
    </w:p>
    <w:p w14:paraId="6458316B" w14:textId="77777777" w:rsidR="00E17065" w:rsidRPr="00FD0F00" w:rsidRDefault="00E17065" w:rsidP="00E17065">
      <w:pPr>
        <w:tabs>
          <w:tab w:val="right" w:pos="850"/>
          <w:tab w:val="right" w:leader="dot" w:pos="7654"/>
          <w:tab w:val="right" w:pos="8929"/>
          <w:tab w:val="right" w:pos="9638"/>
        </w:tabs>
        <w:spacing w:after="120"/>
        <w:ind w:left="1134" w:hanging="1134"/>
        <w:rPr>
          <w:sz w:val="24"/>
          <w:szCs w:val="24"/>
        </w:rPr>
      </w:pPr>
      <w:r w:rsidRPr="00FD0F00">
        <w:tab/>
        <w:t>VIII.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14 (Ancrages des ceintures de sécurité) </w:t>
      </w:r>
      <w:r w:rsidRPr="00FD0F00">
        <w:br/>
        <w:t>(point 7 de l</w:t>
      </w:r>
      <w:r w:rsidR="0012236F">
        <w:t>’</w:t>
      </w:r>
      <w:r w:rsidRPr="00FD0F00">
        <w:t>ordre du jour)</w:t>
      </w:r>
      <w:r w:rsidRPr="00FD0F00">
        <w:tab/>
      </w:r>
      <w:r w:rsidRPr="00FD0F00">
        <w:tab/>
        <w:t>16</w:t>
      </w:r>
      <w:r w:rsidRPr="00FD0F00">
        <w:rPr>
          <w:sz w:val="24"/>
          <w:szCs w:val="24"/>
        </w:rPr>
        <w:tab/>
      </w:r>
      <w:bookmarkStart w:id="0" w:name="_Hlk535928454"/>
      <w:bookmarkEnd w:id="0"/>
      <w:r w:rsidR="00DA3503">
        <w:rPr>
          <w:sz w:val="24"/>
          <w:szCs w:val="24"/>
        </w:rPr>
        <w:t>8</w:t>
      </w:r>
    </w:p>
    <w:p w14:paraId="266CBA5A"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IX.</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16 (Ceintures de sécurité) </w:t>
      </w:r>
      <w:r w:rsidRPr="00FD0F00">
        <w:br/>
        <w:t>(point 8 de l</w:t>
      </w:r>
      <w:r w:rsidR="0012236F">
        <w:t>’</w:t>
      </w:r>
      <w:r w:rsidRPr="00FD0F00">
        <w:t>ordre du jour)</w:t>
      </w:r>
      <w:r w:rsidRPr="00FD0F00">
        <w:tab/>
      </w:r>
      <w:r w:rsidRPr="00FD0F00">
        <w:tab/>
        <w:t>17 − 20</w:t>
      </w:r>
      <w:r w:rsidRPr="00FD0F00">
        <w:tab/>
      </w:r>
      <w:r w:rsidR="00DA3503">
        <w:t>8</w:t>
      </w:r>
    </w:p>
    <w:p w14:paraId="3435D86D"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17 (Résistance mécanique des sièges) </w:t>
      </w:r>
      <w:r w:rsidRPr="00FD0F00">
        <w:br/>
        <w:t>(point 9 de l</w:t>
      </w:r>
      <w:r w:rsidR="0012236F">
        <w:t>’</w:t>
      </w:r>
      <w:r w:rsidRPr="00FD0F00">
        <w:t>ordre du jour)</w:t>
      </w:r>
      <w:r w:rsidRPr="00FD0F00">
        <w:tab/>
      </w:r>
      <w:r w:rsidRPr="00FD0F00">
        <w:tab/>
        <w:t>21</w:t>
      </w:r>
      <w:r w:rsidRPr="00FD0F00">
        <w:tab/>
      </w:r>
      <w:r w:rsidR="00DA3503">
        <w:t>9</w:t>
      </w:r>
    </w:p>
    <w:p w14:paraId="10BC9D40" w14:textId="77777777" w:rsidR="00E17065" w:rsidRPr="00FD0F00" w:rsidRDefault="00E17065" w:rsidP="00E17065">
      <w:pPr>
        <w:tabs>
          <w:tab w:val="right" w:pos="850"/>
          <w:tab w:val="right" w:leader="dot" w:pos="7654"/>
          <w:tab w:val="right" w:pos="8929"/>
          <w:tab w:val="right" w:pos="9638"/>
        </w:tabs>
        <w:spacing w:after="120"/>
        <w:ind w:left="1134" w:hanging="1134"/>
        <w:rPr>
          <w:sz w:val="24"/>
          <w:szCs w:val="24"/>
        </w:rPr>
      </w:pPr>
      <w:r w:rsidRPr="00FD0F00">
        <w:tab/>
        <w:t>XI.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22 (Casques de protection) </w:t>
      </w:r>
      <w:r w:rsidRPr="00FD0F00">
        <w:br/>
        <w:t>(point 10 de l</w:t>
      </w:r>
      <w:r w:rsidR="0012236F">
        <w:t>’</w:t>
      </w:r>
      <w:r w:rsidRPr="00FD0F00">
        <w:t>ordre du jour)</w:t>
      </w:r>
      <w:r w:rsidRPr="00FD0F00">
        <w:tab/>
      </w:r>
      <w:r w:rsidRPr="00FD0F00">
        <w:tab/>
        <w:t>22 − 23</w:t>
      </w:r>
      <w:r w:rsidRPr="00FD0F00">
        <w:tab/>
      </w:r>
      <w:r w:rsidR="00DA3503">
        <w:rPr>
          <w:sz w:val="24"/>
          <w:szCs w:val="24"/>
        </w:rPr>
        <w:t>9</w:t>
      </w:r>
    </w:p>
    <w:p w14:paraId="2EE956F3"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29 (Cabines de véhicules utilitaires) </w:t>
      </w:r>
      <w:r w:rsidRPr="00FD0F00">
        <w:br/>
        <w:t>(point 11 de l</w:t>
      </w:r>
      <w:r w:rsidR="0012236F">
        <w:t>’</w:t>
      </w:r>
      <w:r w:rsidRPr="00FD0F00">
        <w:t>ordre du jour)</w:t>
      </w:r>
      <w:r w:rsidRPr="00FD0F00">
        <w:tab/>
      </w:r>
      <w:r w:rsidRPr="00FD0F00">
        <w:tab/>
        <w:t>24</w:t>
      </w:r>
      <w:r w:rsidRPr="00FD0F00">
        <w:tab/>
      </w:r>
      <w:r w:rsidR="00DA3503">
        <w:t>10</w:t>
      </w:r>
    </w:p>
    <w:p w14:paraId="48B972AE"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XIII.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42 (Dispositifs de protection à l</w:t>
      </w:r>
      <w:r w:rsidR="0012236F">
        <w:t>’</w:t>
      </w:r>
      <w:r w:rsidRPr="00FD0F00">
        <w:t>avant et à l</w:t>
      </w:r>
      <w:r w:rsidR="0012236F">
        <w:t>’</w:t>
      </w:r>
      <w:r w:rsidRPr="00FD0F00">
        <w:t xml:space="preserve">arrière) </w:t>
      </w:r>
      <w:r w:rsidRPr="00FD0F00">
        <w:br/>
        <w:t>(point 12 de l</w:t>
      </w:r>
      <w:r w:rsidR="0012236F">
        <w:t>’</w:t>
      </w:r>
      <w:r w:rsidRPr="00FD0F00">
        <w:t>ordre du jour)</w:t>
      </w:r>
      <w:r w:rsidRPr="00FD0F00">
        <w:tab/>
      </w:r>
      <w:r w:rsidRPr="00FD0F00">
        <w:tab/>
        <w:t>25</w:t>
      </w:r>
      <w:r w:rsidRPr="00FD0F00">
        <w:tab/>
      </w:r>
      <w:r w:rsidR="00DA3503">
        <w:t>10</w:t>
      </w:r>
    </w:p>
    <w:p w14:paraId="0D716537"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XIV.</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44 (Dispositifs de retenue pour enfants) </w:t>
      </w:r>
      <w:r w:rsidRPr="00FD0F00">
        <w:br/>
        <w:t>(point 13 de l</w:t>
      </w:r>
      <w:r w:rsidR="0012236F">
        <w:t>’</w:t>
      </w:r>
      <w:r w:rsidRPr="00FD0F00">
        <w:t>ordre du jour)</w:t>
      </w:r>
      <w:r w:rsidRPr="00FD0F00">
        <w:tab/>
      </w:r>
      <w:r w:rsidRPr="00FD0F00">
        <w:tab/>
        <w:t>26–28</w:t>
      </w:r>
      <w:r w:rsidRPr="00FD0F00">
        <w:tab/>
      </w:r>
      <w:r w:rsidR="00DA3503">
        <w:t>10</w:t>
      </w:r>
    </w:p>
    <w:p w14:paraId="5244A6F3"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XV.</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80 (Résistance des sièges et de leurs ancrages (autobus)) </w:t>
      </w:r>
      <w:r w:rsidRPr="00FD0F00">
        <w:br/>
        <w:t>(point 14 de l</w:t>
      </w:r>
      <w:r w:rsidR="0012236F">
        <w:t>’</w:t>
      </w:r>
      <w:r w:rsidRPr="00FD0F00">
        <w:t xml:space="preserve">ordre du jour) </w:t>
      </w:r>
      <w:r w:rsidRPr="00FD0F00">
        <w:tab/>
      </w:r>
      <w:r w:rsidRPr="00FD0F00">
        <w:tab/>
        <w:t>29–30</w:t>
      </w:r>
      <w:r w:rsidRPr="00FD0F00">
        <w:tab/>
      </w:r>
      <w:r w:rsidR="00DA3503">
        <w:t>11</w:t>
      </w:r>
    </w:p>
    <w:p w14:paraId="2EC5AC6B"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XVI.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94 (Collision frontale) (point 15 de l</w:t>
      </w:r>
      <w:r w:rsidR="0012236F">
        <w:t>’</w:t>
      </w:r>
      <w:r w:rsidRPr="00FD0F00">
        <w:t>ordre du jour)</w:t>
      </w:r>
      <w:r w:rsidRPr="00FD0F00">
        <w:tab/>
      </w:r>
      <w:r w:rsidRPr="00FD0F00">
        <w:tab/>
        <w:t>31-33</w:t>
      </w:r>
      <w:r w:rsidRPr="00FD0F00">
        <w:tab/>
      </w:r>
      <w:r w:rsidR="00DA3503">
        <w:t>11</w:t>
      </w:r>
    </w:p>
    <w:p w14:paraId="70744D2D"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XVII.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95 (Collision latérale) (point 16 de l</w:t>
      </w:r>
      <w:r w:rsidR="0012236F">
        <w:t>’</w:t>
      </w:r>
      <w:r w:rsidRPr="00FD0F00">
        <w:t>ordre du jour)</w:t>
      </w:r>
      <w:r w:rsidRPr="00FD0F00">
        <w:tab/>
      </w:r>
      <w:r w:rsidRPr="00FD0F00">
        <w:tab/>
        <w:t>34 − 35</w:t>
      </w:r>
      <w:r w:rsidRPr="00FD0F00">
        <w:tab/>
      </w:r>
      <w:r w:rsidR="00DA3503">
        <w:t>12</w:t>
      </w:r>
    </w:p>
    <w:p w14:paraId="38C19C0D"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XVIII.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100 (Sécurité des véhicules électriques) </w:t>
      </w:r>
      <w:r w:rsidRPr="00FD0F00">
        <w:br/>
        <w:t>(point 17 de l</w:t>
      </w:r>
      <w:r w:rsidR="0012236F">
        <w:t>’</w:t>
      </w:r>
      <w:r w:rsidRPr="00FD0F00">
        <w:t>ordre du jour)</w:t>
      </w:r>
      <w:r w:rsidRPr="00FD0F00">
        <w:tab/>
      </w:r>
      <w:r w:rsidRPr="00FD0F00">
        <w:tab/>
        <w:t>36 − 37</w:t>
      </w:r>
      <w:r w:rsidRPr="00FD0F00">
        <w:tab/>
      </w:r>
      <w:r w:rsidR="00DA3503">
        <w:t>13</w:t>
      </w:r>
    </w:p>
    <w:p w14:paraId="768C7D5B"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XIX.</w:t>
      </w:r>
      <w:r w:rsidRPr="00FD0F00">
        <w:tab/>
        <w:t xml:space="preserve">Règlement ONU </w:t>
      </w:r>
      <w:r w:rsidRPr="00FD0F00">
        <w:rPr>
          <w:rFonts w:eastAsia="MS Mincho"/>
          <w:szCs w:val="22"/>
        </w:rPr>
        <w:t>n</w:t>
      </w:r>
      <w:r w:rsidRPr="00FD0F00">
        <w:rPr>
          <w:rFonts w:eastAsia="MS Mincho"/>
          <w:szCs w:val="22"/>
          <w:vertAlign w:val="superscript"/>
        </w:rPr>
        <w:t>o</w:t>
      </w:r>
      <w:r w:rsidRPr="00FD0F00">
        <w:t> 111 (Prescriptions uniformes relatives</w:t>
      </w:r>
      <w:r w:rsidR="00821F0D" w:rsidRPr="00FD0F00">
        <w:t xml:space="preserve"> </w:t>
      </w:r>
      <w:r w:rsidRPr="00FD0F00">
        <w:t>à l</w:t>
      </w:r>
      <w:r w:rsidR="0012236F">
        <w:t>’</w:t>
      </w:r>
      <w:r w:rsidRPr="00FD0F00">
        <w:t xml:space="preserve">homologation </w:t>
      </w:r>
      <w:r w:rsidRPr="00FD0F00">
        <w:br/>
        <w:t xml:space="preserve">des véhicules-citernes des catégories N et O en ce qui concerne </w:t>
      </w:r>
      <w:r w:rsidRPr="00FD0F00">
        <w:br/>
        <w:t>la stabilité au retournement) (point 18 de l</w:t>
      </w:r>
      <w:r w:rsidR="0012236F">
        <w:t>’</w:t>
      </w:r>
      <w:r w:rsidRPr="00FD0F00">
        <w:t>ordre du jour)</w:t>
      </w:r>
      <w:r w:rsidRPr="00FD0F00">
        <w:tab/>
      </w:r>
      <w:r w:rsidRPr="00FD0F00">
        <w:tab/>
        <w:t>38</w:t>
      </w:r>
      <w:r w:rsidRPr="00FD0F00">
        <w:tab/>
      </w:r>
      <w:r w:rsidR="00DA3503">
        <w:t>13</w:t>
      </w:r>
    </w:p>
    <w:p w14:paraId="06B1F5B6"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127 (Sécurité des piétons) </w:t>
      </w:r>
      <w:r w:rsidRPr="00FD0F00">
        <w:br/>
        <w:t>(point 19 de l</w:t>
      </w:r>
      <w:r w:rsidR="0012236F">
        <w:t>’</w:t>
      </w:r>
      <w:r w:rsidRPr="00FD0F00">
        <w:t>ordre du jour)</w:t>
      </w:r>
      <w:r w:rsidRPr="00FD0F00">
        <w:tab/>
      </w:r>
      <w:r w:rsidRPr="00FD0F00">
        <w:tab/>
      </w:r>
      <w:r w:rsidRPr="00FD0F00">
        <w:tab/>
      </w:r>
      <w:r w:rsidR="00DA3503">
        <w:t>13</w:t>
      </w:r>
    </w:p>
    <w:p w14:paraId="742BFF16"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129 (Dispositifs améliorés de retenue pour enfants) </w:t>
      </w:r>
      <w:r w:rsidRPr="00FD0F00">
        <w:br/>
        <w:t>(point 20 de l</w:t>
      </w:r>
      <w:r w:rsidR="0012236F">
        <w:t>’</w:t>
      </w:r>
      <w:r w:rsidRPr="00FD0F00">
        <w:t>ordre du jour)</w:t>
      </w:r>
      <w:r w:rsidRPr="00FD0F00">
        <w:tab/>
      </w:r>
      <w:r w:rsidRPr="00FD0F00">
        <w:tab/>
        <w:t>40 − 41</w:t>
      </w:r>
      <w:r w:rsidRPr="00FD0F00">
        <w:tab/>
      </w:r>
      <w:r w:rsidR="00DA3503">
        <w:t>13</w:t>
      </w:r>
    </w:p>
    <w:p w14:paraId="56E5E321"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134 (Véhicules à hydrogène et à pile à combustible) </w:t>
      </w:r>
      <w:r w:rsidRPr="00FD0F00">
        <w:br/>
        <w:t>(point 21 de l</w:t>
      </w:r>
      <w:r w:rsidR="0012236F">
        <w:t>’</w:t>
      </w:r>
      <w:r w:rsidRPr="00FD0F00">
        <w:t>ordre du jour)</w:t>
      </w:r>
      <w:r w:rsidRPr="00FD0F00">
        <w:tab/>
      </w:r>
      <w:r w:rsidRPr="00FD0F00">
        <w:tab/>
        <w:t>42</w:t>
      </w:r>
      <w:r w:rsidRPr="00FD0F00">
        <w:tab/>
      </w:r>
      <w:r w:rsidR="00DA3503">
        <w:t>14</w:t>
      </w:r>
    </w:p>
    <w:p w14:paraId="4C4757CF"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XXIII.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135 (Essai de choc latéral contre un poteau) </w:t>
      </w:r>
      <w:r w:rsidRPr="00FD0F00">
        <w:br/>
        <w:t>(point 22 de l</w:t>
      </w:r>
      <w:r w:rsidR="0012236F">
        <w:t>’</w:t>
      </w:r>
      <w:r w:rsidRPr="00FD0F00">
        <w:t>ordre du jour)</w:t>
      </w:r>
      <w:r w:rsidRPr="00FD0F00">
        <w:tab/>
      </w:r>
      <w:r w:rsidRPr="00FD0F00">
        <w:tab/>
        <w:t>43</w:t>
      </w:r>
      <w:r w:rsidRPr="00FD0F00">
        <w:tab/>
      </w:r>
      <w:r w:rsidR="00DA3503">
        <w:t>14</w:t>
      </w:r>
    </w:p>
    <w:p w14:paraId="68006C79"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XXIV.</w:t>
      </w:r>
      <w:r w:rsidRPr="00FD0F00">
        <w:tab/>
        <w:t xml:space="preserve">Règlement ONU </w:t>
      </w:r>
      <w:r w:rsidRPr="00FD0F00">
        <w:rPr>
          <w:rFonts w:eastAsia="MS Mincho"/>
          <w:szCs w:val="22"/>
        </w:rPr>
        <w:t>n</w:t>
      </w:r>
      <w:r w:rsidRPr="00FD0F00">
        <w:rPr>
          <w:rFonts w:eastAsia="MS Mincho"/>
          <w:szCs w:val="22"/>
          <w:vertAlign w:val="superscript"/>
        </w:rPr>
        <w:t>o</w:t>
      </w:r>
      <w:r w:rsidRPr="00FD0F00">
        <w:t> 136 (Véhicules électriques</w:t>
      </w:r>
      <w:r w:rsidR="00821F0D" w:rsidRPr="00FD0F00">
        <w:t xml:space="preserve"> </w:t>
      </w:r>
      <w:r w:rsidRPr="00FD0F00">
        <w:t xml:space="preserve">de la catégorie L) </w:t>
      </w:r>
      <w:r w:rsidRPr="00FD0F00">
        <w:br/>
        <w:t>(point 23 de l</w:t>
      </w:r>
      <w:r w:rsidR="0012236F">
        <w:t>’</w:t>
      </w:r>
      <w:r w:rsidRPr="00FD0F00">
        <w:t>ordre du jour)</w:t>
      </w:r>
      <w:r w:rsidRPr="00FD0F00">
        <w:tab/>
      </w:r>
      <w:r w:rsidRPr="00FD0F00">
        <w:tab/>
        <w:t>44</w:t>
      </w:r>
      <w:r w:rsidRPr="00FD0F00">
        <w:tab/>
      </w:r>
      <w:r w:rsidR="00DA3503">
        <w:t>14</w:t>
      </w:r>
    </w:p>
    <w:p w14:paraId="734E5AB6"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XXV.</w:t>
      </w:r>
      <w:r w:rsidRPr="00FD0F00">
        <w:tab/>
        <w:t xml:space="preserve">Règlement ONU </w:t>
      </w:r>
      <w:r w:rsidRPr="00FD0F00">
        <w:rPr>
          <w:rFonts w:eastAsia="MS Mincho"/>
          <w:szCs w:val="22"/>
        </w:rPr>
        <w:t>n</w:t>
      </w:r>
      <w:r w:rsidRPr="00FD0F00">
        <w:rPr>
          <w:rFonts w:eastAsia="MS Mincho"/>
          <w:szCs w:val="22"/>
          <w:vertAlign w:val="superscript"/>
        </w:rPr>
        <w:t>o</w:t>
      </w:r>
      <w:r w:rsidRPr="00FD0F00">
        <w:t> 137 (Choc avant, l</w:t>
      </w:r>
      <w:r w:rsidR="0012236F">
        <w:t>’</w:t>
      </w:r>
      <w:r w:rsidRPr="00FD0F00">
        <w:t xml:space="preserve">accent étant mis sur les systèmes </w:t>
      </w:r>
      <w:r w:rsidRPr="00FD0F00">
        <w:br/>
        <w:t>de retenue) (point 24 de l</w:t>
      </w:r>
      <w:r w:rsidR="0012236F">
        <w:t>’</w:t>
      </w:r>
      <w:r w:rsidRPr="00FD0F00">
        <w:t>ordre du jour)</w:t>
      </w:r>
      <w:r w:rsidRPr="00FD0F00">
        <w:tab/>
      </w:r>
      <w:r w:rsidRPr="00FD0F00">
        <w:tab/>
        <w:t>45 − 47</w:t>
      </w:r>
      <w:r w:rsidRPr="00FD0F00">
        <w:tab/>
      </w:r>
      <w:r w:rsidR="00DA3503">
        <w:t>15</w:t>
      </w:r>
    </w:p>
    <w:p w14:paraId="1FFAE285"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XXVI.</w:t>
      </w:r>
      <w:r w:rsidRPr="00FD0F00">
        <w:tab/>
        <w:t xml:space="preserve">Règlement ONU </w:t>
      </w:r>
      <w:r w:rsidRPr="00FD0F00">
        <w:rPr>
          <w:rFonts w:eastAsia="MS Mincho"/>
          <w:szCs w:val="22"/>
        </w:rPr>
        <w:t>n</w:t>
      </w:r>
      <w:r w:rsidRPr="00FD0F00">
        <w:rPr>
          <w:rFonts w:eastAsia="MS Mincho"/>
          <w:szCs w:val="22"/>
          <w:vertAlign w:val="superscript"/>
        </w:rPr>
        <w:t>o</w:t>
      </w:r>
      <w:r w:rsidRPr="00FD0F00">
        <w:t> 145 (Systèmes d</w:t>
      </w:r>
      <w:r w:rsidR="0012236F">
        <w:t>’</w:t>
      </w:r>
      <w:r w:rsidRPr="00FD0F00">
        <w:t xml:space="preserve">ancrages ISOFIX, ancrages pour fixation </w:t>
      </w:r>
      <w:r w:rsidRPr="00FD0F00">
        <w:br/>
        <w:t>supérieure ISOFIX et positions i-Size) (point 25 de l</w:t>
      </w:r>
      <w:r w:rsidR="0012236F">
        <w:t>’</w:t>
      </w:r>
      <w:r w:rsidRPr="00FD0F00">
        <w:t>ordre du jour)</w:t>
      </w:r>
      <w:r w:rsidRPr="00FD0F00">
        <w:tab/>
      </w:r>
      <w:r w:rsidRPr="00FD0F00">
        <w:tab/>
        <w:t>48</w:t>
      </w:r>
      <w:r w:rsidRPr="00FD0F00">
        <w:tab/>
      </w:r>
      <w:r w:rsidR="00DA3503">
        <w:t>15</w:t>
      </w:r>
    </w:p>
    <w:p w14:paraId="76D0B917"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XXVII.</w:t>
      </w:r>
      <w:r w:rsidRPr="00FD0F00">
        <w:tab/>
        <w:t>Proposition de nouveau Règlement ONU sur l</w:t>
      </w:r>
      <w:r w:rsidR="0012236F">
        <w:t>’</w:t>
      </w:r>
      <w:r w:rsidRPr="00FD0F00">
        <w:t xml:space="preserve">homologation des véhicules, </w:t>
      </w:r>
      <w:r w:rsidRPr="00FD0F00">
        <w:br/>
        <w:t>la sécurité de leurs systèmes à haute tension et l</w:t>
      </w:r>
      <w:r w:rsidR="0012236F">
        <w:t>’</w:t>
      </w:r>
      <w:r w:rsidRPr="00FD0F00">
        <w:t xml:space="preserve">intégrité du carburant </w:t>
      </w:r>
      <w:r w:rsidRPr="00FD0F00">
        <w:br/>
        <w:t>en cas de choc arrière (point 26 de l</w:t>
      </w:r>
      <w:r w:rsidR="0012236F">
        <w:t>’</w:t>
      </w:r>
      <w:r w:rsidRPr="00FD0F00">
        <w:t>ordre du jour)</w:t>
      </w:r>
      <w:r w:rsidRPr="00FD0F00">
        <w:tab/>
      </w:r>
      <w:r w:rsidRPr="00FD0F00">
        <w:tab/>
        <w:t>49</w:t>
      </w:r>
      <w:r w:rsidRPr="00FD0F00">
        <w:tab/>
      </w:r>
      <w:r w:rsidR="00DA3503">
        <w:t>15</w:t>
      </w:r>
    </w:p>
    <w:p w14:paraId="4059B113"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XXVIII.</w:t>
      </w:r>
      <w:r w:rsidRPr="00FD0F00">
        <w:tab/>
        <w:t xml:space="preserve">Résolution mutuelle </w:t>
      </w:r>
      <w:r w:rsidRPr="00FD0F00">
        <w:rPr>
          <w:rFonts w:eastAsia="MS Mincho"/>
          <w:szCs w:val="22"/>
        </w:rPr>
        <w:t>n</w:t>
      </w:r>
      <w:r w:rsidRPr="00FD0F00">
        <w:rPr>
          <w:rFonts w:eastAsia="MS Mincho"/>
          <w:szCs w:val="22"/>
          <w:vertAlign w:val="superscript"/>
        </w:rPr>
        <w:t>o</w:t>
      </w:r>
      <w:r w:rsidRPr="00FD0F00">
        <w:t> 1 (point 27 de l</w:t>
      </w:r>
      <w:r w:rsidR="0012236F">
        <w:t>’</w:t>
      </w:r>
      <w:r w:rsidRPr="00FD0F00">
        <w:t>ordre du jour)</w:t>
      </w:r>
      <w:r w:rsidRPr="00FD0F00">
        <w:tab/>
      </w:r>
      <w:r w:rsidRPr="00FD0F00">
        <w:tab/>
        <w:t>50</w:t>
      </w:r>
      <w:r w:rsidRPr="00FD0F00">
        <w:tab/>
      </w:r>
      <w:r w:rsidR="00DA3503">
        <w:t>16</w:t>
      </w:r>
    </w:p>
    <w:p w14:paraId="4BEAFA59"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XXIX.</w:t>
      </w:r>
      <w:r w:rsidRPr="00FD0F00">
        <w:tab/>
        <w:t xml:space="preserve">Sécurité des enfants transportés par autobus et par autocar </w:t>
      </w:r>
      <w:r w:rsidRPr="00FD0F00">
        <w:br/>
        <w:t>(point 28 de l</w:t>
      </w:r>
      <w:r w:rsidR="0012236F">
        <w:t>’</w:t>
      </w:r>
      <w:r w:rsidRPr="00FD0F00">
        <w:t>ordre du jour)</w:t>
      </w:r>
      <w:r w:rsidRPr="00FD0F00">
        <w:tab/>
      </w:r>
      <w:r w:rsidRPr="00FD0F00">
        <w:tab/>
        <w:t>51</w:t>
      </w:r>
      <w:r w:rsidRPr="00FD0F00">
        <w:tab/>
      </w:r>
      <w:r w:rsidR="00DA3503">
        <w:t>16</w:t>
      </w:r>
    </w:p>
    <w:p w14:paraId="1092F703"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XXX.</w:t>
      </w:r>
      <w:r w:rsidRPr="00FD0F00">
        <w:tab/>
        <w:t>Échange de vues sur l</w:t>
      </w:r>
      <w:r w:rsidR="0012236F">
        <w:t>’</w:t>
      </w:r>
      <w:r w:rsidRPr="00FD0F00">
        <w:t xml:space="preserve">automatisation des véhicules </w:t>
      </w:r>
      <w:r w:rsidRPr="00FD0F00">
        <w:br/>
        <w:t>(point 29 de l</w:t>
      </w:r>
      <w:r w:rsidR="0012236F">
        <w:t>’</w:t>
      </w:r>
      <w:r w:rsidRPr="00FD0F00">
        <w:t>ordre du jour)</w:t>
      </w:r>
      <w:r w:rsidRPr="00FD0F00">
        <w:tab/>
      </w:r>
      <w:r w:rsidRPr="00FD0F00">
        <w:tab/>
        <w:t>52</w:t>
      </w:r>
      <w:r w:rsidRPr="00FD0F00">
        <w:tab/>
      </w:r>
      <w:r w:rsidR="00DA3503">
        <w:t>16</w:t>
      </w:r>
    </w:p>
    <w:p w14:paraId="711AD6EC"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lastRenderedPageBreak/>
        <w:tab/>
        <w:t>XXXI.</w:t>
      </w:r>
      <w:r w:rsidRPr="00FD0F00">
        <w:tab/>
        <w:t xml:space="preserve">Stratégie du Comité des transports intérieurs </w:t>
      </w:r>
      <w:r w:rsidRPr="00FD0F00">
        <w:br/>
        <w:t>(point 30 de l</w:t>
      </w:r>
      <w:r w:rsidR="0012236F">
        <w:t>’</w:t>
      </w:r>
      <w:r w:rsidRPr="00FD0F00">
        <w:t>ordre du jour)</w:t>
      </w:r>
      <w:r w:rsidRPr="00FD0F00">
        <w:tab/>
      </w:r>
      <w:r w:rsidRPr="00FD0F00">
        <w:tab/>
        <w:t>53</w:t>
      </w:r>
      <w:r w:rsidRPr="00FD0F00">
        <w:tab/>
      </w:r>
      <w:r w:rsidR="00D23530">
        <w:t>17</w:t>
      </w:r>
    </w:p>
    <w:p w14:paraId="2DB41BB7"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XXXII.</w:t>
      </w:r>
      <w:r w:rsidRPr="00FD0F00">
        <w:tab/>
        <w:t>Élection du Bureau (point 31 de l</w:t>
      </w:r>
      <w:r w:rsidR="0012236F">
        <w:t>’</w:t>
      </w:r>
      <w:r w:rsidRPr="00FD0F00">
        <w:t>ordre du jour)</w:t>
      </w:r>
      <w:r w:rsidRPr="00FD0F00">
        <w:tab/>
      </w:r>
      <w:r w:rsidRPr="00FD0F00">
        <w:tab/>
        <w:t>54</w:t>
      </w:r>
      <w:r w:rsidRPr="00FD0F00">
        <w:tab/>
      </w:r>
      <w:r w:rsidR="00D23530">
        <w:t>17</w:t>
      </w:r>
    </w:p>
    <w:p w14:paraId="7197F83F"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XXXIII.</w:t>
      </w:r>
      <w:r w:rsidRPr="00FD0F00">
        <w:tab/>
        <w:t>Questions diverses (point 32 de l</w:t>
      </w:r>
      <w:r w:rsidR="0012236F">
        <w:t>’</w:t>
      </w:r>
      <w:r w:rsidRPr="00FD0F00">
        <w:t>ordre du jour)</w:t>
      </w:r>
      <w:r w:rsidRPr="00FD0F00">
        <w:tab/>
      </w:r>
      <w:r w:rsidRPr="00FD0F00">
        <w:tab/>
        <w:t>55 − 64</w:t>
      </w:r>
      <w:r w:rsidRPr="00FD0F00">
        <w:tab/>
      </w:r>
      <w:r w:rsidR="00D23530">
        <w:t>17</w:t>
      </w:r>
    </w:p>
    <w:p w14:paraId="6E1B6EA3" w14:textId="77777777" w:rsidR="00E17065" w:rsidRPr="00FD0F00" w:rsidRDefault="00E17065" w:rsidP="00E17065">
      <w:pPr>
        <w:tabs>
          <w:tab w:val="right" w:leader="dot" w:pos="7654"/>
          <w:tab w:val="right" w:pos="8929"/>
          <w:tab w:val="right" w:pos="9638"/>
        </w:tabs>
        <w:spacing w:after="120"/>
        <w:ind w:left="1559" w:hanging="425"/>
      </w:pPr>
      <w:r w:rsidRPr="00FD0F00">
        <w:t>A.</w:t>
      </w:r>
      <w:r w:rsidRPr="00FD0F00">
        <w:tab/>
        <w:t>Échange d</w:t>
      </w:r>
      <w:r w:rsidR="0012236F">
        <w:t>’</w:t>
      </w:r>
      <w:r w:rsidRPr="00FD0F00">
        <w:t xml:space="preserve">informations sur les prescriptions nationales et internationales </w:t>
      </w:r>
      <w:r w:rsidRPr="00FD0F00">
        <w:br/>
        <w:t>concernant la sécurité passive</w:t>
      </w:r>
      <w:r w:rsidRPr="00FD0F00">
        <w:tab/>
      </w:r>
      <w:r w:rsidRPr="00FD0F00">
        <w:tab/>
        <w:t>55</w:t>
      </w:r>
      <w:r w:rsidRPr="00FD0F00">
        <w:tab/>
      </w:r>
      <w:r w:rsidR="00D23530">
        <w:t>17</w:t>
      </w:r>
    </w:p>
    <w:p w14:paraId="2D7056D5" w14:textId="77777777" w:rsidR="00E17065" w:rsidRPr="00FD0F00" w:rsidRDefault="00E17065" w:rsidP="00E17065">
      <w:pPr>
        <w:tabs>
          <w:tab w:val="right" w:leader="dot" w:pos="7654"/>
          <w:tab w:val="right" w:pos="8929"/>
          <w:tab w:val="right" w:pos="9638"/>
        </w:tabs>
        <w:spacing w:after="120"/>
        <w:ind w:left="1559" w:hanging="425"/>
      </w:pPr>
      <w:r w:rsidRPr="00FD0F00">
        <w:t>B.</w:t>
      </w:r>
      <w:r w:rsidRPr="00FD0F00">
        <w:tab/>
        <w:t>Définitions et sigles figurant dans les Règlements qui relèvent du GRSP</w:t>
      </w:r>
      <w:r w:rsidRPr="00FD0F00">
        <w:tab/>
      </w:r>
      <w:r w:rsidRPr="00FD0F00">
        <w:tab/>
        <w:t>56</w:t>
      </w:r>
      <w:r w:rsidRPr="00FD0F00">
        <w:tab/>
      </w:r>
      <w:r w:rsidR="00D23530">
        <w:t>17</w:t>
      </w:r>
    </w:p>
    <w:p w14:paraId="49BFE758" w14:textId="77777777" w:rsidR="00E17065" w:rsidRPr="00FD0F00" w:rsidRDefault="00E17065" w:rsidP="00E17065">
      <w:pPr>
        <w:tabs>
          <w:tab w:val="right" w:leader="dot" w:pos="7654"/>
          <w:tab w:val="right" w:pos="8929"/>
          <w:tab w:val="right" w:pos="9638"/>
        </w:tabs>
        <w:spacing w:after="120"/>
        <w:ind w:left="1559" w:hanging="425"/>
      </w:pPr>
      <w:r w:rsidRPr="00FD0F00">
        <w:t>C.</w:t>
      </w:r>
      <w:r w:rsidRPr="00FD0F00">
        <w:tab/>
        <w:t xml:space="preserve">Règlement ONU </w:t>
      </w:r>
      <w:r w:rsidRPr="00FD0F00">
        <w:rPr>
          <w:rFonts w:eastAsia="MS Mincho"/>
          <w:szCs w:val="22"/>
        </w:rPr>
        <w:t>n</w:t>
      </w:r>
      <w:r w:rsidRPr="00FD0F00">
        <w:rPr>
          <w:rFonts w:eastAsia="MS Mincho"/>
          <w:szCs w:val="22"/>
          <w:vertAlign w:val="superscript"/>
        </w:rPr>
        <w:t>o</w:t>
      </w:r>
      <w:r w:rsidRPr="00FD0F00">
        <w:t xml:space="preserve"> 0 (Homologation de type internationale de </w:t>
      </w:r>
      <w:r w:rsidRPr="00FD0F00">
        <w:br/>
        <w:t>l</w:t>
      </w:r>
      <w:r w:rsidR="0012236F">
        <w:t>’</w:t>
      </w:r>
      <w:r w:rsidRPr="00FD0F00">
        <w:t>ensemble du véhicule)</w:t>
      </w:r>
      <w:r w:rsidRPr="00FD0F00">
        <w:tab/>
      </w:r>
      <w:r w:rsidRPr="00FD0F00">
        <w:tab/>
        <w:t>57</w:t>
      </w:r>
      <w:r w:rsidRPr="00FD0F00">
        <w:tab/>
      </w:r>
      <w:r w:rsidR="00D23530">
        <w:t>17</w:t>
      </w:r>
    </w:p>
    <w:p w14:paraId="621AFD20" w14:textId="36DB6933" w:rsidR="00E17065" w:rsidRPr="00FD0F00" w:rsidRDefault="00E17065" w:rsidP="00E17065">
      <w:pPr>
        <w:tabs>
          <w:tab w:val="right" w:leader="dot" w:pos="7654"/>
          <w:tab w:val="right" w:pos="8929"/>
          <w:tab w:val="right" w:pos="9638"/>
        </w:tabs>
        <w:spacing w:after="120"/>
        <w:ind w:left="1559" w:hanging="425"/>
      </w:pPr>
      <w:r w:rsidRPr="00FD0F00">
        <w:t>D.</w:t>
      </w:r>
      <w:r w:rsidRPr="00FD0F00">
        <w:tab/>
        <w:t>Points à retenir des sessions de juin et de novembre 2019 du WP.29</w:t>
      </w:r>
      <w:r w:rsidRPr="00FD0F00">
        <w:tab/>
      </w:r>
      <w:r w:rsidRPr="00FD0F00">
        <w:tab/>
        <w:t>58</w:t>
      </w:r>
      <w:r w:rsidRPr="00FD0F00">
        <w:tab/>
      </w:r>
      <w:r w:rsidR="00D23530">
        <w:t>18</w:t>
      </w:r>
    </w:p>
    <w:p w14:paraId="406D8C84" w14:textId="77777777" w:rsidR="00E17065" w:rsidRPr="00FD0F00" w:rsidRDefault="00E17065" w:rsidP="00E17065">
      <w:pPr>
        <w:tabs>
          <w:tab w:val="right" w:leader="dot" w:pos="7654"/>
          <w:tab w:val="right" w:pos="8929"/>
          <w:tab w:val="right" w:pos="9638"/>
        </w:tabs>
        <w:spacing w:after="120"/>
        <w:ind w:left="1559" w:hanging="425"/>
      </w:pPr>
      <w:r w:rsidRPr="00FD0F00">
        <w:t>E.</w:t>
      </w:r>
      <w:r w:rsidRPr="00FD0F00">
        <w:tab/>
        <w:t>Machine tridimensionnelle point H</w:t>
      </w:r>
      <w:r w:rsidRPr="00FD0F00">
        <w:tab/>
      </w:r>
      <w:r w:rsidRPr="00FD0F00">
        <w:tab/>
        <w:t>59</w:t>
      </w:r>
      <w:r w:rsidRPr="00FD0F00">
        <w:tab/>
      </w:r>
      <w:r w:rsidR="00D23530">
        <w:t>18</w:t>
      </w:r>
    </w:p>
    <w:p w14:paraId="45B48044" w14:textId="77777777" w:rsidR="00E17065" w:rsidRPr="00FD0F00" w:rsidRDefault="00E17065" w:rsidP="00E17065">
      <w:pPr>
        <w:tabs>
          <w:tab w:val="right" w:leader="dot" w:pos="7654"/>
          <w:tab w:val="right" w:pos="8929"/>
          <w:tab w:val="right" w:pos="9638"/>
        </w:tabs>
        <w:spacing w:after="120"/>
        <w:ind w:left="1559" w:hanging="425"/>
      </w:pPr>
      <w:r w:rsidRPr="00FD0F00">
        <w:t>F.</w:t>
      </w:r>
      <w:r w:rsidRPr="00FD0F00">
        <w:tab/>
        <w:t>Systèmes de transport intelligents</w:t>
      </w:r>
      <w:r w:rsidRPr="00FD0F00">
        <w:tab/>
      </w:r>
      <w:r w:rsidRPr="00FD0F00">
        <w:tab/>
        <w:t>60</w:t>
      </w:r>
      <w:r w:rsidRPr="00FD0F00">
        <w:tab/>
      </w:r>
      <w:r w:rsidR="00D23530">
        <w:t>18</w:t>
      </w:r>
    </w:p>
    <w:p w14:paraId="38A98227" w14:textId="77777777" w:rsidR="00E17065" w:rsidRPr="00FD0F00" w:rsidRDefault="00E17065" w:rsidP="00E17065">
      <w:pPr>
        <w:tabs>
          <w:tab w:val="right" w:leader="dot" w:pos="7654"/>
          <w:tab w:val="right" w:pos="8929"/>
          <w:tab w:val="right" w:pos="9638"/>
        </w:tabs>
        <w:spacing w:after="120"/>
        <w:ind w:left="1559" w:hanging="425"/>
      </w:pPr>
      <w:r w:rsidRPr="00FD0F00">
        <w:t>G.</w:t>
      </w:r>
      <w:r w:rsidRPr="00FD0F00">
        <w:tab/>
        <w:t>Enfants oubliés dans des véhicules</w:t>
      </w:r>
      <w:r w:rsidRPr="00FD0F00">
        <w:tab/>
      </w:r>
      <w:r w:rsidRPr="00FD0F00">
        <w:tab/>
        <w:t>61</w:t>
      </w:r>
      <w:r w:rsidRPr="00FD0F00">
        <w:tab/>
      </w:r>
      <w:r w:rsidR="00D23530">
        <w:t>18</w:t>
      </w:r>
    </w:p>
    <w:p w14:paraId="59F2D6A7" w14:textId="77777777" w:rsidR="00E17065" w:rsidRPr="00FD0F00" w:rsidRDefault="00E17065" w:rsidP="00E17065">
      <w:pPr>
        <w:tabs>
          <w:tab w:val="right" w:leader="dot" w:pos="7654"/>
          <w:tab w:val="right" w:pos="8929"/>
          <w:tab w:val="right" w:pos="9638"/>
        </w:tabs>
        <w:spacing w:after="120"/>
        <w:ind w:left="1559" w:hanging="425"/>
      </w:pPr>
      <w:r w:rsidRPr="00FD0F00">
        <w:t>H.</w:t>
      </w:r>
      <w:r w:rsidRPr="00FD0F00">
        <w:tab/>
        <w:t>Travaux prioritaires du GRSP</w:t>
      </w:r>
      <w:r w:rsidRPr="00FD0F00">
        <w:tab/>
      </w:r>
      <w:r w:rsidRPr="00FD0F00">
        <w:tab/>
        <w:t>62</w:t>
      </w:r>
      <w:r w:rsidRPr="00FD0F00">
        <w:tab/>
      </w:r>
      <w:r w:rsidR="00D23530">
        <w:t>18</w:t>
      </w:r>
    </w:p>
    <w:p w14:paraId="54219F41" w14:textId="77777777" w:rsidR="00E17065" w:rsidRPr="00FD0F00" w:rsidRDefault="00E17065" w:rsidP="00E17065">
      <w:pPr>
        <w:tabs>
          <w:tab w:val="right" w:leader="dot" w:pos="7654"/>
          <w:tab w:val="right" w:pos="8929"/>
          <w:tab w:val="right" w:pos="9638"/>
        </w:tabs>
        <w:spacing w:after="120"/>
        <w:ind w:left="1559" w:hanging="425"/>
      </w:pPr>
      <w:r w:rsidRPr="00FD0F00">
        <w:t>I.</w:t>
      </w:r>
      <w:r w:rsidRPr="00FD0F00">
        <w:tab/>
        <w:t>Hommages</w:t>
      </w:r>
      <w:r w:rsidRPr="00FD0F00">
        <w:tab/>
      </w:r>
      <w:r w:rsidRPr="00FD0F00">
        <w:tab/>
        <w:t>63 − 64</w:t>
      </w:r>
      <w:r w:rsidRPr="00FD0F00">
        <w:tab/>
      </w:r>
      <w:r w:rsidR="00D23530">
        <w:t>18</w:t>
      </w:r>
    </w:p>
    <w:p w14:paraId="28E7719B" w14:textId="77777777" w:rsidR="00E17065" w:rsidRPr="00FD0F00" w:rsidRDefault="00E17065" w:rsidP="00E17065">
      <w:pPr>
        <w:tabs>
          <w:tab w:val="right" w:pos="850"/>
          <w:tab w:val="right" w:leader="dot" w:pos="7654"/>
          <w:tab w:val="right" w:pos="8929"/>
          <w:tab w:val="right" w:pos="9638"/>
        </w:tabs>
        <w:spacing w:after="120"/>
        <w:ind w:left="1134" w:hanging="1134"/>
      </w:pPr>
      <w:r w:rsidRPr="00FD0F00">
        <w:tab/>
        <w:t>XXXIV.</w:t>
      </w:r>
      <w:r w:rsidRPr="00FD0F00">
        <w:tab/>
        <w:t xml:space="preserve">Ordre du jour provisoire de la prochaine session </w:t>
      </w:r>
      <w:r w:rsidRPr="00FD0F00">
        <w:br/>
        <w:t>(point 33 de l</w:t>
      </w:r>
      <w:r w:rsidR="0012236F">
        <w:t>’</w:t>
      </w:r>
      <w:r w:rsidRPr="00FD0F00">
        <w:t>ordre du jour)</w:t>
      </w:r>
      <w:r w:rsidRPr="00FD0F00">
        <w:tab/>
      </w:r>
      <w:r w:rsidRPr="00FD0F00">
        <w:tab/>
        <w:t>65</w:t>
      </w:r>
      <w:r w:rsidRPr="00FD0F00">
        <w:tab/>
      </w:r>
      <w:r w:rsidR="00D23530">
        <w:t>19</w:t>
      </w:r>
    </w:p>
    <w:p w14:paraId="51FE1DDA" w14:textId="77777777" w:rsidR="00E17065" w:rsidRPr="00FD0F00" w:rsidRDefault="00E17065" w:rsidP="00E17065">
      <w:pPr>
        <w:tabs>
          <w:tab w:val="right" w:pos="850"/>
        </w:tabs>
        <w:spacing w:after="120"/>
      </w:pPr>
      <w:r w:rsidRPr="00FD0F00">
        <w:tab/>
        <w:t>Annexes</w:t>
      </w:r>
    </w:p>
    <w:p w14:paraId="1CCC062B" w14:textId="77777777" w:rsidR="00E17065" w:rsidRPr="00A320E4" w:rsidRDefault="00E17065" w:rsidP="00E17065">
      <w:pPr>
        <w:tabs>
          <w:tab w:val="left" w:pos="665"/>
          <w:tab w:val="right" w:pos="850"/>
          <w:tab w:val="right" w:leader="dot" w:pos="8929"/>
          <w:tab w:val="right" w:pos="9638"/>
        </w:tabs>
        <w:spacing w:after="120"/>
        <w:ind w:left="1134" w:hanging="1134"/>
        <w:rPr>
          <w:lang w:val="en-US"/>
        </w:rPr>
      </w:pPr>
      <w:r w:rsidRPr="00FD0F00">
        <w:rPr>
          <w:sz w:val="24"/>
          <w:szCs w:val="24"/>
        </w:rPr>
        <w:tab/>
      </w:r>
      <w:r w:rsidRPr="00FD0F00">
        <w:t>I.</w:t>
      </w:r>
      <w:r w:rsidRPr="00FD0F00">
        <w:tab/>
      </w:r>
      <w:r w:rsidR="00011BED" w:rsidRPr="00FD0F00">
        <w:tab/>
      </w:r>
      <w:r w:rsidR="00A320E4" w:rsidRPr="00A320E4">
        <w:rPr>
          <w:lang w:val="en-US"/>
        </w:rPr>
        <w:t xml:space="preserve">List of informal documents (GRSP-66-…) distributed without an official </w:t>
      </w:r>
      <w:r w:rsidR="00A320E4">
        <w:rPr>
          <w:lang w:val="en-US"/>
        </w:rPr>
        <w:br/>
      </w:r>
      <w:r w:rsidR="00A320E4" w:rsidRPr="00A320E4">
        <w:rPr>
          <w:lang w:val="en-US"/>
        </w:rPr>
        <w:t>symbol during the session</w:t>
      </w:r>
      <w:r w:rsidRPr="00A320E4">
        <w:rPr>
          <w:lang w:val="en-US"/>
        </w:rPr>
        <w:tab/>
      </w:r>
      <w:r w:rsidRPr="00A320E4">
        <w:rPr>
          <w:lang w:val="en-US"/>
        </w:rPr>
        <w:tab/>
      </w:r>
      <w:r w:rsidR="00D23530">
        <w:rPr>
          <w:lang w:val="en-US"/>
        </w:rPr>
        <w:t>20</w:t>
      </w:r>
    </w:p>
    <w:p w14:paraId="5A156E85" w14:textId="77777777" w:rsidR="00E17065" w:rsidRPr="00FD0F00" w:rsidRDefault="00E17065" w:rsidP="00E17065">
      <w:pPr>
        <w:tabs>
          <w:tab w:val="left" w:pos="665"/>
          <w:tab w:val="right" w:pos="850"/>
          <w:tab w:val="right" w:leader="dot" w:pos="8929"/>
          <w:tab w:val="right" w:pos="9638"/>
        </w:tabs>
        <w:spacing w:after="120"/>
        <w:ind w:left="1134" w:hanging="1134"/>
      </w:pPr>
      <w:r w:rsidRPr="00A320E4">
        <w:rPr>
          <w:lang w:val="en-US"/>
        </w:rPr>
        <w:tab/>
      </w:r>
      <w:r w:rsidRPr="00FD0F00">
        <w:t>II.</w:t>
      </w:r>
      <w:r w:rsidRPr="00FD0F00">
        <w:tab/>
      </w:r>
      <w:r w:rsidR="00011BED" w:rsidRPr="00FD0F00">
        <w:tab/>
      </w:r>
      <w:r w:rsidRPr="00FD0F00">
        <w:t>Projets d</w:t>
      </w:r>
      <w:r w:rsidR="0012236F">
        <w:t>’</w:t>
      </w:r>
      <w:r w:rsidRPr="00FD0F00">
        <w:t xml:space="preserve">amendements au Règlement ONU </w:t>
      </w:r>
      <w:r w:rsidR="00C25241" w:rsidRPr="002D76F4">
        <w:rPr>
          <w:rFonts w:eastAsia="MS Mincho"/>
          <w:szCs w:val="22"/>
        </w:rPr>
        <w:t>n</w:t>
      </w:r>
      <w:r w:rsidR="00C25241" w:rsidRPr="002D76F4">
        <w:rPr>
          <w:rFonts w:eastAsia="MS Mincho"/>
          <w:szCs w:val="22"/>
          <w:vertAlign w:val="superscript"/>
        </w:rPr>
        <w:t>o</w:t>
      </w:r>
      <w:r w:rsidR="00C25241">
        <w:t> </w:t>
      </w:r>
      <w:r w:rsidRPr="00FD0F00">
        <w:t>14</w:t>
      </w:r>
      <w:r w:rsidR="00821F0D" w:rsidRPr="00FD0F00">
        <w:t xml:space="preserve"> </w:t>
      </w:r>
      <w:r w:rsidRPr="00FD0F00">
        <w:t>(Ancrages des ceintures de sécurité)</w:t>
      </w:r>
      <w:r w:rsidRPr="00FD0F00">
        <w:tab/>
      </w:r>
      <w:r w:rsidRPr="00FD0F00">
        <w:tab/>
        <w:t>2</w:t>
      </w:r>
      <w:r w:rsidR="00D23530">
        <w:t>4</w:t>
      </w:r>
    </w:p>
    <w:p w14:paraId="033DC86D" w14:textId="77777777" w:rsidR="00E17065" w:rsidRPr="00FD0F00" w:rsidRDefault="00E17065" w:rsidP="00E17065">
      <w:pPr>
        <w:tabs>
          <w:tab w:val="left" w:pos="665"/>
          <w:tab w:val="right" w:pos="850"/>
          <w:tab w:val="right" w:leader="dot" w:pos="8929"/>
          <w:tab w:val="right" w:pos="9638"/>
        </w:tabs>
        <w:spacing w:after="120"/>
        <w:ind w:left="1134" w:hanging="1134"/>
      </w:pPr>
      <w:r w:rsidRPr="00FD0F00">
        <w:tab/>
        <w:t>III.</w:t>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22 (Casques de protection)</w:t>
      </w:r>
      <w:r w:rsidRPr="00FD0F00">
        <w:tab/>
      </w:r>
      <w:r w:rsidRPr="00FD0F00">
        <w:tab/>
        <w:t>2</w:t>
      </w:r>
      <w:r w:rsidR="00D23530">
        <w:t>5</w:t>
      </w:r>
    </w:p>
    <w:p w14:paraId="743EA47C" w14:textId="77777777" w:rsidR="00E17065" w:rsidRPr="00FD0F00" w:rsidRDefault="00E17065" w:rsidP="00E17065">
      <w:pPr>
        <w:tabs>
          <w:tab w:val="left" w:pos="665"/>
          <w:tab w:val="right" w:pos="850"/>
          <w:tab w:val="right" w:leader="dot" w:pos="8929"/>
          <w:tab w:val="right" w:pos="9638"/>
        </w:tabs>
        <w:spacing w:after="120"/>
        <w:ind w:left="1134" w:hanging="1134"/>
      </w:pPr>
      <w:r w:rsidRPr="00FD0F00">
        <w:tab/>
        <w:t>IV.</w:t>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42 (Dispositifs de protection</w:t>
      </w:r>
      <w:r w:rsidRPr="00FD0F00">
        <w:br/>
        <w:t>à l</w:t>
      </w:r>
      <w:r w:rsidR="0012236F">
        <w:t>’</w:t>
      </w:r>
      <w:r w:rsidRPr="00FD0F00">
        <w:t>avant et à l</w:t>
      </w:r>
      <w:r w:rsidR="0012236F">
        <w:t>’</w:t>
      </w:r>
      <w:r w:rsidRPr="00FD0F00">
        <w:t>arrière)</w:t>
      </w:r>
      <w:r w:rsidRPr="00FD0F00">
        <w:tab/>
      </w:r>
      <w:r w:rsidRPr="00FD0F00">
        <w:tab/>
      </w:r>
      <w:r w:rsidR="00D23530">
        <w:t>33</w:t>
      </w:r>
    </w:p>
    <w:p w14:paraId="22390D4E" w14:textId="77777777" w:rsidR="00E17065" w:rsidRPr="00FD0F00" w:rsidRDefault="00E17065" w:rsidP="00E17065">
      <w:pPr>
        <w:tabs>
          <w:tab w:val="left" w:pos="665"/>
          <w:tab w:val="right" w:pos="850"/>
          <w:tab w:val="right" w:leader="dot" w:pos="8929"/>
          <w:tab w:val="right" w:pos="9638"/>
        </w:tabs>
        <w:spacing w:after="120"/>
        <w:ind w:left="1134" w:hanging="1134"/>
      </w:pPr>
      <w:r w:rsidRPr="00FD0F00">
        <w:tab/>
        <w:t>V.</w:t>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44 (Dispositifs de retenue pour enfants)</w:t>
      </w:r>
      <w:r w:rsidRPr="00FD0F00">
        <w:tab/>
      </w:r>
      <w:r w:rsidRPr="00FD0F00">
        <w:tab/>
        <w:t>3</w:t>
      </w:r>
      <w:r w:rsidR="00D23530">
        <w:t>4</w:t>
      </w:r>
    </w:p>
    <w:p w14:paraId="01C0353E" w14:textId="77777777" w:rsidR="00E17065" w:rsidRPr="00FD0F00" w:rsidRDefault="00E17065" w:rsidP="00E17065">
      <w:pPr>
        <w:tabs>
          <w:tab w:val="left" w:pos="665"/>
          <w:tab w:val="right" w:pos="850"/>
          <w:tab w:val="right" w:leader="dot" w:pos="8929"/>
          <w:tab w:val="right" w:pos="9638"/>
        </w:tabs>
        <w:spacing w:after="120"/>
        <w:ind w:left="1134" w:hanging="1134"/>
      </w:pPr>
      <w:r w:rsidRPr="00FD0F00">
        <w:tab/>
        <w:t>VI.</w:t>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94 (Collision frontale)</w:t>
      </w:r>
      <w:r w:rsidRPr="00FD0F00">
        <w:tab/>
      </w:r>
      <w:r w:rsidRPr="00FD0F00">
        <w:tab/>
        <w:t>3</w:t>
      </w:r>
      <w:r w:rsidR="00D23530">
        <w:t>5</w:t>
      </w:r>
    </w:p>
    <w:p w14:paraId="45C73F13" w14:textId="77777777" w:rsidR="00E17065" w:rsidRPr="00FD0F00" w:rsidRDefault="00E17065" w:rsidP="00E17065">
      <w:pPr>
        <w:tabs>
          <w:tab w:val="left" w:pos="665"/>
          <w:tab w:val="right" w:pos="850"/>
          <w:tab w:val="right" w:leader="dot" w:pos="8929"/>
          <w:tab w:val="right" w:pos="9638"/>
        </w:tabs>
        <w:spacing w:after="120"/>
        <w:ind w:left="1134" w:hanging="1134"/>
      </w:pPr>
      <w:r w:rsidRPr="00FD0F00">
        <w:tab/>
        <w:t>VII.</w:t>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95 (Collision latérale)</w:t>
      </w:r>
      <w:r w:rsidRPr="00FD0F00">
        <w:tab/>
      </w:r>
      <w:r w:rsidRPr="00FD0F00">
        <w:tab/>
        <w:t>3</w:t>
      </w:r>
      <w:r w:rsidR="00D23530">
        <w:t>6</w:t>
      </w:r>
    </w:p>
    <w:p w14:paraId="07CB948C" w14:textId="77777777" w:rsidR="00E17065" w:rsidRPr="00FD0F00" w:rsidRDefault="00E17065" w:rsidP="00E17065">
      <w:pPr>
        <w:tabs>
          <w:tab w:val="left" w:pos="665"/>
          <w:tab w:val="right" w:pos="850"/>
          <w:tab w:val="right" w:leader="dot" w:pos="8929"/>
          <w:tab w:val="right" w:pos="9638"/>
        </w:tabs>
        <w:spacing w:after="120"/>
        <w:ind w:left="1134" w:hanging="1134"/>
      </w:pPr>
      <w:r w:rsidRPr="00FD0F00">
        <w:tab/>
        <w:t>VIII.</w:t>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xml:space="preserve"> 129 (Dispositifs améliorés </w:t>
      </w:r>
      <w:r w:rsidRPr="00FD0F00">
        <w:br/>
        <w:t>de retenue pour enfants)</w:t>
      </w:r>
      <w:r w:rsidRPr="00FD0F00">
        <w:tab/>
      </w:r>
      <w:r w:rsidRPr="00FD0F00">
        <w:tab/>
        <w:t>3</w:t>
      </w:r>
      <w:r w:rsidR="00D23530">
        <w:t>7</w:t>
      </w:r>
    </w:p>
    <w:p w14:paraId="280E84C5" w14:textId="77777777" w:rsidR="00E17065" w:rsidRPr="00A320E4" w:rsidRDefault="00E17065" w:rsidP="00E17065">
      <w:pPr>
        <w:tabs>
          <w:tab w:val="left" w:pos="665"/>
          <w:tab w:val="right" w:pos="850"/>
          <w:tab w:val="right" w:leader="dot" w:pos="8929"/>
          <w:tab w:val="right" w:pos="9638"/>
        </w:tabs>
        <w:spacing w:after="120"/>
        <w:ind w:left="1134" w:hanging="1134"/>
        <w:rPr>
          <w:lang w:val="en-US"/>
        </w:rPr>
      </w:pPr>
      <w:r w:rsidRPr="00FD0F00">
        <w:tab/>
      </w:r>
      <w:r w:rsidRPr="00A320E4">
        <w:rPr>
          <w:lang w:val="en-US"/>
        </w:rPr>
        <w:t>IX.</w:t>
      </w:r>
      <w:r w:rsidRPr="00A320E4">
        <w:rPr>
          <w:lang w:val="en-US"/>
        </w:rPr>
        <w:tab/>
      </w:r>
      <w:r w:rsidR="00A320E4" w:rsidRPr="00A320E4">
        <w:rPr>
          <w:lang w:val="en-US"/>
        </w:rPr>
        <w:t>List of GRSP informal working groups</w:t>
      </w:r>
      <w:r w:rsidRPr="00A320E4">
        <w:rPr>
          <w:lang w:val="en-US"/>
        </w:rPr>
        <w:tab/>
      </w:r>
      <w:r w:rsidRPr="00A320E4">
        <w:rPr>
          <w:lang w:val="en-US"/>
        </w:rPr>
        <w:tab/>
      </w:r>
      <w:r w:rsidR="00D23530">
        <w:rPr>
          <w:lang w:val="en-US"/>
        </w:rPr>
        <w:t>41</w:t>
      </w:r>
    </w:p>
    <w:p w14:paraId="50083F19" w14:textId="77777777" w:rsidR="00CB7965" w:rsidRPr="00FD0F00" w:rsidRDefault="00E17065" w:rsidP="00011BED">
      <w:pPr>
        <w:pStyle w:val="HChG"/>
      </w:pPr>
      <w:r w:rsidRPr="00A320E4">
        <w:rPr>
          <w:lang w:val="en-US"/>
        </w:rPr>
        <w:br w:type="page"/>
      </w:r>
      <w:r w:rsidR="00011BED" w:rsidRPr="00A320E4">
        <w:rPr>
          <w:lang w:val="en-US"/>
        </w:rPr>
        <w:lastRenderedPageBreak/>
        <w:tab/>
      </w:r>
      <w:r w:rsidR="00CB7965" w:rsidRPr="00FD0F00">
        <w:t>I.</w:t>
      </w:r>
      <w:r w:rsidR="00CB7965" w:rsidRPr="00FD0F00">
        <w:tab/>
        <w:t>Participation</w:t>
      </w:r>
    </w:p>
    <w:p w14:paraId="67699180" w14:textId="77777777" w:rsidR="00CB7965" w:rsidRPr="00FD0F00" w:rsidRDefault="00CB7965" w:rsidP="00CB7965">
      <w:pPr>
        <w:pStyle w:val="SingleTxtG"/>
      </w:pPr>
      <w:r w:rsidRPr="00FD0F00">
        <w:t>1.</w:t>
      </w:r>
      <w:r w:rsidRPr="00FD0F00">
        <w:tab/>
        <w:t>Le Groupe de travail de la sécurité passive (GRSP) a tenu sa soixante-sixième session à Genève du 10 au 13</w:t>
      </w:r>
      <w:r w:rsidR="00011BED" w:rsidRPr="00FD0F00">
        <w:t> </w:t>
      </w:r>
      <w:r w:rsidRPr="00FD0F00">
        <w:t>décembre 2019. M.</w:t>
      </w:r>
      <w:r w:rsidR="00011BED" w:rsidRPr="00FD0F00">
        <w:t> </w:t>
      </w:r>
      <w:r w:rsidRPr="00FD0F00">
        <w:t>Martin Koubek (États-Unis d</w:t>
      </w:r>
      <w:r w:rsidR="0012236F">
        <w:t>’</w:t>
      </w:r>
      <w:r w:rsidRPr="00FD0F00">
        <w:t>Amérique) a présidé la session, conformément à l</w:t>
      </w:r>
      <w:r w:rsidR="0012236F">
        <w:t>’</w:t>
      </w:r>
      <w:r w:rsidRPr="00FD0F00">
        <w:t>article</w:t>
      </w:r>
      <w:r w:rsidR="00011BED" w:rsidRPr="00FD0F00">
        <w:t> </w:t>
      </w:r>
      <w:r w:rsidRPr="00FD0F00">
        <w:t>14 du Règlement intérieur de la Commission économique pour l</w:t>
      </w:r>
      <w:r w:rsidR="0012236F">
        <w:t>’</w:t>
      </w:r>
      <w:r w:rsidRPr="00FD0F00">
        <w:t>Europe (E/ECE/778/Rev.5), le précédent Président, M.</w:t>
      </w:r>
      <w:r w:rsidR="00011BED" w:rsidRPr="00FD0F00">
        <w:t> </w:t>
      </w:r>
      <w:r w:rsidRPr="00FD0F00">
        <w:t>Nha Nguyen, ayant quitté ses fonctions au Département fédéral américain des transports. Des experts des pays suivants ont participé aux travaux de la session, en application de l</w:t>
      </w:r>
      <w:r w:rsidR="0012236F">
        <w:t>’</w:t>
      </w:r>
      <w:r w:rsidRPr="00FD0F00">
        <w:t>article</w:t>
      </w:r>
      <w:r w:rsidR="00011BED" w:rsidRPr="00FD0F00">
        <w:t> </w:t>
      </w:r>
      <w:r w:rsidRPr="00FD0F00">
        <w:t>1</w:t>
      </w:r>
      <w:r w:rsidR="00011BED" w:rsidRPr="00FD0F00">
        <w:t> </w:t>
      </w:r>
      <w:r w:rsidRPr="00FD0F00">
        <w:t>a) du Règlement intérieur du Forum mondial de l</w:t>
      </w:r>
      <w:r w:rsidR="0012236F">
        <w:t>’</w:t>
      </w:r>
      <w:r w:rsidRPr="00FD0F00">
        <w:t>harmonisation des Règlements concernant les véhicules (WP.29) (ECE/TRANS/WP.29/690/Rev.1)</w:t>
      </w:r>
      <w:r w:rsidR="00011BED" w:rsidRPr="00FD0F00">
        <w:t> </w:t>
      </w:r>
      <w:r w:rsidRPr="00FD0F00">
        <w:t>: Afrique du Sud, Allemagne, Belgique, Canada, Chine, Espagne, États-Unis d</w:t>
      </w:r>
      <w:r w:rsidR="0012236F">
        <w:t>’</w:t>
      </w:r>
      <w:r w:rsidRPr="00FD0F00">
        <w:t>Amérique, Fédération de Russie, Finlande, France, Inde, Italie, Japon, Norvège, Pays-Bas, Pologne, République de Corée, Royaume-Uni de Grande-Bretagne et d</w:t>
      </w:r>
      <w:r w:rsidR="0012236F">
        <w:t>’</w:t>
      </w:r>
      <w:r w:rsidRPr="00FD0F00">
        <w:t>Irlande du Nord, Suède, Suisse, Turquie et Tchéquie. Des experts de la Commission européenne (CE) étaient également présents. Des experts des organisations non gouvernementales ci-après y ont également participé</w:t>
      </w:r>
      <w:r w:rsidR="00011BED" w:rsidRPr="00FD0F00">
        <w:t> </w:t>
      </w:r>
      <w:r w:rsidRPr="00FD0F00">
        <w:t>: Association européenne des fournisseurs de l</w:t>
      </w:r>
      <w:r w:rsidR="0012236F">
        <w:t>’</w:t>
      </w:r>
      <w:r w:rsidRPr="00FD0F00">
        <w:t>automobile (CLEPA), Association internationale des constructeurs de motocycles (IMMA), Consumers International (CI), Fédération internationale de l</w:t>
      </w:r>
      <w:r w:rsidR="0012236F">
        <w:t>’</w:t>
      </w:r>
      <w:r w:rsidRPr="00FD0F00">
        <w:t>automobile (FIA), Fédération internationale de motocyclisme (FIM), Organisation internationale des constructeurs d</w:t>
      </w:r>
      <w:r w:rsidR="0012236F">
        <w:t>’</w:t>
      </w:r>
      <w:r w:rsidRPr="00FD0F00">
        <w:t>automobiles (OICA) et Programme mondial d</w:t>
      </w:r>
      <w:r w:rsidR="0012236F">
        <w:t>’</w:t>
      </w:r>
      <w:r w:rsidRPr="00FD0F00">
        <w:t>évaluation des nouveaux modèles de voitures (Global NCAP).</w:t>
      </w:r>
    </w:p>
    <w:p w14:paraId="57FFB929" w14:textId="77777777" w:rsidR="00CB7965" w:rsidRPr="00FD0F00" w:rsidRDefault="00CB7965" w:rsidP="00CB7965">
      <w:pPr>
        <w:pStyle w:val="SingleTxtG"/>
      </w:pPr>
      <w:r w:rsidRPr="00FD0F00">
        <w:t>2.</w:t>
      </w:r>
      <w:r w:rsidRPr="00FD0F00">
        <w:tab/>
        <w:t>On trouvera dans l</w:t>
      </w:r>
      <w:r w:rsidR="0012236F">
        <w:t>’</w:t>
      </w:r>
      <w:r w:rsidRPr="00FD0F00">
        <w:t>annexe</w:t>
      </w:r>
      <w:r w:rsidR="00011BED" w:rsidRPr="00FD0F00">
        <w:t> </w:t>
      </w:r>
      <w:r w:rsidRPr="00FD0F00">
        <w:t>I du présent rapport la liste des documents informels distribués pendant la session.</w:t>
      </w:r>
    </w:p>
    <w:p w14:paraId="086F35AF" w14:textId="77777777" w:rsidR="00CB7965" w:rsidRPr="00FD0F00" w:rsidRDefault="00CB7965" w:rsidP="00011BED">
      <w:pPr>
        <w:pStyle w:val="HChG"/>
      </w:pPr>
      <w:r w:rsidRPr="00FD0F00">
        <w:tab/>
        <w:t>II.</w:t>
      </w:r>
      <w:r w:rsidRPr="00FD0F00">
        <w:tab/>
        <w:t>Adoption de l</w:t>
      </w:r>
      <w:r w:rsidR="0012236F">
        <w:t>’</w:t>
      </w:r>
      <w:r w:rsidRPr="00FD0F00">
        <w:t>ordre du jour (point 1 de l</w:t>
      </w:r>
      <w:r w:rsidR="0012236F">
        <w:t>’</w:t>
      </w:r>
      <w:r w:rsidRPr="00FD0F00">
        <w:t>ordre du jour)</w:t>
      </w:r>
    </w:p>
    <w:p w14:paraId="2D6B419C" w14:textId="77777777" w:rsidR="00CB7965" w:rsidRPr="00FD0F00" w:rsidRDefault="00CB7965" w:rsidP="00011BED">
      <w:pPr>
        <w:pStyle w:val="SingleTxtG"/>
        <w:ind w:left="2835" w:hanging="1701"/>
        <w:jc w:val="left"/>
      </w:pPr>
      <w:r w:rsidRPr="00FD0F00">
        <w:rPr>
          <w:i/>
          <w:iCs/>
        </w:rPr>
        <w:t>Document(s)</w:t>
      </w:r>
      <w:r w:rsidR="00011BED" w:rsidRPr="00FD0F00">
        <w:rPr>
          <w:i/>
          <w:iCs/>
        </w:rPr>
        <w:t> </w:t>
      </w:r>
      <w:r w:rsidR="00011BED" w:rsidRPr="00FD0F00">
        <w:t>:</w:t>
      </w:r>
      <w:r w:rsidRPr="00FD0F00">
        <w:tab/>
        <w:t>ECE/TRANS/WP.29/GRSP/2019/1</w:t>
      </w:r>
      <w:r w:rsidR="00272566" w:rsidRPr="00FD0F00">
        <w:t> ;</w:t>
      </w:r>
      <w:r w:rsidR="00011BED" w:rsidRPr="00FD0F00">
        <w:br/>
      </w:r>
      <w:r w:rsidRPr="00FD0F00">
        <w:t>et documents informels GRSP-66-01-Rev.1 et GRSP-66-15.</w:t>
      </w:r>
    </w:p>
    <w:p w14:paraId="06C0B8A5" w14:textId="77777777" w:rsidR="00CB7965" w:rsidRPr="00FD0F00" w:rsidRDefault="00CB7965" w:rsidP="00CB7965">
      <w:pPr>
        <w:pStyle w:val="SingleTxtG"/>
      </w:pPr>
      <w:r w:rsidRPr="00FD0F00">
        <w:t>3.</w:t>
      </w:r>
      <w:r w:rsidRPr="00FD0F00">
        <w:tab/>
        <w:t>Le Groupe de travail a examiné et adopté l</w:t>
      </w:r>
      <w:r w:rsidR="0012236F">
        <w:t>’</w:t>
      </w:r>
      <w:r w:rsidRPr="00FD0F00">
        <w:t>ordre du jour (ECE/TRANS/WP.29/GRSP/2019/1) proposé pour sa soixante-sixième session, l</w:t>
      </w:r>
      <w:r w:rsidR="0012236F">
        <w:t>’</w:t>
      </w:r>
      <w:r w:rsidRPr="00FD0F00">
        <w:t>ordre d</w:t>
      </w:r>
      <w:r w:rsidR="0012236F">
        <w:t>’</w:t>
      </w:r>
      <w:r w:rsidRPr="00FD0F00">
        <w:t>examen des points (GRSP-66-01-Rev.1) et les annotations (GRSP-66-15). La liste des groupes de travail informels relevant du GRSP figure dans l</w:t>
      </w:r>
      <w:r w:rsidR="0012236F">
        <w:t>’</w:t>
      </w:r>
      <w:r w:rsidRPr="00FD0F00">
        <w:t>annexe IX du présent rapport.</w:t>
      </w:r>
    </w:p>
    <w:p w14:paraId="2A78438C" w14:textId="77777777" w:rsidR="00CB7965" w:rsidRPr="00FD0F00" w:rsidRDefault="00CB7965" w:rsidP="00011BED">
      <w:pPr>
        <w:pStyle w:val="HChG"/>
      </w:pPr>
      <w:r w:rsidRPr="00FD0F00">
        <w:tab/>
        <w:t>III.</w:t>
      </w:r>
      <w:r w:rsidRPr="00FD0F00">
        <w:tab/>
        <w:t>Règlement technique mondial ONU n</w:t>
      </w:r>
      <w:r w:rsidRPr="00FD0F00">
        <w:rPr>
          <w:vertAlign w:val="superscript"/>
        </w:rPr>
        <w:t>o</w:t>
      </w:r>
      <w:r w:rsidR="00011BED" w:rsidRPr="00FD0F00">
        <w:t> </w:t>
      </w:r>
      <w:r w:rsidRPr="00FD0F00">
        <w:t xml:space="preserve">7 (Appuie-tête) </w:t>
      </w:r>
      <w:r w:rsidR="00011BED" w:rsidRPr="00FD0F00">
        <w:br/>
      </w:r>
      <w:r w:rsidRPr="00FD0F00">
        <w:t>(point 2 de l</w:t>
      </w:r>
      <w:r w:rsidR="0012236F">
        <w:t>’</w:t>
      </w:r>
      <w:r w:rsidRPr="00FD0F00">
        <w:t>ordre du jour)</w:t>
      </w:r>
    </w:p>
    <w:p w14:paraId="62C40EC6" w14:textId="77777777" w:rsidR="00CB7965" w:rsidRPr="00FD0F00" w:rsidRDefault="00CB7965" w:rsidP="00011BED">
      <w:pPr>
        <w:pStyle w:val="SingleTxtG"/>
        <w:ind w:left="2835" w:hanging="1701"/>
      </w:pPr>
      <w:r w:rsidRPr="00FD0F00">
        <w:rPr>
          <w:i/>
          <w:iCs/>
        </w:rPr>
        <w:t>Document(s)</w:t>
      </w:r>
      <w:r w:rsidR="00011BED" w:rsidRPr="00FD0F00">
        <w:rPr>
          <w:i/>
          <w:iCs/>
        </w:rPr>
        <w:t> </w:t>
      </w:r>
      <w:r w:rsidR="00011BED" w:rsidRPr="00FD0F00">
        <w:t>:</w:t>
      </w:r>
      <w:r w:rsidRPr="00FD0F00">
        <w:tab/>
        <w:t>ECE/TRANS/WP.29/GRSP/2019/20</w:t>
      </w:r>
      <w:r w:rsidR="00272566" w:rsidRPr="00FD0F00">
        <w:t>,</w:t>
      </w:r>
      <w:r w:rsidRPr="00FD0F00">
        <w:t xml:space="preserve"> ECE/TRANS/WP.29/GRSP/2019/21</w:t>
      </w:r>
      <w:r w:rsidR="00272566" w:rsidRPr="00FD0F00">
        <w:t>,</w:t>
      </w:r>
      <w:r w:rsidRPr="00FD0F00">
        <w:t xml:space="preserve"> ECE/TRANS/WP.29/GRSP/2019/26</w:t>
      </w:r>
      <w:r w:rsidR="00272566" w:rsidRPr="00FD0F00">
        <w:t> ;</w:t>
      </w:r>
      <w:r w:rsidRPr="00FD0F00">
        <w:t xml:space="preserve"> ECE/TRANS/WP.29/AC.3/25/Rev.1 </w:t>
      </w:r>
      <w:r w:rsidR="00011BED" w:rsidRPr="00FD0F00">
        <w:br/>
      </w:r>
      <w:r w:rsidRPr="00FD0F00">
        <w:t>et document informel GRSP-66-41.</w:t>
      </w:r>
    </w:p>
    <w:p w14:paraId="1677B59F" w14:textId="77777777" w:rsidR="00CB7965" w:rsidRPr="00FD0F00" w:rsidRDefault="00CB7965" w:rsidP="00CB7965">
      <w:pPr>
        <w:pStyle w:val="SingleTxtG"/>
      </w:pPr>
      <w:r w:rsidRPr="00FD0F00">
        <w:t>4.</w:t>
      </w:r>
      <w:r w:rsidRPr="00FD0F00">
        <w:tab/>
        <w:t>L</w:t>
      </w:r>
      <w:r w:rsidR="0012236F">
        <w:t>’</w:t>
      </w:r>
      <w:r w:rsidRPr="00FD0F00">
        <w:t>expert de l</w:t>
      </w:r>
      <w:r w:rsidR="0012236F">
        <w:t>’</w:t>
      </w:r>
      <w:r w:rsidRPr="00FD0F00">
        <w:t>Allemagne a présenté, en s</w:t>
      </w:r>
      <w:r w:rsidR="0012236F">
        <w:t>’</w:t>
      </w:r>
      <w:r w:rsidRPr="00FD0F00">
        <w:t>appuyant sur le document GRSP-66-41, l</w:t>
      </w:r>
      <w:r w:rsidR="0012236F">
        <w:t>’</w:t>
      </w:r>
      <w:r w:rsidRPr="00FD0F00">
        <w:t>amendement 1 (ECE/TRANS/WP.29/GRSP/2019/26) au Règlement technique mondial (RTM) ONU n</w:t>
      </w:r>
      <w:r w:rsidRPr="00FD0F00">
        <w:rPr>
          <w:vertAlign w:val="superscript"/>
        </w:rPr>
        <w:t>o</w:t>
      </w:r>
      <w:r w:rsidR="00011BED" w:rsidRPr="00FD0F00">
        <w:t> </w:t>
      </w:r>
      <w:r w:rsidRPr="00FD0F00">
        <w:t>7 (phase</w:t>
      </w:r>
      <w:r w:rsidR="00011BED" w:rsidRPr="00FD0F00">
        <w:t> </w:t>
      </w:r>
      <w:r w:rsidRPr="00FD0F00">
        <w:t>2 du RTM ONU sur les appuie-tête) qui avait été élaboré par l</w:t>
      </w:r>
      <w:r w:rsidR="0012236F">
        <w:t>’</w:t>
      </w:r>
      <w:r w:rsidRPr="00FD0F00">
        <w:t>expert du Japon en sa qualité de responsable technique du groupe de travail informel. Il a expliqué que la proposition avait réglé toutes les questions principales, qui se trouvaient entre crochets jusque-là concernant</w:t>
      </w:r>
      <w:r w:rsidR="00272566" w:rsidRPr="00FD0F00">
        <w:t> </w:t>
      </w:r>
      <w:r w:rsidRPr="00FD0F00">
        <w:t>: a)</w:t>
      </w:r>
      <w:r w:rsidR="00272566" w:rsidRPr="00FD0F00">
        <w:t> </w:t>
      </w:r>
      <w:r w:rsidRPr="00FD0F00">
        <w:t>le texte du préambule, b)</w:t>
      </w:r>
      <w:r w:rsidR="00272566" w:rsidRPr="00FD0F00">
        <w:t> </w:t>
      </w:r>
      <w:r w:rsidRPr="00FD0F00">
        <w:t>le texte du Règlement et c) les critères de blessure. Il a ajouté que la proposition d</w:t>
      </w:r>
      <w:r w:rsidR="0012236F">
        <w:t>’</w:t>
      </w:r>
      <w:r w:rsidRPr="00FD0F00">
        <w:t>inclure l</w:t>
      </w:r>
      <w:r w:rsidR="0012236F">
        <w:t>’</w:t>
      </w:r>
      <w:r w:rsidRPr="00FD0F00">
        <w:t>outil d</w:t>
      </w:r>
      <w:r w:rsidR="0012236F">
        <w:t>’</w:t>
      </w:r>
      <w:r w:rsidRPr="00FD0F00">
        <w:t>essai ONU qu</w:t>
      </w:r>
      <w:r w:rsidR="0012236F">
        <w:t>’</w:t>
      </w:r>
      <w:r w:rsidRPr="00FD0F00">
        <w:t xml:space="preserve">est le mannequin biomécanique pour choc arrière (BioRID) dans la Résolution mutuelle </w:t>
      </w:r>
      <w:r w:rsidR="00272566" w:rsidRPr="00FD0F00">
        <w:rPr>
          <w:rFonts w:eastAsia="MS Mincho"/>
          <w:szCs w:val="22"/>
        </w:rPr>
        <w:t>n</w:t>
      </w:r>
      <w:r w:rsidR="00272566" w:rsidRPr="00FD0F00">
        <w:rPr>
          <w:rFonts w:eastAsia="MS Mincho"/>
          <w:szCs w:val="22"/>
          <w:vertAlign w:val="superscript"/>
        </w:rPr>
        <w:t>o</w:t>
      </w:r>
      <w:r w:rsidR="00272566" w:rsidRPr="00FD0F00">
        <w:t> </w:t>
      </w:r>
      <w:r w:rsidRPr="00FD0F00">
        <w:t>1 (M.R.1) était toujours au stade de l</w:t>
      </w:r>
      <w:r w:rsidR="0012236F">
        <w:t>’</w:t>
      </w:r>
      <w:r w:rsidRPr="00FD0F00">
        <w:t>examen final, et qu</w:t>
      </w:r>
      <w:r w:rsidR="0012236F">
        <w:t>’</w:t>
      </w:r>
      <w:r w:rsidRPr="00FD0F00">
        <w:t>un accord était en cours de négociation</w:t>
      </w:r>
      <w:r w:rsidR="00821F0D" w:rsidRPr="00FD0F00">
        <w:t xml:space="preserve"> </w:t>
      </w:r>
      <w:r w:rsidRPr="00FD0F00">
        <w:t>avec le fabricant du mannequin afin qu</w:t>
      </w:r>
      <w:r w:rsidR="0012236F">
        <w:t>’</w:t>
      </w:r>
      <w:r w:rsidRPr="00FD0F00">
        <w:t>il renonce à invoquer toute atteinte au droit d</w:t>
      </w:r>
      <w:r w:rsidR="0012236F">
        <w:t>’</w:t>
      </w:r>
      <w:r w:rsidRPr="00FD0F00">
        <w:t>auteur. L</w:t>
      </w:r>
      <w:r w:rsidR="0012236F">
        <w:t>’</w:t>
      </w:r>
      <w:r w:rsidRPr="00FD0F00">
        <w:t>expert du Japon a présenté le document ECE/TRANS/WP.29/GRSP/</w:t>
      </w:r>
      <w:r w:rsidR="00272566" w:rsidRPr="00FD0F00">
        <w:br/>
      </w:r>
      <w:r w:rsidRPr="00FD0F00">
        <w:t xml:space="preserve">2019/26, qui met en évidence les principaux problèmes auxquels le groupe de travail informel a apporté une solution. </w:t>
      </w:r>
    </w:p>
    <w:p w14:paraId="097F59A0" w14:textId="77777777" w:rsidR="00CB7965" w:rsidRPr="00FD0F00" w:rsidRDefault="00CB7965" w:rsidP="00CB7965">
      <w:pPr>
        <w:pStyle w:val="SingleTxtG"/>
      </w:pPr>
      <w:r w:rsidRPr="00FD0F00">
        <w:lastRenderedPageBreak/>
        <w:t>5.</w:t>
      </w:r>
      <w:r w:rsidRPr="00FD0F00">
        <w:tab/>
        <w:t>Le GRSP a recommandé l</w:t>
      </w:r>
      <w:r w:rsidR="0012236F">
        <w:t>’</w:t>
      </w:r>
      <w:r w:rsidRPr="00FD0F00">
        <w:t>inscription au Registre mondial : a) de l</w:t>
      </w:r>
      <w:r w:rsidR="0012236F">
        <w:t>’</w:t>
      </w:r>
      <w:r w:rsidRPr="00FD0F00">
        <w:t>amendement</w:t>
      </w:r>
      <w:r w:rsidR="00272566" w:rsidRPr="00FD0F00">
        <w:t> </w:t>
      </w:r>
      <w:r w:rsidRPr="00FD0F00">
        <w:t>1 au RTM ONU n</w:t>
      </w:r>
      <w:r w:rsidRPr="00FD0F00">
        <w:rPr>
          <w:vertAlign w:val="superscript"/>
        </w:rPr>
        <w:t>o</w:t>
      </w:r>
      <w:r w:rsidR="00272566" w:rsidRPr="00FD0F00">
        <w:t> </w:t>
      </w:r>
      <w:r w:rsidRPr="00FD0F00">
        <w:t>2 (ECE/TRANS/WP.29/GRSP/2019/26), tel que modifié ci-après, b)</w:t>
      </w:r>
      <w:r w:rsidR="00272566" w:rsidRPr="00FD0F00">
        <w:t> </w:t>
      </w:r>
      <w:r w:rsidRPr="00FD0F00">
        <w:t>du Rapport final sur l</w:t>
      </w:r>
      <w:r w:rsidR="0012236F">
        <w:t>’</w:t>
      </w:r>
      <w:r w:rsidRPr="00FD0F00">
        <w:t>élaboration de l</w:t>
      </w:r>
      <w:r w:rsidR="0012236F">
        <w:t>’</w:t>
      </w:r>
      <w:r w:rsidRPr="00FD0F00">
        <w:t>amendement</w:t>
      </w:r>
      <w:r w:rsidR="00272566" w:rsidRPr="00FD0F00">
        <w:t> </w:t>
      </w:r>
      <w:r w:rsidRPr="00FD0F00">
        <w:t>1 (ECE/TRANS/WP.29/GRSP/2019/21), non modifié et c)</w:t>
      </w:r>
      <w:r w:rsidR="00272566" w:rsidRPr="00FD0F00">
        <w:t> </w:t>
      </w:r>
      <w:r w:rsidRPr="00FD0F00">
        <w:t>de l</w:t>
      </w:r>
      <w:r w:rsidR="0012236F">
        <w:t>’</w:t>
      </w:r>
      <w:r w:rsidRPr="00FD0F00">
        <w:t>autorisation de poursuivre les travaux comme prévu dans le document ECE/TRANS/WP.29/AC.3/25/Rev.1. Le secrétariat a été prié de soumettre l</w:t>
      </w:r>
      <w:r w:rsidR="0012236F">
        <w:t>’</w:t>
      </w:r>
      <w:r w:rsidRPr="00FD0F00">
        <w:t>amendement, le rapport et l</w:t>
      </w:r>
      <w:r w:rsidR="0012236F">
        <w:t>’</w:t>
      </w:r>
      <w:r w:rsidRPr="00FD0F00">
        <w:t>autorisation au WP.29</w:t>
      </w:r>
      <w:r w:rsidR="00821F0D" w:rsidRPr="00FD0F00">
        <w:t xml:space="preserve"> </w:t>
      </w:r>
      <w:r w:rsidRPr="00FD0F00">
        <w:t>ainsi qu</w:t>
      </w:r>
      <w:r w:rsidR="0012236F">
        <w:t>’</w:t>
      </w:r>
      <w:r w:rsidRPr="00FD0F00">
        <w:t>au Comité exécutif de l</w:t>
      </w:r>
      <w:r w:rsidR="0012236F">
        <w:t>’</w:t>
      </w:r>
      <w:r w:rsidRPr="00FD0F00">
        <w:t>Accord de 1998 (AC.3) pour examen et mise aux voix à leurs sessions de juin</w:t>
      </w:r>
      <w:r w:rsidR="00272566" w:rsidRPr="00FD0F00">
        <w:t> </w:t>
      </w:r>
      <w:r w:rsidRPr="00FD0F00">
        <w:t>2020 en tant qu</w:t>
      </w:r>
      <w:r w:rsidR="0012236F">
        <w:t>’</w:t>
      </w:r>
      <w:r w:rsidRPr="00FD0F00">
        <w:t>amendement 1 au RTM ONU n</w:t>
      </w:r>
      <w:r w:rsidRPr="00FD0F00">
        <w:rPr>
          <w:vertAlign w:val="superscript"/>
        </w:rPr>
        <w:t>o</w:t>
      </w:r>
      <w:r w:rsidR="00272566" w:rsidRPr="00FD0F00">
        <w:t> </w:t>
      </w:r>
      <w:r w:rsidRPr="00FD0F00">
        <w:t>7</w:t>
      </w:r>
      <w:bookmarkStart w:id="1" w:name="_Hlk41659754"/>
      <w:r w:rsidRPr="00FD0F00">
        <w:t>. Le GRSP a également décidé de suspendre l</w:t>
      </w:r>
      <w:r w:rsidR="0012236F">
        <w:t>’</w:t>
      </w:r>
      <w:r w:rsidRPr="00FD0F00">
        <w:t>examen du document ECE/TRANS/WP.29/GRSP/2019/20, estimant que la question ne relevait pas du mandat du groupe de travail informel.</w:t>
      </w:r>
      <w:r w:rsidR="00821F0D" w:rsidRPr="00FD0F00">
        <w:t xml:space="preserve"> </w:t>
      </w:r>
      <w:r w:rsidRPr="00FD0F00">
        <w:t>Cet examen pourrait toutefois être envisagé ultérieurement, dans le cadre d</w:t>
      </w:r>
      <w:r w:rsidR="0012236F">
        <w:t>’</w:t>
      </w:r>
      <w:r w:rsidRPr="00FD0F00">
        <w:t xml:space="preserve">une nouvelle autorisation concernant la suite des travaux. </w:t>
      </w:r>
    </w:p>
    <w:bookmarkEnd w:id="1"/>
    <w:p w14:paraId="759DFFD3" w14:textId="77777777" w:rsidR="00CB7965" w:rsidRPr="00FD0F00" w:rsidRDefault="00272566" w:rsidP="00272566">
      <w:pPr>
        <w:pStyle w:val="H4G"/>
      </w:pPr>
      <w:r w:rsidRPr="00FD0F00">
        <w:tab/>
      </w:r>
      <w:r w:rsidRPr="00FD0F00">
        <w:tab/>
      </w:r>
      <w:r w:rsidR="00CB7965" w:rsidRPr="00FD0F00">
        <w:t>Annexe 3, paragraphe 2.1.1, supprimer.</w:t>
      </w:r>
    </w:p>
    <w:p w14:paraId="496C4467" w14:textId="77777777" w:rsidR="00CB7965" w:rsidRPr="00FD0F00" w:rsidRDefault="00CB7965" w:rsidP="00CB7965">
      <w:pPr>
        <w:pStyle w:val="SingleTxtG"/>
      </w:pPr>
      <w:r w:rsidRPr="00FD0F00">
        <w:t>6.</w:t>
      </w:r>
      <w:r w:rsidRPr="00FD0F00">
        <w:tab/>
        <w:t>Le Groupe de travail a décidé de reprendre l</w:t>
      </w:r>
      <w:r w:rsidR="0012236F">
        <w:t>’</w:t>
      </w:r>
      <w:r w:rsidRPr="00FD0F00">
        <w:t>examen de cette question à sa session de mai 2020 en s</w:t>
      </w:r>
      <w:r w:rsidR="0012236F">
        <w:t>’</w:t>
      </w:r>
      <w:r w:rsidRPr="00FD0F00">
        <w:t>appuyant sur une proposition d</w:t>
      </w:r>
      <w:r w:rsidR="0012236F">
        <w:t>’</w:t>
      </w:r>
      <w:r w:rsidRPr="00FD0F00">
        <w:t>additif au R.M.1. visant à intégrer les dessins, les spécifications techniques et le mode d</w:t>
      </w:r>
      <w:r w:rsidR="0012236F">
        <w:t>’</w:t>
      </w:r>
      <w:r w:rsidRPr="00FD0F00">
        <w:t>emploi de l</w:t>
      </w:r>
      <w:r w:rsidR="0012236F">
        <w:t>’</w:t>
      </w:r>
      <w:r w:rsidRPr="00FD0F00">
        <w:t>outil d</w:t>
      </w:r>
      <w:r w:rsidR="0012236F">
        <w:t>’</w:t>
      </w:r>
      <w:r w:rsidRPr="00FD0F00">
        <w:t>essai BioRID. Le</w:t>
      </w:r>
      <w:r w:rsidR="00272566" w:rsidRPr="00FD0F00">
        <w:t> </w:t>
      </w:r>
      <w:r w:rsidRPr="00FD0F00">
        <w:t>GRSP a également décidé</w:t>
      </w:r>
      <w:r w:rsidR="00821F0D" w:rsidRPr="00FD0F00">
        <w:t xml:space="preserve"> </w:t>
      </w:r>
      <w:r w:rsidRPr="00FD0F00">
        <w:t>que cette question serait examinée à la condition que le fabricant</w:t>
      </w:r>
      <w:r w:rsidR="00821F0D" w:rsidRPr="00FD0F00">
        <w:t xml:space="preserve"> </w:t>
      </w:r>
      <w:r w:rsidRPr="00FD0F00">
        <w:t>de mannequins fournisse au préalable l</w:t>
      </w:r>
      <w:r w:rsidR="0012236F">
        <w:t>’</w:t>
      </w:r>
      <w:r w:rsidRPr="00FD0F00">
        <w:t>ensemble des plans de l</w:t>
      </w:r>
      <w:r w:rsidR="0012236F">
        <w:t>’</w:t>
      </w:r>
      <w:r w:rsidRPr="00FD0F00">
        <w:t>outil d</w:t>
      </w:r>
      <w:r w:rsidR="0012236F">
        <w:t>’</w:t>
      </w:r>
      <w:r w:rsidRPr="00FD0F00">
        <w:t>essai et accepte de renoncer à ses droits de propriété intellectuelle sur eux</w:t>
      </w:r>
      <w:r w:rsidR="006553DF">
        <w:t>.</w:t>
      </w:r>
    </w:p>
    <w:p w14:paraId="5988FBE8" w14:textId="77777777" w:rsidR="00CB7965" w:rsidRPr="00FD0F00" w:rsidRDefault="00CB7965" w:rsidP="00272566">
      <w:pPr>
        <w:pStyle w:val="HChG"/>
      </w:pPr>
      <w:r w:rsidRPr="00FD0F00">
        <w:tab/>
        <w:t>IV.</w:t>
      </w:r>
      <w:r w:rsidRPr="00FD0F00">
        <w:tab/>
        <w:t xml:space="preserve">Règlement technique mondial ONU </w:t>
      </w:r>
      <w:r w:rsidR="00272566" w:rsidRPr="00FD0F00">
        <w:rPr>
          <w:rFonts w:eastAsia="MS Mincho"/>
          <w:szCs w:val="22"/>
        </w:rPr>
        <w:t>n</w:t>
      </w:r>
      <w:r w:rsidR="00272566" w:rsidRPr="00FD0F00">
        <w:rPr>
          <w:rFonts w:eastAsia="MS Mincho"/>
          <w:szCs w:val="22"/>
          <w:vertAlign w:val="superscript"/>
        </w:rPr>
        <w:t>o</w:t>
      </w:r>
      <w:r w:rsidR="00272566" w:rsidRPr="00FD0F00">
        <w:t> </w:t>
      </w:r>
      <w:r w:rsidRPr="00FD0F00">
        <w:t xml:space="preserve">9 </w:t>
      </w:r>
      <w:r w:rsidR="00272566" w:rsidRPr="00FD0F00">
        <w:br/>
      </w:r>
      <w:r w:rsidRPr="00FD0F00">
        <w:t>(Sécurité des piétons) (point 3 de l</w:t>
      </w:r>
      <w:r w:rsidR="0012236F">
        <w:t>’</w:t>
      </w:r>
      <w:r w:rsidRPr="00FD0F00">
        <w:t>ordre du jour)</w:t>
      </w:r>
    </w:p>
    <w:p w14:paraId="7734E0F9" w14:textId="77777777" w:rsidR="00CB7965" w:rsidRPr="00FD0F00" w:rsidRDefault="00CB7965" w:rsidP="00272566">
      <w:pPr>
        <w:pStyle w:val="H1G"/>
      </w:pPr>
      <w:r w:rsidRPr="00FD0F00">
        <w:tab/>
        <w:t>A.</w:t>
      </w:r>
      <w:r w:rsidRPr="00FD0F00">
        <w:tab/>
        <w:t>Proposition d</w:t>
      </w:r>
      <w:r w:rsidR="0012236F">
        <w:t>’</w:t>
      </w:r>
      <w:r w:rsidRPr="00FD0F00">
        <w:t>amendement</w:t>
      </w:r>
      <w:r w:rsidR="00272566" w:rsidRPr="00FD0F00">
        <w:t> </w:t>
      </w:r>
      <w:r w:rsidRPr="00FD0F00">
        <w:t>2 (phase 2)</w:t>
      </w:r>
    </w:p>
    <w:p w14:paraId="42A7ADAA" w14:textId="77777777" w:rsidR="00CB7965" w:rsidRPr="00FD0F00" w:rsidRDefault="00CB7965" w:rsidP="00272566">
      <w:pPr>
        <w:pStyle w:val="SingleTxtG"/>
        <w:ind w:left="2835" w:hanging="1701"/>
        <w:jc w:val="left"/>
      </w:pPr>
      <w:r w:rsidRPr="00FD0F00">
        <w:rPr>
          <w:i/>
          <w:iCs/>
        </w:rPr>
        <w:t>Document(s)</w:t>
      </w:r>
      <w:r w:rsidR="00272566" w:rsidRPr="00FD0F00">
        <w:rPr>
          <w:i/>
          <w:iCs/>
        </w:rPr>
        <w:t> </w:t>
      </w:r>
      <w:r w:rsidR="00272566" w:rsidRPr="00FD0F00">
        <w:t>:</w:t>
      </w:r>
      <w:r w:rsidRPr="00FD0F00">
        <w:tab/>
        <w:t>ECE/TRANS/WP.29/GRSP/2019/4</w:t>
      </w:r>
      <w:r w:rsidR="00272566" w:rsidRPr="00FD0F00">
        <w:t> ;</w:t>
      </w:r>
      <w:r w:rsidR="00272566" w:rsidRPr="00FD0F00">
        <w:br/>
      </w:r>
      <w:r w:rsidRPr="00FD0F00">
        <w:t>et documents informels GRSP-65-01 et GRSP-65-02.</w:t>
      </w:r>
    </w:p>
    <w:p w14:paraId="35BE1A51" w14:textId="77777777" w:rsidR="00CB7965" w:rsidRPr="00FD0F00" w:rsidRDefault="00CB7965" w:rsidP="00CB7965">
      <w:pPr>
        <w:pStyle w:val="SingleTxtG"/>
      </w:pPr>
      <w:r w:rsidRPr="00FD0F00">
        <w:t>7.</w:t>
      </w:r>
      <w:r w:rsidRPr="00FD0F00">
        <w:tab/>
        <w:t>Le Groupe de travail a noté que l</w:t>
      </w:r>
      <w:r w:rsidR="0012236F">
        <w:t>’</w:t>
      </w:r>
      <w:r w:rsidRPr="00FD0F00">
        <w:t>amendement au R.M.1 avait été adopté à la session de novembre 2019 du WP.29 (voir ECE/TRANS/WP.29/1149, par.</w:t>
      </w:r>
      <w:r w:rsidR="00272566" w:rsidRPr="00FD0F00">
        <w:t> </w:t>
      </w:r>
      <w:r w:rsidRPr="00FD0F00">
        <w:t>81 et 124). Le nouvel additif</w:t>
      </w:r>
      <w:r w:rsidR="00272566" w:rsidRPr="00FD0F00">
        <w:t> </w:t>
      </w:r>
      <w:r w:rsidRPr="00FD0F00">
        <w:t>3, (ECE/TRANS/WP.29/GRSP/2019/119), les plans et spécifications techniques y</w:t>
      </w:r>
      <w:r w:rsidR="00272566" w:rsidRPr="00FD0F00">
        <w:t> </w:t>
      </w:r>
      <w:r w:rsidRPr="00FD0F00">
        <w:t>afférents, ainsi que le mode d</w:t>
      </w:r>
      <w:r w:rsidR="0012236F">
        <w:t>’</w:t>
      </w:r>
      <w:r w:rsidRPr="00FD0F00">
        <w:t>emploi de la jambe d</w:t>
      </w:r>
      <w:r w:rsidR="0012236F">
        <w:t>’</w:t>
      </w:r>
      <w:r w:rsidRPr="00FD0F00">
        <w:t>essai souple (FlexPLI), peuvent être consultés à l</w:t>
      </w:r>
      <w:r w:rsidR="0012236F">
        <w:t>’</w:t>
      </w:r>
      <w:r w:rsidRPr="00FD0F00">
        <w:t xml:space="preserve">adresse </w:t>
      </w:r>
      <w:hyperlink r:id="rId8" w:history="1">
        <w:r w:rsidRPr="00FD0F00">
          <w:rPr>
            <w:rStyle w:val="Lienhypertexte"/>
          </w:rPr>
          <w:t>www.unece.org/trans/main/wp29/wp29wgs/wp29gen/wp29</w:t>
        </w:r>
        <w:r w:rsidR="00272566" w:rsidRPr="00FD0F00">
          <w:rPr>
            <w:rStyle w:val="Lienhypertexte"/>
          </w:rPr>
          <w:br/>
        </w:r>
        <w:r w:rsidRPr="00FD0F00">
          <w:rPr>
            <w:rStyle w:val="Lienhypertexte"/>
          </w:rPr>
          <w:t>resolutions.html</w:t>
        </w:r>
      </w:hyperlink>
      <w:r w:rsidRPr="00FD0F00">
        <w:t>. Le Groupe de travail a également approuvé la suppression de toute référence à la marque commerciale du fabricant de la FlexPLI dans le mode d</w:t>
      </w:r>
      <w:r w:rsidR="0012236F">
        <w:t>’</w:t>
      </w:r>
      <w:r w:rsidRPr="00FD0F00">
        <w:t>emploi et a demandé à des experts de vérifier que les plans et spécifications techniques susmentionnés étaient complets.</w:t>
      </w:r>
    </w:p>
    <w:p w14:paraId="59045ACF" w14:textId="77777777" w:rsidR="00CB7965" w:rsidRPr="00FD0F00" w:rsidRDefault="00CB7965" w:rsidP="00272566">
      <w:pPr>
        <w:pStyle w:val="H1G"/>
      </w:pPr>
      <w:r w:rsidRPr="00FD0F00">
        <w:tab/>
        <w:t>B.</w:t>
      </w:r>
      <w:r w:rsidRPr="00FD0F00">
        <w:tab/>
        <w:t>Proposition d</w:t>
      </w:r>
      <w:r w:rsidR="0012236F">
        <w:t>’</w:t>
      </w:r>
      <w:r w:rsidRPr="00FD0F00">
        <w:t>amendement</w:t>
      </w:r>
      <w:r w:rsidR="00272566" w:rsidRPr="00FD0F00">
        <w:t> </w:t>
      </w:r>
      <w:r w:rsidRPr="00FD0F00">
        <w:t>3</w:t>
      </w:r>
    </w:p>
    <w:p w14:paraId="171C98AF" w14:textId="77777777" w:rsidR="00CB7965" w:rsidRPr="00FD0F00" w:rsidRDefault="00CB7965" w:rsidP="00272566">
      <w:pPr>
        <w:pStyle w:val="SingleTxtG"/>
        <w:ind w:left="2835" w:hanging="1701"/>
        <w:jc w:val="left"/>
      </w:pPr>
      <w:r w:rsidRPr="00FD0F00">
        <w:rPr>
          <w:i/>
          <w:iCs/>
        </w:rPr>
        <w:t>Document(s)</w:t>
      </w:r>
      <w:r w:rsidR="00272566" w:rsidRPr="00FD0F00">
        <w:rPr>
          <w:i/>
          <w:iCs/>
        </w:rPr>
        <w:t> </w:t>
      </w:r>
      <w:r w:rsidR="00272566" w:rsidRPr="00FD0F00">
        <w:t>:</w:t>
      </w:r>
      <w:r w:rsidRPr="00FD0F00">
        <w:tab/>
        <w:t>ECE/TRANS/WP.29/GRSP/2012/2</w:t>
      </w:r>
      <w:r w:rsidR="00272566" w:rsidRPr="00FD0F00">
        <w:t xml:space="preserve"> ; </w:t>
      </w:r>
      <w:r w:rsidRPr="00FD0F00">
        <w:t>ECE/TRANS/WP.29/GRSP/2014/5</w:t>
      </w:r>
      <w:r w:rsidR="00272566" w:rsidRPr="00FD0F00">
        <w:br/>
      </w:r>
      <w:r w:rsidRPr="00FD0F00">
        <w:t>et document informel GRSP-65-17.</w:t>
      </w:r>
    </w:p>
    <w:p w14:paraId="3F1A311D" w14:textId="77777777" w:rsidR="00CB7965" w:rsidRPr="00FD0F00" w:rsidRDefault="00CB7965" w:rsidP="00CB7965">
      <w:pPr>
        <w:pStyle w:val="SingleTxtG"/>
      </w:pPr>
      <w:r w:rsidRPr="00FD0F00">
        <w:t>8.</w:t>
      </w:r>
      <w:r w:rsidRPr="00FD0F00">
        <w:tab/>
        <w:t>Dans le document GRSP-65-17, l</w:t>
      </w:r>
      <w:r w:rsidR="0012236F">
        <w:t>’</w:t>
      </w:r>
      <w:r w:rsidRPr="00FD0F00">
        <w:t>expert de l</w:t>
      </w:r>
      <w:r w:rsidR="0012236F">
        <w:t>’</w:t>
      </w:r>
      <w:r w:rsidRPr="00FD0F00">
        <w:t>Allemagne avait indiqué qu</w:t>
      </w:r>
      <w:r w:rsidR="0012236F">
        <w:t>’</w:t>
      </w:r>
      <w:r w:rsidRPr="00FD0F00">
        <w:t>il était difficile de représenter les scénarios les plus défavorables, notamment en raison de variations de la hauteur du véhicule liées à des systèmes de suspension réglable. Le Groupe de travail a noté qu</w:t>
      </w:r>
      <w:r w:rsidR="0012236F">
        <w:t>’</w:t>
      </w:r>
      <w:r w:rsidRPr="00FD0F00">
        <w:t>une proposition concrète concernant le Règlement ONU n° 127 avait été soumise au titre du point 19 de l</w:t>
      </w:r>
      <w:r w:rsidR="0012236F">
        <w:t>’</w:t>
      </w:r>
      <w:r w:rsidRPr="00FD0F00">
        <w:t>ordre du jour. Il a décidé de reporter l</w:t>
      </w:r>
      <w:r w:rsidR="0012236F">
        <w:t>’</w:t>
      </w:r>
      <w:r w:rsidRPr="00FD0F00">
        <w:t xml:space="preserve">examen de cette question à sa session de mai 2020. </w:t>
      </w:r>
    </w:p>
    <w:p w14:paraId="6ADB0092" w14:textId="77777777" w:rsidR="00CB7965" w:rsidRPr="00FD0F00" w:rsidRDefault="00CB7965" w:rsidP="00CB7965">
      <w:pPr>
        <w:pStyle w:val="SingleTxtG"/>
      </w:pPr>
      <w:r w:rsidRPr="00FD0F00">
        <w:t>9.</w:t>
      </w:r>
      <w:r w:rsidRPr="00FD0F00">
        <w:tab/>
        <w:t>L</w:t>
      </w:r>
      <w:r w:rsidR="0012236F">
        <w:t>’</w:t>
      </w:r>
      <w:r w:rsidRPr="00FD0F00">
        <w:t>expert de l</w:t>
      </w:r>
      <w:r w:rsidR="0012236F">
        <w:t>’</w:t>
      </w:r>
      <w:r w:rsidRPr="00FD0F00">
        <w:t>OICA a renouvelé son intention de poursuivre les travaux d</w:t>
      </w:r>
      <w:r w:rsidR="0012236F">
        <w:t>’</w:t>
      </w:r>
      <w:r w:rsidRPr="00FD0F00">
        <w:t>alignement du RTM ONU n</w:t>
      </w:r>
      <w:r w:rsidRPr="00FD0F00">
        <w:rPr>
          <w:vertAlign w:val="superscript"/>
        </w:rPr>
        <w:t>o</w:t>
      </w:r>
      <w:r w:rsidR="00272566" w:rsidRPr="00FD0F00">
        <w:t> </w:t>
      </w:r>
      <w:r w:rsidRPr="00FD0F00">
        <w:t>9 sur le Règlement ONU n</w:t>
      </w:r>
      <w:r w:rsidRPr="00FD0F00">
        <w:rPr>
          <w:vertAlign w:val="superscript"/>
        </w:rPr>
        <w:t>o</w:t>
      </w:r>
      <w:r w:rsidR="00272566" w:rsidRPr="00FD0F00">
        <w:t> </w:t>
      </w:r>
      <w:r w:rsidRPr="00FD0F00">
        <w:t>127, dans lequel les amendements proposés concernant l</w:t>
      </w:r>
      <w:r w:rsidR="0012236F">
        <w:t>’</w:t>
      </w:r>
      <w:r w:rsidRPr="00FD0F00">
        <w:t>essai avec tête factice avaient déjà été ajoutés (ECE/TRANS/WP.29/GRSP/2014/5). Il a suggéré qu</w:t>
      </w:r>
      <w:r w:rsidR="0012236F">
        <w:t>’</w:t>
      </w:r>
      <w:r w:rsidRPr="00FD0F00">
        <w:t>à la session de mars 2020 du Comité exécutif de l</w:t>
      </w:r>
      <w:r w:rsidR="0012236F">
        <w:t>’</w:t>
      </w:r>
      <w:r w:rsidRPr="00FD0F00">
        <w:t>Accord de 1998 (AC.3), le Président du GRSP puisse recommander que l</w:t>
      </w:r>
      <w:r w:rsidR="0012236F">
        <w:t>’</w:t>
      </w:r>
      <w:r w:rsidRPr="00FD0F00">
        <w:t>amendement 3 (ECE/TRANS/WP.29/GRSP/2014/5) au RTM</w:t>
      </w:r>
      <w:r w:rsidR="00272566" w:rsidRPr="00FD0F00">
        <w:t> </w:t>
      </w:r>
      <w:r w:rsidRPr="00FD0F00">
        <w:t xml:space="preserve">ONU soit examiné à sa </w:t>
      </w:r>
      <w:r w:rsidRPr="00FD0F00">
        <w:lastRenderedPageBreak/>
        <w:t>session de mai</w:t>
      </w:r>
      <w:r w:rsidR="00272566" w:rsidRPr="00FD0F00">
        <w:t> </w:t>
      </w:r>
      <w:r w:rsidRPr="00FD0F00">
        <w:t>2020. Le Groupe de travail a donc décidé d</w:t>
      </w:r>
      <w:r w:rsidR="0012236F">
        <w:t>’</w:t>
      </w:r>
      <w:r w:rsidRPr="00FD0F00">
        <w:t>achever le débat sur cette question et d</w:t>
      </w:r>
      <w:r w:rsidR="0012236F">
        <w:t>’</w:t>
      </w:r>
      <w:r w:rsidRPr="00FD0F00">
        <w:t xml:space="preserve">examiner un </w:t>
      </w:r>
      <w:bookmarkStart w:id="2" w:name="_Hlk41638556"/>
      <w:r w:rsidRPr="00FD0F00">
        <w:t xml:space="preserve">rapport final actualisé </w:t>
      </w:r>
      <w:bookmarkEnd w:id="2"/>
      <w:r w:rsidRPr="00FD0F00">
        <w:t>(ECE/TRANS/WP.29/GRSP/2012/2) qui avait été soumis par le responsable technique.</w:t>
      </w:r>
    </w:p>
    <w:p w14:paraId="6EB1D57A" w14:textId="77777777" w:rsidR="00CB7965" w:rsidRPr="00FD0F00" w:rsidRDefault="00CB7965" w:rsidP="00272566">
      <w:pPr>
        <w:pStyle w:val="H1G"/>
      </w:pPr>
      <w:r w:rsidRPr="00FD0F00">
        <w:tab/>
        <w:t>C.</w:t>
      </w:r>
      <w:r w:rsidRPr="00FD0F00">
        <w:tab/>
        <w:t>Proposition d</w:t>
      </w:r>
      <w:r w:rsidR="0012236F">
        <w:t>’</w:t>
      </w:r>
      <w:r w:rsidRPr="00FD0F00">
        <w:t>amendement</w:t>
      </w:r>
      <w:r w:rsidR="00272566" w:rsidRPr="00FD0F00">
        <w:t> </w:t>
      </w:r>
      <w:r w:rsidRPr="00FD0F00">
        <w:t>4</w:t>
      </w:r>
    </w:p>
    <w:p w14:paraId="37578DA6" w14:textId="77777777" w:rsidR="00CB7965" w:rsidRPr="00FD0F00" w:rsidRDefault="00CB7965" w:rsidP="00CB7965">
      <w:pPr>
        <w:pStyle w:val="SingleTxtG"/>
      </w:pPr>
      <w:r w:rsidRPr="00FD0F00">
        <w:rPr>
          <w:i/>
          <w:iCs/>
        </w:rPr>
        <w:t>Document(s)</w:t>
      </w:r>
      <w:r w:rsidR="00821F0D" w:rsidRPr="00FD0F00">
        <w:rPr>
          <w:i/>
          <w:iCs/>
        </w:rPr>
        <w:t> </w:t>
      </w:r>
      <w:r w:rsidR="00821F0D" w:rsidRPr="00FD0F00">
        <w:t>:</w:t>
      </w:r>
      <w:r w:rsidR="00821F0D" w:rsidRPr="00FD0F00">
        <w:tab/>
      </w:r>
      <w:r w:rsidRPr="00FD0F00">
        <w:t>Document informel GRSP-66-23.</w:t>
      </w:r>
    </w:p>
    <w:p w14:paraId="34E1FB89" w14:textId="77777777" w:rsidR="00CB7965" w:rsidRPr="00FD0F00" w:rsidRDefault="00CB7965" w:rsidP="00CB7965">
      <w:pPr>
        <w:pStyle w:val="SingleTxtG"/>
      </w:pPr>
      <w:r w:rsidRPr="00FD0F00">
        <w:t>10.</w:t>
      </w:r>
      <w:r w:rsidRPr="00FD0F00">
        <w:tab/>
        <w:t>L</w:t>
      </w:r>
      <w:r w:rsidR="0012236F">
        <w:t>’</w:t>
      </w:r>
      <w:r w:rsidRPr="00FD0F00">
        <w:t>expert de la République de Corée a présenté, au nom du Président du groupe, le document GRSP-66-23 sur l</w:t>
      </w:r>
      <w:r w:rsidR="0012236F">
        <w:t>’</w:t>
      </w:r>
      <w:r w:rsidRPr="00FD0F00">
        <w:t>état d</w:t>
      </w:r>
      <w:r w:rsidR="0012236F">
        <w:t>’</w:t>
      </w:r>
      <w:r w:rsidRPr="00FD0F00">
        <w:t>avancement des travaux du groupe de travail informel des dispositifs actifs de protection des piétons. Il a expliqué</w:t>
      </w:r>
      <w:r w:rsidR="00821F0D" w:rsidRPr="00FD0F00">
        <w:t xml:space="preserve"> </w:t>
      </w:r>
      <w:r w:rsidRPr="00FD0F00">
        <w:t>que le groupe avait tenu sa cinquième réunion à Londres les 3 et 4</w:t>
      </w:r>
      <w:r w:rsidR="00821F0D" w:rsidRPr="00FD0F00">
        <w:t> </w:t>
      </w:r>
      <w:r w:rsidRPr="00FD0F00">
        <w:t>septembre 2019 et que les questions en suspens telles que l</w:t>
      </w:r>
      <w:r w:rsidR="0012236F">
        <w:t>’</w:t>
      </w:r>
      <w:r w:rsidRPr="00FD0F00">
        <w:t>élément de frappe de vérification, la définition de la zone de la tête à utiliser aux fins des essais, la simulation du délai d</w:t>
      </w:r>
      <w:r w:rsidR="0012236F">
        <w:t>’</w:t>
      </w:r>
      <w:r w:rsidRPr="00FD0F00">
        <w:t>impact de la tête et la zone de détection avaient été examinés. Il a annoncé que la prochaine réunion du groupe de travail informel devait avoir lieu du 4 au 6</w:t>
      </w:r>
      <w:r w:rsidR="00821F0D" w:rsidRPr="00FD0F00">
        <w:t> </w:t>
      </w:r>
      <w:r w:rsidRPr="00FD0F00">
        <w:t>mars 2020, à Barcelone (Espagne). Le Groupe de travail a décidé de reprendre l</w:t>
      </w:r>
      <w:r w:rsidR="0012236F">
        <w:t>’</w:t>
      </w:r>
      <w:r w:rsidRPr="00FD0F00">
        <w:t>examen de ce point de l</w:t>
      </w:r>
      <w:r w:rsidR="0012236F">
        <w:t>’</w:t>
      </w:r>
      <w:r w:rsidRPr="00FD0F00">
        <w:t>ordre du jour à sa session de mai 2020.</w:t>
      </w:r>
      <w:bookmarkStart w:id="3" w:name="_Hlk10728723"/>
      <w:bookmarkEnd w:id="3"/>
    </w:p>
    <w:p w14:paraId="5C7B95A1" w14:textId="77777777" w:rsidR="00CB7965" w:rsidRPr="00FD0F00" w:rsidRDefault="00CB7965" w:rsidP="00821F0D">
      <w:pPr>
        <w:pStyle w:val="HChG"/>
      </w:pPr>
      <w:r w:rsidRPr="00FD0F00">
        <w:tab/>
        <w:t>V.</w:t>
      </w:r>
      <w:r w:rsidRPr="00FD0F00">
        <w:tab/>
        <w:t>Règlement technique mondial ONU n</w:t>
      </w:r>
      <w:r w:rsidRPr="00FD0F00">
        <w:rPr>
          <w:vertAlign w:val="superscript"/>
        </w:rPr>
        <w:t>o</w:t>
      </w:r>
      <w:r w:rsidR="00821F0D" w:rsidRPr="00FD0F00">
        <w:t> </w:t>
      </w:r>
      <w:r w:rsidRPr="00FD0F00">
        <w:t xml:space="preserve">13 </w:t>
      </w:r>
      <w:r w:rsidR="00821F0D" w:rsidRPr="00FD0F00">
        <w:br/>
      </w:r>
      <w:r w:rsidRPr="00FD0F00">
        <w:t>(Véhicules à hydrogène et à pile à combustible)</w:t>
      </w:r>
    </w:p>
    <w:p w14:paraId="0C2819AF" w14:textId="77777777" w:rsidR="00CB7965" w:rsidRPr="00FD0F00" w:rsidRDefault="00CB7965" w:rsidP="00CB7965">
      <w:pPr>
        <w:pStyle w:val="SingleTxtG"/>
      </w:pPr>
      <w:r w:rsidRPr="00FD0F00">
        <w:t>11.</w:t>
      </w:r>
      <w:r w:rsidRPr="00FD0F00">
        <w:tab/>
        <w:t>L</w:t>
      </w:r>
      <w:r w:rsidR="0012236F">
        <w:t>’</w:t>
      </w:r>
      <w:r w:rsidRPr="00FD0F00">
        <w:t>expert des États-Unis d</w:t>
      </w:r>
      <w:r w:rsidR="0012236F">
        <w:t>’</w:t>
      </w:r>
      <w:r w:rsidRPr="00FD0F00">
        <w:t>Amérique a informé le Groupe de travail de l</w:t>
      </w:r>
      <w:r w:rsidR="0012236F">
        <w:t>’</w:t>
      </w:r>
      <w:r w:rsidRPr="00FD0F00">
        <w:t>état d</w:t>
      </w:r>
      <w:r w:rsidR="0012236F">
        <w:t>’</w:t>
      </w:r>
      <w:r w:rsidRPr="00FD0F00">
        <w:t>avancement des travaux du groupe de travail informel des véhicules à hydrogène et à pile à combustible (HFCV) (RTM</w:t>
      </w:r>
      <w:r w:rsidR="006553DF">
        <w:t xml:space="preserve"> ONU</w:t>
      </w:r>
      <w:r w:rsidRPr="00FD0F00">
        <w:t xml:space="preserve"> </w:t>
      </w:r>
      <w:r w:rsidR="00821F0D" w:rsidRPr="00FD0F00">
        <w:rPr>
          <w:rFonts w:eastAsia="MS Mincho"/>
          <w:szCs w:val="22"/>
        </w:rPr>
        <w:t>n</w:t>
      </w:r>
      <w:r w:rsidR="00821F0D" w:rsidRPr="00FD0F00">
        <w:rPr>
          <w:rFonts w:eastAsia="MS Mincho"/>
          <w:szCs w:val="22"/>
          <w:vertAlign w:val="superscript"/>
        </w:rPr>
        <w:t>o</w:t>
      </w:r>
      <w:r w:rsidR="00821F0D" w:rsidRPr="00FD0F00">
        <w:t> </w:t>
      </w:r>
      <w:r w:rsidRPr="00FD0F00">
        <w:t xml:space="preserve">13 </w:t>
      </w:r>
      <w:r w:rsidR="00821F0D" w:rsidRPr="00FD0F00">
        <w:t>− </w:t>
      </w:r>
      <w:r w:rsidRPr="00FD0F00">
        <w:t>phase 2), au nom des</w:t>
      </w:r>
      <w:r w:rsidR="00821F0D" w:rsidRPr="00FD0F00">
        <w:t xml:space="preserve"> </w:t>
      </w:r>
      <w:r w:rsidRPr="00FD0F00">
        <w:t>coresponsables de ce groupe (Japon, République de Corée et Union européenne). Il a présenté un résumé de la septième réunion du groupe de travail informel, qui s</w:t>
      </w:r>
      <w:r w:rsidR="0012236F">
        <w:t>’</w:t>
      </w:r>
      <w:r w:rsidRPr="00FD0F00">
        <w:t>est déroulée du 3 au 7</w:t>
      </w:r>
      <w:r w:rsidR="00821F0D" w:rsidRPr="00FD0F00">
        <w:t> </w:t>
      </w:r>
      <w:r w:rsidRPr="00FD0F00">
        <w:t>novembre à Stuttgart (Allemagne). Il a indiqué que la réunion avait été bien suivie</w:t>
      </w:r>
      <w:r w:rsidR="00821F0D" w:rsidRPr="00FD0F00">
        <w:t> </w:t>
      </w:r>
      <w:r w:rsidRPr="00FD0F00">
        <w:t>: plus de 60</w:t>
      </w:r>
      <w:r w:rsidR="00821F0D" w:rsidRPr="00FD0F00">
        <w:t> </w:t>
      </w:r>
      <w:r w:rsidRPr="00FD0F00">
        <w:t>représentants des Parties contractantes (Allemagne, Canada, Chine, États-Unis d</w:t>
      </w:r>
      <w:r w:rsidR="0012236F">
        <w:t>’</w:t>
      </w:r>
      <w:r w:rsidRPr="00FD0F00">
        <w:t>Amérique, Japon, République de Corée, Union européenne), des constructeurs d</w:t>
      </w:r>
      <w:r w:rsidR="0012236F">
        <w:t>’</w:t>
      </w:r>
      <w:r w:rsidRPr="00FD0F00">
        <w:t>automobiles, des entreprises du secteur des conteneurs, des organisations de normalisation et du milieu universitaire, y</w:t>
      </w:r>
      <w:r w:rsidR="00821F0D" w:rsidRPr="00FD0F00">
        <w:t> </w:t>
      </w:r>
      <w:r w:rsidRPr="00FD0F00">
        <w:t>avaient participé. L</w:t>
      </w:r>
      <w:r w:rsidR="0012236F">
        <w:t>’</w:t>
      </w:r>
      <w:r w:rsidRPr="00FD0F00">
        <w:t>expert a ajouté que le groupe de travail informel avait continué à étudier les principaux points de la phase</w:t>
      </w:r>
      <w:r w:rsidR="00821F0D" w:rsidRPr="00FD0F00">
        <w:t> </w:t>
      </w:r>
      <w:r w:rsidRPr="00FD0F00">
        <w:t xml:space="preserve">2, qui avaient été répartis entre cinq équipes spéciales et quatre sous-groupes qui ont pris en charge </w:t>
      </w:r>
      <w:bookmarkStart w:id="4" w:name="_Hlk41659964"/>
      <w:r w:rsidRPr="00FD0F00">
        <w:t>des questions allant de l</w:t>
      </w:r>
      <w:r w:rsidR="0012236F">
        <w:t>’</w:t>
      </w:r>
      <w:r w:rsidRPr="00FD0F00">
        <w:t>élargissement du champ d</w:t>
      </w:r>
      <w:r w:rsidR="0012236F">
        <w:t>’</w:t>
      </w:r>
      <w:r w:rsidRPr="00FD0F00">
        <w:t>application du RTM</w:t>
      </w:r>
      <w:r w:rsidR="00821F0D" w:rsidRPr="00FD0F00">
        <w:t> </w:t>
      </w:r>
      <w:r w:rsidRPr="00FD0F00">
        <w:t>ONU aux véhicules utilitaires lourds pour inclure les camions et les bus, à la compatibilité des matériaux avec l</w:t>
      </w:r>
      <w:r w:rsidR="0012236F">
        <w:t>’</w:t>
      </w:r>
      <w:r w:rsidRPr="00FD0F00">
        <w:t>hydrogène, la limite de résistance du réservoir, les paramètres de répétabilité de l</w:t>
      </w:r>
      <w:r w:rsidR="0012236F">
        <w:t>’</w:t>
      </w:r>
      <w:r w:rsidRPr="00FD0F00">
        <w:t>essai de résistance au feu, l</w:t>
      </w:r>
      <w:r w:rsidR="0012236F">
        <w:t>’</w:t>
      </w:r>
      <w:r w:rsidRPr="00FD0F00">
        <w:t>ouverture sans risque de la soupape de surpression thermique et les modifications additionnelles des procédures d</w:t>
      </w:r>
      <w:r w:rsidR="0012236F">
        <w:t>’</w:t>
      </w:r>
      <w:r w:rsidRPr="00FD0F00">
        <w:t>essai en vigueur au titre du RTM</w:t>
      </w:r>
      <w:r w:rsidR="00821F0D" w:rsidRPr="00FD0F00">
        <w:t> </w:t>
      </w:r>
      <w:r w:rsidRPr="00FD0F00">
        <w:t>ONU</w:t>
      </w:r>
      <w:bookmarkEnd w:id="4"/>
      <w:r w:rsidRPr="00FD0F00">
        <w:t>. Il a expliqué que le groupe de travail informel avait bien avancé et était parvenu à un consensus dans certains domaines cl</w:t>
      </w:r>
      <w:r w:rsidR="00821F0D" w:rsidRPr="00FD0F00">
        <w:t>ef</w:t>
      </w:r>
      <w:r w:rsidRPr="00FD0F00">
        <w:t>s</w:t>
      </w:r>
      <w:r w:rsidR="00821F0D" w:rsidRPr="00FD0F00">
        <w:t> </w:t>
      </w:r>
      <w:r w:rsidRPr="00FD0F00">
        <w:t>: a)</w:t>
      </w:r>
      <w:r w:rsidR="00821F0D" w:rsidRPr="00FD0F00">
        <w:t> </w:t>
      </w:r>
      <w:r w:rsidRPr="00FD0F00">
        <w:t>élargissement du champ d</w:t>
      </w:r>
      <w:r w:rsidR="0012236F">
        <w:t>’</w:t>
      </w:r>
      <w:r w:rsidRPr="00FD0F00">
        <w:t>application pour prendre en compte les camions et les autobus</w:t>
      </w:r>
      <w:r w:rsidR="00821F0D" w:rsidRPr="00FD0F00">
        <w:t> ;</w:t>
      </w:r>
      <w:r w:rsidRPr="00FD0F00">
        <w:t xml:space="preserve"> b)</w:t>
      </w:r>
      <w:r w:rsidR="00821F0D" w:rsidRPr="00FD0F00">
        <w:t> </w:t>
      </w:r>
      <w:r w:rsidRPr="00FD0F00">
        <w:t>critères relatifs à la perméation pour les véhicules utilitaires lourds et critères concernant la fuite d</w:t>
      </w:r>
      <w:r w:rsidR="0012236F">
        <w:t>’</w:t>
      </w:r>
      <w:r w:rsidRPr="00FD0F00">
        <w:t>hydrogène</w:t>
      </w:r>
      <w:r w:rsidR="00821F0D" w:rsidRPr="00FD0F00">
        <w:t> ;</w:t>
      </w:r>
      <w:r w:rsidRPr="00FD0F00">
        <w:t xml:space="preserve"> et c)</w:t>
      </w:r>
      <w:r w:rsidR="00821F0D" w:rsidRPr="00FD0F00">
        <w:t> </w:t>
      </w:r>
      <w:r w:rsidRPr="00FD0F00">
        <w:t>transfert des prescriptions relatives à la sécurité des batteries haute tension et des systèmes électriques dans le champ d</w:t>
      </w:r>
      <w:r w:rsidR="0012236F">
        <w:t>’</w:t>
      </w:r>
      <w:r w:rsidRPr="00FD0F00">
        <w:t xml:space="preserve">application du RTM </w:t>
      </w:r>
      <w:r w:rsidR="006553DF">
        <w:t xml:space="preserve">ONU </w:t>
      </w:r>
      <w:r w:rsidRPr="00FD0F00">
        <w:t>n</w:t>
      </w:r>
      <w:r w:rsidRPr="00FD0F00">
        <w:rPr>
          <w:vertAlign w:val="superscript"/>
        </w:rPr>
        <w:t>o</w:t>
      </w:r>
      <w:r w:rsidR="00821F0D" w:rsidRPr="00FD0F00">
        <w:t> </w:t>
      </w:r>
      <w:r w:rsidRPr="00FD0F00">
        <w:t>20. Il a ajouté qu</w:t>
      </w:r>
      <w:r w:rsidR="0012236F">
        <w:t>’</w:t>
      </w:r>
      <w:r w:rsidRPr="00FD0F00">
        <w:t>il restait néanmoins difficile pour le groupe de travail informel de parvenir à une décision sur plusieurs autres points, tels que la nécessité d</w:t>
      </w:r>
      <w:r w:rsidR="0012236F">
        <w:t>’</w:t>
      </w:r>
      <w:r w:rsidRPr="00FD0F00">
        <w:t>effectuer un essai dynamique sur chariot pour vérifier la sécurité de l</w:t>
      </w:r>
      <w:r w:rsidR="0012236F">
        <w:t>’</w:t>
      </w:r>
      <w:r w:rsidRPr="00FD0F00">
        <w:t>installation de composants potentiellement essentiels pour la sécurité, l</w:t>
      </w:r>
      <w:r w:rsidR="0012236F">
        <w:t>’</w:t>
      </w:r>
      <w:r w:rsidRPr="00FD0F00">
        <w:t>obligation de décrire avec précision l</w:t>
      </w:r>
      <w:r w:rsidR="0012236F">
        <w:t>’</w:t>
      </w:r>
      <w:r w:rsidRPr="00FD0F00">
        <w:t>installation de ces composants, ou la conception du récipient afin de limiter le risque de gel de la buse qui s</w:t>
      </w:r>
      <w:r w:rsidR="0012236F">
        <w:t>’</w:t>
      </w:r>
      <w:r w:rsidRPr="00FD0F00">
        <w:t>y trouve</w:t>
      </w:r>
      <w:r w:rsidR="00821F0D" w:rsidRPr="00FD0F00">
        <w:t xml:space="preserve"> </w:t>
      </w:r>
      <w:r w:rsidRPr="00FD0F00">
        <w:t>pendant le ravitaillement. Il a ajouté que de nouvelles questions avaient également été introduites</w:t>
      </w:r>
      <w:r w:rsidR="00821F0D" w:rsidRPr="00FD0F00">
        <w:t xml:space="preserve"> </w:t>
      </w:r>
      <w:r w:rsidRPr="00FD0F00">
        <w:t>pendant les travaux</w:t>
      </w:r>
      <w:r w:rsidR="00821F0D" w:rsidRPr="00FD0F00">
        <w:t> </w:t>
      </w:r>
      <w:r w:rsidRPr="00FD0F00">
        <w:t>: a)</w:t>
      </w:r>
      <w:r w:rsidR="00821F0D" w:rsidRPr="00FD0F00">
        <w:t> </w:t>
      </w:r>
      <w:r w:rsidRPr="00FD0F00">
        <w:t>les autres types de conception des réservoirs à hydrogène et b)</w:t>
      </w:r>
      <w:r w:rsidR="00821F0D" w:rsidRPr="00FD0F00">
        <w:t> </w:t>
      </w:r>
      <w:r w:rsidRPr="00FD0F00">
        <w:t>une proposition visant à envisager la prolongation de la durée de vie utile, de 15 à 25</w:t>
      </w:r>
      <w:r w:rsidR="00821F0D" w:rsidRPr="00FD0F00">
        <w:t> </w:t>
      </w:r>
      <w:r w:rsidRPr="00FD0F00">
        <w:t xml:space="preserve">ans, du conteneur, sur la base de données réelles. </w:t>
      </w:r>
      <w:bookmarkStart w:id="5" w:name="_Hlk55543551"/>
      <w:r w:rsidRPr="00FD0F00">
        <w:t>L</w:t>
      </w:r>
      <w:r w:rsidR="0012236F">
        <w:t>’</w:t>
      </w:r>
      <w:r w:rsidRPr="00FD0F00">
        <w:t>expert a conclu en disant que le groupe avait décidé de commencer à rédiger les propositions d</w:t>
      </w:r>
      <w:r w:rsidR="0012236F">
        <w:t>’</w:t>
      </w:r>
      <w:r w:rsidRPr="00FD0F00">
        <w:t>amendements sur les points ayant fait l</w:t>
      </w:r>
      <w:r w:rsidR="0012236F">
        <w:t>’</w:t>
      </w:r>
      <w:r w:rsidRPr="00FD0F00">
        <w:t>objet d</w:t>
      </w:r>
      <w:r w:rsidR="0012236F">
        <w:t>’</w:t>
      </w:r>
      <w:r w:rsidRPr="00FD0F00">
        <w:t xml:space="preserve">un consensus concernant le RTM ONU </w:t>
      </w:r>
      <w:r w:rsidR="00821F0D" w:rsidRPr="00FD0F00">
        <w:rPr>
          <w:rFonts w:eastAsia="MS Mincho"/>
          <w:szCs w:val="22"/>
        </w:rPr>
        <w:t>n</w:t>
      </w:r>
      <w:r w:rsidR="00821F0D" w:rsidRPr="00FD0F00">
        <w:rPr>
          <w:rFonts w:eastAsia="MS Mincho"/>
          <w:szCs w:val="22"/>
          <w:vertAlign w:val="superscript"/>
        </w:rPr>
        <w:t>o</w:t>
      </w:r>
      <w:r w:rsidR="00821F0D" w:rsidRPr="00FD0F00">
        <w:t> </w:t>
      </w:r>
      <w:r w:rsidRPr="00FD0F00">
        <w:t>13 dans un délai de deux semaines, de manière à ce que qu</w:t>
      </w:r>
      <w:r w:rsidR="0012236F">
        <w:t>’</w:t>
      </w:r>
      <w:r w:rsidRPr="00FD0F00">
        <w:t>elles</w:t>
      </w:r>
      <w:r w:rsidR="00821F0D" w:rsidRPr="00FD0F00">
        <w:t xml:space="preserve"> </w:t>
      </w:r>
      <w:r w:rsidRPr="00FD0F00">
        <w:t xml:space="preserve">soient disponibles pour la réunion de mars 2020 </w:t>
      </w:r>
      <w:bookmarkEnd w:id="5"/>
      <w:r w:rsidRPr="00FD0F00">
        <w:t xml:space="preserve">du groupe de travail informel, pendant laquelle il évaluera les progrès réalisés et les lacunes restantes, et décidera éventuellement de demander une prolongation de son mandat à la session de mai 2020 du GRSP. </w:t>
      </w:r>
      <w:bookmarkStart w:id="6" w:name="_Hlk10728906"/>
    </w:p>
    <w:p w14:paraId="796DFA08" w14:textId="77777777" w:rsidR="00CB7965" w:rsidRPr="00FD0F00" w:rsidRDefault="00CB7965" w:rsidP="00CB7965">
      <w:pPr>
        <w:pStyle w:val="SingleTxtG"/>
      </w:pPr>
      <w:r w:rsidRPr="00FD0F00">
        <w:lastRenderedPageBreak/>
        <w:t>12.</w:t>
      </w:r>
      <w:r w:rsidRPr="00FD0F00">
        <w:tab/>
        <w:t>Il a annoncé que la huitième réunion du groupe de travail informel devait avoir lieu du 2 au 6</w:t>
      </w:r>
      <w:r w:rsidR="00821F0D" w:rsidRPr="00FD0F00">
        <w:t> </w:t>
      </w:r>
      <w:r w:rsidRPr="00FD0F00">
        <w:t>mars 2020, à Tokyo.</w:t>
      </w:r>
    </w:p>
    <w:bookmarkEnd w:id="6"/>
    <w:p w14:paraId="0B1DEC3C" w14:textId="77777777" w:rsidR="00CB7965" w:rsidRPr="00FD0F00" w:rsidRDefault="00CB7965" w:rsidP="00821F0D">
      <w:pPr>
        <w:pStyle w:val="HChG"/>
      </w:pPr>
      <w:r w:rsidRPr="00FD0F00">
        <w:tab/>
        <w:t>VI.</w:t>
      </w:r>
      <w:r w:rsidRPr="00FD0F00">
        <w:tab/>
        <w:t>Harmonisation des mannequins utilisés pour les essais de</w:t>
      </w:r>
      <w:r w:rsidR="00821F0D" w:rsidRPr="00FD0F00">
        <w:t> </w:t>
      </w:r>
      <w:r w:rsidRPr="00FD0F00">
        <w:t>choc latéral (point</w:t>
      </w:r>
      <w:r w:rsidR="0047309C" w:rsidRPr="00FD0F00">
        <w:t> </w:t>
      </w:r>
      <w:r w:rsidRPr="00FD0F00">
        <w:t>5 de l</w:t>
      </w:r>
      <w:r w:rsidR="0012236F">
        <w:t>’</w:t>
      </w:r>
      <w:r w:rsidRPr="00FD0F00">
        <w:t>ordre du jour)</w:t>
      </w:r>
    </w:p>
    <w:p w14:paraId="15FC7FDC" w14:textId="77777777" w:rsidR="00CB7965" w:rsidRPr="00FD0F00" w:rsidRDefault="00CB7965" w:rsidP="00CB7965">
      <w:pPr>
        <w:pStyle w:val="SingleTxtG"/>
      </w:pPr>
      <w:r w:rsidRPr="00FD0F00">
        <w:t>13.</w:t>
      </w:r>
      <w:r w:rsidRPr="00FD0F00">
        <w:tab/>
        <w:t>Le Groupe de travail a pris note de la déclaration faite par le président de l</w:t>
      </w:r>
      <w:r w:rsidR="0012236F">
        <w:t>’</w:t>
      </w:r>
      <w:r w:rsidRPr="00FD0F00">
        <w:t>AC.3 à la session de juin 2019 du Comité, dans laquelle il avait souligné que le GRSP et d</w:t>
      </w:r>
      <w:r w:rsidR="0012236F">
        <w:t>’</w:t>
      </w:r>
      <w:r w:rsidRPr="00FD0F00">
        <w:t>autres organes subsidiaires du WP.29 étudiaient la manière de poursuivre l</w:t>
      </w:r>
      <w:r w:rsidR="0012236F">
        <w:t>’</w:t>
      </w:r>
      <w:r w:rsidRPr="00FD0F00">
        <w:t>examen de cette question lors de leurs prochaines sessions. Les Parties contractantes, et en particulier le Canada, ont été priées d</w:t>
      </w:r>
      <w:r w:rsidR="0012236F">
        <w:t>’</w:t>
      </w:r>
      <w:r w:rsidRPr="00FD0F00">
        <w:t>indiquer au GRSP de quels moyens elles disposaient pour prendre en charge cette question et d</w:t>
      </w:r>
      <w:r w:rsidR="0012236F">
        <w:t>’</w:t>
      </w:r>
      <w:r w:rsidRPr="00FD0F00">
        <w:t>indiquer au Groupe de travail à sa session de décembre 2019 quelles ressources elles pouvaient consacrer à la direction d</w:t>
      </w:r>
      <w:r w:rsidR="0012236F">
        <w:t>’</w:t>
      </w:r>
      <w:r w:rsidRPr="00FD0F00">
        <w:t>un groupe de travail informel consacré aux instruments et aux mannequins d</w:t>
      </w:r>
      <w:r w:rsidR="0012236F">
        <w:t>’</w:t>
      </w:r>
      <w:r w:rsidRPr="00FD0F00">
        <w:t>essai. Il a également recommandé que des informations sur l</w:t>
      </w:r>
      <w:r w:rsidR="0012236F">
        <w:t>’</w:t>
      </w:r>
      <w:r w:rsidRPr="00FD0F00">
        <w:t>avancement des travaux des groupes de travail informels relatifs aux différents outils d</w:t>
      </w:r>
      <w:r w:rsidR="0012236F">
        <w:t>’</w:t>
      </w:r>
      <w:r w:rsidRPr="00FD0F00">
        <w:t>essai et à leur inclusion dans le R.M.1 soient régulièrement communiquées lors des</w:t>
      </w:r>
      <w:r w:rsidR="00821F0D" w:rsidRPr="00FD0F00">
        <w:t xml:space="preserve"> </w:t>
      </w:r>
      <w:r w:rsidRPr="00FD0F00">
        <w:t>futures sessions de l</w:t>
      </w:r>
      <w:r w:rsidR="0012236F">
        <w:t>’</w:t>
      </w:r>
      <w:r w:rsidRPr="00FD0F00">
        <w:t>AC.3. Parmi les choix</w:t>
      </w:r>
      <w:r w:rsidR="00821F0D" w:rsidRPr="00FD0F00">
        <w:t xml:space="preserve"> </w:t>
      </w:r>
      <w:r w:rsidRPr="00FD0F00">
        <w:t>possibles, le Groupe de travail a rappelé que les groupes de travail informels du RTM ONU n</w:t>
      </w:r>
      <w:r w:rsidRPr="00FD0F00">
        <w:rPr>
          <w:vertAlign w:val="superscript"/>
        </w:rPr>
        <w:t>o</w:t>
      </w:r>
      <w:r w:rsidR="0047309C" w:rsidRPr="00FD0F00">
        <w:t> </w:t>
      </w:r>
      <w:r w:rsidRPr="00FD0F00">
        <w:t>9 et de la phase</w:t>
      </w:r>
      <w:r w:rsidR="0047309C" w:rsidRPr="00FD0F00">
        <w:t> </w:t>
      </w:r>
      <w:r w:rsidRPr="00FD0F00">
        <w:t>2 du RTM ONU n</w:t>
      </w:r>
      <w:r w:rsidRPr="00FD0F00">
        <w:rPr>
          <w:vertAlign w:val="superscript"/>
        </w:rPr>
        <w:t>o</w:t>
      </w:r>
      <w:r w:rsidR="0047309C" w:rsidRPr="00FD0F00">
        <w:t> </w:t>
      </w:r>
      <w:r w:rsidRPr="00FD0F00">
        <w:t>7 avaient apporté ou apporteraient des amendements à la R.M.1, y compris sur les caractéristiques des mannequins, sans l</w:t>
      </w:r>
      <w:r w:rsidR="0012236F">
        <w:t>’</w:t>
      </w:r>
      <w:r w:rsidRPr="00FD0F00">
        <w:t>appui d</w:t>
      </w:r>
      <w:r w:rsidR="0012236F">
        <w:t>’</w:t>
      </w:r>
      <w:r w:rsidRPr="00FD0F00">
        <w:t>un groupe de travail informel consacré aux caractéristiques des instruments. L</w:t>
      </w:r>
      <w:r w:rsidR="0012236F">
        <w:t>’</w:t>
      </w:r>
      <w:r w:rsidRPr="00FD0F00">
        <w:t>experte du Canada a déclaré que, malgré l</w:t>
      </w:r>
      <w:r w:rsidR="0012236F">
        <w:t>’</w:t>
      </w:r>
      <w:r w:rsidRPr="00FD0F00">
        <w:t>intérêt que son pays portait à la question,</w:t>
      </w:r>
      <w:r w:rsidR="00821F0D" w:rsidRPr="00FD0F00">
        <w:t xml:space="preserve"> </w:t>
      </w:r>
      <w:r w:rsidRPr="00FD0F00">
        <w:t>il n</w:t>
      </w:r>
      <w:r w:rsidR="0012236F">
        <w:t>’</w:t>
      </w:r>
      <w:r w:rsidRPr="00FD0F00">
        <w:t>avait pas les moyens d</w:t>
      </w:r>
      <w:r w:rsidR="0012236F">
        <w:t>’</w:t>
      </w:r>
      <w:r w:rsidRPr="00FD0F00">
        <w:t>assumer la direction d</w:t>
      </w:r>
      <w:r w:rsidR="0012236F">
        <w:t>’</w:t>
      </w:r>
      <w:r w:rsidRPr="00FD0F00">
        <w:t>un groupe de travail informel. Le Groupe de travail</w:t>
      </w:r>
      <w:r w:rsidR="00821F0D" w:rsidRPr="00FD0F00">
        <w:t xml:space="preserve"> </w:t>
      </w:r>
      <w:r w:rsidRPr="00FD0F00">
        <w:t>a convenu de reprendre l</w:t>
      </w:r>
      <w:r w:rsidR="0012236F">
        <w:t>’</w:t>
      </w:r>
      <w:r w:rsidRPr="00FD0F00">
        <w:t>examen de la recherche de solutions sur cette question à sa session de mai 2020.</w:t>
      </w:r>
    </w:p>
    <w:p w14:paraId="12C1C808" w14:textId="77777777" w:rsidR="00CB7965" w:rsidRPr="00FD0F00" w:rsidRDefault="00CB7965" w:rsidP="0047309C">
      <w:pPr>
        <w:pStyle w:val="HChG"/>
      </w:pPr>
      <w:bookmarkStart w:id="7" w:name="_Hlk11662088"/>
      <w:r w:rsidRPr="00FD0F00">
        <w:tab/>
        <w:t>VII.</w:t>
      </w:r>
      <w:r w:rsidRPr="00FD0F00">
        <w:tab/>
        <w:t>Règlement technique mondial ONU n</w:t>
      </w:r>
      <w:r w:rsidRPr="00FD0F00">
        <w:rPr>
          <w:vertAlign w:val="superscript"/>
        </w:rPr>
        <w:t>o</w:t>
      </w:r>
      <w:r w:rsidR="0047309C" w:rsidRPr="00FD0F00">
        <w:t> </w:t>
      </w:r>
      <w:r w:rsidRPr="00FD0F00">
        <w:t xml:space="preserve">20 </w:t>
      </w:r>
      <w:r w:rsidR="006553DF">
        <w:br/>
      </w:r>
      <w:r w:rsidRPr="00FD0F00">
        <w:t>(Sécurité des</w:t>
      </w:r>
      <w:r w:rsidR="0047309C" w:rsidRPr="00FD0F00">
        <w:t> </w:t>
      </w:r>
      <w:r w:rsidRPr="00FD0F00">
        <w:t xml:space="preserve">véhicules électriques) </w:t>
      </w:r>
      <w:r w:rsidR="006553DF">
        <w:br/>
      </w:r>
      <w:r w:rsidRPr="00FD0F00">
        <w:t>(point 6 de l</w:t>
      </w:r>
      <w:r w:rsidR="0012236F">
        <w:t>’</w:t>
      </w:r>
      <w:r w:rsidRPr="00FD0F00">
        <w:t>ordre du jour)</w:t>
      </w:r>
    </w:p>
    <w:p w14:paraId="2F239BB8" w14:textId="77777777" w:rsidR="00CB7965" w:rsidRPr="00FD0F00" w:rsidRDefault="00CB7965" w:rsidP="00CB7965">
      <w:pPr>
        <w:pStyle w:val="SingleTxtG"/>
      </w:pPr>
      <w:r w:rsidRPr="00FD0F00">
        <w:t>14.</w:t>
      </w:r>
      <w:r w:rsidRPr="00FD0F00">
        <w:tab/>
        <w:t>L</w:t>
      </w:r>
      <w:r w:rsidR="0012236F">
        <w:t>’</w:t>
      </w:r>
      <w:r w:rsidRPr="00FD0F00">
        <w:t>expert des États-Unis d</w:t>
      </w:r>
      <w:r w:rsidR="0012236F">
        <w:t>’</w:t>
      </w:r>
      <w:r w:rsidRPr="00FD0F00">
        <w:t>Amérique, au nom des coresponsables du groupe (Chine, Japon, Union européenne et membres du groupe de travail informel de la phase 2 du RTM ONU n</w:t>
      </w:r>
      <w:r w:rsidRPr="00FD0F00">
        <w:rPr>
          <w:vertAlign w:val="superscript"/>
        </w:rPr>
        <w:t>o</w:t>
      </w:r>
      <w:r w:rsidR="0047309C" w:rsidRPr="00FD0F00">
        <w:t> </w:t>
      </w:r>
      <w:r w:rsidRPr="00FD0F00">
        <w:t>20), a rendu compte de l</w:t>
      </w:r>
      <w:r w:rsidR="0012236F">
        <w:t>’</w:t>
      </w:r>
      <w:r w:rsidRPr="00FD0F00">
        <w:t>état d</w:t>
      </w:r>
      <w:r w:rsidR="0012236F">
        <w:t>’</w:t>
      </w:r>
      <w:r w:rsidRPr="00FD0F00">
        <w:t>avancement des travaux du groupe de travail informel de la phase 2 du RTM ONU sur la sécurité des véhicules électriques. Il a indiqué au Groupe de travail que la dernière réunion du groupe de travail informel s</w:t>
      </w:r>
      <w:r w:rsidR="0012236F">
        <w:t>’</w:t>
      </w:r>
      <w:r w:rsidRPr="00FD0F00">
        <w:t>était tenue du 3</w:t>
      </w:r>
      <w:r w:rsidR="0047309C" w:rsidRPr="00FD0F00">
        <w:t> </w:t>
      </w:r>
      <w:r w:rsidRPr="00FD0F00">
        <w:t xml:space="preserve">au 5 décembre à Berlin (Allemagne) et que plus de </w:t>
      </w:r>
      <w:r w:rsidR="002F03FB">
        <w:t>70 </w:t>
      </w:r>
      <w:r w:rsidRPr="00FD0F00">
        <w:t>représentants des Parties contractantes suivantes : Allemagne, Canada, Chine, États-Unis d</w:t>
      </w:r>
      <w:r w:rsidR="0012236F">
        <w:t>’</w:t>
      </w:r>
      <w:r w:rsidRPr="00FD0F00">
        <w:t>Amérique, Fédération de Russie, Inde, Japon, République de Corée, Commission européenne, ainsi que de nombreux représentants des autorités d</w:t>
      </w:r>
      <w:r w:rsidR="0012236F">
        <w:t>’</w:t>
      </w:r>
      <w:r w:rsidRPr="00FD0F00">
        <w:t>homologation, du milieu universitaire, des organisations de normalisation et du secteur d</w:t>
      </w:r>
      <w:r w:rsidR="0012236F">
        <w:t>’</w:t>
      </w:r>
      <w:r w:rsidRPr="00FD0F00">
        <w:t>activité y avaient participé, à titre individuel ou en tant que membres de l</w:t>
      </w:r>
      <w:r w:rsidR="0012236F">
        <w:t>’</w:t>
      </w:r>
      <w:r w:rsidRPr="00FD0F00">
        <w:t>équipe de l</w:t>
      </w:r>
      <w:r w:rsidR="0012236F">
        <w:t>’</w:t>
      </w:r>
      <w:r w:rsidRPr="00FD0F00">
        <w:t>OICA. L</w:t>
      </w:r>
      <w:r w:rsidR="0012236F">
        <w:t>’</w:t>
      </w:r>
      <w:r w:rsidRPr="00FD0F00">
        <w:t>expert a ajouté que la propagation thermique et les méthodes d</w:t>
      </w:r>
      <w:r w:rsidR="0012236F">
        <w:t>’</w:t>
      </w:r>
      <w:r w:rsidRPr="00FD0F00">
        <w:t>amorçage dans le système de batteries avaient été examinées et discutées de manière approfondie, mais que l</w:t>
      </w:r>
      <w:r w:rsidR="0012236F">
        <w:t>’</w:t>
      </w:r>
      <w:r w:rsidRPr="00FD0F00">
        <w:t>on ne s</w:t>
      </w:r>
      <w:r w:rsidR="0012236F">
        <w:t>’</w:t>
      </w:r>
      <w:r w:rsidRPr="00FD0F00">
        <w:t>était pas encore accordé sur la méthode optimale. Il a indiqué au Groupe de travail qu</w:t>
      </w:r>
      <w:r w:rsidR="0012236F">
        <w:t>’</w:t>
      </w:r>
      <w:r w:rsidRPr="00FD0F00">
        <w:t>il existait deux méthodes : la méthode de déclenchement thermique (TRIM), mise au point par le Conseil national de recherches du Canada et la méthode de pénétration par une aiguille, élaborée</w:t>
      </w:r>
      <w:r w:rsidR="00821F0D" w:rsidRPr="00FD0F00">
        <w:t xml:space="preserve"> </w:t>
      </w:r>
      <w:r w:rsidRPr="00FD0F00">
        <w:t>par le Japon. Il a précisé que son gouvernement s</w:t>
      </w:r>
      <w:r w:rsidR="0012236F">
        <w:t>’</w:t>
      </w:r>
      <w:r w:rsidRPr="00FD0F00">
        <w:t>interrogeait sur le bien-fondé des méthodes qui impliquent une intrusion dans la batterie. Plusieurs Parties contractantes se sont exprimées sur l</w:t>
      </w:r>
      <w:r w:rsidR="0012236F">
        <w:t>’</w:t>
      </w:r>
      <w:r w:rsidRPr="00FD0F00">
        <w:t>inflammabilité, la corrosivité et la toxicité des gaz évacués et le groupe a examiné ces questions. L</w:t>
      </w:r>
      <w:r w:rsidR="0012236F">
        <w:t>’</w:t>
      </w:r>
      <w:r w:rsidRPr="00FD0F00">
        <w:t>expert a informé le GRSP que le profil de vibration du système rechargeable de stockage de l</w:t>
      </w:r>
      <w:r w:rsidR="0012236F">
        <w:t>’</w:t>
      </w:r>
      <w:r w:rsidRPr="00FD0F00">
        <w:t>énergie électrique (SRSEE) avait été examiné, et que la perception de cette question ne faisait pas l</w:t>
      </w:r>
      <w:r w:rsidR="0012236F">
        <w:t>’</w:t>
      </w:r>
      <w:r w:rsidRPr="00FD0F00">
        <w:t>unanimité, certains se demandant si le RTM n</w:t>
      </w:r>
      <w:r w:rsidR="0012236F">
        <w:t>’</w:t>
      </w:r>
      <w:r w:rsidRPr="00FD0F00">
        <w:t>allait pas trop loin en établissant des prescriptions pour une question</w:t>
      </w:r>
      <w:r w:rsidR="00821F0D" w:rsidRPr="00FD0F00">
        <w:t xml:space="preserve"> </w:t>
      </w:r>
      <w:r w:rsidRPr="00FD0F00">
        <w:t>qui n</w:t>
      </w:r>
      <w:r w:rsidR="0012236F">
        <w:t>’</w:t>
      </w:r>
      <w:r w:rsidRPr="00FD0F00">
        <w:t>est pas considérée comme étant liée à la sécurité mais plutôt à la durabilité ou à la fiabilité. L</w:t>
      </w:r>
      <w:r w:rsidR="0012236F">
        <w:t>’</w:t>
      </w:r>
      <w:r w:rsidRPr="00FD0F00">
        <w:t>expert a également ajouté que le groupe de travail informel s</w:t>
      </w:r>
      <w:r w:rsidR="0012236F">
        <w:t>’</w:t>
      </w:r>
      <w:r w:rsidRPr="00FD0F00">
        <w:t>était interrogé sur la nécessité d</w:t>
      </w:r>
      <w:r w:rsidR="0012236F">
        <w:t>’</w:t>
      </w:r>
      <w:r w:rsidRPr="00FD0F00">
        <w:t>aborder la question de l</w:t>
      </w:r>
      <w:r w:rsidR="0012236F">
        <w:t>’</w:t>
      </w:r>
      <w:r w:rsidRPr="00FD0F00">
        <w:t>immersion dans l</w:t>
      </w:r>
      <w:r w:rsidR="0012236F">
        <w:t>’</w:t>
      </w:r>
      <w:r w:rsidRPr="00FD0F00">
        <w:t>eau, que plusieurs Parties contractantes avaient soulevée, mais que l</w:t>
      </w:r>
      <w:r w:rsidR="0012236F">
        <w:t>’</w:t>
      </w:r>
      <w:r w:rsidRPr="00FD0F00">
        <w:t>on n</w:t>
      </w:r>
      <w:r w:rsidR="0012236F">
        <w:t>’</w:t>
      </w:r>
      <w:r w:rsidRPr="00FD0F00">
        <w:t>était pas parvenu à un consensus en raison de l</w:t>
      </w:r>
      <w:r w:rsidR="0012236F">
        <w:t>’</w:t>
      </w:r>
      <w:r w:rsidRPr="00FD0F00">
        <w:t>absence de données réelles démontrant la nécessité d</w:t>
      </w:r>
      <w:r w:rsidR="0012236F">
        <w:t>’</w:t>
      </w:r>
      <w:r w:rsidRPr="00FD0F00">
        <w:t>une telle prescription du point de vue de la sécurité. En outre, l</w:t>
      </w:r>
      <w:r w:rsidR="0012236F">
        <w:t>’</w:t>
      </w:r>
      <w:r w:rsidRPr="00FD0F00">
        <w:t xml:space="preserve">expert a précisé que le groupe de travail informel avait été mis en garde contre toute velléité de prévoir des </w:t>
      </w:r>
      <w:r w:rsidRPr="00FD0F00">
        <w:lastRenderedPageBreak/>
        <w:t>dispositions réglementaires prenant en compte les cas de catastrophes naturelles, qui risqueraient de soumettre les véhicules électriques à des exigences encore plus strictes que celles qui s</w:t>
      </w:r>
      <w:r w:rsidR="0012236F">
        <w:t>’</w:t>
      </w:r>
      <w:r w:rsidRPr="00FD0F00">
        <w:t>appliquent aux véhicules à moteur à combustion interne classiques.</w:t>
      </w:r>
      <w:bookmarkStart w:id="8" w:name="_Hlk10729539"/>
      <w:bookmarkEnd w:id="8"/>
    </w:p>
    <w:p w14:paraId="0419C042" w14:textId="77777777" w:rsidR="00CB7965" w:rsidRPr="00FD0F00" w:rsidRDefault="00CB7965" w:rsidP="00CB7965">
      <w:pPr>
        <w:pStyle w:val="SingleTxtG"/>
      </w:pPr>
      <w:r w:rsidRPr="00FD0F00">
        <w:t>15.</w:t>
      </w:r>
      <w:r w:rsidRPr="00FD0F00">
        <w:tab/>
        <w:t>Il a souligné que l</w:t>
      </w:r>
      <w:r w:rsidR="0012236F">
        <w:t>’</w:t>
      </w:r>
      <w:r w:rsidRPr="00FD0F00">
        <w:t>OICA avait présenté un exposé sur la protection pendant la recharge et l</w:t>
      </w:r>
      <w:r w:rsidR="0012236F">
        <w:t>’</w:t>
      </w:r>
      <w:r w:rsidRPr="00FD0F00">
        <w:t>alimentation en courant alternatif et en courant continu, et que le groupe de travail informel avait également examiné la disposition relative à la surintensité et la meilleure approche pour les essais. Enfin, il a annoncé au</w:t>
      </w:r>
      <w:r w:rsidR="00821F0D" w:rsidRPr="00FD0F00">
        <w:t xml:space="preserve"> </w:t>
      </w:r>
      <w:r w:rsidRPr="00FD0F00">
        <w:t>GRSP que le groupe de travail informel avait décidé de faire une courte pause afin de collecter les nouvelles informations et de les assimiler,</w:t>
      </w:r>
      <w:r w:rsidR="00821F0D" w:rsidRPr="00FD0F00">
        <w:t xml:space="preserve"> </w:t>
      </w:r>
      <w:r w:rsidRPr="00FD0F00">
        <w:t>ainsi que de terminer les recherches entreprises par plusieurs Parties contractantes et parties prenantes, et qu</w:t>
      </w:r>
      <w:r w:rsidR="0012236F">
        <w:t>’</w:t>
      </w:r>
      <w:r w:rsidRPr="00FD0F00">
        <w:t>il avait reporté à la fin mai</w:t>
      </w:r>
      <w:r w:rsidR="0047309C" w:rsidRPr="00FD0F00">
        <w:t> </w:t>
      </w:r>
      <w:r w:rsidRPr="00FD0F00">
        <w:t>2020 sa réunion de printemps, l</w:t>
      </w:r>
      <w:r w:rsidR="0012236F">
        <w:t>’</w:t>
      </w:r>
      <w:r w:rsidRPr="00FD0F00">
        <w:t>autre réunion devant se tenir en novembre 2020. La prochaine réunion du groupe de travail informel se déroulera dans la semaine du 24</w:t>
      </w:r>
      <w:r w:rsidR="0047309C" w:rsidRPr="00FD0F00">
        <w:t> </w:t>
      </w:r>
      <w:r w:rsidRPr="00FD0F00">
        <w:t xml:space="preserve">mai à Tokyo. </w:t>
      </w:r>
    </w:p>
    <w:bookmarkEnd w:id="7"/>
    <w:p w14:paraId="6AF1525B" w14:textId="77777777" w:rsidR="00CB7965" w:rsidRPr="00FD0F00" w:rsidRDefault="00CB7965" w:rsidP="0047309C">
      <w:pPr>
        <w:pStyle w:val="HChG"/>
      </w:pPr>
      <w:r w:rsidRPr="00FD0F00">
        <w:tab/>
        <w:t>VIII.</w:t>
      </w:r>
      <w:r w:rsidRPr="00FD0F00">
        <w:tab/>
        <w:t>Règlement ONU n</w:t>
      </w:r>
      <w:r w:rsidRPr="00FD0F00">
        <w:rPr>
          <w:vertAlign w:val="superscript"/>
        </w:rPr>
        <w:t>o</w:t>
      </w:r>
      <w:r w:rsidR="0047309C" w:rsidRPr="00FD0F00">
        <w:t> </w:t>
      </w:r>
      <w:r w:rsidRPr="00FD0F00">
        <w:t>14 (Ancrages des ceintures de sécurité)</w:t>
      </w:r>
      <w:r w:rsidR="00821F0D" w:rsidRPr="00FD0F00">
        <w:t xml:space="preserve"> </w:t>
      </w:r>
      <w:r w:rsidRPr="00FD0F00">
        <w:t>(point</w:t>
      </w:r>
      <w:r w:rsidR="0047309C" w:rsidRPr="00FD0F00">
        <w:t> </w:t>
      </w:r>
      <w:r w:rsidRPr="00FD0F00">
        <w:t>7 de l</w:t>
      </w:r>
      <w:r w:rsidR="0012236F">
        <w:t>’</w:t>
      </w:r>
      <w:r w:rsidRPr="00FD0F00">
        <w:t>ordre du jour)</w:t>
      </w:r>
    </w:p>
    <w:p w14:paraId="46F1579B" w14:textId="77777777" w:rsidR="00CB7965" w:rsidRPr="00FD0F00" w:rsidRDefault="00CB7965" w:rsidP="00CB7965">
      <w:pPr>
        <w:pStyle w:val="SingleTxtG"/>
      </w:pPr>
      <w:r w:rsidRPr="00FD0F00">
        <w:rPr>
          <w:i/>
          <w:iCs/>
        </w:rPr>
        <w:t>Document(s)</w:t>
      </w:r>
      <w:r w:rsidR="0047309C" w:rsidRPr="00FD0F00">
        <w:rPr>
          <w:i/>
          <w:iCs/>
        </w:rPr>
        <w:t> </w:t>
      </w:r>
      <w:r w:rsidR="0047309C" w:rsidRPr="00FD0F00">
        <w:t>:</w:t>
      </w:r>
      <w:r w:rsidRPr="00FD0F00">
        <w:tab/>
        <w:t>Document informel GRSP-66-16.</w:t>
      </w:r>
    </w:p>
    <w:p w14:paraId="33BABA8A" w14:textId="77777777" w:rsidR="00CB7965" w:rsidRPr="00FD0F00" w:rsidRDefault="00CB7965" w:rsidP="00CB7965">
      <w:pPr>
        <w:pStyle w:val="SingleTxtG"/>
      </w:pPr>
      <w:r w:rsidRPr="00FD0F00">
        <w:t>16.</w:t>
      </w:r>
      <w:r w:rsidRPr="00FD0F00">
        <w:tab/>
        <w:t>Le Groupe de travail a pris note du document GRSP-66-16 qui remplace le renvoi à la Résolution d</w:t>
      </w:r>
      <w:r w:rsidR="0012236F">
        <w:t>’</w:t>
      </w:r>
      <w:r w:rsidRPr="00FD0F00">
        <w:t xml:space="preserve">ensemble sur la construction des véhicules (R.E.3) par un renvoi au Règlement </w:t>
      </w:r>
      <w:r w:rsidR="002F03FB">
        <w:t xml:space="preserve">ONU </w:t>
      </w:r>
      <w:r w:rsidR="0047309C" w:rsidRPr="00FD0F00">
        <w:rPr>
          <w:rFonts w:eastAsia="MS Mincho"/>
          <w:szCs w:val="22"/>
        </w:rPr>
        <w:t>n</w:t>
      </w:r>
      <w:r w:rsidR="0047309C" w:rsidRPr="00FD0F00">
        <w:rPr>
          <w:rFonts w:eastAsia="MS Mincho"/>
          <w:szCs w:val="22"/>
          <w:vertAlign w:val="superscript"/>
        </w:rPr>
        <w:t>o</w:t>
      </w:r>
      <w:r w:rsidR="0047309C" w:rsidRPr="00FD0F00">
        <w:t> </w:t>
      </w:r>
      <w:r w:rsidRPr="00FD0F00">
        <w:t>16 pour ce qui est des dispositions relatives au nombre minimum de points d</w:t>
      </w:r>
      <w:r w:rsidR="0012236F">
        <w:t>’</w:t>
      </w:r>
      <w:r w:rsidRPr="00FD0F00">
        <w:t>ancrage et à l</w:t>
      </w:r>
      <w:r w:rsidR="0012236F">
        <w:t>’</w:t>
      </w:r>
      <w:r w:rsidRPr="00FD0F00">
        <w:t>emplacement des ancrages inférieurs. Il a adopté le document GRSP-66-16 tel que reproduit à l</w:t>
      </w:r>
      <w:r w:rsidR="0012236F">
        <w:t>’</w:t>
      </w:r>
      <w:r w:rsidRPr="00FD0F00">
        <w:t>annexe II du présent rapport. Le secrétariat a été prié de soumettre la proposition en tant que complément</w:t>
      </w:r>
      <w:r w:rsidR="0047309C" w:rsidRPr="00FD0F00">
        <w:t> </w:t>
      </w:r>
      <w:r w:rsidRPr="00FD0F00">
        <w:t>1 à la série</w:t>
      </w:r>
      <w:r w:rsidR="0047309C" w:rsidRPr="00FD0F00">
        <w:t> </w:t>
      </w:r>
      <w:r w:rsidRPr="00FD0F00">
        <w:t>09 d</w:t>
      </w:r>
      <w:r w:rsidR="0012236F">
        <w:t>’</w:t>
      </w:r>
      <w:r w:rsidRPr="00FD0F00">
        <w:t>amendements au Règlement ONU n</w:t>
      </w:r>
      <w:r w:rsidRPr="00FD0F00">
        <w:rPr>
          <w:vertAlign w:val="superscript"/>
        </w:rPr>
        <w:t>o</w:t>
      </w:r>
      <w:r w:rsidRPr="00FD0F00">
        <w:t xml:space="preserve"> 14, pour examen et mise aux voix aux sessions de juin 2020 du WP.29 et de l</w:t>
      </w:r>
      <w:r w:rsidR="0012236F">
        <w:t>’</w:t>
      </w:r>
      <w:r w:rsidRPr="00FD0F00">
        <w:t>AC.1.</w:t>
      </w:r>
    </w:p>
    <w:p w14:paraId="1D9302D2" w14:textId="77777777" w:rsidR="00CB7965" w:rsidRPr="00FD0F00" w:rsidRDefault="00CB7965" w:rsidP="0047309C">
      <w:pPr>
        <w:pStyle w:val="HChG"/>
      </w:pPr>
      <w:r w:rsidRPr="00FD0F00">
        <w:tab/>
        <w:t>IX.</w:t>
      </w:r>
      <w:r w:rsidRPr="00FD0F00">
        <w:tab/>
        <w:t>Règlement ONU n</w:t>
      </w:r>
      <w:r w:rsidRPr="00FD0F00">
        <w:rPr>
          <w:vertAlign w:val="superscript"/>
        </w:rPr>
        <w:t>o</w:t>
      </w:r>
      <w:r w:rsidR="0047309C" w:rsidRPr="00FD0F00">
        <w:t> </w:t>
      </w:r>
      <w:r w:rsidRPr="00FD0F00">
        <w:t xml:space="preserve">16 (Ceintures de sécurité) </w:t>
      </w:r>
      <w:r w:rsidR="0047309C" w:rsidRPr="00FD0F00">
        <w:br/>
      </w:r>
      <w:r w:rsidRPr="00FD0F00">
        <w:t>(point</w:t>
      </w:r>
      <w:r w:rsidR="0047309C" w:rsidRPr="00FD0F00">
        <w:t> </w:t>
      </w:r>
      <w:r w:rsidRPr="00FD0F00">
        <w:t>8 de l</w:t>
      </w:r>
      <w:r w:rsidR="0012236F">
        <w:t>’</w:t>
      </w:r>
      <w:r w:rsidRPr="00FD0F00">
        <w:t>ordre du jour)</w:t>
      </w:r>
    </w:p>
    <w:p w14:paraId="2BDFFF18" w14:textId="77777777" w:rsidR="00CB7965" w:rsidRPr="00FD0F00" w:rsidRDefault="00CB7965" w:rsidP="0047309C">
      <w:pPr>
        <w:pStyle w:val="SingleTxtG"/>
        <w:ind w:left="2835" w:hanging="1701"/>
      </w:pPr>
      <w:r w:rsidRPr="00FD0F00">
        <w:rPr>
          <w:i/>
          <w:iCs/>
        </w:rPr>
        <w:t>Document(s)</w:t>
      </w:r>
      <w:r w:rsidR="0047309C" w:rsidRPr="00FD0F00">
        <w:rPr>
          <w:i/>
          <w:iCs/>
        </w:rPr>
        <w:t> </w:t>
      </w:r>
      <w:r w:rsidR="0047309C" w:rsidRPr="00FD0F00">
        <w:t>:</w:t>
      </w:r>
      <w:r w:rsidRPr="00FD0F00">
        <w:tab/>
        <w:t>ECE/TRANS/WP.29/GRSP/2019/15</w:t>
      </w:r>
      <w:r w:rsidR="0047309C" w:rsidRPr="00FD0F00">
        <w:t> ;</w:t>
      </w:r>
      <w:r w:rsidR="0047309C" w:rsidRPr="00FD0F00">
        <w:br/>
      </w:r>
      <w:r w:rsidRPr="00FD0F00">
        <w:t>ECE/TRANS/WP.29/GRSP/2019/24</w:t>
      </w:r>
      <w:r w:rsidR="0047309C" w:rsidRPr="00FD0F00">
        <w:t> ;</w:t>
      </w:r>
      <w:r w:rsidR="0047309C" w:rsidRPr="00FD0F00">
        <w:br/>
      </w:r>
      <w:r w:rsidRPr="00FD0F00">
        <w:t>et documents informels GRSP-66-08, GRSP-66-14 et</w:t>
      </w:r>
      <w:r w:rsidR="00821F0D" w:rsidRPr="00FD0F00">
        <w:t xml:space="preserve"> </w:t>
      </w:r>
      <w:r w:rsidRPr="00FD0F00">
        <w:t>GRSP-66-17.</w:t>
      </w:r>
    </w:p>
    <w:p w14:paraId="4B49F62A" w14:textId="77777777" w:rsidR="00CB7965" w:rsidRPr="00FD0F00" w:rsidRDefault="00CB7965" w:rsidP="00CB7965">
      <w:pPr>
        <w:pStyle w:val="SingleTxtG"/>
      </w:pPr>
      <w:r w:rsidRPr="00FD0F00">
        <w:t>17.</w:t>
      </w:r>
      <w:r w:rsidRPr="00FD0F00">
        <w:tab/>
        <w:t>L</w:t>
      </w:r>
      <w:r w:rsidR="0012236F">
        <w:t>’</w:t>
      </w:r>
      <w:r w:rsidRPr="00FD0F00">
        <w:t>expert de l</w:t>
      </w:r>
      <w:r w:rsidR="0012236F">
        <w:t>’</w:t>
      </w:r>
      <w:r w:rsidRPr="00FD0F00">
        <w:t>OICA a présenté le document ECE/TRANS/WP.29/GRSP/2019/15, modifié par le document GRSP-66-14, qui visait à introduire une solution de rechange (à la discrétion du constructeur) à la désactivation des coussins gonflables avant en combinaison avec des systèmes de retenue pour enfants orientés vers l</w:t>
      </w:r>
      <w:r w:rsidR="0012236F">
        <w:t>’</w:t>
      </w:r>
      <w:r w:rsidRPr="00FD0F00">
        <w:t>arrière sur le siège arrière. Il a en outre expliqué que la proposition avait pour but d</w:t>
      </w:r>
      <w:r w:rsidR="0012236F">
        <w:t>’</w:t>
      </w:r>
      <w:r w:rsidRPr="00FD0F00">
        <w:t>améliorer la sécurité passive des occupants des sièges arrière. Toutefois, la proposition a suscité quelques réserves de la part de certaines Parties contractantes, qui ont demandé davantage de preuves que les dispositions proposées amélioreraient la sécurité des enfants. Le représentant de l</w:t>
      </w:r>
      <w:r w:rsidR="0012236F">
        <w:t>’</w:t>
      </w:r>
      <w:r w:rsidRPr="00FD0F00">
        <w:t>OICA a précisé que les progrès techniques devaient au moins maintenir les niveaux de sécurité actuels (y compris pour les enfants) avant de permettre de nouvelles améliorations. Pour finir, le GRSP a décidé de reprendre l</w:t>
      </w:r>
      <w:r w:rsidR="0012236F">
        <w:t>’</w:t>
      </w:r>
      <w:r w:rsidRPr="00FD0F00">
        <w:t xml:space="preserve">examen de cette question à sa session de mai 2020 en attendant de nouveaux arguments justifiant la proposition et a demandé au secrétariat de conserver le document GRSP-66-14 comme document informel. </w:t>
      </w:r>
    </w:p>
    <w:p w14:paraId="6F7576CE" w14:textId="77777777" w:rsidR="00CB7965" w:rsidRPr="00FD0F00" w:rsidRDefault="00CB7965" w:rsidP="00CB7965">
      <w:pPr>
        <w:pStyle w:val="SingleTxtG"/>
      </w:pPr>
      <w:r w:rsidRPr="00FD0F00">
        <w:t>18.</w:t>
      </w:r>
      <w:r w:rsidRPr="00FD0F00">
        <w:tab/>
        <w:t>L</w:t>
      </w:r>
      <w:r w:rsidR="0012236F">
        <w:t>’</w:t>
      </w:r>
      <w:r w:rsidRPr="00FD0F00">
        <w:t>expert de l</w:t>
      </w:r>
      <w:r w:rsidR="0012236F">
        <w:t>’</w:t>
      </w:r>
      <w:r w:rsidRPr="00FD0F00">
        <w:t>OICA a également présenté le document GRSP-66-17 portant sur les prescriptions relatives aux témoins de port de ceinture dans des modèles particuliers de véhicules et sur les précisions à apporter au texte actuel des dispositions transitoires. Le</w:t>
      </w:r>
      <w:r w:rsidR="0047309C" w:rsidRPr="00FD0F00">
        <w:t> </w:t>
      </w:r>
      <w:r w:rsidRPr="00FD0F00">
        <w:t>GRSP a convenu de reprendre l</w:t>
      </w:r>
      <w:r w:rsidR="0012236F">
        <w:t>’</w:t>
      </w:r>
      <w:r w:rsidRPr="00FD0F00">
        <w:t xml:space="preserve">examen de cette question à sa session de mai 2020 et a prié le secrétariat de diffuser le document GRSP-66-17 sous une cote officielle. </w:t>
      </w:r>
    </w:p>
    <w:p w14:paraId="085BBCF8" w14:textId="77777777" w:rsidR="00CB7965" w:rsidRPr="00FD0F00" w:rsidRDefault="00CB7965" w:rsidP="00CB7965">
      <w:pPr>
        <w:pStyle w:val="SingleTxtG"/>
      </w:pPr>
      <w:r w:rsidRPr="00FD0F00">
        <w:t>19.</w:t>
      </w:r>
      <w:r w:rsidRPr="00FD0F00">
        <w:tab/>
        <w:t>L</w:t>
      </w:r>
      <w:r w:rsidR="0012236F">
        <w:t>’</w:t>
      </w:r>
      <w:r w:rsidRPr="00FD0F00">
        <w:t>expert de la Finlande a présenté le document GRSP-66-08, qui propose d</w:t>
      </w:r>
      <w:r w:rsidR="0012236F">
        <w:t>’</w:t>
      </w:r>
      <w:r w:rsidRPr="00FD0F00">
        <w:t>examiner la possibilité d</w:t>
      </w:r>
      <w:r w:rsidR="0012236F">
        <w:t>’</w:t>
      </w:r>
      <w:r w:rsidRPr="00FD0F00">
        <w:t>installer des ceintures de sécurité à trois points dans les catégories de véhicules M</w:t>
      </w:r>
      <w:r w:rsidRPr="00FD0F00">
        <w:rPr>
          <w:vertAlign w:val="subscript"/>
        </w:rPr>
        <w:t>2</w:t>
      </w:r>
      <w:r w:rsidRPr="00FD0F00">
        <w:t xml:space="preserve"> et M</w:t>
      </w:r>
      <w:r w:rsidRPr="00FD0F00">
        <w:rPr>
          <w:vertAlign w:val="subscript"/>
        </w:rPr>
        <w:t>3</w:t>
      </w:r>
      <w:r w:rsidRPr="00FD0F00">
        <w:t>.</w:t>
      </w:r>
      <w:r w:rsidR="00821F0D" w:rsidRPr="00FD0F00">
        <w:t xml:space="preserve"> </w:t>
      </w:r>
      <w:r w:rsidRPr="00FD0F00">
        <w:t>Le Groupe de travail a décidé de poursuivre l</w:t>
      </w:r>
      <w:r w:rsidR="0012236F">
        <w:t>’</w:t>
      </w:r>
      <w:r w:rsidRPr="00FD0F00">
        <w:t>examen de cette question à sa session suivante.</w:t>
      </w:r>
    </w:p>
    <w:p w14:paraId="426D1A96" w14:textId="77777777" w:rsidR="00CB7965" w:rsidRPr="00FD0F00" w:rsidRDefault="00CB7965" w:rsidP="00CB7965">
      <w:pPr>
        <w:pStyle w:val="SingleTxtG"/>
      </w:pPr>
      <w:r w:rsidRPr="00FD0F00">
        <w:lastRenderedPageBreak/>
        <w:t>20.</w:t>
      </w:r>
      <w:r w:rsidRPr="00FD0F00">
        <w:tab/>
        <w:t>Enfin, le Groupe de travail a examiné le document ECE/TRANS/WP.29/GRSP/</w:t>
      </w:r>
      <w:r w:rsidR="0047309C" w:rsidRPr="00FD0F00">
        <w:br/>
      </w:r>
      <w:r w:rsidRPr="00FD0F00">
        <w:t>2019/24 visant à aligner la série 08 d</w:t>
      </w:r>
      <w:r w:rsidR="0012236F">
        <w:t>’</w:t>
      </w:r>
      <w:r w:rsidRPr="00FD0F00">
        <w:t>amendements sur les précédentes</w:t>
      </w:r>
      <w:r w:rsidR="00821F0D" w:rsidRPr="00FD0F00">
        <w:t xml:space="preserve"> </w:t>
      </w:r>
      <w:r w:rsidRPr="00FD0F00">
        <w:t>qu</w:t>
      </w:r>
      <w:r w:rsidR="0012236F">
        <w:t>’</w:t>
      </w:r>
      <w:r w:rsidRPr="00FD0F00">
        <w:t>il a adoptées à sa session de mai 2019. Le Groupe de travail a adopté sans le modifier le document ECE/TRANS/WP.29/GRSP/2019/24 et a prié le secrétariat de soumettre la proposition en tant que complément 1 à la série 08 d</w:t>
      </w:r>
      <w:r w:rsidR="0012236F">
        <w:t>’</w:t>
      </w:r>
      <w:r w:rsidRPr="00FD0F00">
        <w:t>amendements au Règlement ONU n</w:t>
      </w:r>
      <w:r w:rsidRPr="00FD0F00">
        <w:rPr>
          <w:vertAlign w:val="superscript"/>
        </w:rPr>
        <w:t>o</w:t>
      </w:r>
      <w:r w:rsidR="0047309C" w:rsidRPr="00FD0F00">
        <w:t> </w:t>
      </w:r>
      <w:r w:rsidRPr="00FD0F00">
        <w:t>16, pour examen et mise aux voix aux sessions de juin 2020 du WP.29 et de l</w:t>
      </w:r>
      <w:r w:rsidR="0012236F">
        <w:t>’</w:t>
      </w:r>
      <w:r w:rsidRPr="00FD0F00">
        <w:t>AC.1.</w:t>
      </w:r>
    </w:p>
    <w:p w14:paraId="6EA1B193" w14:textId="77777777" w:rsidR="00CB7965" w:rsidRPr="00FD0F00" w:rsidRDefault="00CB7965" w:rsidP="0047309C">
      <w:pPr>
        <w:pStyle w:val="HChG"/>
      </w:pPr>
      <w:r w:rsidRPr="00FD0F00">
        <w:tab/>
        <w:t>X.</w:t>
      </w:r>
      <w:r w:rsidRPr="00FD0F00">
        <w:tab/>
        <w:t>Règlement ONU n</w:t>
      </w:r>
      <w:r w:rsidRPr="00FD0F00">
        <w:rPr>
          <w:vertAlign w:val="superscript"/>
        </w:rPr>
        <w:t>o</w:t>
      </w:r>
      <w:r w:rsidR="0047309C" w:rsidRPr="00FD0F00">
        <w:t> </w:t>
      </w:r>
      <w:r w:rsidRPr="00FD0F00">
        <w:t>17 (Résistance mécanique des sièges) (point</w:t>
      </w:r>
      <w:r w:rsidR="0047309C" w:rsidRPr="00FD0F00">
        <w:t> </w:t>
      </w:r>
      <w:r w:rsidRPr="00FD0F00">
        <w:t>9 de l</w:t>
      </w:r>
      <w:r w:rsidR="0012236F">
        <w:t>’</w:t>
      </w:r>
      <w:r w:rsidRPr="00FD0F00">
        <w:t>ordre du jour)</w:t>
      </w:r>
    </w:p>
    <w:p w14:paraId="4C264060" w14:textId="77777777" w:rsidR="00CB7965" w:rsidRPr="00FD0F00" w:rsidRDefault="00CB7965" w:rsidP="0047309C">
      <w:pPr>
        <w:pStyle w:val="SingleTxtG"/>
        <w:ind w:left="2835" w:hanging="1701"/>
      </w:pPr>
      <w:r w:rsidRPr="00FD0F00">
        <w:rPr>
          <w:i/>
          <w:iCs/>
        </w:rPr>
        <w:t>Document(s)</w:t>
      </w:r>
      <w:r w:rsidR="0047309C" w:rsidRPr="00FD0F00">
        <w:rPr>
          <w:i/>
          <w:iCs/>
        </w:rPr>
        <w:t> </w:t>
      </w:r>
      <w:r w:rsidR="0047309C" w:rsidRPr="00FD0F00">
        <w:t>:</w:t>
      </w:r>
      <w:r w:rsidRPr="00FD0F00">
        <w:tab/>
        <w:t>ECE/TRANS/WP.29/GRSP/2019/7</w:t>
      </w:r>
      <w:r w:rsidR="0047309C" w:rsidRPr="00FD0F00">
        <w:t xml:space="preserve">, </w:t>
      </w:r>
      <w:r w:rsidRPr="00FD0F00">
        <w:t>ECE/TRANS/WP.29/GRSP/2019/9</w:t>
      </w:r>
      <w:r w:rsidR="0047309C" w:rsidRPr="00FD0F00">
        <w:t>,</w:t>
      </w:r>
      <w:r w:rsidRPr="00FD0F00">
        <w:t xml:space="preserve"> ECE/TRANS/WP.29/GRSP/2019/16</w:t>
      </w:r>
      <w:r w:rsidR="0047309C" w:rsidRPr="00FD0F00">
        <w:t>,</w:t>
      </w:r>
      <w:r w:rsidRPr="00FD0F00">
        <w:t xml:space="preserve"> ECE/TRANS/WP.29/GRSP/2019/27</w:t>
      </w:r>
      <w:r w:rsidR="002F03FB">
        <w:t> ;</w:t>
      </w:r>
      <w:r w:rsidR="0047309C" w:rsidRPr="00FD0F00">
        <w:br/>
      </w:r>
      <w:r w:rsidRPr="00FD0F00">
        <w:t>et documents informels GRSP-66-24, GRSP-66-26 et GRSP-66-27</w:t>
      </w:r>
      <w:r w:rsidR="0047309C" w:rsidRPr="00FD0F00">
        <w:t>.</w:t>
      </w:r>
    </w:p>
    <w:p w14:paraId="728072F8" w14:textId="77777777" w:rsidR="00CB7965" w:rsidRPr="00FD0F00" w:rsidRDefault="00CB7965" w:rsidP="00CB7965">
      <w:pPr>
        <w:pStyle w:val="SingleTxtG"/>
      </w:pPr>
      <w:r w:rsidRPr="00FD0F00">
        <w:t>21.</w:t>
      </w:r>
      <w:r w:rsidRPr="00FD0F00">
        <w:tab/>
        <w:t>L</w:t>
      </w:r>
      <w:r w:rsidR="0012236F">
        <w:t>’</w:t>
      </w:r>
      <w:r w:rsidRPr="00FD0F00">
        <w:t>expert du Japon a présenté le document ECE/TRANS/WP.29/GRSP/2019/27 ainsi que</w:t>
      </w:r>
      <w:r w:rsidR="00821F0D" w:rsidRPr="00FD0F00">
        <w:t xml:space="preserve"> </w:t>
      </w:r>
      <w:r w:rsidRPr="00FD0F00">
        <w:t>les amendements figurant dans les documents GRSP-66-24 et GRSP-66-26 au nom de l</w:t>
      </w:r>
      <w:r w:rsidR="0012236F">
        <w:t>’</w:t>
      </w:r>
      <w:r w:rsidRPr="00FD0F00">
        <w:t>équipe spéciale chargée d</w:t>
      </w:r>
      <w:r w:rsidR="0012236F">
        <w:t>’</w:t>
      </w:r>
      <w:r w:rsidRPr="00FD0F00">
        <w:t>harmoniser le Règlement ONU n</w:t>
      </w:r>
      <w:r w:rsidRPr="00FD0F00">
        <w:rPr>
          <w:vertAlign w:val="superscript"/>
        </w:rPr>
        <w:t>o</w:t>
      </w:r>
      <w:r w:rsidR="0047309C" w:rsidRPr="00FD0F00">
        <w:t> </w:t>
      </w:r>
      <w:r w:rsidRPr="00FD0F00">
        <w:t>17 avec les dispositions de la phase</w:t>
      </w:r>
      <w:r w:rsidR="0047309C" w:rsidRPr="00FD0F00">
        <w:t> </w:t>
      </w:r>
      <w:r w:rsidRPr="00FD0F00">
        <w:t>2 du RTM ONU n</w:t>
      </w:r>
      <w:r w:rsidRPr="00FD0F00">
        <w:rPr>
          <w:vertAlign w:val="superscript"/>
        </w:rPr>
        <w:t>o</w:t>
      </w:r>
      <w:r w:rsidR="0047309C" w:rsidRPr="00FD0F00">
        <w:t> </w:t>
      </w:r>
      <w:r w:rsidRPr="00FD0F00">
        <w:t>7. L</w:t>
      </w:r>
      <w:r w:rsidR="0012236F">
        <w:t>’</w:t>
      </w:r>
      <w:r w:rsidRPr="00FD0F00">
        <w:t>experte de la CLEPA a présenté l</w:t>
      </w:r>
      <w:r w:rsidR="0012236F">
        <w:t>’</w:t>
      </w:r>
      <w:r w:rsidRPr="00FD0F00">
        <w:t>amendement faisant l</w:t>
      </w:r>
      <w:r w:rsidR="0012236F">
        <w:t>’</w:t>
      </w:r>
      <w:r w:rsidRPr="00FD0F00">
        <w:t>objet du document GRSP-66-27, qui actualise également le document ECE/TRANS/WP.29/GRSP/2019/9. Dans le même temps, elle a retiré le document ECE/TRANS/WP.29/GRSP/2019/7. Toutefois, le GRSP a noté que l</w:t>
      </w:r>
      <w:r w:rsidR="0012236F">
        <w:t>’</w:t>
      </w:r>
      <w:r w:rsidRPr="00FD0F00">
        <w:t>expert de l</w:t>
      </w:r>
      <w:r w:rsidR="0012236F">
        <w:t>’</w:t>
      </w:r>
      <w:r w:rsidRPr="00FD0F00">
        <w:t>Allemagne avait proposé un amendement (ECE/TRANS/WP.29/GRSP/2019/16) à la définition des appuie-tête intégrés, rapportés et séparés, qui devait être harmonisée avec les autres documents dans leur ensemble. Le Groupe de travail a donc décidé de constituer à nouveau une équipe spéciale chargée d</w:t>
      </w:r>
      <w:r w:rsidR="0012236F">
        <w:t>’</w:t>
      </w:r>
      <w:r w:rsidRPr="00FD0F00">
        <w:t>achever l</w:t>
      </w:r>
      <w:r w:rsidR="0012236F">
        <w:t>’</w:t>
      </w:r>
      <w:r w:rsidRPr="00FD0F00">
        <w:t>harmonisation du Règlement ONU n</w:t>
      </w:r>
      <w:r w:rsidRPr="00FD0F00">
        <w:rPr>
          <w:vertAlign w:val="superscript"/>
        </w:rPr>
        <w:t>o</w:t>
      </w:r>
      <w:r w:rsidRPr="00FD0F00">
        <w:t xml:space="preserve"> 17 avec le RTM</w:t>
      </w:r>
      <w:r w:rsidR="0047309C" w:rsidRPr="00FD0F00">
        <w:t> </w:t>
      </w:r>
      <w:r w:rsidRPr="00FD0F00">
        <w:t>ONU</w:t>
      </w:r>
      <w:r w:rsidR="0047309C" w:rsidRPr="00FD0F00">
        <w:t> </w:t>
      </w:r>
      <w:r w:rsidRPr="00FD0F00">
        <w:t>n</w:t>
      </w:r>
      <w:r w:rsidRPr="00FD0F00">
        <w:rPr>
          <w:vertAlign w:val="superscript"/>
        </w:rPr>
        <w:t>o</w:t>
      </w:r>
      <w:r w:rsidR="0047309C" w:rsidRPr="00FD0F00">
        <w:t> </w:t>
      </w:r>
      <w:r w:rsidRPr="00FD0F00">
        <w:t>7 et de lui confier pour examen les documents ECE/TRANS/WP.29/</w:t>
      </w:r>
      <w:r w:rsidR="0047309C" w:rsidRPr="00FD0F00">
        <w:br/>
      </w:r>
      <w:r w:rsidRPr="00FD0F00">
        <w:t>GRSP/2019/9,</w:t>
      </w:r>
      <w:r w:rsidR="0047309C" w:rsidRPr="00FD0F00">
        <w:t xml:space="preserve"> </w:t>
      </w:r>
      <w:r w:rsidRPr="00FD0F00">
        <w:t>ECE/TRANS/WP.29/GRSP/2019/16, ECE/TRANS/WP.29/GRSP/2019/1</w:t>
      </w:r>
      <w:r w:rsidR="002F03FB">
        <w:t>7</w:t>
      </w:r>
      <w:r w:rsidRPr="00FD0F00">
        <w:t>, GRSP-66-24 et GRSP-66-26. Le Groupe de travail a décidé de reprendre l</w:t>
      </w:r>
      <w:r w:rsidR="0012236F">
        <w:t>’</w:t>
      </w:r>
      <w:r w:rsidRPr="00FD0F00">
        <w:t>examen de ce point à sa session de mai 2020.</w:t>
      </w:r>
    </w:p>
    <w:p w14:paraId="44C79AF7" w14:textId="77777777" w:rsidR="00CB7965" w:rsidRPr="00FD0F00" w:rsidRDefault="00CB7965" w:rsidP="0047309C">
      <w:pPr>
        <w:pStyle w:val="HChG"/>
      </w:pPr>
      <w:r w:rsidRPr="00FD0F00">
        <w:tab/>
        <w:t>XI.</w:t>
      </w:r>
      <w:r w:rsidRPr="00FD0F00">
        <w:tab/>
        <w:t>Règlement ONU n</w:t>
      </w:r>
      <w:r w:rsidRPr="00FD0F00">
        <w:rPr>
          <w:vertAlign w:val="superscript"/>
        </w:rPr>
        <w:t>o</w:t>
      </w:r>
      <w:r w:rsidR="0047309C" w:rsidRPr="00FD0F00">
        <w:t> </w:t>
      </w:r>
      <w:r w:rsidRPr="00FD0F00">
        <w:t xml:space="preserve">22 (Casques de protection) </w:t>
      </w:r>
      <w:r w:rsidR="0047309C" w:rsidRPr="00FD0F00">
        <w:br/>
      </w:r>
      <w:r w:rsidRPr="00FD0F00">
        <w:t>(point</w:t>
      </w:r>
      <w:r w:rsidR="0047309C" w:rsidRPr="00FD0F00">
        <w:t> </w:t>
      </w:r>
      <w:r w:rsidRPr="00FD0F00">
        <w:t>10 de l</w:t>
      </w:r>
      <w:r w:rsidR="0012236F">
        <w:t>’</w:t>
      </w:r>
      <w:r w:rsidRPr="00FD0F00">
        <w:t>ordre du jour)</w:t>
      </w:r>
    </w:p>
    <w:p w14:paraId="3890CDC6" w14:textId="77777777" w:rsidR="00CB7965" w:rsidRPr="00FD0F00" w:rsidRDefault="00CB7965" w:rsidP="0047309C">
      <w:pPr>
        <w:pStyle w:val="SingleTxtG"/>
        <w:ind w:left="2835" w:hanging="1701"/>
      </w:pPr>
      <w:r w:rsidRPr="00FD0F00">
        <w:rPr>
          <w:i/>
          <w:iCs/>
        </w:rPr>
        <w:t>Document(s)</w:t>
      </w:r>
      <w:r w:rsidR="0047309C" w:rsidRPr="00FD0F00">
        <w:rPr>
          <w:i/>
          <w:iCs/>
        </w:rPr>
        <w:t> </w:t>
      </w:r>
      <w:r w:rsidR="0047309C" w:rsidRPr="00FD0F00">
        <w:t>:</w:t>
      </w:r>
      <w:r w:rsidRPr="00FD0F00">
        <w:tab/>
        <w:t>ECE/TRANS/WP.29/GRSP/2019/25</w:t>
      </w:r>
      <w:r w:rsidR="0047309C" w:rsidRPr="00FD0F00">
        <w:t> ;</w:t>
      </w:r>
      <w:r w:rsidR="0047309C" w:rsidRPr="00FD0F00">
        <w:br/>
      </w:r>
      <w:r w:rsidRPr="00FD0F00">
        <w:t>et documents informels GRSP-66-21 et GRSP-66-22.</w:t>
      </w:r>
    </w:p>
    <w:p w14:paraId="2632E8D1" w14:textId="77777777" w:rsidR="00CB7965" w:rsidRPr="00FD0F00" w:rsidRDefault="00CB7965" w:rsidP="00CB7965">
      <w:pPr>
        <w:pStyle w:val="SingleTxtG"/>
      </w:pPr>
      <w:r w:rsidRPr="00FD0F00">
        <w:t>22.</w:t>
      </w:r>
      <w:r w:rsidRPr="00FD0F00">
        <w:tab/>
        <w:t>L</w:t>
      </w:r>
      <w:r w:rsidR="0012236F">
        <w:t>’</w:t>
      </w:r>
      <w:r w:rsidRPr="00FD0F00">
        <w:t>expert de l</w:t>
      </w:r>
      <w:r w:rsidR="0012236F">
        <w:t>’</w:t>
      </w:r>
      <w:r w:rsidRPr="00FD0F00">
        <w:t>Italie, qui préside le groupe de travail informel des casques de protection, a informé le GRSP des résultats définitifs</w:t>
      </w:r>
      <w:r w:rsidR="00821F0D" w:rsidRPr="00FD0F00">
        <w:t xml:space="preserve"> </w:t>
      </w:r>
      <w:r w:rsidRPr="00FD0F00">
        <w:t>des travaux du groupe. Il a présenté un exposé (GRSP-66-22) décrivant les modifications apportées au document ECE/TRANS/WP.29/GRSP/2019/25 par le document GRSP-66-21. Il a expliqué que le groupe de travail informel avait examiné le document ECE/TRANS/WP.29/GRSP/2019/25 et son amendement figurant dans le document GRSP-66-21, et qu</w:t>
      </w:r>
      <w:r w:rsidR="0012236F">
        <w:t>’</w:t>
      </w:r>
      <w:r w:rsidRPr="00FD0F00">
        <w:t>il était parvenu à un consensus de principe. L</w:t>
      </w:r>
      <w:r w:rsidR="0012236F">
        <w:t>’</w:t>
      </w:r>
      <w:r w:rsidRPr="00FD0F00">
        <w:t>expert a déclaré à nouveau que le groupe de travail informel, dont les principaux objectifs étaient les suivants</w:t>
      </w:r>
      <w:r w:rsidR="0047309C" w:rsidRPr="00FD0F00">
        <w:t> </w:t>
      </w:r>
      <w:r w:rsidRPr="00FD0F00">
        <w:t>: a)</w:t>
      </w:r>
      <w:r w:rsidR="0047309C" w:rsidRPr="00FD0F00">
        <w:t> </w:t>
      </w:r>
      <w:r w:rsidRPr="00FD0F00">
        <w:t>prescriptions applicables à l</w:t>
      </w:r>
      <w:r w:rsidR="0012236F">
        <w:t>’</w:t>
      </w:r>
      <w:r w:rsidRPr="00FD0F00">
        <w:t>accélération angulaire, b)</w:t>
      </w:r>
      <w:r w:rsidR="0047309C" w:rsidRPr="00FD0F00">
        <w:t> </w:t>
      </w:r>
      <w:r w:rsidRPr="00FD0F00">
        <w:t>intégration des points d</w:t>
      </w:r>
      <w:r w:rsidR="0012236F">
        <w:t>’</w:t>
      </w:r>
      <w:r w:rsidRPr="00FD0F00">
        <w:t>impact standard, c)</w:t>
      </w:r>
      <w:r w:rsidR="0047309C" w:rsidRPr="00FD0F00">
        <w:t> </w:t>
      </w:r>
      <w:r w:rsidRPr="00FD0F00">
        <w:t>impact de faible puissance et de forte puissance, d)</w:t>
      </w:r>
      <w:r w:rsidR="0047309C" w:rsidRPr="00FD0F00">
        <w:t> </w:t>
      </w:r>
      <w:r w:rsidRPr="00FD0F00">
        <w:t>essais mécaniques de la visière et e)</w:t>
      </w:r>
      <w:r w:rsidR="0047309C" w:rsidRPr="00FD0F00">
        <w:t> </w:t>
      </w:r>
      <w:r w:rsidRPr="00FD0F00">
        <w:t>nouvelle procédure pour les essais de qualification de la production, étofferait la proposition en fonction des résultats des recherches en cours. L</w:t>
      </w:r>
      <w:r w:rsidR="0012236F">
        <w:t>’</w:t>
      </w:r>
      <w:r w:rsidRPr="00FD0F00">
        <w:t>expert de la France a déclaré qu</w:t>
      </w:r>
      <w:r w:rsidR="0012236F">
        <w:t>’</w:t>
      </w:r>
      <w:r w:rsidRPr="00FD0F00">
        <w:t>il serait souhaitable de mettre en place un meilleur système de suivi des résultats des chocs obliques pour élaborer les futures prescriptions de la série</w:t>
      </w:r>
      <w:r w:rsidR="0047309C" w:rsidRPr="00FD0F00">
        <w:t> </w:t>
      </w:r>
      <w:r w:rsidRPr="00FD0F00">
        <w:t>07 d</w:t>
      </w:r>
      <w:r w:rsidR="0012236F">
        <w:t>’</w:t>
      </w:r>
      <w:r w:rsidRPr="00FD0F00">
        <w:t>amendements (phase</w:t>
      </w:r>
      <w:r w:rsidR="0047309C" w:rsidRPr="00FD0F00">
        <w:t> </w:t>
      </w:r>
      <w:r w:rsidRPr="00FD0F00">
        <w:t>2 du règlement ONU). Il a souligné la nécessité de disposer des outils et des données nécessaires à l</w:t>
      </w:r>
      <w:r w:rsidR="0012236F">
        <w:t>’</w:t>
      </w:r>
      <w:r w:rsidRPr="00FD0F00">
        <w:t>élaboration des prescriptions de la future phase</w:t>
      </w:r>
      <w:r w:rsidR="0047309C" w:rsidRPr="00FD0F00">
        <w:t> </w:t>
      </w:r>
      <w:r w:rsidRPr="00FD0F00">
        <w:t>2. L</w:t>
      </w:r>
      <w:r w:rsidR="0012236F">
        <w:t>’</w:t>
      </w:r>
      <w:r w:rsidRPr="00FD0F00">
        <w:t>expert des Pays-Bas a appuyé la suggestion de l</w:t>
      </w:r>
      <w:r w:rsidR="0012236F">
        <w:t>’</w:t>
      </w:r>
      <w:r w:rsidRPr="00FD0F00">
        <w:t>expert français de mettre en place un système de suivi qui soit intégré</w:t>
      </w:r>
      <w:r w:rsidR="00821F0D" w:rsidRPr="00FD0F00">
        <w:t xml:space="preserve"> </w:t>
      </w:r>
      <w:r w:rsidRPr="00FD0F00">
        <w:t>dans le document d</w:t>
      </w:r>
      <w:r w:rsidR="0012236F">
        <w:t>’</w:t>
      </w:r>
      <w:r w:rsidRPr="00FD0F00">
        <w:t>homologation ou dans le certificat. L</w:t>
      </w:r>
      <w:r w:rsidR="0012236F">
        <w:t>’</w:t>
      </w:r>
      <w:r w:rsidRPr="00FD0F00">
        <w:t>expert de l</w:t>
      </w:r>
      <w:r w:rsidR="0012236F">
        <w:t>’</w:t>
      </w:r>
      <w:r w:rsidRPr="00FD0F00">
        <w:t>Allemagne a estimé que la mise en oeuvre d</w:t>
      </w:r>
      <w:r w:rsidR="0012236F">
        <w:t>’</w:t>
      </w:r>
      <w:r w:rsidRPr="00FD0F00">
        <w:t>un système de suivi dans le certificat d</w:t>
      </w:r>
      <w:r w:rsidR="0012236F">
        <w:t>’</w:t>
      </w:r>
      <w:r w:rsidRPr="00FD0F00">
        <w:t>homologation serait difficile à gérer.</w:t>
      </w:r>
    </w:p>
    <w:p w14:paraId="0A1A6322" w14:textId="77777777" w:rsidR="00CB7965" w:rsidRPr="00FD0F00" w:rsidRDefault="00CB7965" w:rsidP="00CB7965">
      <w:pPr>
        <w:pStyle w:val="SingleTxtG"/>
      </w:pPr>
      <w:r w:rsidRPr="00FD0F00">
        <w:lastRenderedPageBreak/>
        <w:t>23.</w:t>
      </w:r>
      <w:r w:rsidRPr="00FD0F00">
        <w:tab/>
        <w:t>Le GRSP a adopté le document ECE/TRANS/WP.29/GRSP/2019/25, tel que modifié par l</w:t>
      </w:r>
      <w:r w:rsidR="0012236F">
        <w:t>’</w:t>
      </w:r>
      <w:r w:rsidRPr="00FD0F00">
        <w:t>annexe III du présent rapport, et a décidé de créer une équipe spéciale qui se réunirait en février 2020 pour examiner des modalités de suivi pour le futur complément 1 à la série</w:t>
      </w:r>
      <w:r w:rsidR="0047309C" w:rsidRPr="00FD0F00">
        <w:t> </w:t>
      </w:r>
      <w:r w:rsidRPr="00FD0F00">
        <w:t>06 d</w:t>
      </w:r>
      <w:r w:rsidR="0012236F">
        <w:t>’</w:t>
      </w:r>
      <w:r w:rsidRPr="00FD0F00">
        <w:t>amendements. Le GRSP a demandé au secrétariat de soumettre la proposition en tant que projet de série 06 d</w:t>
      </w:r>
      <w:r w:rsidR="0012236F">
        <w:t>’</w:t>
      </w:r>
      <w:r w:rsidRPr="00FD0F00">
        <w:t>amendements au Règlement ONU n</w:t>
      </w:r>
      <w:r w:rsidRPr="00FD0F00">
        <w:rPr>
          <w:vertAlign w:val="superscript"/>
        </w:rPr>
        <w:t>o</w:t>
      </w:r>
      <w:r w:rsidR="0047309C" w:rsidRPr="00FD0F00">
        <w:t> </w:t>
      </w:r>
      <w:r w:rsidRPr="00FD0F00">
        <w:t>22, pour examen et mise aux voix aux sessions de juin 2020 du WP.29 et de l</w:t>
      </w:r>
      <w:r w:rsidR="0012236F">
        <w:t>’</w:t>
      </w:r>
      <w:r w:rsidRPr="00FD0F00">
        <w:t>AC.1. Enfin, le GRSP a également décidé</w:t>
      </w:r>
      <w:r w:rsidR="0047309C" w:rsidRPr="00FD0F00">
        <w:t> </w:t>
      </w:r>
      <w:r w:rsidRPr="00FD0F00">
        <w:t>: a) de reprendre l</w:t>
      </w:r>
      <w:r w:rsidR="0012236F">
        <w:t>’</w:t>
      </w:r>
      <w:r w:rsidRPr="00FD0F00">
        <w:t>examen de cette question à sa session de mai 2020 sur la base d</w:t>
      </w:r>
      <w:r w:rsidR="0012236F">
        <w:t>’</w:t>
      </w:r>
      <w:r w:rsidRPr="00FD0F00">
        <w:t>une proposition soumise par l</w:t>
      </w:r>
      <w:r w:rsidR="0012236F">
        <w:t>’</w:t>
      </w:r>
      <w:r w:rsidRPr="00FD0F00">
        <w:t>équipe spéciale et b)</w:t>
      </w:r>
      <w:r w:rsidR="0047309C" w:rsidRPr="00FD0F00">
        <w:t> </w:t>
      </w:r>
      <w:r w:rsidRPr="00FD0F00">
        <w:t>de suspendre les activités du groupe de travail informel sans le dissoudre</w:t>
      </w:r>
      <w:r w:rsidR="00821F0D" w:rsidRPr="00FD0F00">
        <w:t xml:space="preserve"> </w:t>
      </w:r>
      <w:r w:rsidRPr="00FD0F00">
        <w:t>jusqu</w:t>
      </w:r>
      <w:r w:rsidR="0012236F">
        <w:t>’</w:t>
      </w:r>
      <w:r w:rsidRPr="00FD0F00">
        <w:t>à ce que de nouveaux résultats de recherche soient disponibles pour lancer la phase</w:t>
      </w:r>
      <w:r w:rsidR="0047309C" w:rsidRPr="00FD0F00">
        <w:t> </w:t>
      </w:r>
      <w:r w:rsidRPr="00FD0F00">
        <w:t>2 du Règlement ONU.</w:t>
      </w:r>
    </w:p>
    <w:p w14:paraId="3159D496" w14:textId="77777777" w:rsidR="00CB7965" w:rsidRPr="00FD0F00" w:rsidRDefault="00CB7965" w:rsidP="001A4ABD">
      <w:pPr>
        <w:pStyle w:val="HChG"/>
      </w:pPr>
      <w:r w:rsidRPr="00FD0F00">
        <w:tab/>
        <w:t>XII.</w:t>
      </w:r>
      <w:r w:rsidRPr="00FD0F00">
        <w:tab/>
        <w:t>Règlement ONU n</w:t>
      </w:r>
      <w:r w:rsidRPr="00FD0F00">
        <w:rPr>
          <w:vertAlign w:val="superscript"/>
        </w:rPr>
        <w:t>o</w:t>
      </w:r>
      <w:r w:rsidR="001A4ABD" w:rsidRPr="00FD0F00">
        <w:t> </w:t>
      </w:r>
      <w:r w:rsidRPr="00FD0F00">
        <w:t xml:space="preserve">29 (Cabines de véhicules utilitaires) </w:t>
      </w:r>
      <w:r w:rsidR="001A4ABD" w:rsidRPr="00FD0F00">
        <w:br/>
      </w:r>
      <w:r w:rsidRPr="00FD0F00">
        <w:t>(point</w:t>
      </w:r>
      <w:r w:rsidR="001A4ABD" w:rsidRPr="00FD0F00">
        <w:t> </w:t>
      </w:r>
      <w:r w:rsidRPr="00FD0F00">
        <w:t>11 de l</w:t>
      </w:r>
      <w:r w:rsidR="0012236F">
        <w:t>’</w:t>
      </w:r>
      <w:r w:rsidRPr="00FD0F00">
        <w:t>ordre du jour)</w:t>
      </w:r>
    </w:p>
    <w:p w14:paraId="5E3D5209" w14:textId="77777777" w:rsidR="00CB7965" w:rsidRPr="00FD0F00" w:rsidRDefault="00CB7965" w:rsidP="00CB7965">
      <w:pPr>
        <w:pStyle w:val="SingleTxtG"/>
      </w:pPr>
      <w:r w:rsidRPr="00FD0F00">
        <w:t>24.</w:t>
      </w:r>
      <w:r w:rsidRPr="00FD0F00">
        <w:tab/>
        <w:t>Aucune proposition n</w:t>
      </w:r>
      <w:r w:rsidR="0012236F">
        <w:t>’</w:t>
      </w:r>
      <w:r w:rsidRPr="00FD0F00">
        <w:t>a été soumise au titre de ce point de l</w:t>
      </w:r>
      <w:r w:rsidR="0012236F">
        <w:t>’</w:t>
      </w:r>
      <w:r w:rsidRPr="00FD0F00">
        <w:t>ordre du jour.</w:t>
      </w:r>
    </w:p>
    <w:p w14:paraId="71811169" w14:textId="77777777" w:rsidR="00CB7965" w:rsidRPr="00FD0F00" w:rsidRDefault="00CB7965" w:rsidP="001A4ABD">
      <w:pPr>
        <w:pStyle w:val="HChG"/>
      </w:pPr>
      <w:r w:rsidRPr="00FD0F00">
        <w:tab/>
        <w:t>XIII.</w:t>
      </w:r>
      <w:r w:rsidRPr="00FD0F00">
        <w:tab/>
        <w:t>Règlement ONU n</w:t>
      </w:r>
      <w:r w:rsidRPr="00FD0F00">
        <w:rPr>
          <w:vertAlign w:val="superscript"/>
        </w:rPr>
        <w:t>o</w:t>
      </w:r>
      <w:r w:rsidR="001A4ABD" w:rsidRPr="00FD0F00">
        <w:t> </w:t>
      </w:r>
      <w:r w:rsidRPr="00FD0F00">
        <w:t xml:space="preserve">42 (Dispositifs de protection </w:t>
      </w:r>
      <w:r w:rsidR="001A4ABD" w:rsidRPr="00FD0F00">
        <w:br/>
      </w:r>
      <w:r w:rsidRPr="00FD0F00">
        <w:t>à l</w:t>
      </w:r>
      <w:r w:rsidR="0012236F">
        <w:t>’</w:t>
      </w:r>
      <w:r w:rsidRPr="00FD0F00">
        <w:t>avant et à l</w:t>
      </w:r>
      <w:r w:rsidR="0012236F">
        <w:t>’</w:t>
      </w:r>
      <w:r w:rsidRPr="00FD0F00">
        <w:t>arrière) (point</w:t>
      </w:r>
      <w:r w:rsidR="001A4ABD" w:rsidRPr="00FD0F00">
        <w:t> </w:t>
      </w:r>
      <w:r w:rsidRPr="00FD0F00">
        <w:t>12 de l</w:t>
      </w:r>
      <w:r w:rsidR="0012236F">
        <w:t>’</w:t>
      </w:r>
      <w:r w:rsidRPr="00FD0F00">
        <w:t>ordre du jour)</w:t>
      </w:r>
    </w:p>
    <w:p w14:paraId="7F85E9CB" w14:textId="77777777" w:rsidR="00CB7965" w:rsidRPr="00FD0F00" w:rsidRDefault="00CB7965" w:rsidP="00CB7965">
      <w:pPr>
        <w:pStyle w:val="SingleTxtG"/>
      </w:pPr>
      <w:r w:rsidRPr="00FD0F00">
        <w:rPr>
          <w:i/>
          <w:iCs/>
        </w:rPr>
        <w:t>Document(s)</w:t>
      </w:r>
      <w:r w:rsidR="001A4ABD" w:rsidRPr="00FD0F00">
        <w:rPr>
          <w:i/>
          <w:iCs/>
        </w:rPr>
        <w:t> </w:t>
      </w:r>
      <w:r w:rsidR="001A4ABD" w:rsidRPr="00FD0F00">
        <w:t>:</w:t>
      </w:r>
      <w:r w:rsidRPr="00FD0F00">
        <w:tab/>
        <w:t>ECE/TRANS/WP.29/GRSP/2019/31</w:t>
      </w:r>
      <w:r w:rsidR="001A4ABD" w:rsidRPr="00FD0F00">
        <w:t>.</w:t>
      </w:r>
    </w:p>
    <w:p w14:paraId="4F670C4D" w14:textId="77777777" w:rsidR="00CB7965" w:rsidRPr="00FD0F00" w:rsidRDefault="00CB7965" w:rsidP="00CB7965">
      <w:pPr>
        <w:pStyle w:val="SingleTxtG"/>
      </w:pPr>
      <w:r w:rsidRPr="00FD0F00">
        <w:t>25.</w:t>
      </w:r>
      <w:r w:rsidRPr="00FD0F00">
        <w:tab/>
        <w:t>L</w:t>
      </w:r>
      <w:r w:rsidR="0012236F">
        <w:t>’</w:t>
      </w:r>
      <w:r w:rsidRPr="00FD0F00">
        <w:t>expert des Pays-Bas a présenté le document ECE/TRANS/WP.29/GRSP/2019/31 pour préciser les modalités de prise en charge des systèmes actifs d</w:t>
      </w:r>
      <w:r w:rsidR="0012236F">
        <w:t>’</w:t>
      </w:r>
      <w:r w:rsidRPr="00FD0F00">
        <w:t>aide à la conduite qui ont une incidence sur les systèmes de freinage et de direction. L</w:t>
      </w:r>
      <w:r w:rsidR="0012236F">
        <w:t>’</w:t>
      </w:r>
      <w:r w:rsidRPr="00FD0F00">
        <w:t>expert de l</w:t>
      </w:r>
      <w:r w:rsidR="0012236F">
        <w:t>’</w:t>
      </w:r>
      <w:r w:rsidRPr="00FD0F00">
        <w:t>OICA a demandé la suppression de la référence à d</w:t>
      </w:r>
      <w:r w:rsidR="0012236F">
        <w:t>’</w:t>
      </w:r>
      <w:r w:rsidRPr="00FD0F00">
        <w:t>autres Règlements</w:t>
      </w:r>
      <w:r w:rsidR="001A4ABD" w:rsidRPr="00FD0F00">
        <w:t> </w:t>
      </w:r>
      <w:r w:rsidRPr="00FD0F00">
        <w:t>ONU dans le texte de la proposition. Le GRSP a adopté le document ECE/TRANS/WP.29/GRSP/2019/31 tel</w:t>
      </w:r>
      <w:r w:rsidR="00821F0D" w:rsidRPr="00FD0F00">
        <w:t xml:space="preserve"> </w:t>
      </w:r>
      <w:r w:rsidRPr="00FD0F00">
        <w:t>que modifié par l</w:t>
      </w:r>
      <w:r w:rsidR="0012236F">
        <w:t>’</w:t>
      </w:r>
      <w:r w:rsidRPr="00FD0F00">
        <w:t>annexe</w:t>
      </w:r>
      <w:r w:rsidR="001A4ABD" w:rsidRPr="00FD0F00">
        <w:t> </w:t>
      </w:r>
      <w:r w:rsidRPr="00FD0F00">
        <w:t>IV du présent rapport. Le secrétariat a été prié de soumettre la proposition en tant que complément</w:t>
      </w:r>
      <w:r w:rsidR="001A4ABD" w:rsidRPr="00FD0F00">
        <w:t> </w:t>
      </w:r>
      <w:r w:rsidRPr="00FD0F00">
        <w:t>2 au texte original du Règlement ONU n</w:t>
      </w:r>
      <w:r w:rsidRPr="00FD0F00">
        <w:rPr>
          <w:vertAlign w:val="superscript"/>
        </w:rPr>
        <w:t>o</w:t>
      </w:r>
      <w:r w:rsidR="001A4ABD" w:rsidRPr="00FD0F00">
        <w:t> </w:t>
      </w:r>
      <w:r w:rsidRPr="00FD0F00">
        <w:t>42, pour examen et mise aux voix aux sessions de juin 2020 du WP.29 et de l</w:t>
      </w:r>
      <w:r w:rsidR="0012236F">
        <w:t>’</w:t>
      </w:r>
      <w:r w:rsidRPr="00FD0F00">
        <w:t>AC.1.</w:t>
      </w:r>
    </w:p>
    <w:p w14:paraId="3F4FD40B" w14:textId="77777777" w:rsidR="00CB7965" w:rsidRPr="00FD0F00" w:rsidRDefault="001A4ABD" w:rsidP="001A4ABD">
      <w:pPr>
        <w:pStyle w:val="HChG"/>
      </w:pPr>
      <w:r w:rsidRPr="00FD0F00">
        <w:tab/>
      </w:r>
      <w:r w:rsidR="00CB7965" w:rsidRPr="00FD0F00">
        <w:t>XIV.</w:t>
      </w:r>
      <w:r w:rsidR="00CB7965" w:rsidRPr="00FD0F00">
        <w:tab/>
        <w:t>Règlement ONU n</w:t>
      </w:r>
      <w:r w:rsidR="00CB7965" w:rsidRPr="00FD0F00">
        <w:rPr>
          <w:vertAlign w:val="superscript"/>
        </w:rPr>
        <w:t>o</w:t>
      </w:r>
      <w:r w:rsidRPr="00FD0F00">
        <w:t> </w:t>
      </w:r>
      <w:r w:rsidR="00CB7965" w:rsidRPr="00FD0F00">
        <w:t xml:space="preserve">44 (Dispositifs de retenue </w:t>
      </w:r>
      <w:r w:rsidRPr="00FD0F00">
        <w:br/>
      </w:r>
      <w:r w:rsidR="00CB7965" w:rsidRPr="00FD0F00">
        <w:t>pour enfants) (point</w:t>
      </w:r>
      <w:r w:rsidRPr="00FD0F00">
        <w:t> </w:t>
      </w:r>
      <w:r w:rsidR="00CB7965" w:rsidRPr="00FD0F00">
        <w:t>13 de l</w:t>
      </w:r>
      <w:r w:rsidR="0012236F">
        <w:t>’</w:t>
      </w:r>
      <w:r w:rsidR="00CB7965" w:rsidRPr="00FD0F00">
        <w:t>ordre du jour)</w:t>
      </w:r>
    </w:p>
    <w:p w14:paraId="74867D50" w14:textId="77777777" w:rsidR="00CB7965" w:rsidRPr="00FD0F00" w:rsidRDefault="00CB7965" w:rsidP="001A4ABD">
      <w:pPr>
        <w:pStyle w:val="SingleTxtG"/>
        <w:ind w:left="2835" w:hanging="1701"/>
      </w:pPr>
      <w:r w:rsidRPr="00FD0F00">
        <w:rPr>
          <w:i/>
          <w:iCs/>
        </w:rPr>
        <w:t>Document(s)</w:t>
      </w:r>
      <w:r w:rsidR="001A4ABD" w:rsidRPr="00FD0F00">
        <w:rPr>
          <w:i/>
          <w:iCs/>
        </w:rPr>
        <w:t> </w:t>
      </w:r>
      <w:r w:rsidR="001A4ABD" w:rsidRPr="00FD0F00">
        <w:t>:</w:t>
      </w:r>
      <w:r w:rsidRPr="00FD0F00">
        <w:tab/>
        <w:t>ECE/TRANS/WP.29/GRSP/2019/23</w:t>
      </w:r>
      <w:r w:rsidR="001A4ABD" w:rsidRPr="00FD0F00">
        <w:t xml:space="preserve">, </w:t>
      </w:r>
      <w:r w:rsidRPr="00FD0F00">
        <w:t>ECE/TRANS/WP.29/GRSP/2019/2</w:t>
      </w:r>
      <w:r w:rsidR="001A4ABD" w:rsidRPr="00FD0F00">
        <w:t xml:space="preserve">8 ; </w:t>
      </w:r>
      <w:r w:rsidR="001A4ABD" w:rsidRPr="00FD0F00">
        <w:br/>
      </w:r>
      <w:r w:rsidRPr="00FD0F00">
        <w:t>et documents informels GRSP-66-19, GRSP-66-30, GRSP-66-37 et GRSP-66-38</w:t>
      </w:r>
      <w:r w:rsidR="001A4ABD" w:rsidRPr="00FD0F00">
        <w:t>.</w:t>
      </w:r>
    </w:p>
    <w:p w14:paraId="668265AA" w14:textId="77777777" w:rsidR="00CB7965" w:rsidRPr="00FD0F00" w:rsidRDefault="00CB7965" w:rsidP="00CB7965">
      <w:pPr>
        <w:pStyle w:val="SingleTxtG"/>
      </w:pPr>
      <w:r w:rsidRPr="00FD0F00">
        <w:t>26.</w:t>
      </w:r>
      <w:r w:rsidRPr="00FD0F00">
        <w:tab/>
        <w:t>L</w:t>
      </w:r>
      <w:r w:rsidR="0012236F">
        <w:t>’</w:t>
      </w:r>
      <w:r w:rsidRPr="00FD0F00">
        <w:t>expert de l</w:t>
      </w:r>
      <w:r w:rsidR="0012236F">
        <w:t>’</w:t>
      </w:r>
      <w:r w:rsidRPr="00FD0F00">
        <w:t xml:space="preserve"> Association européenne pour la coordination de la représentation des consommateurs dans la normalisation, s</w:t>
      </w:r>
      <w:r w:rsidR="0012236F">
        <w:t>’</w:t>
      </w:r>
      <w:r w:rsidRPr="00FD0F00">
        <w:t xml:space="preserve">exprimant au nom de Consumers International, a présenté le document </w:t>
      </w:r>
      <w:bookmarkStart w:id="9" w:name="_Hlk41644225"/>
      <w:r w:rsidRPr="00FD0F00">
        <w:t>ECE/TRANS/WP.29/GRSP/2019/23</w:t>
      </w:r>
      <w:bookmarkEnd w:id="9"/>
      <w:r w:rsidRPr="00FD0F00">
        <w:t xml:space="preserve">, qui vise à ne plus autoriser la mise au point de nouveaux produits en application du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44, étant donné que les dispositifs de retenue pour enfants de tous types (y compris la catégorie des rehausseurs) ont été inclus dans le champ d</w:t>
      </w:r>
      <w:r w:rsidR="0012236F">
        <w:t>’</w:t>
      </w:r>
      <w:r w:rsidRPr="00FD0F00">
        <w:t xml:space="preserve">application du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129. Il a ajouté que l</w:t>
      </w:r>
      <w:r w:rsidR="0012236F">
        <w:t>’</w:t>
      </w:r>
      <w:r w:rsidRPr="00FD0F00">
        <w:t>orientation actuelle permettrait pour une durée indéterminée</w:t>
      </w:r>
      <w:r w:rsidR="001A4ABD" w:rsidRPr="00FD0F00">
        <w:t> </w:t>
      </w:r>
      <w:r w:rsidRPr="00FD0F00">
        <w:t>: a)</w:t>
      </w:r>
      <w:r w:rsidR="001A4ABD" w:rsidRPr="00FD0F00">
        <w:t> </w:t>
      </w:r>
      <w:r w:rsidRPr="00FD0F00">
        <w:t>l</w:t>
      </w:r>
      <w:r w:rsidR="0012236F">
        <w:t>’</w:t>
      </w:r>
      <w:r w:rsidRPr="00FD0F00">
        <w:t>introduction sur le marché de deux catégories de produits offrant deux niveaux de protection distincts, b)</w:t>
      </w:r>
      <w:r w:rsidR="001A4ABD" w:rsidRPr="00FD0F00">
        <w:t> </w:t>
      </w:r>
      <w:r w:rsidRPr="00FD0F00">
        <w:t>une certaine confusion chez les consommateurs et c) une incitation moindre des fabricants à mettre au point des produits conformes aux normes les plus récentes, ce qui n</w:t>
      </w:r>
      <w:r w:rsidR="0012236F">
        <w:t>’</w:t>
      </w:r>
      <w:r w:rsidRPr="00FD0F00">
        <w:t xml:space="preserve">est pas souhaitable. Les experts des Pays-Bas et de la Commission européenne ont soutenu la proposition visant à éliminer progressivement le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44. Toutefois, l</w:t>
      </w:r>
      <w:r w:rsidR="0012236F">
        <w:t>’</w:t>
      </w:r>
      <w:r w:rsidRPr="00FD0F00">
        <w:t>expert de l</w:t>
      </w:r>
      <w:r w:rsidR="0012236F">
        <w:t>’</w:t>
      </w:r>
      <w:r w:rsidRPr="00FD0F00">
        <w:t>OICA a soulevé la question des dispositifs de retenue pour enfants encastrés et a proposé de les exclure de la suppression progressive. En outre, le Groupe de travail a pris note de la remarque du groupe de travail informel de l</w:t>
      </w:r>
      <w:r w:rsidR="0012236F">
        <w:t>’</w:t>
      </w:r>
      <w:r w:rsidRPr="00FD0F00">
        <w:t>homologation de type internationale de l</w:t>
      </w:r>
      <w:r w:rsidR="0012236F">
        <w:t>’</w:t>
      </w:r>
      <w:r w:rsidRPr="00FD0F00">
        <w:t>ensemble du véhicule (IWVTA), qui a déclaré que les dispositions transitoires (ECE/TRANS/WP.29/GRSP/2019/23) n</w:t>
      </w:r>
      <w:r w:rsidR="0012236F">
        <w:t>’</w:t>
      </w:r>
      <w:r w:rsidRPr="00FD0F00">
        <w:t>étaient pas conformes aux modèles des Directives générales du document ECE/TRANS/WP.29/1044/Rev.2. Le GRSP a donc examiné le document GRSP-66-37. L</w:t>
      </w:r>
      <w:r w:rsidR="0012236F">
        <w:t>’</w:t>
      </w:r>
      <w:r w:rsidRPr="00FD0F00">
        <w:t xml:space="preserve">expert de la CLEPA a fait valoir que les dispositions </w:t>
      </w:r>
      <w:r w:rsidRPr="00FD0F00">
        <w:lastRenderedPageBreak/>
        <w:t>transitoires étaient trop strictes et a demandé un délai. Finalement, le Groupe de travail a adopté le document ECE/TRANS/WP.29/GRSP/2019/23, tel que modifié par l</w:t>
      </w:r>
      <w:r w:rsidR="0012236F">
        <w:t>’</w:t>
      </w:r>
      <w:r w:rsidRPr="00FD0F00">
        <w:t>annexe V du présent rapport. Le secrétariat a été prié de le soumettre en tant que complément 18 à la série 04 d</w:t>
      </w:r>
      <w:r w:rsidR="0012236F">
        <w:t>’</w:t>
      </w:r>
      <w:r w:rsidRPr="00FD0F00">
        <w:t>amendements au Règlement ONU n</w:t>
      </w:r>
      <w:r w:rsidRPr="00FD0F00">
        <w:rPr>
          <w:vertAlign w:val="superscript"/>
        </w:rPr>
        <w:t>o</w:t>
      </w:r>
      <w:r w:rsidR="001A4ABD" w:rsidRPr="00FD0F00">
        <w:t> </w:t>
      </w:r>
      <w:r w:rsidRPr="00FD0F00">
        <w:t>44, pour examen et mise aux voix aux sessions de juin 2019 du WP.29 et de l</w:t>
      </w:r>
      <w:r w:rsidR="0012236F">
        <w:t>’</w:t>
      </w:r>
      <w:r w:rsidRPr="00FD0F00">
        <w:t>AC.1.</w:t>
      </w:r>
      <w:bookmarkStart w:id="10" w:name="_Hlk30496343"/>
      <w:bookmarkStart w:id="11" w:name="_Hlk10732013"/>
      <w:bookmarkEnd w:id="10"/>
    </w:p>
    <w:p w14:paraId="3383117C" w14:textId="77777777" w:rsidR="00CB7965" w:rsidRPr="00FD0F00" w:rsidRDefault="00CB7965" w:rsidP="00CB7965">
      <w:pPr>
        <w:pStyle w:val="SingleTxtG"/>
      </w:pPr>
      <w:r w:rsidRPr="00FD0F00">
        <w:t>27.</w:t>
      </w:r>
      <w:r w:rsidRPr="00FD0F00">
        <w:tab/>
        <w:t>L</w:t>
      </w:r>
      <w:r w:rsidR="0012236F">
        <w:t>’</w:t>
      </w:r>
      <w:r w:rsidRPr="00FD0F00">
        <w:t>expert de la Commission européenne (CE) a présenté le document ECE/TRANS/WP.29/GRSP/2019/28 visant à préciser le champ d</w:t>
      </w:r>
      <w:r w:rsidR="0012236F">
        <w:t>’</w:t>
      </w:r>
      <w:r w:rsidRPr="00FD0F00">
        <w:t>application du Règlement ONU en indiquant quels types de dispositif de guidage de ceinture et d</w:t>
      </w:r>
      <w:r w:rsidR="0012236F">
        <w:t>’</w:t>
      </w:r>
      <w:r w:rsidRPr="00FD0F00">
        <w:t>assise ne seraient pas autorisés. L</w:t>
      </w:r>
      <w:r w:rsidR="0012236F">
        <w:t>’</w:t>
      </w:r>
      <w:r w:rsidRPr="00FD0F00">
        <w:t>expert de la Pologne a fait valoir que la proposition de la CE était restrictive et a demandé qu</w:t>
      </w:r>
      <w:r w:rsidR="0012236F">
        <w:t>’</w:t>
      </w:r>
      <w:r w:rsidRPr="00FD0F00">
        <w:t>elle fasse l</w:t>
      </w:r>
      <w:r w:rsidR="0012236F">
        <w:t>’</w:t>
      </w:r>
      <w:r w:rsidRPr="00FD0F00">
        <w:t>objet d</w:t>
      </w:r>
      <w:r w:rsidR="0012236F">
        <w:t>’</w:t>
      </w:r>
      <w:r w:rsidRPr="00FD0F00">
        <w:t>un débat fondé sur les faits ou d</w:t>
      </w:r>
      <w:r w:rsidR="0012236F">
        <w:t>’</w:t>
      </w:r>
      <w:r w:rsidRPr="00FD0F00">
        <w:t>un rejet pur et simple dans sa totalité. Il a présenté un exposé (GRSP-66-19), montrant que l</w:t>
      </w:r>
      <w:r w:rsidR="0012236F">
        <w:t>’</w:t>
      </w:r>
      <w:r w:rsidRPr="00FD0F00">
        <w:t>un des dispositifs visés par le document ECE/TRANS/WP.29/GRSP/2019/28 était pleinement conforme au Règlement ONU n</w:t>
      </w:r>
      <w:r w:rsidRPr="00FD0F00">
        <w:rPr>
          <w:vertAlign w:val="superscript"/>
        </w:rPr>
        <w:t>o</w:t>
      </w:r>
      <w:r w:rsidR="001A4ABD" w:rsidRPr="00FD0F00">
        <w:t> </w:t>
      </w:r>
      <w:r w:rsidRPr="00FD0F00">
        <w:t>44 et plus sûr que d</w:t>
      </w:r>
      <w:r w:rsidR="0012236F">
        <w:t>’</w:t>
      </w:r>
      <w:r w:rsidRPr="00FD0F00">
        <w:t>autres dispositifs de retenue pour enfants homologués. L</w:t>
      </w:r>
      <w:r w:rsidR="0012236F">
        <w:t>’</w:t>
      </w:r>
      <w:r w:rsidRPr="00FD0F00">
        <w:t>expert de l</w:t>
      </w:r>
      <w:r w:rsidR="0012236F">
        <w:t>’</w:t>
      </w:r>
      <w:r w:rsidRPr="00FD0F00">
        <w:t xml:space="preserve">Espagne a présenté le document GRSP-66-30, prouvant au contraire que les dispositifs de guidage de ceinture ne seraient pas conformes à un certain nombre de prescriptions pertinentes du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44 . L</w:t>
      </w:r>
      <w:r w:rsidR="0012236F">
        <w:t>’</w:t>
      </w:r>
      <w:r w:rsidRPr="00FD0F00">
        <w:t>expert du Japon a présenté un exposé (GRSP-66-38) montrant l</w:t>
      </w:r>
      <w:r w:rsidR="0012236F">
        <w:t>’</w:t>
      </w:r>
      <w:r w:rsidRPr="00FD0F00">
        <w:t xml:space="preserve">essai sur catapulte effectué sur des mannequins de la série Q pour vérifier la conformité de la pénétration abdominale par la ceinture sécurité conformément aux prescriptions du Règlement ONU </w:t>
      </w:r>
      <w:r w:rsidR="001A4ABD" w:rsidRPr="00FD0F00">
        <w:rPr>
          <w:rFonts w:eastAsia="MS Mincho"/>
          <w:szCs w:val="22"/>
        </w:rPr>
        <w:t>n</w:t>
      </w:r>
      <w:r w:rsidR="001A4ABD" w:rsidRPr="00FD0F00">
        <w:rPr>
          <w:rFonts w:eastAsia="MS Mincho"/>
          <w:szCs w:val="22"/>
          <w:vertAlign w:val="superscript"/>
        </w:rPr>
        <w:t>o </w:t>
      </w:r>
      <w:r w:rsidRPr="00FD0F00">
        <w:t>129. Il a conclu que la pression abdominale sur le dispositif de guidage de la ceinture était plutôt élevée par rapport à l</w:t>
      </w:r>
      <w:r w:rsidR="0012236F">
        <w:t>’</w:t>
      </w:r>
      <w:r w:rsidRPr="00FD0F00">
        <w:t xml:space="preserve">homologation du dispositif de retenue pour enfants au titre du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129, mais qu</w:t>
      </w:r>
      <w:r w:rsidR="0012236F">
        <w:t>’</w:t>
      </w:r>
      <w:r w:rsidRPr="00FD0F00">
        <w:t>elle satisfaisait à ses prescriptions.</w:t>
      </w:r>
      <w:bookmarkEnd w:id="11"/>
    </w:p>
    <w:p w14:paraId="46429D02" w14:textId="77777777" w:rsidR="00CB7965" w:rsidRPr="00FD0F00" w:rsidRDefault="00CB7965" w:rsidP="00CB7965">
      <w:pPr>
        <w:pStyle w:val="SingleTxtG"/>
      </w:pPr>
      <w:r w:rsidRPr="00FD0F00">
        <w:t>28.</w:t>
      </w:r>
      <w:r w:rsidRPr="00FD0F00">
        <w:tab/>
        <w:t>Enfin, la majorité des experts du GRSP, à l</w:t>
      </w:r>
      <w:r w:rsidR="0012236F">
        <w:t>’</w:t>
      </w:r>
      <w:r w:rsidRPr="00FD0F00">
        <w:t>exception de l</w:t>
      </w:r>
      <w:r w:rsidR="0012236F">
        <w:t>’</w:t>
      </w:r>
      <w:r w:rsidRPr="00FD0F00">
        <w:t>expert de la Pologne, ont adopté le document ECE/TRANS/WP.29/GRSP/2019/28 sans modifications. Le secrétariat a été prié de soumettre la proposition au titre du complément</w:t>
      </w:r>
      <w:r w:rsidR="001A4ABD" w:rsidRPr="00FD0F00">
        <w:t> </w:t>
      </w:r>
      <w:r w:rsidRPr="00FD0F00">
        <w:t>18 à la série</w:t>
      </w:r>
      <w:r w:rsidR="001A4ABD" w:rsidRPr="00FD0F00">
        <w:t> </w:t>
      </w:r>
      <w:r w:rsidRPr="00FD0F00">
        <w:t>04 d</w:t>
      </w:r>
      <w:r w:rsidR="0012236F">
        <w:t>’</w:t>
      </w:r>
      <w:r w:rsidRPr="00FD0F00">
        <w:t>amendements au Règlement ONU n</w:t>
      </w:r>
      <w:r w:rsidRPr="00FD0F00">
        <w:rPr>
          <w:vertAlign w:val="superscript"/>
        </w:rPr>
        <w:t>o</w:t>
      </w:r>
      <w:r w:rsidR="001A4ABD" w:rsidRPr="00FD0F00">
        <w:t> </w:t>
      </w:r>
      <w:r w:rsidRPr="00FD0F00">
        <w:t>44 (voir par.</w:t>
      </w:r>
      <w:r w:rsidR="001A4ABD" w:rsidRPr="00FD0F00">
        <w:t> </w:t>
      </w:r>
      <w:r w:rsidRPr="00FD0F00">
        <w:t>26), pour examen et mise aux voix aux sessions de juin 2020 du WP.29 et de l</w:t>
      </w:r>
      <w:r w:rsidR="0012236F">
        <w:t>’</w:t>
      </w:r>
      <w:r w:rsidRPr="00FD0F00">
        <w:t>AC.1.</w:t>
      </w:r>
    </w:p>
    <w:p w14:paraId="048E4333" w14:textId="77777777" w:rsidR="00CB7965" w:rsidRPr="00FD0F00" w:rsidRDefault="00CB7965" w:rsidP="001A4ABD">
      <w:pPr>
        <w:pStyle w:val="HChG"/>
      </w:pPr>
      <w:r w:rsidRPr="00FD0F00">
        <w:tab/>
        <w:t>XV.</w:t>
      </w:r>
      <w:r w:rsidRPr="00FD0F00">
        <w:tab/>
        <w:t>Règlement ONU n</w:t>
      </w:r>
      <w:r w:rsidRPr="00FD0F00">
        <w:rPr>
          <w:vertAlign w:val="superscript"/>
        </w:rPr>
        <w:t>o</w:t>
      </w:r>
      <w:r w:rsidR="001A4ABD" w:rsidRPr="00FD0F00">
        <w:t> </w:t>
      </w:r>
      <w:r w:rsidRPr="00FD0F00">
        <w:t xml:space="preserve">80 (Résistance des sièges </w:t>
      </w:r>
      <w:r w:rsidR="001A4ABD" w:rsidRPr="00FD0F00">
        <w:br/>
      </w:r>
      <w:r w:rsidRPr="00FD0F00">
        <w:t>et de leurs</w:t>
      </w:r>
      <w:r w:rsidR="001A4ABD" w:rsidRPr="00FD0F00">
        <w:t> </w:t>
      </w:r>
      <w:r w:rsidRPr="00FD0F00">
        <w:t xml:space="preserve">ancrages (autobus)) </w:t>
      </w:r>
      <w:r w:rsidR="001A4ABD" w:rsidRPr="00FD0F00">
        <w:br/>
      </w:r>
      <w:r w:rsidRPr="00FD0F00">
        <w:t>(point 14 de l</w:t>
      </w:r>
      <w:r w:rsidR="0012236F">
        <w:t>’</w:t>
      </w:r>
      <w:r w:rsidRPr="00FD0F00">
        <w:t>ordre du jour)</w:t>
      </w:r>
      <w:bookmarkStart w:id="12" w:name="_Hlk10732091"/>
      <w:bookmarkEnd w:id="12"/>
    </w:p>
    <w:p w14:paraId="60B4BD76" w14:textId="77777777" w:rsidR="00CB7965" w:rsidRPr="00FD0F00" w:rsidRDefault="00CB7965" w:rsidP="00CB7965">
      <w:pPr>
        <w:pStyle w:val="SingleTxtG"/>
      </w:pPr>
      <w:r w:rsidRPr="00FD0F00">
        <w:rPr>
          <w:i/>
          <w:iCs/>
        </w:rPr>
        <w:t>Document(s)</w:t>
      </w:r>
      <w:r w:rsidR="001A4ABD" w:rsidRPr="00FD0F00">
        <w:rPr>
          <w:i/>
          <w:iCs/>
        </w:rPr>
        <w:t> </w:t>
      </w:r>
      <w:r w:rsidR="001A4ABD" w:rsidRPr="00FD0F00">
        <w:t>:</w:t>
      </w:r>
      <w:r w:rsidRPr="00FD0F00">
        <w:tab/>
        <w:t>Document informel GRSP-66-07.</w:t>
      </w:r>
    </w:p>
    <w:p w14:paraId="10D55214" w14:textId="77777777" w:rsidR="00CB7965" w:rsidRPr="00FD0F00" w:rsidRDefault="00CB7965" w:rsidP="00CB7965">
      <w:pPr>
        <w:pStyle w:val="SingleTxtG"/>
      </w:pPr>
      <w:r w:rsidRPr="00FD0F00">
        <w:t>29.</w:t>
      </w:r>
      <w:r w:rsidRPr="00FD0F00">
        <w:tab/>
        <w:t>L</w:t>
      </w:r>
      <w:r w:rsidR="0012236F">
        <w:t>’</w:t>
      </w:r>
      <w:r w:rsidRPr="00FD0F00">
        <w:t>expert de l</w:t>
      </w:r>
      <w:r w:rsidR="0012236F">
        <w:t>’</w:t>
      </w:r>
      <w:r w:rsidRPr="00FD0F00">
        <w:t>OICA a expliqué qu</w:t>
      </w:r>
      <w:r w:rsidR="0012236F">
        <w:t>’</w:t>
      </w:r>
      <w:r w:rsidRPr="00FD0F00">
        <w:t>il n</w:t>
      </w:r>
      <w:r w:rsidR="0012236F">
        <w:t>’</w:t>
      </w:r>
      <w:r w:rsidRPr="00FD0F00">
        <w:t>était pas encore prêt à proposer des améliorations à l</w:t>
      </w:r>
      <w:r w:rsidR="0012236F">
        <w:t>’</w:t>
      </w:r>
      <w:r w:rsidRPr="00FD0F00">
        <w:t>essai statique pour donner suite au débat entamé à la dernière session du GRSP (ECE/TRANS/WP.29/GRSP/65, par.</w:t>
      </w:r>
      <w:r w:rsidR="001A4ABD" w:rsidRPr="00FD0F00">
        <w:t> </w:t>
      </w:r>
      <w:r w:rsidRPr="00FD0F00">
        <w:t>26), bien que les travaux aient déjà bien avancé sur cette question. Il a indiqué qu</w:t>
      </w:r>
      <w:r w:rsidR="0012236F">
        <w:t>’</w:t>
      </w:r>
      <w:r w:rsidRPr="00FD0F00">
        <w:t>il avait l</w:t>
      </w:r>
      <w:r w:rsidR="0012236F">
        <w:t>’</w:t>
      </w:r>
      <w:r w:rsidRPr="00FD0F00">
        <w:t>intention de soumettre une proposition en 2020. Il a donc demandé au GRSP de communiquer ses observations, dans les meilleurs délais, à l</w:t>
      </w:r>
      <w:r w:rsidR="0012236F">
        <w:t>’</w:t>
      </w:r>
      <w:r w:rsidRPr="00FD0F00">
        <w:t xml:space="preserve">adresse : </w:t>
      </w:r>
      <w:hyperlink r:id="rId9" w:history="1">
        <w:r w:rsidRPr="00FD0F00">
          <w:rPr>
            <w:rStyle w:val="Lienhypertexte"/>
          </w:rPr>
          <w:t>oica@oica.net</w:t>
        </w:r>
      </w:hyperlink>
      <w:r w:rsidRPr="00FD0F00">
        <w:t xml:space="preserve"> ou </w:t>
      </w:r>
      <w:hyperlink r:id="rId10" w:history="1">
        <w:r w:rsidRPr="00FD0F00">
          <w:rPr>
            <w:rStyle w:val="Lienhypertexte"/>
          </w:rPr>
          <w:t>yvanderstraaten@oica.net</w:t>
        </w:r>
      </w:hyperlink>
      <w:r w:rsidRPr="00FD0F00">
        <w:t>.</w:t>
      </w:r>
    </w:p>
    <w:p w14:paraId="62BA868E" w14:textId="77777777" w:rsidR="00CB7965" w:rsidRPr="00FD0F00" w:rsidRDefault="00CB7965" w:rsidP="00CB7965">
      <w:pPr>
        <w:pStyle w:val="SingleTxtG"/>
      </w:pPr>
      <w:r w:rsidRPr="00FD0F00">
        <w:t>30.</w:t>
      </w:r>
      <w:r w:rsidRPr="00FD0F00">
        <w:tab/>
        <w:t>L</w:t>
      </w:r>
      <w:r w:rsidR="0012236F">
        <w:t>’</w:t>
      </w:r>
      <w:r w:rsidRPr="00FD0F00">
        <w:t>expert de la Finlande a présenté le document GRSP-66-07 en expliquant que les autorités de son pays avaient préconisé de modifier les prescriptions du Règlement ONU qui concernent l</w:t>
      </w:r>
      <w:r w:rsidR="0012236F">
        <w:t>’</w:t>
      </w:r>
      <w:r w:rsidRPr="00FD0F00">
        <w:t>arrière des sièges de</w:t>
      </w:r>
      <w:r w:rsidR="00821F0D" w:rsidRPr="00FD0F00">
        <w:t xml:space="preserve"> </w:t>
      </w:r>
      <w:r w:rsidRPr="00FD0F00">
        <w:t>manière à les rendre</w:t>
      </w:r>
      <w:r w:rsidR="00821F0D" w:rsidRPr="00FD0F00">
        <w:t xml:space="preserve"> </w:t>
      </w:r>
      <w:r w:rsidRPr="00FD0F00">
        <w:t>plus sûrs en évitant la formation d</w:t>
      </w:r>
      <w:r w:rsidR="0012236F">
        <w:t>’</w:t>
      </w:r>
      <w:r w:rsidRPr="00FD0F00">
        <w:t>arêtes vives et/ou d</w:t>
      </w:r>
      <w:r w:rsidR="0012236F">
        <w:t>’</w:t>
      </w:r>
      <w:r w:rsidRPr="00FD0F00">
        <w:t>arêtes rigides. Le GRSP a décidé de reprendre l</w:t>
      </w:r>
      <w:r w:rsidR="0012236F">
        <w:t>’</w:t>
      </w:r>
      <w:r w:rsidRPr="00FD0F00">
        <w:t>examen de ce point à sa session de mai 2020 sur la base d</w:t>
      </w:r>
      <w:r w:rsidR="0012236F">
        <w:t>’</w:t>
      </w:r>
      <w:r w:rsidRPr="00FD0F00">
        <w:t>une éventuelle proposition.</w:t>
      </w:r>
    </w:p>
    <w:p w14:paraId="28C8E5C1" w14:textId="77777777" w:rsidR="00CB7965" w:rsidRPr="00FD0F00" w:rsidRDefault="00CB7965" w:rsidP="001A4ABD">
      <w:pPr>
        <w:pStyle w:val="HChG"/>
      </w:pPr>
      <w:r w:rsidRPr="00FD0F00">
        <w:tab/>
        <w:t>XVI.</w:t>
      </w:r>
      <w:r w:rsidRPr="00FD0F00">
        <w:tab/>
        <w:t>Règlement ONU n</w:t>
      </w:r>
      <w:r w:rsidRPr="00FD0F00">
        <w:rPr>
          <w:vertAlign w:val="superscript"/>
        </w:rPr>
        <w:t>o</w:t>
      </w:r>
      <w:r w:rsidR="001A4ABD" w:rsidRPr="00FD0F00">
        <w:t> </w:t>
      </w:r>
      <w:r w:rsidRPr="00FD0F00">
        <w:t xml:space="preserve">94 (Collision frontale) </w:t>
      </w:r>
      <w:r w:rsidR="001A4ABD" w:rsidRPr="00FD0F00">
        <w:br/>
      </w:r>
      <w:r w:rsidRPr="00FD0F00">
        <w:t>(point</w:t>
      </w:r>
      <w:r w:rsidR="001A4ABD" w:rsidRPr="00FD0F00">
        <w:t> </w:t>
      </w:r>
      <w:r w:rsidRPr="00FD0F00">
        <w:t>15 de l</w:t>
      </w:r>
      <w:r w:rsidR="0012236F">
        <w:t>’</w:t>
      </w:r>
      <w:r w:rsidRPr="00FD0F00">
        <w:t>ordre du jour)</w:t>
      </w:r>
    </w:p>
    <w:p w14:paraId="3E22F3BB" w14:textId="77777777" w:rsidR="00CB7965" w:rsidRPr="00FD0F00" w:rsidRDefault="00CB7965" w:rsidP="001A4ABD">
      <w:pPr>
        <w:pStyle w:val="SingleTxtG"/>
        <w:ind w:left="2835" w:hanging="1701"/>
      </w:pPr>
      <w:r w:rsidRPr="00FD0F00">
        <w:rPr>
          <w:i/>
          <w:iCs/>
        </w:rPr>
        <w:t>Document(s)</w:t>
      </w:r>
      <w:r w:rsidR="001A4ABD" w:rsidRPr="00FD0F00">
        <w:rPr>
          <w:i/>
          <w:iCs/>
        </w:rPr>
        <w:t> </w:t>
      </w:r>
      <w:r w:rsidR="001A4ABD" w:rsidRPr="00FD0F00">
        <w:t>:</w:t>
      </w:r>
      <w:r w:rsidRPr="00FD0F00">
        <w:tab/>
        <w:t>ECE/TRANS/WP.29/GRSP/2019/29</w:t>
      </w:r>
      <w:r w:rsidR="007069D4">
        <w:t> ;</w:t>
      </w:r>
      <w:r w:rsidR="001A4ABD" w:rsidRPr="00FD0F00">
        <w:br/>
      </w:r>
      <w:r w:rsidRPr="00FD0F00">
        <w:t>et documents informels GRSP-66-31 et GRSP-66-32.</w:t>
      </w:r>
    </w:p>
    <w:p w14:paraId="5DED25DF" w14:textId="77777777" w:rsidR="00CB7965" w:rsidRPr="00FD0F00" w:rsidRDefault="00CB7965" w:rsidP="00CB7965">
      <w:pPr>
        <w:pStyle w:val="SingleTxtG"/>
      </w:pPr>
      <w:r w:rsidRPr="00FD0F00">
        <w:t>31.</w:t>
      </w:r>
      <w:r w:rsidRPr="00FD0F00">
        <w:tab/>
        <w:t>Le Groupe de travail a présenté un résumé des discussions qui ont porté sur la proposition présentée par l</w:t>
      </w:r>
      <w:r w:rsidR="0012236F">
        <w:t>’</w:t>
      </w:r>
      <w:r w:rsidRPr="00FD0F00">
        <w:t>expert de la CE (ECE/TRANS/WP.29/GRSP/2019/29), au nom de l</w:t>
      </w:r>
      <w:r w:rsidR="0012236F">
        <w:t>’</w:t>
      </w:r>
      <w:r w:rsidRPr="00FD0F00">
        <w:t>équipe de rédaction, et qui visait à aligner les dispositions du Règlement ONU n</w:t>
      </w:r>
      <w:r w:rsidRPr="00FD0F00">
        <w:rPr>
          <w:vertAlign w:val="superscript"/>
        </w:rPr>
        <w:t>o</w:t>
      </w:r>
      <w:r w:rsidR="001A4ABD" w:rsidRPr="00FD0F00">
        <w:t> </w:t>
      </w:r>
      <w:r w:rsidRPr="00FD0F00">
        <w:t xml:space="preserve">94 sur celles de la version révisée du Règlement sur la sécurité générale des véhicules à moteur </w:t>
      </w:r>
      <w:r w:rsidRPr="00FD0F00">
        <w:lastRenderedPageBreak/>
        <w:t>de l</w:t>
      </w:r>
      <w:r w:rsidR="0012236F">
        <w:t>’</w:t>
      </w:r>
      <w:r w:rsidRPr="00FD0F00">
        <w:t>Union européenne</w:t>
      </w:r>
      <w:r w:rsidR="007069D4">
        <w:t xml:space="preserve"> </w:t>
      </w:r>
      <w:r w:rsidRPr="00FD0F00">
        <w:t>(voir ECE/TRANS/WP.29/GRSP/65, par.</w:t>
      </w:r>
      <w:r w:rsidR="001A4ABD" w:rsidRPr="00FD0F00">
        <w:t> </w:t>
      </w:r>
      <w:r w:rsidRPr="00FD0F00">
        <w:t>27). L</w:t>
      </w:r>
      <w:r w:rsidR="0012236F">
        <w:t>’</w:t>
      </w:r>
      <w:r w:rsidRPr="00FD0F00">
        <w:t>expert de la CE a expliqué que</w:t>
      </w:r>
      <w:r w:rsidR="00821F0D" w:rsidRPr="00FD0F00">
        <w:t xml:space="preserve"> </w:t>
      </w:r>
      <w:r w:rsidRPr="00FD0F00">
        <w:t>cette proposition pouvait être considérée comme un complément puisqu</w:t>
      </w:r>
      <w:r w:rsidR="0012236F">
        <w:t>’</w:t>
      </w:r>
      <w:r w:rsidRPr="00FD0F00">
        <w:t>elle impliquerait principalement une modification du champ d</w:t>
      </w:r>
      <w:r w:rsidR="0012236F">
        <w:t>’</w:t>
      </w:r>
      <w:r w:rsidRPr="00FD0F00">
        <w:t>application. L</w:t>
      </w:r>
      <w:r w:rsidR="0012236F">
        <w:t>’</w:t>
      </w:r>
      <w:r w:rsidRPr="00FD0F00">
        <w:t>expert de l</w:t>
      </w:r>
      <w:r w:rsidR="0012236F">
        <w:t>’</w:t>
      </w:r>
      <w:r w:rsidRPr="00FD0F00">
        <w:t>OICA a souscrit à la déclaration de l</w:t>
      </w:r>
      <w:r w:rsidR="0012236F">
        <w:t>’</w:t>
      </w:r>
      <w:r w:rsidRPr="00FD0F00">
        <w:t>expert de la CE et déclaré que cette proposition était conforme aux Directives générales du document ECE/TRANS/WP.29/1044/Rev.2. Le</w:t>
      </w:r>
      <w:r w:rsidR="001A4ABD" w:rsidRPr="00FD0F00">
        <w:t> </w:t>
      </w:r>
      <w:r w:rsidRPr="00FD0F00">
        <w:t>Groupe de travail a adopté le document ECE/TRANS/WP.29/GRSP/2019/29 tel</w:t>
      </w:r>
      <w:r w:rsidR="00821F0D" w:rsidRPr="00FD0F00">
        <w:t xml:space="preserve"> </w:t>
      </w:r>
      <w:r w:rsidRPr="00FD0F00">
        <w:t>que modifié par l</w:t>
      </w:r>
      <w:r w:rsidR="0012236F">
        <w:t>’</w:t>
      </w:r>
      <w:r w:rsidRPr="00FD0F00">
        <w:t>annexe</w:t>
      </w:r>
      <w:r w:rsidR="001A4ABD" w:rsidRPr="00FD0F00">
        <w:t> </w:t>
      </w:r>
      <w:r w:rsidRPr="00FD0F00">
        <w:t>VI du présent rapport. Le secrétariat a été prié de soumettre la proposition en tant que complément</w:t>
      </w:r>
      <w:r w:rsidR="001A4ABD" w:rsidRPr="00FD0F00">
        <w:t> </w:t>
      </w:r>
      <w:r w:rsidRPr="00FD0F00">
        <w:t>2 à la série</w:t>
      </w:r>
      <w:r w:rsidR="001A4ABD" w:rsidRPr="00FD0F00">
        <w:t> </w:t>
      </w:r>
      <w:r w:rsidRPr="00FD0F00">
        <w:t>03 d</w:t>
      </w:r>
      <w:r w:rsidR="0012236F">
        <w:t>’</w:t>
      </w:r>
      <w:r w:rsidRPr="00FD0F00">
        <w:t>amendements au Règlement ONU n</w:t>
      </w:r>
      <w:r w:rsidRPr="00FD0F00">
        <w:rPr>
          <w:vertAlign w:val="superscript"/>
        </w:rPr>
        <w:t>o</w:t>
      </w:r>
      <w:r w:rsidR="001A4ABD" w:rsidRPr="00FD0F00">
        <w:t> </w:t>
      </w:r>
      <w:r w:rsidRPr="00FD0F00">
        <w:t>94, pour examen et mise aux voix aux sessions de juin 2020 du WP.29 et de l</w:t>
      </w:r>
      <w:r w:rsidR="0012236F">
        <w:t>’</w:t>
      </w:r>
      <w:r w:rsidRPr="00FD0F00">
        <w:t>AC.1.</w:t>
      </w:r>
    </w:p>
    <w:p w14:paraId="6DD2CD27" w14:textId="77777777" w:rsidR="00CB7965" w:rsidRPr="00FD0F00" w:rsidRDefault="00CB7965" w:rsidP="00CB7965">
      <w:pPr>
        <w:pStyle w:val="SingleTxtG"/>
      </w:pPr>
      <w:r w:rsidRPr="00FD0F00">
        <w:t>32.</w:t>
      </w:r>
      <w:r w:rsidRPr="00FD0F00">
        <w:tab/>
        <w:t>L</w:t>
      </w:r>
      <w:r w:rsidR="0012236F">
        <w:t>’</w:t>
      </w:r>
      <w:r w:rsidRPr="00FD0F00">
        <w:t>expert du Japon a présenté un exposé (GRSP-66-31) au nom de l</w:t>
      </w:r>
      <w:r w:rsidR="0012236F">
        <w:t>’</w:t>
      </w:r>
      <w:r w:rsidRPr="00FD0F00">
        <w:t>équipe de rédaction de la CE, pour expliquer cinq documents informels (GRSP-66-32 à GRSP-66-36) qui proposaient de transposer la phase 1 du RTM ONU n</w:t>
      </w:r>
      <w:r w:rsidRPr="00FD0F00">
        <w:rPr>
          <w:vertAlign w:val="superscript"/>
        </w:rPr>
        <w:t>o</w:t>
      </w:r>
      <w:r w:rsidR="001A4ABD" w:rsidRPr="00FD0F00">
        <w:t> </w:t>
      </w:r>
      <w:r w:rsidRPr="00FD0F00">
        <w:t>20 dans le cadre de l</w:t>
      </w:r>
      <w:r w:rsidR="0012236F">
        <w:t>’</w:t>
      </w:r>
      <w:r w:rsidRPr="00FD0F00">
        <w:t>Accord de 1958 et donc de modifier un certain nombre de Règlements ONU (par exemple, le GRSP</w:t>
      </w:r>
      <w:r w:rsidR="001A4ABD" w:rsidRPr="00FD0F00">
        <w:noBreakHyphen/>
      </w:r>
      <w:r w:rsidRPr="00FD0F00">
        <w:t>66-32 proposait une nouvelle série d</w:t>
      </w:r>
      <w:r w:rsidR="0012236F">
        <w:t>’</w:t>
      </w:r>
      <w:r w:rsidRPr="00FD0F00">
        <w:t>amendements au Règlement ONU n</w:t>
      </w:r>
      <w:r w:rsidRPr="00FD0F00">
        <w:rPr>
          <w:vertAlign w:val="superscript"/>
        </w:rPr>
        <w:t>o</w:t>
      </w:r>
      <w:r w:rsidR="001A4ABD" w:rsidRPr="00FD0F00">
        <w:t> </w:t>
      </w:r>
      <w:r w:rsidRPr="00FD0F00">
        <w:t>94). Il a ajouté que les autorités de son pays et la CE comptaient prendre les mesures administratives prévues par l</w:t>
      </w:r>
      <w:r w:rsidR="0012236F">
        <w:t>’</w:t>
      </w:r>
      <w:r w:rsidRPr="00FD0F00">
        <w:t>Accord de 1998 en appliquant les Règlements ONU harmonisés avec le RTM, et qu</w:t>
      </w:r>
      <w:r w:rsidR="0012236F">
        <w:t>’</w:t>
      </w:r>
      <w:r w:rsidRPr="00FD0F00">
        <w:t>elles avaient donc entrepris ce travail. Il a ajouté que ces propositions avaient été examinées et adoptées au cours d</w:t>
      </w:r>
      <w:r w:rsidR="0012236F">
        <w:t>’</w:t>
      </w:r>
      <w:r w:rsidRPr="00FD0F00">
        <w:t>une réunion en marge de la dernière session du groupe de travail informel de la sécurité des véhicules électriques (EVS) ; c</w:t>
      </w:r>
      <w:r w:rsidR="0012236F">
        <w:t>’</w:t>
      </w:r>
      <w:r w:rsidRPr="00FD0F00">
        <w:t>est pourquoi la soumission était assez tardive. Toutefois, il a précisé que ces propositions étaient présentées pour la première fois aux experts du GRSP dans le but de recueillir leurs observations avant la session de mai 2020 du GRSP. Il a également souligné que ces commentaires devaient lui parvenir dans les meilleurs délais pour pouvoir être soumis à la session de novembre 2020 du WP.29.</w:t>
      </w:r>
    </w:p>
    <w:p w14:paraId="4B1535A5" w14:textId="77777777" w:rsidR="00CB7965" w:rsidRPr="00FD0F00" w:rsidRDefault="00CB7965" w:rsidP="00CB7965">
      <w:pPr>
        <w:pStyle w:val="SingleTxtG"/>
      </w:pPr>
      <w:r w:rsidRPr="00FD0F00">
        <w:t>33.</w:t>
      </w:r>
      <w:r w:rsidRPr="00FD0F00">
        <w:tab/>
        <w:t>L</w:t>
      </w:r>
      <w:r w:rsidR="0012236F">
        <w:t>’</w:t>
      </w:r>
      <w:r w:rsidRPr="00FD0F00">
        <w:t>expert de la Suède a présenté le document GRSP-66-09, qui montre un essai de choc avant avec un chevauchement de 40 % contre une barrière à 64 km/h. Réalisé en mai 2019 par les Suédois</w:t>
      </w:r>
      <w:r w:rsidR="007069D4">
        <w:t>,</w:t>
      </w:r>
      <w:r w:rsidRPr="00FD0F00">
        <w:t xml:space="preserve"> cet essai faisait suite à plusieurs accidents mortels survenus ces dernières années et tenait compte de la popularité croissante des autocaravanes. Il a indiqué que l</w:t>
      </w:r>
      <w:r w:rsidR="0012236F">
        <w:t>’</w:t>
      </w:r>
      <w:r w:rsidRPr="00FD0F00">
        <w:t>on pouvait visionner un enregistrement vidéo de l</w:t>
      </w:r>
      <w:r w:rsidR="0012236F">
        <w:t>’</w:t>
      </w:r>
      <w:r w:rsidRPr="00FD0F00">
        <w:t>essai de choc en suédois à l</w:t>
      </w:r>
      <w:r w:rsidR="0012236F">
        <w:t>’</w:t>
      </w:r>
      <w:r w:rsidRPr="00FD0F00">
        <w:t>adresse</w:t>
      </w:r>
      <w:r w:rsidR="001A4ABD" w:rsidRPr="00FD0F00">
        <w:t> :</w:t>
      </w:r>
    </w:p>
    <w:p w14:paraId="07B7EB1D" w14:textId="77777777" w:rsidR="00CB7965" w:rsidRPr="00FD0F00" w:rsidRDefault="006553DF" w:rsidP="00CB7965">
      <w:pPr>
        <w:pStyle w:val="SingleTxtG"/>
      </w:pPr>
      <w:hyperlink r:id="rId11" w:history="1">
        <w:r w:rsidR="00CB7965" w:rsidRPr="00FD0F00">
          <w:rPr>
            <w:rStyle w:val="Lienhypertexte"/>
          </w:rPr>
          <w:t>https://youtu.be/JuNOarORALM.</w:t>
        </w:r>
      </w:hyperlink>
      <w:r w:rsidR="00821F0D" w:rsidRPr="00FD0F00">
        <w:t xml:space="preserve"> </w:t>
      </w:r>
    </w:p>
    <w:p w14:paraId="35C367CA" w14:textId="77777777" w:rsidR="00CB7965" w:rsidRPr="00FD0F00" w:rsidRDefault="00CB7965" w:rsidP="00CB7965">
      <w:pPr>
        <w:pStyle w:val="SingleTxtG"/>
      </w:pPr>
      <w:r w:rsidRPr="00FD0F00">
        <w:t>Enfin, le Groupe de travail a</w:t>
      </w:r>
      <w:r w:rsidR="00821F0D" w:rsidRPr="00FD0F00">
        <w:t xml:space="preserve"> </w:t>
      </w:r>
      <w:r w:rsidRPr="00FD0F00">
        <w:t>reconnu la pertinence de cette question et a décidé de reprendre son examen lorsqu</w:t>
      </w:r>
      <w:r w:rsidR="0012236F">
        <w:t>’</w:t>
      </w:r>
      <w:r w:rsidRPr="00FD0F00">
        <w:t>il aurait reçu davantage d</w:t>
      </w:r>
      <w:r w:rsidR="0012236F">
        <w:t>’</w:t>
      </w:r>
      <w:r w:rsidRPr="00FD0F00">
        <w:t>informations de l</w:t>
      </w:r>
      <w:r w:rsidR="0012236F">
        <w:t>’</w:t>
      </w:r>
      <w:r w:rsidRPr="00FD0F00">
        <w:t>expert suédois.</w:t>
      </w:r>
    </w:p>
    <w:p w14:paraId="24718953" w14:textId="77777777" w:rsidR="00CB7965" w:rsidRPr="00FD0F00" w:rsidRDefault="00CB7965" w:rsidP="001A4ABD">
      <w:pPr>
        <w:pStyle w:val="HChG"/>
      </w:pPr>
      <w:r w:rsidRPr="00FD0F00">
        <w:tab/>
        <w:t>XVII.</w:t>
      </w:r>
      <w:r w:rsidRPr="00FD0F00">
        <w:tab/>
        <w:t>Règlement ONU n</w:t>
      </w:r>
      <w:r w:rsidRPr="00FD0F00">
        <w:rPr>
          <w:vertAlign w:val="superscript"/>
        </w:rPr>
        <w:t>o</w:t>
      </w:r>
      <w:r w:rsidR="001A4ABD" w:rsidRPr="00FD0F00">
        <w:t> </w:t>
      </w:r>
      <w:r w:rsidRPr="00FD0F00">
        <w:t xml:space="preserve">95 (Collision latérale) </w:t>
      </w:r>
      <w:r w:rsidR="001A4ABD" w:rsidRPr="00FD0F00">
        <w:br/>
      </w:r>
      <w:r w:rsidRPr="00FD0F00">
        <w:t>(point</w:t>
      </w:r>
      <w:r w:rsidR="001A4ABD" w:rsidRPr="00FD0F00">
        <w:t> </w:t>
      </w:r>
      <w:r w:rsidRPr="00FD0F00">
        <w:t>16 de l</w:t>
      </w:r>
      <w:r w:rsidR="0012236F">
        <w:t>’</w:t>
      </w:r>
      <w:r w:rsidRPr="00FD0F00">
        <w:t>ordre du jour)</w:t>
      </w:r>
    </w:p>
    <w:p w14:paraId="32ADFFEF" w14:textId="77777777" w:rsidR="00CB7965" w:rsidRPr="00FD0F00" w:rsidRDefault="00CB7965" w:rsidP="007069D4">
      <w:pPr>
        <w:pStyle w:val="SingleTxtG"/>
        <w:ind w:left="2835" w:hanging="1701"/>
        <w:jc w:val="left"/>
      </w:pPr>
      <w:r w:rsidRPr="00FD0F00">
        <w:rPr>
          <w:i/>
          <w:iCs/>
        </w:rPr>
        <w:t>Document(s)</w:t>
      </w:r>
      <w:r w:rsidR="001A4ABD" w:rsidRPr="00FD0F00">
        <w:rPr>
          <w:i/>
          <w:iCs/>
        </w:rPr>
        <w:t> :</w:t>
      </w:r>
      <w:r w:rsidRPr="00FD0F00">
        <w:tab/>
        <w:t>ECE/TRANS/WP.29/GRSP/2019/30</w:t>
      </w:r>
      <w:r w:rsidR="007069D4">
        <w:t> ;</w:t>
      </w:r>
      <w:r w:rsidR="001A4ABD" w:rsidRPr="00FD0F00">
        <w:br/>
      </w:r>
      <w:r w:rsidRPr="00FD0F00">
        <w:t>et documents informels GRSP-66-25/Rev.1, GRSP-66-31 et GRSP</w:t>
      </w:r>
      <w:r w:rsidR="001A4ABD" w:rsidRPr="00FD0F00">
        <w:noBreakHyphen/>
      </w:r>
      <w:r w:rsidRPr="00FD0F00">
        <w:t>66-33.</w:t>
      </w:r>
    </w:p>
    <w:p w14:paraId="584031F0" w14:textId="77777777" w:rsidR="00CB7965" w:rsidRPr="00FD0F00" w:rsidRDefault="00CB7965" w:rsidP="00CB7965">
      <w:pPr>
        <w:pStyle w:val="SingleTxtG"/>
      </w:pPr>
      <w:r w:rsidRPr="00FD0F00">
        <w:t>34.</w:t>
      </w:r>
      <w:r w:rsidRPr="00FD0F00">
        <w:tab/>
        <w:t>L</w:t>
      </w:r>
      <w:r w:rsidR="0012236F">
        <w:t>’</w:t>
      </w:r>
      <w:r w:rsidRPr="00FD0F00">
        <w:t>expert de la CE, au nom de l</w:t>
      </w:r>
      <w:r w:rsidR="0012236F">
        <w:t>’</w:t>
      </w:r>
      <w:r w:rsidRPr="00FD0F00">
        <w:t>équipe de rédaction (voir par.</w:t>
      </w:r>
      <w:r w:rsidR="001A4ABD" w:rsidRPr="00FD0F00">
        <w:t> </w:t>
      </w:r>
      <w:r w:rsidRPr="00FD0F00">
        <w:t>31), a présenté le document ECE/TRANS/GRSP/2019/30 et l</w:t>
      </w:r>
      <w:r w:rsidR="0012236F">
        <w:t>’</w:t>
      </w:r>
      <w:r w:rsidRPr="00FD0F00">
        <w:t>amendement faisant l</w:t>
      </w:r>
      <w:r w:rsidR="0012236F">
        <w:t>’</w:t>
      </w:r>
      <w:r w:rsidRPr="00FD0F00">
        <w:t>objet du document GRSP-66-25/Rev.1. Le Groupe de travail a adopté le document ECE/TRANS/WP.29/</w:t>
      </w:r>
      <w:r w:rsidR="001A4ABD" w:rsidRPr="00FD0F00">
        <w:br/>
      </w:r>
      <w:r w:rsidRPr="00FD0F00">
        <w:t>GRSP/2019/30 tel que modifié par l</w:t>
      </w:r>
      <w:r w:rsidR="0012236F">
        <w:t>’</w:t>
      </w:r>
      <w:r w:rsidRPr="00FD0F00">
        <w:t>annexe</w:t>
      </w:r>
      <w:r w:rsidR="001A4ABD" w:rsidRPr="00FD0F00">
        <w:t> </w:t>
      </w:r>
      <w:r w:rsidRPr="00FD0F00">
        <w:t>VII du présent rapport. Le secrétariat a été prié de soumettre la proposition en tant que série 04 d</w:t>
      </w:r>
      <w:r w:rsidR="0012236F">
        <w:t>’</w:t>
      </w:r>
      <w:r w:rsidRPr="00FD0F00">
        <w:t>amendements au Règlement ONU n</w:t>
      </w:r>
      <w:r w:rsidRPr="00FD0F00">
        <w:rPr>
          <w:vertAlign w:val="superscript"/>
        </w:rPr>
        <w:t>o</w:t>
      </w:r>
      <w:r w:rsidR="001A4ABD" w:rsidRPr="00FD0F00">
        <w:t> </w:t>
      </w:r>
      <w:r w:rsidRPr="00FD0F00">
        <w:t>95, pour examen et mise aux voix aux sessions de juin 2020 du WP.29 et de l</w:t>
      </w:r>
      <w:r w:rsidR="0012236F">
        <w:t>’</w:t>
      </w:r>
      <w:r w:rsidRPr="00FD0F00">
        <w:t>AC.1.</w:t>
      </w:r>
    </w:p>
    <w:p w14:paraId="31C8B448" w14:textId="77777777" w:rsidR="00CB7965" w:rsidRPr="00FD0F00" w:rsidRDefault="00CB7965" w:rsidP="00CB7965">
      <w:pPr>
        <w:pStyle w:val="SingleTxtG"/>
      </w:pPr>
      <w:r w:rsidRPr="00FD0F00">
        <w:t>35.</w:t>
      </w:r>
      <w:r w:rsidRPr="00FD0F00">
        <w:tab/>
        <w:t>L</w:t>
      </w:r>
      <w:r w:rsidR="0012236F">
        <w:t>’</w:t>
      </w:r>
      <w:r w:rsidRPr="00FD0F00">
        <w:t>expert du Japon a présenté le document GRSP-66-33 et a évoqué le document GRSP-66-31, tous deux cités au titre du point</w:t>
      </w:r>
      <w:r w:rsidR="001A4ABD" w:rsidRPr="00FD0F00">
        <w:t> </w:t>
      </w:r>
      <w:r w:rsidRPr="00FD0F00">
        <w:t>15 de l</w:t>
      </w:r>
      <w:r w:rsidR="0012236F">
        <w:t>’</w:t>
      </w:r>
      <w:r w:rsidRPr="00FD0F00">
        <w:t>ordre du jour dans le paragraphe</w:t>
      </w:r>
      <w:r w:rsidR="001A4ABD" w:rsidRPr="00FD0F00">
        <w:t> </w:t>
      </w:r>
      <w:r w:rsidRPr="00FD0F00">
        <w:t>32 ci-dessus,</w:t>
      </w:r>
      <w:r w:rsidR="00821F0D" w:rsidRPr="00FD0F00">
        <w:t xml:space="preserve"> </w:t>
      </w:r>
      <w:r w:rsidRPr="00FD0F00">
        <w:t>qui proposent un alignement des Règlements ONU sur le RTM ONU n</w:t>
      </w:r>
      <w:r w:rsidRPr="00FD0F00">
        <w:rPr>
          <w:vertAlign w:val="superscript"/>
        </w:rPr>
        <w:t>o</w:t>
      </w:r>
      <w:r w:rsidR="001A4ABD" w:rsidRPr="00FD0F00">
        <w:t> </w:t>
      </w:r>
      <w:r w:rsidRPr="00FD0F00">
        <w:t>20. Le Groupe de travail a décidé de reprendre l</w:t>
      </w:r>
      <w:r w:rsidR="0012236F">
        <w:t>’</w:t>
      </w:r>
      <w:r w:rsidRPr="00FD0F00">
        <w:t>examen de cette question sur la base d</w:t>
      </w:r>
      <w:r w:rsidR="0012236F">
        <w:t>’</w:t>
      </w:r>
      <w:r w:rsidRPr="00FD0F00">
        <w:t>un document révisé soumis par l</w:t>
      </w:r>
      <w:r w:rsidR="0012236F">
        <w:t>’</w:t>
      </w:r>
      <w:r w:rsidRPr="00FD0F00">
        <w:t xml:space="preserve">expert du Japon. </w:t>
      </w:r>
    </w:p>
    <w:p w14:paraId="7BB8FDCD" w14:textId="77777777" w:rsidR="00CB7965" w:rsidRPr="00FD0F00" w:rsidRDefault="00CB7965" w:rsidP="001A4ABD">
      <w:pPr>
        <w:pStyle w:val="HChG"/>
      </w:pPr>
      <w:r w:rsidRPr="00FD0F00">
        <w:lastRenderedPageBreak/>
        <w:tab/>
        <w:t>XVIII.</w:t>
      </w:r>
      <w:r w:rsidRPr="00FD0F00">
        <w:tab/>
        <w:t>Règlement ONU n</w:t>
      </w:r>
      <w:r w:rsidRPr="00FD0F00">
        <w:rPr>
          <w:vertAlign w:val="superscript"/>
        </w:rPr>
        <w:t>o</w:t>
      </w:r>
      <w:r w:rsidR="001A4ABD" w:rsidRPr="00FD0F00">
        <w:t> </w:t>
      </w:r>
      <w:r w:rsidRPr="00FD0F00">
        <w:t>100 (Sécurité des véhicules électriques) (point</w:t>
      </w:r>
      <w:r w:rsidR="001A4ABD" w:rsidRPr="00FD0F00">
        <w:t> </w:t>
      </w:r>
      <w:r w:rsidRPr="00FD0F00">
        <w:t>17 de l</w:t>
      </w:r>
      <w:r w:rsidR="0012236F">
        <w:t>’</w:t>
      </w:r>
      <w:r w:rsidRPr="00FD0F00">
        <w:t>ordre du jour)</w:t>
      </w:r>
    </w:p>
    <w:p w14:paraId="02EDA4E7" w14:textId="77777777" w:rsidR="00CB7965" w:rsidRPr="00FD0F00" w:rsidRDefault="00CB7965" w:rsidP="001A4ABD">
      <w:pPr>
        <w:pStyle w:val="SingleTxtG"/>
        <w:ind w:left="2835" w:hanging="1701"/>
      </w:pPr>
      <w:r w:rsidRPr="00FD0F00">
        <w:rPr>
          <w:i/>
          <w:iCs/>
        </w:rPr>
        <w:t>Document(s)</w:t>
      </w:r>
      <w:r w:rsidR="001A4ABD" w:rsidRPr="00FD0F00">
        <w:rPr>
          <w:i/>
          <w:iCs/>
        </w:rPr>
        <w:t> </w:t>
      </w:r>
      <w:r w:rsidR="001A4ABD" w:rsidRPr="00FD0F00">
        <w:t>:</w:t>
      </w:r>
      <w:r w:rsidRPr="00FD0F00">
        <w:tab/>
        <w:t>ECE/TRANS/WP.29/GRSP/2019/17</w:t>
      </w:r>
      <w:r w:rsidR="007069D4">
        <w:t> ;</w:t>
      </w:r>
      <w:r w:rsidR="001A4ABD" w:rsidRPr="00FD0F00">
        <w:br/>
      </w:r>
      <w:r w:rsidRPr="00FD0F00">
        <w:t>et documents informels GRSP-66-31, GRSP-66-34 et GRSP-66-35.</w:t>
      </w:r>
    </w:p>
    <w:p w14:paraId="71DBD61B" w14:textId="77777777" w:rsidR="00CB7965" w:rsidRPr="00FD0F00" w:rsidRDefault="00CB7965" w:rsidP="00CB7965">
      <w:pPr>
        <w:pStyle w:val="SingleTxtG"/>
      </w:pPr>
      <w:r w:rsidRPr="00FD0F00">
        <w:t>36.</w:t>
      </w:r>
      <w:r w:rsidRPr="00FD0F00">
        <w:tab/>
        <w:t>Les experts des Pays-Bas et de l</w:t>
      </w:r>
      <w:r w:rsidR="0012236F">
        <w:t>’</w:t>
      </w:r>
      <w:r w:rsidRPr="00FD0F00">
        <w:t>OICA ont présenté le document ECE/TRANS/WP.29/GRSP/2019/17, dans lequel sont proposées des prescriptions de sécurité applicables aux véhicules relevant des catégories autres que la catégorie M</w:t>
      </w:r>
      <w:r w:rsidRPr="00FD0F00">
        <w:rPr>
          <w:vertAlign w:val="subscript"/>
        </w:rPr>
        <w:t>1</w:t>
      </w:r>
      <w:r w:rsidRPr="00FD0F00">
        <w:t>. Le</w:t>
      </w:r>
      <w:r w:rsidR="001A4ABD" w:rsidRPr="00FD0F00">
        <w:t> </w:t>
      </w:r>
      <w:r w:rsidRPr="00FD0F00">
        <w:t>Groupe de travail a décidé de reporter l</w:t>
      </w:r>
      <w:r w:rsidR="0012236F">
        <w:t>’</w:t>
      </w:r>
      <w:r w:rsidRPr="00FD0F00">
        <w:t>examen de ce point à sa session de mai 2020.</w:t>
      </w:r>
    </w:p>
    <w:p w14:paraId="19B1BFC0" w14:textId="77777777" w:rsidR="00CB7965" w:rsidRPr="00FD0F00" w:rsidRDefault="00CB7965" w:rsidP="00CB7965">
      <w:pPr>
        <w:pStyle w:val="SingleTxtG"/>
      </w:pPr>
      <w:r w:rsidRPr="00FD0F00">
        <w:t>37.</w:t>
      </w:r>
      <w:r w:rsidRPr="00FD0F00">
        <w:tab/>
        <w:t>L</w:t>
      </w:r>
      <w:r w:rsidR="0012236F">
        <w:t>’</w:t>
      </w:r>
      <w:r w:rsidRPr="00FD0F00">
        <w:t>expert du Japon a présenté les documents GRSP-66-34 et GRSP-66-35 (version récapitulative) relatifs à l</w:t>
      </w:r>
      <w:r w:rsidR="0012236F">
        <w:t>’</w:t>
      </w:r>
      <w:r w:rsidRPr="00FD0F00">
        <w:t xml:space="preserve">alignement du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100 sur le RTM ONU n</w:t>
      </w:r>
      <w:r w:rsidRPr="00FD0F00">
        <w:rPr>
          <w:vertAlign w:val="superscript"/>
        </w:rPr>
        <w:t>o</w:t>
      </w:r>
      <w:r w:rsidR="001A4ABD" w:rsidRPr="00FD0F00">
        <w:t> </w:t>
      </w:r>
      <w:r w:rsidRPr="00FD0F00">
        <w:t>20, au titre des points</w:t>
      </w:r>
      <w:r w:rsidR="001A4ABD" w:rsidRPr="00FD0F00">
        <w:t> </w:t>
      </w:r>
      <w:r w:rsidRPr="00FD0F00">
        <w:t>15 et 16 de l</w:t>
      </w:r>
      <w:r w:rsidR="0012236F">
        <w:t>’</w:t>
      </w:r>
      <w:r w:rsidRPr="00FD0F00">
        <w:t>ordre du jour. Le Groupe de travail a décidé de reprendre l</w:t>
      </w:r>
      <w:r w:rsidR="0012236F">
        <w:t>’</w:t>
      </w:r>
      <w:r w:rsidRPr="00FD0F00">
        <w:t>examen de ce point à sa session de mai 2020.</w:t>
      </w:r>
    </w:p>
    <w:p w14:paraId="5315EF8E" w14:textId="77777777" w:rsidR="00CB7965" w:rsidRPr="00FD0F00" w:rsidRDefault="00CB7965" w:rsidP="001A4ABD">
      <w:pPr>
        <w:pStyle w:val="HChG"/>
      </w:pPr>
      <w:r w:rsidRPr="00FD0F00">
        <w:tab/>
        <w:t>XIX.</w:t>
      </w:r>
      <w:r w:rsidRPr="00FD0F00">
        <w:tab/>
        <w:t>Règlement ONU n</w:t>
      </w:r>
      <w:r w:rsidRPr="00FD0F00">
        <w:rPr>
          <w:vertAlign w:val="superscript"/>
        </w:rPr>
        <w:t>o</w:t>
      </w:r>
      <w:r w:rsidR="001A4ABD" w:rsidRPr="00FD0F00">
        <w:t> </w:t>
      </w:r>
      <w:r w:rsidRPr="00FD0F00">
        <w:t xml:space="preserve">111 (Prescriptions uniformes </w:t>
      </w:r>
      <w:r w:rsidR="001A4ABD" w:rsidRPr="00FD0F00">
        <w:br/>
      </w:r>
      <w:r w:rsidRPr="00FD0F00">
        <w:t>relatives à</w:t>
      </w:r>
      <w:r w:rsidR="001A4ABD" w:rsidRPr="00FD0F00">
        <w:t> </w:t>
      </w:r>
      <w:r w:rsidRPr="00FD0F00">
        <w:t>l</w:t>
      </w:r>
      <w:r w:rsidR="0012236F">
        <w:t>’</w:t>
      </w:r>
      <w:r w:rsidRPr="00FD0F00">
        <w:t>homologation des véhicules-citernes des</w:t>
      </w:r>
      <w:r w:rsidR="001A4ABD" w:rsidRPr="00FD0F00">
        <w:t> </w:t>
      </w:r>
      <w:r w:rsidRPr="00FD0F00">
        <w:t>catégories</w:t>
      </w:r>
      <w:r w:rsidR="001A4ABD" w:rsidRPr="00FD0F00">
        <w:t> </w:t>
      </w:r>
      <w:r w:rsidRPr="00FD0F00">
        <w:t>N et</w:t>
      </w:r>
      <w:r w:rsidR="001A4ABD" w:rsidRPr="00FD0F00">
        <w:t> </w:t>
      </w:r>
      <w:r w:rsidRPr="00FD0F00">
        <w:t>O en ce qui concerne la stabilité au</w:t>
      </w:r>
      <w:r w:rsidR="001A4ABD" w:rsidRPr="00FD0F00">
        <w:t> </w:t>
      </w:r>
      <w:r w:rsidRPr="00FD0F00">
        <w:t>retournement) (point 18 de l</w:t>
      </w:r>
      <w:r w:rsidR="0012236F">
        <w:t>’</w:t>
      </w:r>
      <w:r w:rsidRPr="00FD0F00">
        <w:t>ordre du jour)</w:t>
      </w:r>
    </w:p>
    <w:p w14:paraId="0B940D61" w14:textId="77777777" w:rsidR="00CB7965" w:rsidRPr="00FD0F00" w:rsidRDefault="00CB7965" w:rsidP="00CB7965">
      <w:pPr>
        <w:pStyle w:val="SingleTxtG"/>
      </w:pPr>
      <w:r w:rsidRPr="00FD0F00">
        <w:t>38.</w:t>
      </w:r>
      <w:r w:rsidRPr="00FD0F00">
        <w:tab/>
        <w:t>Aucune proposition nouvelle n</w:t>
      </w:r>
      <w:r w:rsidR="0012236F">
        <w:t>’</w:t>
      </w:r>
      <w:r w:rsidRPr="00FD0F00">
        <w:t>a été soumise au titre de ce point de l</w:t>
      </w:r>
      <w:r w:rsidR="0012236F">
        <w:t>’</w:t>
      </w:r>
      <w:r w:rsidRPr="00FD0F00">
        <w:t>ordre du jour.</w:t>
      </w:r>
    </w:p>
    <w:p w14:paraId="49D20034" w14:textId="77777777" w:rsidR="00CB7965" w:rsidRPr="00FD0F00" w:rsidRDefault="00CB7965" w:rsidP="001A4ABD">
      <w:pPr>
        <w:pStyle w:val="HChG"/>
      </w:pPr>
      <w:r w:rsidRPr="00FD0F00">
        <w:tab/>
        <w:t>XX.</w:t>
      </w:r>
      <w:r w:rsidRPr="00FD0F00">
        <w:tab/>
        <w:t>Règlement ONU n</w:t>
      </w:r>
      <w:r w:rsidRPr="00FD0F00">
        <w:rPr>
          <w:vertAlign w:val="superscript"/>
        </w:rPr>
        <w:t>o</w:t>
      </w:r>
      <w:r w:rsidR="001A4ABD" w:rsidRPr="00FD0F00">
        <w:t> </w:t>
      </w:r>
      <w:r w:rsidRPr="00FD0F00">
        <w:t xml:space="preserve">127 (Sécurité des piétons) </w:t>
      </w:r>
      <w:r w:rsidR="001A4ABD" w:rsidRPr="00FD0F00">
        <w:br/>
      </w:r>
      <w:r w:rsidRPr="00FD0F00">
        <w:t>(point 19 de l</w:t>
      </w:r>
      <w:r w:rsidR="0012236F">
        <w:t>’</w:t>
      </w:r>
      <w:r w:rsidRPr="00FD0F00">
        <w:t>ordre du jour)</w:t>
      </w:r>
    </w:p>
    <w:p w14:paraId="185EAD0D" w14:textId="77777777" w:rsidR="00CB7965" w:rsidRPr="00FD0F00" w:rsidRDefault="00CB7965" w:rsidP="00CB7965">
      <w:pPr>
        <w:pStyle w:val="SingleTxtG"/>
      </w:pPr>
      <w:r w:rsidRPr="00FD0F00">
        <w:rPr>
          <w:i/>
          <w:iCs/>
        </w:rPr>
        <w:t>Document(s)</w:t>
      </w:r>
      <w:r w:rsidR="001A4ABD" w:rsidRPr="00FD0F00">
        <w:rPr>
          <w:i/>
          <w:iCs/>
        </w:rPr>
        <w:t> </w:t>
      </w:r>
      <w:r w:rsidR="001A4ABD" w:rsidRPr="00FD0F00">
        <w:t>:</w:t>
      </w:r>
      <w:r w:rsidRPr="00FD0F00">
        <w:tab/>
        <w:t>ECE/TRANS/WP.29/GRSP/2019/18</w:t>
      </w:r>
      <w:r w:rsidR="001A4ABD" w:rsidRPr="00FD0F00">
        <w:t>.</w:t>
      </w:r>
    </w:p>
    <w:p w14:paraId="03217D41" w14:textId="77777777" w:rsidR="00CB7965" w:rsidRPr="00FD0F00" w:rsidRDefault="00CB7965" w:rsidP="00CB7965">
      <w:pPr>
        <w:pStyle w:val="SingleTxtG"/>
      </w:pPr>
      <w:r w:rsidRPr="00FD0F00">
        <w:t>39.</w:t>
      </w:r>
      <w:r w:rsidRPr="00FD0F00">
        <w:tab/>
        <w:t>L</w:t>
      </w:r>
      <w:r w:rsidR="0012236F">
        <w:t>’</w:t>
      </w:r>
      <w:r w:rsidRPr="00FD0F00">
        <w:t>expert de l</w:t>
      </w:r>
      <w:r w:rsidR="0012236F">
        <w:t>’</w:t>
      </w:r>
      <w:r w:rsidRPr="00FD0F00">
        <w:t>Allemagne a présenté le document ECE/TRANS/WP.29/GRSP/</w:t>
      </w:r>
      <w:r w:rsidR="001A4ABD" w:rsidRPr="00FD0F00">
        <w:br/>
      </w:r>
      <w:r w:rsidRPr="00FD0F00">
        <w:t>2019/18 et s</w:t>
      </w:r>
      <w:r w:rsidR="0012236F">
        <w:t>’</w:t>
      </w:r>
      <w:r w:rsidRPr="00FD0F00">
        <w:t>est référé au point</w:t>
      </w:r>
      <w:r w:rsidR="001A4ABD" w:rsidRPr="00FD0F00">
        <w:t> </w:t>
      </w:r>
      <w:r w:rsidRPr="00FD0F00">
        <w:t>3</w:t>
      </w:r>
      <w:r w:rsidR="001A4ABD" w:rsidRPr="00FD0F00">
        <w:t> </w:t>
      </w:r>
      <w:r w:rsidRPr="00FD0F00">
        <w:t>b) de l</w:t>
      </w:r>
      <w:r w:rsidR="0012236F">
        <w:t>’</w:t>
      </w:r>
      <w:r w:rsidRPr="00FD0F00">
        <w:t>ordre du jour (voir par</w:t>
      </w:r>
      <w:r w:rsidR="007069D4">
        <w:t>. </w:t>
      </w:r>
      <w:r w:rsidRPr="00FD0F00">
        <w:t>8 ci-dessus) où</w:t>
      </w:r>
      <w:r w:rsidR="00821F0D" w:rsidRPr="00FD0F00">
        <w:t xml:space="preserve"> </w:t>
      </w:r>
      <w:r w:rsidRPr="00FD0F00">
        <w:t>il est proposé d</w:t>
      </w:r>
      <w:r w:rsidR="0012236F">
        <w:t>’</w:t>
      </w:r>
      <w:r w:rsidRPr="00FD0F00">
        <w:t>apporter des éclaircissements à la question de la protection des piétons et des suspensions réglables. Il a ajouté qu</w:t>
      </w:r>
      <w:r w:rsidR="0012236F">
        <w:t>’</w:t>
      </w:r>
      <w:r w:rsidRPr="00FD0F00">
        <w:t>étant donné que la hauteur du véhicule exerçait une influence sur la zone d</w:t>
      </w:r>
      <w:r w:rsidR="0012236F">
        <w:t>’</w:t>
      </w:r>
      <w:r w:rsidRPr="00FD0F00">
        <w:t>impact de l</w:t>
      </w:r>
      <w:r w:rsidR="0012236F">
        <w:t>’</w:t>
      </w:r>
      <w:r w:rsidRPr="00FD0F00">
        <w:t>élément de frappe tête et sur l</w:t>
      </w:r>
      <w:r w:rsidR="0012236F">
        <w:t>’</w:t>
      </w:r>
      <w:r w:rsidRPr="00FD0F00">
        <w:t>essai avec l</w:t>
      </w:r>
      <w:r w:rsidR="0012236F">
        <w:t>’</w:t>
      </w:r>
      <w:r w:rsidRPr="00FD0F00">
        <w:t>élément de frappe jambe, il conviendrait de prendre en considération toutes les hauteurs possibles du véhicule à une vitesse de 11,1</w:t>
      </w:r>
      <w:r w:rsidR="001A4ABD" w:rsidRPr="00FD0F00">
        <w:t> </w:t>
      </w:r>
      <w:r w:rsidRPr="00FD0F00">
        <w:t>m/s (40 km/h) au moment de la collision avec un piéton. Le</w:t>
      </w:r>
      <w:r w:rsidR="007069D4">
        <w:t> </w:t>
      </w:r>
      <w:r w:rsidRPr="00FD0F00">
        <w:t xml:space="preserve">Groupe de travail a estimé que la proposition concernait à la fois le RTM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 xml:space="preserve">9 et le Règlement ONU </w:t>
      </w:r>
      <w:r w:rsidR="001A4ABD" w:rsidRPr="00FD0F00">
        <w:rPr>
          <w:rFonts w:eastAsia="MS Mincho"/>
          <w:szCs w:val="22"/>
        </w:rPr>
        <w:t>n</w:t>
      </w:r>
      <w:r w:rsidR="001A4ABD" w:rsidRPr="00FD0F00">
        <w:rPr>
          <w:rFonts w:eastAsia="MS Mincho"/>
          <w:szCs w:val="22"/>
          <w:vertAlign w:val="superscript"/>
        </w:rPr>
        <w:t>o</w:t>
      </w:r>
      <w:r w:rsidR="001A4ABD" w:rsidRPr="00FD0F00">
        <w:t> </w:t>
      </w:r>
      <w:r w:rsidRPr="00FD0F00">
        <w:t>127 et a décidé de reporter l</w:t>
      </w:r>
      <w:r w:rsidR="0012236F">
        <w:t>’</w:t>
      </w:r>
      <w:r w:rsidRPr="00FD0F00">
        <w:t>examen de ce point à sa session de mai 2020. Dans le même temps, l</w:t>
      </w:r>
      <w:r w:rsidR="0012236F">
        <w:t>’</w:t>
      </w:r>
      <w:r w:rsidRPr="00FD0F00">
        <w:t>expert de l</w:t>
      </w:r>
      <w:r w:rsidR="0012236F">
        <w:t>’</w:t>
      </w:r>
      <w:r w:rsidRPr="00FD0F00">
        <w:t>Allemagne a été invité à élaborer des dispositions transitoires afin d</w:t>
      </w:r>
      <w:r w:rsidR="0012236F">
        <w:t>’</w:t>
      </w:r>
      <w:r w:rsidRPr="00FD0F00">
        <w:t>appliquer les prescriptions proposées.</w:t>
      </w:r>
    </w:p>
    <w:p w14:paraId="36CEDC90" w14:textId="77777777" w:rsidR="00CB7965" w:rsidRPr="00FD0F00" w:rsidRDefault="00CB7965" w:rsidP="00823EF4">
      <w:pPr>
        <w:pStyle w:val="HChG"/>
      </w:pPr>
      <w:r w:rsidRPr="00FD0F00">
        <w:tab/>
        <w:t>XXI.</w:t>
      </w:r>
      <w:r w:rsidRPr="00FD0F00">
        <w:tab/>
        <w:t xml:space="preserve">Règlement ONU </w:t>
      </w:r>
      <w:r w:rsidR="00823EF4" w:rsidRPr="00FD0F00">
        <w:rPr>
          <w:rFonts w:eastAsia="MS Mincho"/>
          <w:szCs w:val="22"/>
        </w:rPr>
        <w:t>n</w:t>
      </w:r>
      <w:r w:rsidR="00823EF4" w:rsidRPr="00FD0F00">
        <w:rPr>
          <w:rFonts w:eastAsia="MS Mincho"/>
          <w:szCs w:val="22"/>
          <w:vertAlign w:val="superscript"/>
        </w:rPr>
        <w:t>o</w:t>
      </w:r>
      <w:r w:rsidR="00823EF4" w:rsidRPr="00FD0F00">
        <w:t> </w:t>
      </w:r>
      <w:r w:rsidRPr="00FD0F00">
        <w:t xml:space="preserve">129 (Dispositifs améliorés de retenue </w:t>
      </w:r>
      <w:r w:rsidR="00823EF4" w:rsidRPr="00FD0F00">
        <w:br/>
      </w:r>
      <w:r w:rsidRPr="00FD0F00">
        <w:t>pour enfants) (point</w:t>
      </w:r>
      <w:r w:rsidR="00823EF4" w:rsidRPr="00FD0F00">
        <w:t> </w:t>
      </w:r>
      <w:r w:rsidRPr="00FD0F00">
        <w:t>20 de l</w:t>
      </w:r>
      <w:r w:rsidR="0012236F">
        <w:t>’</w:t>
      </w:r>
      <w:r w:rsidRPr="00FD0F00">
        <w:t>ordre du jour)</w:t>
      </w:r>
    </w:p>
    <w:p w14:paraId="38F051C3" w14:textId="77777777" w:rsidR="00CB7965" w:rsidRPr="00FD0F00" w:rsidRDefault="00CB7965" w:rsidP="00823EF4">
      <w:pPr>
        <w:pStyle w:val="SingleTxtG"/>
        <w:ind w:left="2835" w:hanging="1701"/>
      </w:pPr>
      <w:r w:rsidRPr="00FD0F00">
        <w:rPr>
          <w:i/>
          <w:iCs/>
        </w:rPr>
        <w:t>Document(s)</w:t>
      </w:r>
      <w:r w:rsidR="00823EF4" w:rsidRPr="00FD0F00">
        <w:rPr>
          <w:i/>
          <w:iCs/>
        </w:rPr>
        <w:t> </w:t>
      </w:r>
      <w:r w:rsidR="00823EF4" w:rsidRPr="00FD0F00">
        <w:t>:</w:t>
      </w:r>
      <w:r w:rsidRPr="00FD0F00">
        <w:tab/>
        <w:t>ECE/TRANS/WP.29/GRSP/2019/19</w:t>
      </w:r>
      <w:r w:rsidR="00823EF4" w:rsidRPr="00FD0F00">
        <w:t>,</w:t>
      </w:r>
      <w:r w:rsidRPr="00FD0F00">
        <w:t xml:space="preserve"> ECE/TRANS/WP.29/GRSP/2019/32</w:t>
      </w:r>
      <w:r w:rsidR="00823EF4" w:rsidRPr="00FD0F00">
        <w:t>,</w:t>
      </w:r>
      <w:r w:rsidRPr="00FD0F00">
        <w:t xml:space="preserve"> ECE/TRANS/WP.29/GRSP/2019/33</w:t>
      </w:r>
      <w:r w:rsidR="00823EF4" w:rsidRPr="00FD0F00">
        <w:t>,</w:t>
      </w:r>
      <w:r w:rsidRPr="00FD0F00">
        <w:t xml:space="preserve"> ECE/TRANS/WP.29/GRSP/2019/34</w:t>
      </w:r>
      <w:r w:rsidR="00823EF4" w:rsidRPr="00FD0F00">
        <w:t>,</w:t>
      </w:r>
      <w:r w:rsidRPr="00FD0F00">
        <w:t xml:space="preserve"> ECE/TRANS/WP.29/GRSP/2019/35</w:t>
      </w:r>
      <w:r w:rsidR="00823EF4" w:rsidRPr="00FD0F00">
        <w:t>,</w:t>
      </w:r>
      <w:r w:rsidRPr="00FD0F00">
        <w:t xml:space="preserve"> ECE/TRANS/WP.29/GRSP/2019/36</w:t>
      </w:r>
      <w:r w:rsidR="00823EF4" w:rsidRPr="00FD0F00">
        <w:t> ;</w:t>
      </w:r>
      <w:r w:rsidRPr="00FD0F00">
        <w:t xml:space="preserve"> </w:t>
      </w:r>
      <w:r w:rsidR="00823EF4" w:rsidRPr="00FD0F00">
        <w:br/>
      </w:r>
      <w:r w:rsidRPr="00FD0F00">
        <w:t>et documents informels GRSP-66-02, GRSP-66-10, GRSP-66-11, GRSP-66-12, GRSP-66-13 et GRSP-66-28</w:t>
      </w:r>
      <w:r w:rsidR="00823EF4" w:rsidRPr="00FD0F00">
        <w:t>.</w:t>
      </w:r>
    </w:p>
    <w:p w14:paraId="767D8153" w14:textId="77777777" w:rsidR="00CB7965" w:rsidRPr="00FD0F00" w:rsidRDefault="00CB7965" w:rsidP="00CB7965">
      <w:pPr>
        <w:pStyle w:val="SingleTxtG"/>
      </w:pPr>
      <w:r w:rsidRPr="00FD0F00">
        <w:t>40.</w:t>
      </w:r>
      <w:r w:rsidRPr="00FD0F00">
        <w:tab/>
        <w:t>L</w:t>
      </w:r>
      <w:r w:rsidR="0012236F">
        <w:t>’</w:t>
      </w:r>
      <w:r w:rsidRPr="00FD0F00">
        <w:t>expert de la CLEPA a présenté le document ECE/TRANS/WP.29/GRSP/2019/35 qui vise à préciser certaines prescriptions du Règlement ONU. Il a ajouté que ces précisions devaient être ajoutées à toutes les autres séries d</w:t>
      </w:r>
      <w:r w:rsidR="0012236F">
        <w:t>’</w:t>
      </w:r>
      <w:r w:rsidRPr="00FD0F00">
        <w:t>amendements, y compris à la série initiale (documents ECE/TRANS/WP.29/GRSP/2019/32, ECE/TRANS/WP.29/GRSP/2019/33 et ECE/TRANS/WP.29/GRSP/2019/34). L</w:t>
      </w:r>
      <w:r w:rsidR="0012236F">
        <w:t>’</w:t>
      </w:r>
      <w:r w:rsidRPr="00FD0F00">
        <w:t>experte de l</w:t>
      </w:r>
      <w:r w:rsidR="0012236F">
        <w:t>’</w:t>
      </w:r>
      <w:r w:rsidRPr="00FD0F00">
        <w:t xml:space="preserve">Espagne a présenté le document </w:t>
      </w:r>
      <w:r w:rsidRPr="00FD0F00">
        <w:lastRenderedPageBreak/>
        <w:t>GRSP-66-02, qui vise à étendre aux sangles de toutes les catégories de dispositifs de retenue pour enfants améliorés intégrés, et pas seulement aux dispositifs i-Size, les prescriptions relatives à une charge de rupture minimale. Elle a également expliqué que la proposition préciserait que les catégories de dispositifs améliorés de retenue pour enfants intégraux à ceinture devraient explicitement exiger des essais de choc arrière ou latéral. L</w:t>
      </w:r>
      <w:r w:rsidR="0012236F">
        <w:t>’</w:t>
      </w:r>
      <w:r w:rsidRPr="00FD0F00">
        <w:t>expert du Japon a présenté le document GRSP-66-10 visant à apporter des corrections au tableau des critères d</w:t>
      </w:r>
      <w:r w:rsidR="0012236F">
        <w:t>’</w:t>
      </w:r>
      <w:r w:rsidRPr="00FD0F00">
        <w:t>évaluation des blessures. Enfin, le GRSP a adopté les documents ECE/TRANS/WP.29/GRSP/2019/32, ECE/TRANS/WP.29/GRSP/2019/33, ECE/TRANS/</w:t>
      </w:r>
      <w:r w:rsidR="00823EF4" w:rsidRPr="00FD0F00">
        <w:br/>
      </w:r>
      <w:r w:rsidRPr="00FD0F00">
        <w:t>WP.29/GRSP/2019/34, tous tels que modifiés par l</w:t>
      </w:r>
      <w:r w:rsidR="0012236F">
        <w:t>’</w:t>
      </w:r>
      <w:r w:rsidRPr="00FD0F00">
        <w:t>annexe</w:t>
      </w:r>
      <w:r w:rsidR="00823EF4" w:rsidRPr="00FD0F00">
        <w:t> </w:t>
      </w:r>
      <w:r w:rsidRPr="00FD0F00">
        <w:t>VIII (GRSP-66-10) et le document ECE/TRANS/WP.29/GRSP/2019/35, tel que modifié par l</w:t>
      </w:r>
      <w:r w:rsidR="0012236F">
        <w:t>’</w:t>
      </w:r>
      <w:r w:rsidRPr="00FD0F00">
        <w:t>annexe</w:t>
      </w:r>
      <w:r w:rsidR="007069D4">
        <w:t> </w:t>
      </w:r>
      <w:r w:rsidRPr="00FD0F00">
        <w:t>VIII du présent rapport (documents GRSP-66-10 et GRSP-66-02, non compris les par</w:t>
      </w:r>
      <w:r w:rsidR="00823EF4" w:rsidRPr="00FD0F00">
        <w:t xml:space="preserve">agraphes </w:t>
      </w:r>
      <w:r w:rsidRPr="00FD0F00">
        <w:t>6.7.4.3 à 6.7.4.3.4)</w:t>
      </w:r>
      <w:r w:rsidR="007069D4">
        <w:t xml:space="preserve">. </w:t>
      </w:r>
      <w:r w:rsidRPr="00FD0F00">
        <w:t>Le secrétariat a été prié de soumettre le document ECE/TRANS/</w:t>
      </w:r>
      <w:r w:rsidR="00823EF4" w:rsidRPr="00FD0F00">
        <w:br/>
      </w:r>
      <w:r w:rsidRPr="00FD0F00">
        <w:t>WP.29/GRSP/2019/32 en tant que complément 10 à la série initiale d</w:t>
      </w:r>
      <w:r w:rsidR="0012236F">
        <w:t>’</w:t>
      </w:r>
      <w:r w:rsidRPr="00FD0F00">
        <w:t>amendements, le document ECE/TRANS/WP.29/GRSP/2019/33 en tant que complément</w:t>
      </w:r>
      <w:r w:rsidR="00823EF4" w:rsidRPr="00FD0F00">
        <w:t> </w:t>
      </w:r>
      <w:r w:rsidRPr="00FD0F00">
        <w:t>7 à la série</w:t>
      </w:r>
      <w:r w:rsidR="00823EF4" w:rsidRPr="00FD0F00">
        <w:t> </w:t>
      </w:r>
      <w:r w:rsidRPr="00FD0F00">
        <w:t>01 d</w:t>
      </w:r>
      <w:r w:rsidR="0012236F">
        <w:t>’</w:t>
      </w:r>
      <w:r w:rsidRPr="00FD0F00">
        <w:t>amendements, le document ECE/TRANS/WP.29/GRSP/2019/34 en tant que complément</w:t>
      </w:r>
      <w:r w:rsidR="00823EF4" w:rsidRPr="00FD0F00">
        <w:t> </w:t>
      </w:r>
      <w:r w:rsidRPr="00FD0F00">
        <w:t>6 à la série 02 d</w:t>
      </w:r>
      <w:r w:rsidR="0012236F">
        <w:t>’</w:t>
      </w:r>
      <w:r w:rsidRPr="00FD0F00">
        <w:t>amendements et le document ECE/TRANS/WP.29/</w:t>
      </w:r>
      <w:r w:rsidR="00823EF4" w:rsidRPr="00FD0F00">
        <w:br/>
      </w:r>
      <w:r w:rsidRPr="00FD0F00">
        <w:t>GRSP/2019/35 en tant que complément</w:t>
      </w:r>
      <w:r w:rsidR="00823EF4" w:rsidRPr="00FD0F00">
        <w:t> </w:t>
      </w:r>
      <w:r w:rsidRPr="00FD0F00">
        <w:t>4 à la série</w:t>
      </w:r>
      <w:r w:rsidR="00823EF4" w:rsidRPr="00FD0F00">
        <w:t> </w:t>
      </w:r>
      <w:r w:rsidRPr="00FD0F00">
        <w:t>03 d</w:t>
      </w:r>
      <w:r w:rsidR="0012236F">
        <w:t>’</w:t>
      </w:r>
      <w:r w:rsidRPr="00FD0F00">
        <w:t>amendements au Règlement ONU n</w:t>
      </w:r>
      <w:r w:rsidRPr="00FD0F00">
        <w:rPr>
          <w:vertAlign w:val="superscript"/>
        </w:rPr>
        <w:t>o</w:t>
      </w:r>
      <w:r w:rsidR="00823EF4" w:rsidRPr="00FD0F00">
        <w:t> </w:t>
      </w:r>
      <w:r w:rsidRPr="00FD0F00">
        <w:t>129, pour examen et mise aux voix aux sessions de juin 2020 du WP.29 et de l</w:t>
      </w:r>
      <w:r w:rsidR="0012236F">
        <w:t>’</w:t>
      </w:r>
      <w:r w:rsidRPr="00FD0F00">
        <w:t>AC.1. Enfin, il a décidé</w:t>
      </w:r>
      <w:r w:rsidR="00821F0D" w:rsidRPr="00FD0F00">
        <w:t xml:space="preserve"> </w:t>
      </w:r>
      <w:r w:rsidRPr="00FD0F00">
        <w:t>de reprendre à sa session de mai 2020 l</w:t>
      </w:r>
      <w:r w:rsidR="0012236F">
        <w:t>’</w:t>
      </w:r>
      <w:r w:rsidRPr="00FD0F00">
        <w:t>examen d</w:t>
      </w:r>
      <w:r w:rsidR="0012236F">
        <w:t>’</w:t>
      </w:r>
      <w:r w:rsidRPr="00FD0F00">
        <w:t>une proposition révisée (GRSP-66-02) présentée par l</w:t>
      </w:r>
      <w:r w:rsidR="0012236F">
        <w:t>’</w:t>
      </w:r>
      <w:r w:rsidRPr="00FD0F00">
        <w:t>expert de l</w:t>
      </w:r>
      <w:r w:rsidR="0012236F">
        <w:t>’</w:t>
      </w:r>
      <w:r w:rsidRPr="00FD0F00">
        <w:t>Espagne sur la charge de rupture minimale des sangles (par.</w:t>
      </w:r>
      <w:r w:rsidR="00823EF4" w:rsidRPr="00FD0F00">
        <w:t> </w:t>
      </w:r>
      <w:r w:rsidRPr="00FD0F00">
        <w:t>6.7.4.3.à 6.7.4.3.4.) en tant que nouvelle série d</w:t>
      </w:r>
      <w:r w:rsidR="0012236F">
        <w:t>’</w:t>
      </w:r>
      <w:r w:rsidRPr="00FD0F00">
        <w:t>amendements</w:t>
      </w:r>
      <w:r w:rsidR="007069D4">
        <w:t>.</w:t>
      </w:r>
    </w:p>
    <w:p w14:paraId="47D7450A" w14:textId="77777777" w:rsidR="00CB7965" w:rsidRPr="00FD0F00" w:rsidRDefault="00CB7965" w:rsidP="00CB7965">
      <w:pPr>
        <w:pStyle w:val="SingleTxtG"/>
      </w:pPr>
      <w:r w:rsidRPr="00FD0F00">
        <w:t>41.</w:t>
      </w:r>
      <w:r w:rsidRPr="00FD0F00">
        <w:tab/>
        <w:t>Le Groupe de travail a décidé de reporter à sa session de mai 2020 l</w:t>
      </w:r>
      <w:r w:rsidR="0012236F">
        <w:t>’</w:t>
      </w:r>
      <w:r w:rsidRPr="00FD0F00">
        <w:t>examen du document ECE/TRANS/WP.29/GRSP/2019/19 et de l</w:t>
      </w:r>
      <w:r w:rsidR="0012236F">
        <w:t>’</w:t>
      </w:r>
      <w:r w:rsidRPr="00FD0F00">
        <w:t>amendement GRSP-66-28. De son côté, l</w:t>
      </w:r>
      <w:r w:rsidR="0012236F">
        <w:t>’</w:t>
      </w:r>
      <w:r w:rsidRPr="00FD0F00">
        <w:t>expert des Pays-Bas a retiré le document ECE/TRANS/WP.29/GRSP/2019/36. L</w:t>
      </w:r>
      <w:r w:rsidR="0012236F">
        <w:t>’</w:t>
      </w:r>
      <w:r w:rsidRPr="00FD0F00">
        <w:t>expert de la CLEPA a présenté trois propositions : a) visant à fournir des instructions aux consommateurs sous forme numérique (GRSP-66-11), b) concernant les résultats de mesures essentielles qu</w:t>
      </w:r>
      <w:r w:rsidR="0012236F">
        <w:t>’</w:t>
      </w:r>
      <w:r w:rsidRPr="00FD0F00">
        <w:t>il convient d</w:t>
      </w:r>
      <w:r w:rsidR="0012236F">
        <w:t>’</w:t>
      </w:r>
      <w:r w:rsidRPr="00FD0F00">
        <w:t>enregistrer dans le système d</w:t>
      </w:r>
      <w:r w:rsidR="0012236F">
        <w:t>’</w:t>
      </w:r>
      <w:r w:rsidRPr="00FD0F00">
        <w:t>homologation de type (GRSP-66-12) et c)</w:t>
      </w:r>
      <w:r w:rsidR="00823EF4" w:rsidRPr="00FD0F00">
        <w:t> </w:t>
      </w:r>
      <w:r w:rsidRPr="00FD0F00">
        <w:t>visant à améliorer la procédure d</w:t>
      </w:r>
      <w:r w:rsidR="0012236F">
        <w:t>’</w:t>
      </w:r>
      <w:r w:rsidRPr="00FD0F00">
        <w:t>évaluation des dimensions hors-tout des dispositifs améliorés de retenue pour enfants (GRSP-66-13). Le Groupe de travail a décidé de conserver les documents informels GRSP-66-11, GRSP-66-12 et GRSP-66-13 et d</w:t>
      </w:r>
      <w:r w:rsidR="0012236F">
        <w:t>’</w:t>
      </w:r>
      <w:r w:rsidRPr="00FD0F00">
        <w:t>attendre d</w:t>
      </w:r>
      <w:r w:rsidR="0012236F">
        <w:t>’</w:t>
      </w:r>
      <w:r w:rsidRPr="00FD0F00">
        <w:t>éventuels nouveaux documents à sa session de mai 2020.</w:t>
      </w:r>
    </w:p>
    <w:p w14:paraId="28805C16" w14:textId="77777777" w:rsidR="00CB7965" w:rsidRPr="00FD0F00" w:rsidRDefault="00CB7965" w:rsidP="00823EF4">
      <w:pPr>
        <w:pStyle w:val="HChG"/>
      </w:pPr>
      <w:r w:rsidRPr="00FD0F00">
        <w:tab/>
        <w:t>XXII.</w:t>
      </w:r>
      <w:r w:rsidRPr="00FD0F00">
        <w:tab/>
        <w:t>Règlement ONU n</w:t>
      </w:r>
      <w:r w:rsidRPr="00FD0F00">
        <w:rPr>
          <w:vertAlign w:val="superscript"/>
        </w:rPr>
        <w:t>o</w:t>
      </w:r>
      <w:r w:rsidR="00823EF4" w:rsidRPr="00FD0F00">
        <w:t> </w:t>
      </w:r>
      <w:r w:rsidRPr="00FD0F00">
        <w:t xml:space="preserve">134 (Véhicules à hydrogène </w:t>
      </w:r>
      <w:r w:rsidR="00823EF4" w:rsidRPr="00FD0F00">
        <w:br/>
      </w:r>
      <w:r w:rsidRPr="00FD0F00">
        <w:t>et à pile à combustible) (point</w:t>
      </w:r>
      <w:r w:rsidR="00823EF4" w:rsidRPr="00FD0F00">
        <w:t> </w:t>
      </w:r>
      <w:r w:rsidRPr="00FD0F00">
        <w:t>21 de l</w:t>
      </w:r>
      <w:r w:rsidR="0012236F">
        <w:t>’</w:t>
      </w:r>
      <w:r w:rsidRPr="00FD0F00">
        <w:t>ordre du jour)</w:t>
      </w:r>
    </w:p>
    <w:p w14:paraId="5F598E75" w14:textId="77777777" w:rsidR="00CB7965" w:rsidRPr="00FD0F00" w:rsidRDefault="00CB7965" w:rsidP="00CB7965">
      <w:pPr>
        <w:pStyle w:val="SingleTxtG"/>
      </w:pPr>
      <w:r w:rsidRPr="00FD0F00">
        <w:rPr>
          <w:i/>
          <w:iCs/>
        </w:rPr>
        <w:t>Document(s)</w:t>
      </w:r>
      <w:r w:rsidR="00823EF4" w:rsidRPr="00FD0F00">
        <w:rPr>
          <w:i/>
          <w:iCs/>
        </w:rPr>
        <w:t> </w:t>
      </w:r>
      <w:r w:rsidR="00823EF4" w:rsidRPr="00FD0F00">
        <w:t>:</w:t>
      </w:r>
      <w:r w:rsidRPr="00FD0F00">
        <w:tab/>
        <w:t>Documents informels GRSP-66-05 et GRSP-66-40.</w:t>
      </w:r>
      <w:bookmarkStart w:id="13" w:name="_Hlk28014528"/>
      <w:bookmarkEnd w:id="13"/>
    </w:p>
    <w:p w14:paraId="09BB0FE0" w14:textId="77777777" w:rsidR="00CB7965" w:rsidRPr="00FD0F00" w:rsidRDefault="00CB7965" w:rsidP="00CB7965">
      <w:pPr>
        <w:pStyle w:val="SingleTxtG"/>
      </w:pPr>
      <w:r w:rsidRPr="00FD0F00">
        <w:t>42.</w:t>
      </w:r>
      <w:r w:rsidRPr="00FD0F00">
        <w:tab/>
        <w:t>L</w:t>
      </w:r>
      <w:r w:rsidR="0012236F">
        <w:t>’</w:t>
      </w:r>
      <w:r w:rsidRPr="00FD0F00">
        <w:t>expert des Pays-Bas a présenté un exposé (GRSP-66-40) portant sur une proposition (GRSP-66-05) qui vise à utiliser pour les autobus fonctionnant à l</w:t>
      </w:r>
      <w:r w:rsidR="0012236F">
        <w:t>’</w:t>
      </w:r>
      <w:r w:rsidRPr="00FD0F00">
        <w:t>hydrogène une signalisation qui soit conforme à la signalisation existante prévue pour les autobus fonctionnant au gaz de pétrole liquéfié, au gaz naturel comprimé et au gaz naturel liquide. Le Groupe de travail a décidé de reporter l</w:t>
      </w:r>
      <w:r w:rsidR="0012236F">
        <w:t>’</w:t>
      </w:r>
      <w:r w:rsidRPr="00FD0F00">
        <w:t>examen de ce point à sa session de mai 2020.</w:t>
      </w:r>
    </w:p>
    <w:p w14:paraId="685CB108" w14:textId="77777777" w:rsidR="00CB7965" w:rsidRPr="00FD0F00" w:rsidRDefault="00CB7965" w:rsidP="00823EF4">
      <w:pPr>
        <w:pStyle w:val="HChG"/>
      </w:pPr>
      <w:r w:rsidRPr="00FD0F00">
        <w:tab/>
        <w:t>XXIII.</w:t>
      </w:r>
      <w:r w:rsidRPr="00FD0F00">
        <w:tab/>
        <w:t>Règlement n</w:t>
      </w:r>
      <w:r w:rsidRPr="00FD0F00">
        <w:rPr>
          <w:vertAlign w:val="superscript"/>
        </w:rPr>
        <w:t>o</w:t>
      </w:r>
      <w:r w:rsidR="00823EF4" w:rsidRPr="00FD0F00">
        <w:t> </w:t>
      </w:r>
      <w:r w:rsidRPr="00FD0F00">
        <w:t>135 (Essai de choc latéral contre un poteau) (point</w:t>
      </w:r>
      <w:r w:rsidR="00823EF4" w:rsidRPr="00FD0F00">
        <w:t> </w:t>
      </w:r>
      <w:r w:rsidRPr="00FD0F00">
        <w:t>22 de l</w:t>
      </w:r>
      <w:r w:rsidR="0012236F">
        <w:t>’</w:t>
      </w:r>
      <w:r w:rsidRPr="00FD0F00">
        <w:t>ordre du jour)</w:t>
      </w:r>
    </w:p>
    <w:p w14:paraId="470063A3" w14:textId="77777777" w:rsidR="00CB7965" w:rsidRPr="00FD0F00" w:rsidRDefault="00CB7965" w:rsidP="00CB7965">
      <w:pPr>
        <w:pStyle w:val="SingleTxtG"/>
        <w:rPr>
          <w:bCs/>
        </w:rPr>
      </w:pPr>
      <w:r w:rsidRPr="00FD0F00">
        <w:t>43.</w:t>
      </w:r>
      <w:r w:rsidRPr="00FD0F00">
        <w:tab/>
        <w:t>Aucune proposition nouvelle n</w:t>
      </w:r>
      <w:r w:rsidR="0012236F">
        <w:t>’</w:t>
      </w:r>
      <w:r w:rsidRPr="00FD0F00">
        <w:t>a été soumise au titre de ce point de l</w:t>
      </w:r>
      <w:r w:rsidR="0012236F">
        <w:t>’</w:t>
      </w:r>
      <w:r w:rsidRPr="00FD0F00">
        <w:t>ordre du jour.</w:t>
      </w:r>
    </w:p>
    <w:p w14:paraId="74FB34FC" w14:textId="77777777" w:rsidR="00CB7965" w:rsidRPr="00FD0F00" w:rsidRDefault="00CB7965" w:rsidP="00823EF4">
      <w:pPr>
        <w:pStyle w:val="HChG"/>
      </w:pPr>
      <w:r w:rsidRPr="00FD0F00">
        <w:tab/>
        <w:t>XXIV.</w:t>
      </w:r>
      <w:r w:rsidRPr="00FD0F00">
        <w:tab/>
        <w:t>Règlement ONU n</w:t>
      </w:r>
      <w:r w:rsidRPr="00FD0F00">
        <w:rPr>
          <w:vertAlign w:val="superscript"/>
        </w:rPr>
        <w:t>o</w:t>
      </w:r>
      <w:r w:rsidR="00823EF4" w:rsidRPr="00FD0F00">
        <w:t> </w:t>
      </w:r>
      <w:r w:rsidRPr="00FD0F00">
        <w:t xml:space="preserve">136 (Véhicules électriques </w:t>
      </w:r>
      <w:r w:rsidR="00823EF4" w:rsidRPr="00FD0F00">
        <w:br/>
      </w:r>
      <w:r w:rsidRPr="00FD0F00">
        <w:t>de la catégorie</w:t>
      </w:r>
      <w:r w:rsidR="00823EF4" w:rsidRPr="00FD0F00">
        <w:t> </w:t>
      </w:r>
      <w:r w:rsidRPr="00FD0F00">
        <w:t>L) (point</w:t>
      </w:r>
      <w:r w:rsidR="00823EF4" w:rsidRPr="00FD0F00">
        <w:t> </w:t>
      </w:r>
      <w:r w:rsidRPr="00FD0F00">
        <w:t>23 de l</w:t>
      </w:r>
      <w:r w:rsidR="0012236F">
        <w:t>’</w:t>
      </w:r>
      <w:r w:rsidRPr="00FD0F00">
        <w:t>ordre du jour)</w:t>
      </w:r>
      <w:r w:rsidRPr="00FD0F00">
        <w:tab/>
      </w:r>
    </w:p>
    <w:p w14:paraId="642CA068" w14:textId="77777777" w:rsidR="00CB7965" w:rsidRPr="00FD0F00" w:rsidRDefault="00CB7965" w:rsidP="00CB7965">
      <w:pPr>
        <w:pStyle w:val="SingleTxtG"/>
      </w:pPr>
      <w:r w:rsidRPr="00FD0F00">
        <w:t>44.</w:t>
      </w:r>
      <w:r w:rsidRPr="00FD0F00">
        <w:tab/>
        <w:t>Aucune nouvelle information n</w:t>
      </w:r>
      <w:r w:rsidR="0012236F">
        <w:t>’</w:t>
      </w:r>
      <w:r w:rsidRPr="00FD0F00">
        <w:t>a été communiquée au titre de ce point de l</w:t>
      </w:r>
      <w:r w:rsidR="0012236F">
        <w:t>’</w:t>
      </w:r>
      <w:r w:rsidRPr="00FD0F00">
        <w:t>ordre du jour.</w:t>
      </w:r>
    </w:p>
    <w:p w14:paraId="1F128F2C" w14:textId="77777777" w:rsidR="00CB7965" w:rsidRPr="00FD0F00" w:rsidRDefault="00CB7965" w:rsidP="00823EF4">
      <w:pPr>
        <w:pStyle w:val="HChG"/>
      </w:pPr>
      <w:r w:rsidRPr="00FD0F00">
        <w:lastRenderedPageBreak/>
        <w:tab/>
        <w:t>XXV.</w:t>
      </w:r>
      <w:r w:rsidRPr="00FD0F00">
        <w:tab/>
        <w:t>Règlement ONU n</w:t>
      </w:r>
      <w:r w:rsidRPr="00FD0F00">
        <w:rPr>
          <w:vertAlign w:val="superscript"/>
        </w:rPr>
        <w:t>o</w:t>
      </w:r>
      <w:r w:rsidR="00823EF4" w:rsidRPr="00FD0F00">
        <w:t> </w:t>
      </w:r>
      <w:r w:rsidRPr="00FD0F00">
        <w:t>137 (Choc avant, l</w:t>
      </w:r>
      <w:r w:rsidR="0012236F">
        <w:t>’</w:t>
      </w:r>
      <w:r w:rsidRPr="00FD0F00">
        <w:t xml:space="preserve">accent étant </w:t>
      </w:r>
      <w:r w:rsidR="00823EF4" w:rsidRPr="00FD0F00">
        <w:br/>
      </w:r>
      <w:r w:rsidRPr="00FD0F00">
        <w:t xml:space="preserve">mis sur les systèmes de retenue) </w:t>
      </w:r>
      <w:r w:rsidR="00823EF4" w:rsidRPr="00FD0F00">
        <w:br/>
      </w:r>
      <w:r w:rsidRPr="00FD0F00">
        <w:t>(point</w:t>
      </w:r>
      <w:r w:rsidR="00823EF4" w:rsidRPr="00FD0F00">
        <w:t> </w:t>
      </w:r>
      <w:r w:rsidRPr="00FD0F00">
        <w:t>24 de l</w:t>
      </w:r>
      <w:r w:rsidR="0012236F">
        <w:t>’</w:t>
      </w:r>
      <w:r w:rsidRPr="00FD0F00">
        <w:t>ordre du jour)</w:t>
      </w:r>
      <w:r w:rsidRPr="00FD0F00">
        <w:tab/>
      </w:r>
    </w:p>
    <w:p w14:paraId="260B5936" w14:textId="77777777" w:rsidR="00CB7965" w:rsidRPr="00FD0F00" w:rsidRDefault="00CB7965" w:rsidP="00823EF4">
      <w:pPr>
        <w:pStyle w:val="SingleTxtG"/>
        <w:ind w:left="2835" w:hanging="1701"/>
      </w:pPr>
      <w:r w:rsidRPr="00FD0F00">
        <w:rPr>
          <w:i/>
          <w:iCs/>
        </w:rPr>
        <w:t>Document(s)</w:t>
      </w:r>
      <w:r w:rsidR="00823EF4" w:rsidRPr="00FD0F00">
        <w:rPr>
          <w:i/>
          <w:iCs/>
        </w:rPr>
        <w:t> </w:t>
      </w:r>
      <w:r w:rsidR="00823EF4" w:rsidRPr="00FD0F00">
        <w:t>:</w:t>
      </w:r>
      <w:r w:rsidRPr="00FD0F00">
        <w:tab/>
        <w:t>ECE/TRANS/WP.29/GRSP/2019/37</w:t>
      </w:r>
      <w:r w:rsidR="00823EF4" w:rsidRPr="00FD0F00">
        <w:t> ;</w:t>
      </w:r>
      <w:r w:rsidR="00823EF4" w:rsidRPr="00FD0F00">
        <w:br/>
      </w:r>
      <w:r w:rsidRPr="00FD0F00">
        <w:t>et documents informels GRSP-66-29, GRSP-66-31 et GRSP-66-36.</w:t>
      </w:r>
    </w:p>
    <w:p w14:paraId="1C6A385F" w14:textId="77777777" w:rsidR="00CB7965" w:rsidRPr="00FD0F00" w:rsidRDefault="00CB7965" w:rsidP="00CB7965">
      <w:pPr>
        <w:pStyle w:val="SingleTxtG"/>
      </w:pPr>
      <w:r w:rsidRPr="00FD0F00">
        <w:t>45.</w:t>
      </w:r>
      <w:r w:rsidRPr="00FD0F00">
        <w:tab/>
        <w:t>L</w:t>
      </w:r>
      <w:r w:rsidR="0012236F">
        <w:t>’</w:t>
      </w:r>
      <w:r w:rsidRPr="00FD0F00">
        <w:t>expert de la CE, au nom de l</w:t>
      </w:r>
      <w:r w:rsidR="0012236F">
        <w:t>’</w:t>
      </w:r>
      <w:r w:rsidRPr="00FD0F00">
        <w:t>équipe de rédaction (voir par.</w:t>
      </w:r>
      <w:r w:rsidR="00823EF4" w:rsidRPr="00FD0F00">
        <w:t> </w:t>
      </w:r>
      <w:r w:rsidRPr="00FD0F00">
        <w:t>32 et 34), a présenté le document ECE/TRANS/GRSP/2019/37, que le Groupe de travail a adopté sans modifications. Le secrétariat a été prié de soumettre la proposition en tant que complément</w:t>
      </w:r>
      <w:r w:rsidR="00823EF4" w:rsidRPr="00FD0F00">
        <w:t> </w:t>
      </w:r>
      <w:r w:rsidRPr="00FD0F00">
        <w:t>3 à la série 01 d</w:t>
      </w:r>
      <w:r w:rsidR="0012236F">
        <w:t>’</w:t>
      </w:r>
      <w:r w:rsidRPr="00FD0F00">
        <w:t>amendements au Règlement ONU n</w:t>
      </w:r>
      <w:r w:rsidRPr="00FD0F00">
        <w:rPr>
          <w:vertAlign w:val="superscript"/>
        </w:rPr>
        <w:t>o</w:t>
      </w:r>
      <w:r w:rsidR="00823EF4" w:rsidRPr="00FD0F00">
        <w:t> </w:t>
      </w:r>
      <w:r w:rsidRPr="00FD0F00">
        <w:t>137, pour examen et mise aux voix aux sessions de juin 2020 du WP.29 et de l</w:t>
      </w:r>
      <w:r w:rsidR="0012236F">
        <w:t>’</w:t>
      </w:r>
      <w:r w:rsidRPr="00FD0F00">
        <w:t>AC.1.</w:t>
      </w:r>
      <w:bookmarkStart w:id="14" w:name="_Hlk28071211"/>
      <w:bookmarkEnd w:id="14"/>
    </w:p>
    <w:p w14:paraId="3201607D" w14:textId="77777777" w:rsidR="00CB7965" w:rsidRPr="00FD0F00" w:rsidRDefault="00CB7965" w:rsidP="00CB7965">
      <w:pPr>
        <w:pStyle w:val="SingleTxtG"/>
      </w:pPr>
      <w:r w:rsidRPr="00FD0F00">
        <w:t>46.</w:t>
      </w:r>
      <w:r w:rsidRPr="00FD0F00">
        <w:tab/>
        <w:t>L</w:t>
      </w:r>
      <w:r w:rsidR="0012236F">
        <w:t>’</w:t>
      </w:r>
      <w:r w:rsidRPr="00FD0F00">
        <w:t>expert du Japon a présenté, au titre des points</w:t>
      </w:r>
      <w:r w:rsidR="00823EF4" w:rsidRPr="00FD0F00">
        <w:t> </w:t>
      </w:r>
      <w:r w:rsidRPr="00FD0F00">
        <w:t>15, 16 et 17 de l</w:t>
      </w:r>
      <w:r w:rsidR="0012236F">
        <w:t>’</w:t>
      </w:r>
      <w:r w:rsidRPr="00FD0F00">
        <w:t>ordre du jour, un exposé (GRSP-66-29) pour expliquer le document GRSP-66-36 relatif à l</w:t>
      </w:r>
      <w:r w:rsidR="0012236F">
        <w:t>’</w:t>
      </w:r>
      <w:r w:rsidRPr="00FD0F00">
        <w:t>alignement du Règlement ONU n</w:t>
      </w:r>
      <w:r w:rsidRPr="00FD0F00">
        <w:rPr>
          <w:vertAlign w:val="superscript"/>
        </w:rPr>
        <w:t>o</w:t>
      </w:r>
      <w:r w:rsidRPr="00FD0F00">
        <w:t xml:space="preserve"> 137 sur les dispositions du RTM ONU n</w:t>
      </w:r>
      <w:r w:rsidRPr="00FD0F00">
        <w:rPr>
          <w:vertAlign w:val="superscript"/>
        </w:rPr>
        <w:t>o</w:t>
      </w:r>
      <w:r w:rsidRPr="00FD0F00">
        <w:t xml:space="preserve"> 20. Il a ajouté que son gouvernement avait l</w:t>
      </w:r>
      <w:r w:rsidR="0012236F">
        <w:t>’</w:t>
      </w:r>
      <w:r w:rsidRPr="00FD0F00">
        <w:t>intention de proposer une nouvelle série d</w:t>
      </w:r>
      <w:r w:rsidR="0012236F">
        <w:t>’</w:t>
      </w:r>
      <w:r w:rsidRPr="00FD0F00">
        <w:t>amendements contenant un critère limitant à 34 mm la déformation du thorax du mannequin féminin dans les véhicules de la catégorie N</w:t>
      </w:r>
      <w:r w:rsidRPr="00FD0F00">
        <w:rPr>
          <w:vertAlign w:val="subscript"/>
        </w:rPr>
        <w:t>1</w:t>
      </w:r>
      <w:r w:rsidRPr="00FD0F00">
        <w:t xml:space="preserve"> ne dépassant pas 2,8</w:t>
      </w:r>
      <w:r w:rsidR="00823EF4" w:rsidRPr="00FD0F00">
        <w:t> </w:t>
      </w:r>
      <w:r w:rsidRPr="00FD0F00">
        <w:t>tonnes. Le Groupe de travail a décidé de reprendre l</w:t>
      </w:r>
      <w:r w:rsidR="0012236F">
        <w:t>’</w:t>
      </w:r>
      <w:r w:rsidRPr="00FD0F00">
        <w:t>examen de ce point de l</w:t>
      </w:r>
      <w:r w:rsidR="0012236F">
        <w:t>’</w:t>
      </w:r>
      <w:r w:rsidRPr="00FD0F00">
        <w:t>ordre du jour à sa session de mai 2020, dans l</w:t>
      </w:r>
      <w:r w:rsidR="0012236F">
        <w:t>’</w:t>
      </w:r>
      <w:r w:rsidRPr="00FD0F00">
        <w:t>attente des observations de ses experts sur le document GRSP-66-36.</w:t>
      </w:r>
    </w:p>
    <w:p w14:paraId="79DF7C4A" w14:textId="77777777" w:rsidR="00CB7965" w:rsidRPr="00FD0F00" w:rsidRDefault="00CB7965" w:rsidP="00CB7965">
      <w:pPr>
        <w:pStyle w:val="SingleTxtG"/>
      </w:pPr>
      <w:r w:rsidRPr="00FD0F00">
        <w:t>47.</w:t>
      </w:r>
      <w:r w:rsidRPr="00FD0F00">
        <w:tab/>
        <w:t>L</w:t>
      </w:r>
      <w:r w:rsidR="0012236F">
        <w:t>’</w:t>
      </w:r>
      <w:r w:rsidRPr="00FD0F00">
        <w:t>expert de l</w:t>
      </w:r>
      <w:r w:rsidR="0012236F">
        <w:t>’</w:t>
      </w:r>
      <w:r w:rsidRPr="00FD0F00">
        <w:t>IMMA a présenté le document GRSP-66-20 afin d</w:t>
      </w:r>
      <w:r w:rsidR="0012236F">
        <w:t>’</w:t>
      </w:r>
      <w:r w:rsidRPr="00FD0F00">
        <w:t>expliquer l</w:t>
      </w:r>
      <w:r w:rsidR="0012236F">
        <w:t>’</w:t>
      </w:r>
      <w:r w:rsidRPr="00FD0F00">
        <w:t>approche en trois temps pour l</w:t>
      </w:r>
      <w:r w:rsidR="0012236F">
        <w:t>’</w:t>
      </w:r>
      <w:r w:rsidRPr="00FD0F00">
        <w:t>harmonisation des prescriptions de sécurité (passive) des quadricycles lourds et munis d</w:t>
      </w:r>
      <w:r w:rsidR="0012236F">
        <w:t>’</w:t>
      </w:r>
      <w:r w:rsidRPr="00FD0F00">
        <w:t>une carrosserie (L</w:t>
      </w:r>
      <w:r w:rsidRPr="00FD0F00">
        <w:rPr>
          <w:vertAlign w:val="subscript"/>
        </w:rPr>
        <w:t>7</w:t>
      </w:r>
      <w:r w:rsidRPr="00FD0F00">
        <w:t>). Il a ajouté que la catégorie L</w:t>
      </w:r>
      <w:r w:rsidRPr="00FD0F00">
        <w:rPr>
          <w:vertAlign w:val="subscript"/>
        </w:rPr>
        <w:t>7</w:t>
      </w:r>
      <w:r w:rsidRPr="00FD0F00">
        <w:t xml:space="preserve"> de véhicules était trop large et il a suggéré qu</w:t>
      </w:r>
      <w:r w:rsidR="0012236F">
        <w:t>’</w:t>
      </w:r>
      <w:r w:rsidRPr="00FD0F00">
        <w:t>une définition explicite en soit arrêtée dans la Résolution d</w:t>
      </w:r>
      <w:r w:rsidR="0012236F">
        <w:t>’</w:t>
      </w:r>
      <w:r w:rsidRPr="00FD0F00">
        <w:t>ensemble sur la construction des véhicules (R.E.3). Il a expliqué que certains véhicules de la catégorie L</w:t>
      </w:r>
      <w:r w:rsidRPr="00FD0F00">
        <w:rPr>
          <w:vertAlign w:val="subscript"/>
        </w:rPr>
        <w:t>7</w:t>
      </w:r>
      <w:r w:rsidRPr="00FD0F00">
        <w:t xml:space="preserve"> étaient très « comparables à des voitures », en ce sens qu</w:t>
      </w:r>
      <w:r w:rsidR="0012236F">
        <w:t>’</w:t>
      </w:r>
      <w:r w:rsidRPr="00FD0F00">
        <w:t>ils étaient équipés d</w:t>
      </w:r>
      <w:r w:rsidR="0012236F">
        <w:t>’</w:t>
      </w:r>
      <w:r w:rsidRPr="00FD0F00">
        <w:t>une carrosserie et présentaient certaines caractéristiques d</w:t>
      </w:r>
      <w:r w:rsidR="0012236F">
        <w:t>’</w:t>
      </w:r>
      <w:r w:rsidRPr="00FD0F00">
        <w:t>une voiture. Il a déclaré que son organisation soutenait la proposition d</w:t>
      </w:r>
      <w:r w:rsidR="0012236F">
        <w:t>’</w:t>
      </w:r>
      <w:r w:rsidRPr="00FD0F00">
        <w:t>inclure les véhicules lourds de transport de passagers équipés d</w:t>
      </w:r>
      <w:r w:rsidR="0012236F">
        <w:t>’</w:t>
      </w:r>
      <w:r w:rsidRPr="00FD0F00">
        <w:t>une carrosserie de la catégorie L</w:t>
      </w:r>
      <w:r w:rsidRPr="00FD0F00">
        <w:rPr>
          <w:vertAlign w:val="subscript"/>
        </w:rPr>
        <w:t>7</w:t>
      </w:r>
      <w:r w:rsidRPr="00FD0F00">
        <w:t xml:space="preserve"> dans le règlement ONU </w:t>
      </w:r>
      <w:r w:rsidR="00823EF4" w:rsidRPr="00FD0F00">
        <w:rPr>
          <w:rFonts w:eastAsia="MS Mincho"/>
          <w:szCs w:val="22"/>
        </w:rPr>
        <w:t>n</w:t>
      </w:r>
      <w:r w:rsidR="00823EF4" w:rsidRPr="00FD0F00">
        <w:rPr>
          <w:rFonts w:eastAsia="MS Mincho"/>
          <w:szCs w:val="22"/>
          <w:vertAlign w:val="superscript"/>
        </w:rPr>
        <w:t>o</w:t>
      </w:r>
      <w:r w:rsidR="00823EF4" w:rsidRPr="00FD0F00">
        <w:t> </w:t>
      </w:r>
      <w:r w:rsidRPr="00FD0F00">
        <w:t>137. Toutefois, il a demandé que, dans un premier temps, la législation existante applicable aux véhicules de catégorie L</w:t>
      </w:r>
      <w:r w:rsidRPr="00FD0F00">
        <w:rPr>
          <w:vertAlign w:val="subscript"/>
        </w:rPr>
        <w:t>7</w:t>
      </w:r>
      <w:r w:rsidRPr="00FD0F00">
        <w:t xml:space="preserve"> équipés d</w:t>
      </w:r>
      <w:r w:rsidR="0012236F">
        <w:t>’</w:t>
      </w:r>
      <w:r w:rsidRPr="00FD0F00">
        <w:t>une carrosserie soit harmonisée dans le monde (par exemple, en Inde, en République de Corée, dans l</w:t>
      </w:r>
      <w:r w:rsidR="0012236F">
        <w:t>’</w:t>
      </w:r>
      <w:r w:rsidRPr="00FD0F00">
        <w:t>UE) pour que</w:t>
      </w:r>
      <w:r w:rsidR="00821F0D" w:rsidRPr="00FD0F00">
        <w:t xml:space="preserve"> </w:t>
      </w:r>
      <w:r w:rsidRPr="00FD0F00">
        <w:t>les principales différences au sein de la catégorie de véhicules M</w:t>
      </w:r>
      <w:r w:rsidRPr="00FD0F00">
        <w:rPr>
          <w:vertAlign w:val="subscript"/>
        </w:rPr>
        <w:t>1</w:t>
      </w:r>
      <w:r w:rsidRPr="00FD0F00">
        <w:t xml:space="preserve"> soient précisées. Enfin, le Groupe de travail a décidé de reprendre l</w:t>
      </w:r>
      <w:r w:rsidR="0012236F">
        <w:t>’</w:t>
      </w:r>
      <w:r w:rsidRPr="00FD0F00">
        <w:t>examen de ce point à sa session de mai 2020.</w:t>
      </w:r>
    </w:p>
    <w:p w14:paraId="0DB01DC5" w14:textId="77777777" w:rsidR="00CB7965" w:rsidRPr="00FD0F00" w:rsidRDefault="00CB7965" w:rsidP="00823EF4">
      <w:pPr>
        <w:pStyle w:val="HChG"/>
      </w:pPr>
      <w:r w:rsidRPr="00FD0F00">
        <w:tab/>
        <w:t>XXVI.</w:t>
      </w:r>
      <w:r w:rsidRPr="00FD0F00">
        <w:tab/>
        <w:t>Règlement ONU n</w:t>
      </w:r>
      <w:r w:rsidRPr="00FD0F00">
        <w:rPr>
          <w:vertAlign w:val="superscript"/>
        </w:rPr>
        <w:t>o</w:t>
      </w:r>
      <w:r w:rsidR="00823EF4" w:rsidRPr="00FD0F00">
        <w:t> </w:t>
      </w:r>
      <w:r w:rsidRPr="00FD0F00">
        <w:t>145 (Systèmes d</w:t>
      </w:r>
      <w:r w:rsidR="0012236F">
        <w:t>’</w:t>
      </w:r>
      <w:r w:rsidRPr="00FD0F00">
        <w:t xml:space="preserve">ancrages ISOFIX, ancrages pour fixation supérieure ISOFIX </w:t>
      </w:r>
      <w:r w:rsidR="00823EF4" w:rsidRPr="00FD0F00">
        <w:br/>
      </w:r>
      <w:r w:rsidRPr="00FD0F00">
        <w:t>et positions i-Size) (point</w:t>
      </w:r>
      <w:r w:rsidR="00823EF4" w:rsidRPr="00FD0F00">
        <w:t> </w:t>
      </w:r>
      <w:r w:rsidRPr="00FD0F00">
        <w:t>25 de l</w:t>
      </w:r>
      <w:r w:rsidR="0012236F">
        <w:t>’</w:t>
      </w:r>
      <w:r w:rsidRPr="00FD0F00">
        <w:t>ordre du jour)</w:t>
      </w:r>
    </w:p>
    <w:p w14:paraId="3872BDD9" w14:textId="77777777" w:rsidR="00CB7965" w:rsidRPr="00FD0F00" w:rsidRDefault="00CB7965" w:rsidP="00CB7965">
      <w:pPr>
        <w:pStyle w:val="SingleTxtG"/>
        <w:rPr>
          <w:bCs/>
        </w:rPr>
      </w:pPr>
      <w:r w:rsidRPr="00FD0F00">
        <w:t>48.</w:t>
      </w:r>
      <w:r w:rsidRPr="00FD0F00">
        <w:tab/>
      </w:r>
      <w:bookmarkStart w:id="15" w:name="_Hlk41656986"/>
      <w:r w:rsidRPr="00FD0F00">
        <w:t>Aucune nouvelle information n</w:t>
      </w:r>
      <w:r w:rsidR="0012236F">
        <w:t>’</w:t>
      </w:r>
      <w:r w:rsidRPr="00FD0F00">
        <w:t>a été communiquée au titre de ce point de l</w:t>
      </w:r>
      <w:r w:rsidR="0012236F">
        <w:t>’</w:t>
      </w:r>
      <w:r w:rsidRPr="00FD0F00">
        <w:t>ordre du jour</w:t>
      </w:r>
      <w:bookmarkEnd w:id="15"/>
      <w:r w:rsidRPr="00FD0F00">
        <w:t>.</w:t>
      </w:r>
    </w:p>
    <w:p w14:paraId="24E9F8EA" w14:textId="77777777" w:rsidR="00CB7965" w:rsidRPr="00FD0F00" w:rsidRDefault="00CB7965" w:rsidP="00823EF4">
      <w:pPr>
        <w:pStyle w:val="HChG"/>
      </w:pPr>
      <w:r w:rsidRPr="00FD0F00">
        <w:tab/>
        <w:t>XXVII.</w:t>
      </w:r>
      <w:r w:rsidRPr="00FD0F00">
        <w:tab/>
        <w:t>Proposition de nouveau Règlement ONU sur l</w:t>
      </w:r>
      <w:r w:rsidR="0012236F">
        <w:t>’</w:t>
      </w:r>
      <w:r w:rsidRPr="00FD0F00">
        <w:t>homologation des véhicules, la sécurité de leurs systèmes à haute tension et</w:t>
      </w:r>
      <w:r w:rsidR="00823EF4" w:rsidRPr="00FD0F00">
        <w:t> </w:t>
      </w:r>
      <w:r w:rsidRPr="00FD0F00">
        <w:t>l</w:t>
      </w:r>
      <w:r w:rsidR="0012236F">
        <w:t>’</w:t>
      </w:r>
      <w:r w:rsidRPr="00FD0F00">
        <w:t xml:space="preserve">intégrité du carburant en cas de choc arrière </w:t>
      </w:r>
      <w:r w:rsidR="00823EF4" w:rsidRPr="00FD0F00">
        <w:br/>
      </w:r>
      <w:r w:rsidRPr="00FD0F00">
        <w:t>(point</w:t>
      </w:r>
      <w:r w:rsidR="00823EF4" w:rsidRPr="00FD0F00">
        <w:t> </w:t>
      </w:r>
      <w:r w:rsidRPr="00FD0F00">
        <w:t>26 de l</w:t>
      </w:r>
      <w:r w:rsidR="0012236F">
        <w:t>’</w:t>
      </w:r>
      <w:r w:rsidRPr="00FD0F00">
        <w:t>ordre du jour)</w:t>
      </w:r>
    </w:p>
    <w:p w14:paraId="3EFEDCA2" w14:textId="77777777" w:rsidR="00CB7965" w:rsidRPr="00FD0F00" w:rsidRDefault="00CB7965" w:rsidP="00823EF4">
      <w:pPr>
        <w:pStyle w:val="SingleTxtG"/>
        <w:ind w:left="2835" w:hanging="1701"/>
      </w:pPr>
      <w:r w:rsidRPr="00FD0F00">
        <w:rPr>
          <w:i/>
          <w:iCs/>
        </w:rPr>
        <w:t>Document(s)</w:t>
      </w:r>
      <w:r w:rsidR="00823EF4" w:rsidRPr="00FD0F00">
        <w:rPr>
          <w:i/>
          <w:iCs/>
        </w:rPr>
        <w:t> </w:t>
      </w:r>
      <w:r w:rsidR="00823EF4" w:rsidRPr="00FD0F00">
        <w:t>:</w:t>
      </w:r>
      <w:r w:rsidRPr="00FD0F00">
        <w:tab/>
        <w:t>ECE/TRANS/WP.29/GRSP/2019/</w:t>
      </w:r>
      <w:r w:rsidR="007069D4">
        <w:t>38</w:t>
      </w:r>
      <w:r w:rsidR="00823EF4" w:rsidRPr="00FD0F00">
        <w:t> ;</w:t>
      </w:r>
      <w:r w:rsidR="00823EF4" w:rsidRPr="00FD0F00">
        <w:br/>
      </w:r>
      <w:r w:rsidRPr="00FD0F00">
        <w:t>et document informel GRSP-66-04-Rev.1.</w:t>
      </w:r>
      <w:bookmarkStart w:id="16" w:name="_Hlk28071281"/>
      <w:bookmarkStart w:id="17" w:name="_Hlk28071304"/>
      <w:bookmarkEnd w:id="16"/>
      <w:bookmarkEnd w:id="17"/>
    </w:p>
    <w:p w14:paraId="52631276" w14:textId="77777777" w:rsidR="00CB7965" w:rsidRPr="00FD0F00" w:rsidRDefault="00CB7965" w:rsidP="00CB7965">
      <w:pPr>
        <w:pStyle w:val="SingleTxtG"/>
        <w:rPr>
          <w:bCs/>
        </w:rPr>
      </w:pPr>
      <w:r w:rsidRPr="00FD0F00">
        <w:t>49.</w:t>
      </w:r>
      <w:r w:rsidRPr="00FD0F00">
        <w:tab/>
        <w:t>L</w:t>
      </w:r>
      <w:r w:rsidR="0012236F">
        <w:t>’</w:t>
      </w:r>
      <w:r w:rsidRPr="00FD0F00">
        <w:t>expert de la CE</w:t>
      </w:r>
      <w:r w:rsidR="00821F0D" w:rsidRPr="00FD0F00">
        <w:t xml:space="preserve"> </w:t>
      </w:r>
      <w:r w:rsidRPr="00FD0F00">
        <w:t>a présenté le document</w:t>
      </w:r>
      <w:r w:rsidR="00821F0D" w:rsidRPr="00FD0F00">
        <w:t xml:space="preserve"> </w:t>
      </w:r>
      <w:r w:rsidRPr="00FD0F00">
        <w:t>ECE/TRANS/GRSP/2019/38 et l</w:t>
      </w:r>
      <w:r w:rsidR="0012236F">
        <w:t>’</w:t>
      </w:r>
      <w:r w:rsidRPr="00FD0F00">
        <w:t>amendement GRSP-66-04-Rev.1 au nom de l</w:t>
      </w:r>
      <w:r w:rsidR="0012236F">
        <w:t>’</w:t>
      </w:r>
      <w:r w:rsidRPr="00FD0F00">
        <w:t>équipe de rédaction (voir par.</w:t>
      </w:r>
      <w:r w:rsidR="00823EF4" w:rsidRPr="00FD0F00">
        <w:t> </w:t>
      </w:r>
      <w:r w:rsidRPr="00FD0F00">
        <w:t>32, 34 et 45). Il a précisé qu</w:t>
      </w:r>
      <w:r w:rsidR="0012236F">
        <w:t>’</w:t>
      </w:r>
      <w:r w:rsidRPr="00FD0F00">
        <w:t>un autre essai serait prévu, bien que cela ne soit pas mentionné expressément dans la proposition</w:t>
      </w:r>
      <w:r w:rsidR="00823EF4" w:rsidRPr="00FD0F00">
        <w:t> </w:t>
      </w:r>
      <w:r w:rsidRPr="00FD0F00">
        <w:t>: a) le FMVSS des États-Unis d</w:t>
      </w:r>
      <w:r w:rsidR="0012236F">
        <w:t>’</w:t>
      </w:r>
      <w:r w:rsidRPr="00FD0F00">
        <w:t>Amérique, b)</w:t>
      </w:r>
      <w:r w:rsidR="00823EF4" w:rsidRPr="00FD0F00">
        <w:t> </w:t>
      </w:r>
      <w:r w:rsidRPr="00FD0F00">
        <w:t>les CMVSS du Canada ou c)</w:t>
      </w:r>
      <w:r w:rsidR="00823EF4" w:rsidRPr="00FD0F00">
        <w:t> </w:t>
      </w:r>
      <w:r w:rsidRPr="00FD0F00">
        <w:t>la norme KMVSS de Corée. Il a indiqué que la procédure d</w:t>
      </w:r>
      <w:r w:rsidR="0012236F">
        <w:t>’</w:t>
      </w:r>
      <w:r w:rsidRPr="00FD0F00">
        <w:t xml:space="preserve">essai proposée pouvait être considérée comme le « scénario le plus défavorable ». Il a également demandé </w:t>
      </w:r>
      <w:r w:rsidRPr="00FD0F00">
        <w:lastRenderedPageBreak/>
        <w:t>instamment que la proposition d</w:t>
      </w:r>
      <w:r w:rsidR="0012236F">
        <w:t>’</w:t>
      </w:r>
      <w:r w:rsidRPr="00FD0F00">
        <w:t>application obligatoire à partir de juillet 2022 soit adoptée, en raison de la révision apportée au Règlement relatif à la sécurité générale des véhicules de l</w:t>
      </w:r>
      <w:r w:rsidR="0012236F">
        <w:t>’</w:t>
      </w:r>
      <w:r w:rsidRPr="00FD0F00">
        <w:t>Union européenne. L</w:t>
      </w:r>
      <w:r w:rsidR="0012236F">
        <w:t>’</w:t>
      </w:r>
      <w:r w:rsidRPr="00FD0F00">
        <w:t>expert de l</w:t>
      </w:r>
      <w:r w:rsidR="0012236F">
        <w:t>’</w:t>
      </w:r>
      <w:r w:rsidRPr="00FD0F00">
        <w:t>OICA a déclaré que la pression exercée par la CE sur les délais était compréhensible, mais il s</w:t>
      </w:r>
      <w:r w:rsidR="0012236F">
        <w:t>’</w:t>
      </w:r>
      <w:r w:rsidRPr="00FD0F00">
        <w:t>est dit préoccupé par la rigueur de la méthode d</w:t>
      </w:r>
      <w:r w:rsidR="0012236F">
        <w:t>’</w:t>
      </w:r>
      <w:r w:rsidRPr="00FD0F00">
        <w:t>essai « alternative » au regard des prescriptions de base de l</w:t>
      </w:r>
      <w:r w:rsidR="0012236F">
        <w:t>’</w:t>
      </w:r>
      <w:r w:rsidRPr="00FD0F00">
        <w:t>Accord de 1958 et a estimé que l</w:t>
      </w:r>
      <w:r w:rsidR="0012236F">
        <w:t>’</w:t>
      </w:r>
      <w:r w:rsidRPr="00FD0F00">
        <w:t>on ne pouvait donc pas considérer qu</w:t>
      </w:r>
      <w:r w:rsidR="0012236F">
        <w:t>’</w:t>
      </w:r>
      <w:r w:rsidRPr="00FD0F00">
        <w:t>il s</w:t>
      </w:r>
      <w:r w:rsidR="0012236F">
        <w:t>’</w:t>
      </w:r>
      <w:r w:rsidRPr="00FD0F00">
        <w:t>agissait d</w:t>
      </w:r>
      <w:r w:rsidR="0012236F">
        <w:t>’</w:t>
      </w:r>
      <w:r w:rsidRPr="00FD0F00">
        <w:t>une méthode d</w:t>
      </w:r>
      <w:r w:rsidR="0012236F">
        <w:t>’</w:t>
      </w:r>
      <w:r w:rsidRPr="00FD0F00">
        <w:t>essai « équivalente ». Il a souligné que l</w:t>
      </w:r>
      <w:r w:rsidR="0012236F">
        <w:t>’</w:t>
      </w:r>
      <w:r w:rsidRPr="00FD0F00">
        <w:t>objectif de cette méthode alternative était de limiter le nombre d</w:t>
      </w:r>
      <w:r w:rsidR="0012236F">
        <w:t>’</w:t>
      </w:r>
      <w:r w:rsidRPr="00FD0F00">
        <w:t>essais effectués par les constructeurs et non d</w:t>
      </w:r>
      <w:r w:rsidR="0012236F">
        <w:t>’</w:t>
      </w:r>
      <w:r w:rsidRPr="00FD0F00">
        <w:t>augmenter leur rigueur. Le GRSP a adopté le document ECE/TRANS/WP.29/GRSP/2019/38 tel que reproduit dans l</w:t>
      </w:r>
      <w:r w:rsidR="0012236F">
        <w:t>’</w:t>
      </w:r>
      <w:r w:rsidRPr="00FD0F00">
        <w:t>additif</w:t>
      </w:r>
      <w:r w:rsidR="00823EF4" w:rsidRPr="00FD0F00">
        <w:t> </w:t>
      </w:r>
      <w:r w:rsidRPr="00FD0F00">
        <w:t>1 au présent rapport et a décidé de laisser le paragraphe</w:t>
      </w:r>
      <w:r w:rsidR="00823EF4" w:rsidRPr="00FD0F00">
        <w:t> </w:t>
      </w:r>
      <w:r w:rsidRPr="00FD0F00">
        <w:t>2.8 du document ECE/TRANS/WP.29/</w:t>
      </w:r>
      <w:r w:rsidR="00823EF4" w:rsidRPr="00FD0F00">
        <w:br/>
      </w:r>
      <w:r w:rsidRPr="00FD0F00">
        <w:t>GRSP/2019/38 entre crochets en attendant les résultats des délibérations du groupe de travail informel de la sécurité des véhicules électriques ou du GRSP à sa session de mai 2020. Le secrétariat a été prié de soumettre le document ECE/TRANS/WP.29/</w:t>
      </w:r>
      <w:r w:rsidR="00823EF4" w:rsidRPr="00FD0F00">
        <w:br/>
      </w:r>
      <w:r w:rsidRPr="00FD0F00">
        <w:t>GRSP/2019/38 en tant que proposition de nouveau Règlement ONU relatif à l</w:t>
      </w:r>
      <w:r w:rsidR="0012236F">
        <w:t>’</w:t>
      </w:r>
      <w:r w:rsidRPr="00FD0F00">
        <w:t>homologation des véhicules en ce qui concerne l</w:t>
      </w:r>
      <w:r w:rsidR="0012236F">
        <w:t>’</w:t>
      </w:r>
      <w:r w:rsidRPr="00FD0F00">
        <w:t>intégrité du système d</w:t>
      </w:r>
      <w:r w:rsidR="0012236F">
        <w:t>’</w:t>
      </w:r>
      <w:r w:rsidRPr="00FD0F00">
        <w:t>alimentation en carburant et la sécurité de la chaîne de traction électrique en cas de choc arrière, pour examen et mise aux voix aux sessions de juin 2020 du WP.29 et de l</w:t>
      </w:r>
      <w:r w:rsidR="0012236F">
        <w:t>’</w:t>
      </w:r>
      <w:r w:rsidRPr="00FD0F00">
        <w:t>AC.1.</w:t>
      </w:r>
    </w:p>
    <w:p w14:paraId="3DC80A04" w14:textId="77777777" w:rsidR="00CB7965" w:rsidRPr="00FD0F00" w:rsidRDefault="00CB7965" w:rsidP="00823EF4">
      <w:pPr>
        <w:pStyle w:val="HChG"/>
      </w:pPr>
      <w:r w:rsidRPr="00FD0F00">
        <w:t>XXVIII.</w:t>
      </w:r>
      <w:r w:rsidRPr="00FD0F00">
        <w:tab/>
        <w:t>Résolution mutuelle n</w:t>
      </w:r>
      <w:r w:rsidRPr="00FD0F00">
        <w:rPr>
          <w:vertAlign w:val="superscript"/>
        </w:rPr>
        <w:t>o</w:t>
      </w:r>
      <w:r w:rsidR="00823EF4" w:rsidRPr="00FD0F00">
        <w:t> </w:t>
      </w:r>
      <w:r w:rsidRPr="00FD0F00">
        <w:t xml:space="preserve">1 </w:t>
      </w:r>
      <w:r w:rsidR="00823EF4" w:rsidRPr="00FD0F00">
        <w:br/>
      </w:r>
      <w:r w:rsidRPr="00FD0F00">
        <w:t>(point</w:t>
      </w:r>
      <w:r w:rsidR="00823EF4" w:rsidRPr="00FD0F00">
        <w:t> </w:t>
      </w:r>
      <w:r w:rsidRPr="00FD0F00">
        <w:t>27 de l</w:t>
      </w:r>
      <w:r w:rsidR="0012236F">
        <w:t>’</w:t>
      </w:r>
      <w:r w:rsidRPr="00FD0F00">
        <w:t>ordre du jour)</w:t>
      </w:r>
    </w:p>
    <w:p w14:paraId="3E350A6E" w14:textId="77777777" w:rsidR="00CB7965" w:rsidRPr="00FD0F00" w:rsidRDefault="00CB7965" w:rsidP="00CB7965">
      <w:pPr>
        <w:pStyle w:val="SingleTxtG"/>
      </w:pPr>
      <w:r w:rsidRPr="00FD0F00">
        <w:t>50.</w:t>
      </w:r>
      <w:r w:rsidRPr="00FD0F00">
        <w:tab/>
        <w:t>Le débat a été conclu au titre des points</w:t>
      </w:r>
      <w:r w:rsidR="00823EF4" w:rsidRPr="00FD0F00">
        <w:t> </w:t>
      </w:r>
      <w:r w:rsidRPr="00FD0F00">
        <w:t>2, 3</w:t>
      </w:r>
      <w:r w:rsidR="00823EF4" w:rsidRPr="00FD0F00">
        <w:t> </w:t>
      </w:r>
      <w:r w:rsidRPr="00FD0F00">
        <w:t>a) et 5 (voir par. 6, 7 et 13).</w:t>
      </w:r>
    </w:p>
    <w:p w14:paraId="13DDE2AC" w14:textId="77777777" w:rsidR="00CB7965" w:rsidRPr="00FD0F00" w:rsidRDefault="00CB7965" w:rsidP="00823EF4">
      <w:pPr>
        <w:pStyle w:val="HChG"/>
      </w:pPr>
      <w:r w:rsidRPr="00FD0F00">
        <w:tab/>
        <w:t>XXIX.</w:t>
      </w:r>
      <w:r w:rsidRPr="00FD0F00">
        <w:tab/>
        <w:t xml:space="preserve">Sécurité des enfants transportés par autobus et </w:t>
      </w:r>
      <w:r w:rsidR="00823EF4" w:rsidRPr="00FD0F00">
        <w:br/>
      </w:r>
      <w:r w:rsidRPr="00FD0F00">
        <w:t>par autocar (point</w:t>
      </w:r>
      <w:r w:rsidR="00823EF4" w:rsidRPr="00FD0F00">
        <w:t> </w:t>
      </w:r>
      <w:r w:rsidRPr="00FD0F00">
        <w:t>28 de l</w:t>
      </w:r>
      <w:r w:rsidR="0012236F">
        <w:t>’</w:t>
      </w:r>
      <w:r w:rsidRPr="00FD0F00">
        <w:t>ordre du jour)</w:t>
      </w:r>
    </w:p>
    <w:p w14:paraId="424DA99D" w14:textId="77777777" w:rsidR="00CB7965" w:rsidRPr="00FD0F00" w:rsidRDefault="00CB7965" w:rsidP="00823EF4">
      <w:pPr>
        <w:pStyle w:val="SingleTxtG"/>
        <w:ind w:left="2835" w:hanging="1701"/>
      </w:pPr>
      <w:r w:rsidRPr="00FD0F00">
        <w:rPr>
          <w:i/>
          <w:iCs/>
        </w:rPr>
        <w:t>Document(s)</w:t>
      </w:r>
      <w:r w:rsidR="00823EF4" w:rsidRPr="00FD0F00">
        <w:rPr>
          <w:i/>
          <w:iCs/>
        </w:rPr>
        <w:t> </w:t>
      </w:r>
      <w:r w:rsidR="00823EF4" w:rsidRPr="00FD0F00">
        <w:t>:</w:t>
      </w:r>
      <w:r w:rsidRPr="00FD0F00">
        <w:tab/>
      </w:r>
      <w:bookmarkStart w:id="18" w:name="_Hlk41656693"/>
      <w:r w:rsidRPr="00FD0F00">
        <w:t>ECE/TRANS/WP.29/GRSP/2019/22</w:t>
      </w:r>
      <w:bookmarkEnd w:id="18"/>
      <w:r w:rsidR="007069D4">
        <w:t> ;</w:t>
      </w:r>
      <w:r w:rsidR="00823EF4" w:rsidRPr="00FD0F00">
        <w:br/>
      </w:r>
      <w:r w:rsidRPr="00FD0F00">
        <w:t>et documents informels GRSP-66-03 et GRSP-66-06.</w:t>
      </w:r>
    </w:p>
    <w:p w14:paraId="3870D0AA" w14:textId="77777777" w:rsidR="00CB7965" w:rsidRPr="00FD0F00" w:rsidRDefault="00CB7965" w:rsidP="00CB7965">
      <w:pPr>
        <w:pStyle w:val="SingleTxtG"/>
      </w:pPr>
      <w:r w:rsidRPr="00FD0F00">
        <w:t>51.</w:t>
      </w:r>
      <w:r w:rsidRPr="00FD0F00">
        <w:tab/>
        <w:t>L</w:t>
      </w:r>
      <w:r w:rsidR="0012236F">
        <w:t>’</w:t>
      </w:r>
      <w:r w:rsidRPr="00FD0F00">
        <w:t>expert de l</w:t>
      </w:r>
      <w:r w:rsidR="0012236F">
        <w:t>’</w:t>
      </w:r>
      <w:r w:rsidRPr="00FD0F00">
        <w:t>Espagne, s</w:t>
      </w:r>
      <w:r w:rsidR="0012236F">
        <w:t>’</w:t>
      </w:r>
      <w:r w:rsidRPr="00FD0F00">
        <w:t>exprimant au nom du groupe de travail informel de la sécurité des enfants transportés par autobus et autocar a informé le GRSP des progrès de son groupe (GRSP-66-06). Il a présenté le document, ECE/TRANS/WP.29/GRSP/2019/22, qui constitue le premier rapport de situation du groupe de travail informel et en précise le mandat. L</w:t>
      </w:r>
      <w:r w:rsidR="0012236F">
        <w:t>’</w:t>
      </w:r>
      <w:r w:rsidRPr="00FD0F00">
        <w:t>expert de la Fédération de Russie a présenté le document GRSP-66-03, afin d</w:t>
      </w:r>
      <w:r w:rsidR="0012236F">
        <w:t>’</w:t>
      </w:r>
      <w:r w:rsidRPr="00FD0F00">
        <w:t>informer le GRSP des dispositions adoptées par son pays pour protéger les enfants transportés par autobus. L</w:t>
      </w:r>
      <w:r w:rsidR="0012236F">
        <w:t>’</w:t>
      </w:r>
      <w:r w:rsidRPr="00FD0F00">
        <w:t>expert des États-Unis d</w:t>
      </w:r>
      <w:r w:rsidR="0012236F">
        <w:t>’</w:t>
      </w:r>
      <w:r w:rsidRPr="00FD0F00">
        <w:t>Amérique a réitéré son offre de partager des informations sur ce sujet. Enfin, le GRSP a adopté le document ECE/TRANS/</w:t>
      </w:r>
      <w:r w:rsidR="00823EF4" w:rsidRPr="00FD0F00">
        <w:br/>
      </w:r>
      <w:r w:rsidRPr="00FD0F00">
        <w:t>WP.29/GRSP/2019/22 et a demandé au secrétariat de le soumettre à la session de mars 2020 du WP.29 pour information et pour recevoir l</w:t>
      </w:r>
      <w:r w:rsidR="0012236F">
        <w:t>’</w:t>
      </w:r>
      <w:r w:rsidRPr="00FD0F00">
        <w:t>approbation du mandat afin que le groupe puisse poursuivre ses travaux conformément au calendrier.</w:t>
      </w:r>
      <w:bookmarkStart w:id="19" w:name="_Hlk10733146"/>
      <w:bookmarkStart w:id="20" w:name="_Hlk10733494"/>
      <w:bookmarkEnd w:id="19"/>
    </w:p>
    <w:bookmarkEnd w:id="20"/>
    <w:p w14:paraId="5B01E16C" w14:textId="77777777" w:rsidR="00CB7965" w:rsidRPr="00FD0F00" w:rsidRDefault="00CB7965" w:rsidP="00823EF4">
      <w:pPr>
        <w:pStyle w:val="HChG"/>
      </w:pPr>
      <w:r w:rsidRPr="00FD0F00">
        <w:t>XXX.</w:t>
      </w:r>
      <w:r w:rsidRPr="00FD0F00">
        <w:tab/>
      </w:r>
      <w:r w:rsidRPr="00FD0F00">
        <w:tab/>
        <w:t>Échange de vues sur l</w:t>
      </w:r>
      <w:r w:rsidR="0012236F">
        <w:t>’</w:t>
      </w:r>
      <w:r w:rsidRPr="00FD0F00">
        <w:t xml:space="preserve">automatisation des véhicules </w:t>
      </w:r>
      <w:r w:rsidR="00823EF4" w:rsidRPr="00FD0F00">
        <w:br/>
      </w:r>
      <w:r w:rsidRPr="00FD0F00">
        <w:t>(point</w:t>
      </w:r>
      <w:r w:rsidR="00823EF4" w:rsidRPr="00FD0F00">
        <w:t> </w:t>
      </w:r>
      <w:r w:rsidRPr="00FD0F00">
        <w:t>29 de l</w:t>
      </w:r>
      <w:r w:rsidR="0012236F">
        <w:t>’</w:t>
      </w:r>
      <w:r w:rsidRPr="00FD0F00">
        <w:t>ordre du jour)</w:t>
      </w:r>
    </w:p>
    <w:p w14:paraId="7231DA00" w14:textId="77777777" w:rsidR="00CB7965" w:rsidRPr="0012236F" w:rsidRDefault="00CB7965" w:rsidP="00CB7965">
      <w:pPr>
        <w:pStyle w:val="SingleTxtG"/>
        <w:rPr>
          <w:lang w:val="en-US"/>
        </w:rPr>
      </w:pPr>
      <w:r w:rsidRPr="0012236F">
        <w:rPr>
          <w:i/>
          <w:iCs/>
          <w:lang w:val="en-US"/>
        </w:rPr>
        <w:t>Document(s)</w:t>
      </w:r>
      <w:r w:rsidR="00823EF4" w:rsidRPr="0012236F">
        <w:rPr>
          <w:i/>
          <w:iCs/>
          <w:lang w:val="en-US"/>
        </w:rPr>
        <w:t> </w:t>
      </w:r>
      <w:r w:rsidR="00823EF4" w:rsidRPr="0012236F">
        <w:rPr>
          <w:lang w:val="en-US"/>
        </w:rPr>
        <w:t>:</w:t>
      </w:r>
      <w:r w:rsidRPr="0012236F">
        <w:rPr>
          <w:lang w:val="en-US"/>
        </w:rPr>
        <w:tab/>
        <w:t>ECE/TRANS/WP.29/2019/34/Rev.1</w:t>
      </w:r>
      <w:r w:rsidR="00823EF4" w:rsidRPr="0012236F">
        <w:rPr>
          <w:lang w:val="en-US"/>
        </w:rPr>
        <w:t>.</w:t>
      </w:r>
    </w:p>
    <w:p w14:paraId="7D85362C" w14:textId="77777777" w:rsidR="00CB7965" w:rsidRPr="00FD0F00" w:rsidRDefault="00CB7965" w:rsidP="00CB7965">
      <w:pPr>
        <w:pStyle w:val="SingleTxtG"/>
        <w:rPr>
          <w:iCs/>
        </w:rPr>
      </w:pPr>
      <w:r w:rsidRPr="00FD0F00">
        <w:t>52.</w:t>
      </w:r>
      <w:r w:rsidRPr="00FD0F00">
        <w:tab/>
        <w:t>Le secrétaire du Groupe de travail des véhicules automatisés/autonomes et connectés (GRVA) a informé le GRSP de l</w:t>
      </w:r>
      <w:r w:rsidR="0012236F">
        <w:t>’</w:t>
      </w:r>
      <w:r w:rsidRPr="00FD0F00">
        <w:t>avancement des travaux de son groupe. Le représentant des États-Unis d</w:t>
      </w:r>
      <w:r w:rsidR="0012236F">
        <w:t>’</w:t>
      </w:r>
      <w:r w:rsidRPr="00FD0F00">
        <w:t>Amérique a rappelé au GRSP le document cadre ECE/TRANS/WP.29/</w:t>
      </w:r>
      <w:r w:rsidR="00823EF4" w:rsidRPr="00FD0F00">
        <w:br/>
      </w:r>
      <w:r w:rsidRPr="00FD0F00">
        <w:t>2019/34/Rev.1, approuvé par le Forum mondial, sur les questions concernant les véhicules automatisés et connectés à examiner en priorité. L</w:t>
      </w:r>
      <w:r w:rsidR="0012236F">
        <w:t>’</w:t>
      </w:r>
      <w:r w:rsidRPr="00FD0F00">
        <w:t>expert des États-Unis d</w:t>
      </w:r>
      <w:r w:rsidR="0012236F">
        <w:t>’</w:t>
      </w:r>
      <w:r w:rsidRPr="00FD0F00">
        <w:t xml:space="preserve">Amérique a réaffirmé que, bien que les véhicules automatisés soient différents des véhicules classiques à de nombreux égards, la question de leur comportement au choc devait être prise en compte et que </w:t>
      </w:r>
      <w:bookmarkStart w:id="21" w:name="_Hlk41660430"/>
      <w:r w:rsidRPr="00FD0F00">
        <w:t>le document cadre serait mis en oeuvre par le GRSP, par thème, au titre de ses activités</w:t>
      </w:r>
      <w:bookmarkEnd w:id="21"/>
      <w:r w:rsidRPr="00FD0F00">
        <w:t>. L</w:t>
      </w:r>
      <w:r w:rsidR="0012236F">
        <w:t>’</w:t>
      </w:r>
      <w:r w:rsidRPr="00FD0F00">
        <w:t>expert de l</w:t>
      </w:r>
      <w:r w:rsidR="0012236F">
        <w:t>’</w:t>
      </w:r>
      <w:r w:rsidRPr="00FD0F00">
        <w:t>Allemagne a annoncé qu</w:t>
      </w:r>
      <w:r w:rsidR="0012236F">
        <w:t>’</w:t>
      </w:r>
      <w:r w:rsidRPr="00FD0F00">
        <w:t>un document présentant les questions prioritaires en matière de sécurité passive serait présenté à la session de mai 2020 du GRSP.</w:t>
      </w:r>
    </w:p>
    <w:p w14:paraId="7A7C1FB4" w14:textId="77777777" w:rsidR="00CB7965" w:rsidRPr="00FD0F00" w:rsidRDefault="00CB7965" w:rsidP="00823EF4">
      <w:pPr>
        <w:pStyle w:val="HChG"/>
      </w:pPr>
      <w:r w:rsidRPr="00FD0F00">
        <w:lastRenderedPageBreak/>
        <w:t>XXXI.</w:t>
      </w:r>
      <w:r w:rsidRPr="00FD0F00">
        <w:tab/>
      </w:r>
      <w:r w:rsidRPr="00FD0F00">
        <w:tab/>
        <w:t xml:space="preserve">Stratégie du Comité des transports intérieurs </w:t>
      </w:r>
      <w:r w:rsidR="00823EF4" w:rsidRPr="00FD0F00">
        <w:br/>
      </w:r>
      <w:r w:rsidRPr="00FD0F00">
        <w:t>(point</w:t>
      </w:r>
      <w:r w:rsidR="00823EF4" w:rsidRPr="00FD0F00">
        <w:t> </w:t>
      </w:r>
      <w:r w:rsidRPr="00FD0F00">
        <w:t>30 de l</w:t>
      </w:r>
      <w:r w:rsidR="0012236F">
        <w:t>’</w:t>
      </w:r>
      <w:r w:rsidRPr="00FD0F00">
        <w:t>ordre du jour)</w:t>
      </w:r>
    </w:p>
    <w:p w14:paraId="06D947FC" w14:textId="77777777" w:rsidR="00CB7965" w:rsidRPr="00FD0F00" w:rsidRDefault="00CB7965" w:rsidP="00CB7965">
      <w:pPr>
        <w:pStyle w:val="SingleTxtG"/>
      </w:pPr>
      <w:r w:rsidRPr="00FD0F00">
        <w:rPr>
          <w:i/>
          <w:iCs/>
        </w:rPr>
        <w:t>Document(s)</w:t>
      </w:r>
      <w:r w:rsidR="00823EF4" w:rsidRPr="00FD0F00">
        <w:rPr>
          <w:i/>
          <w:iCs/>
        </w:rPr>
        <w:t> </w:t>
      </w:r>
      <w:r w:rsidR="00823EF4" w:rsidRPr="00FD0F00">
        <w:t>:</w:t>
      </w:r>
      <w:r w:rsidRPr="00FD0F00">
        <w:tab/>
        <w:t>Document informel GRSP-66-43.</w:t>
      </w:r>
    </w:p>
    <w:p w14:paraId="58AB514F" w14:textId="77777777" w:rsidR="00CB7965" w:rsidRPr="00FD0F00" w:rsidRDefault="00CB7965" w:rsidP="00CB7965">
      <w:pPr>
        <w:pStyle w:val="SingleTxtG"/>
      </w:pPr>
      <w:r w:rsidRPr="00FD0F00">
        <w:t>53.</w:t>
      </w:r>
      <w:r w:rsidRPr="00FD0F00">
        <w:tab/>
        <w:t>Le secrétariat a présenté le document GRSP-66-43 pour informer le GRSP que le Comité des transports intérieurs avait, à sa quatre-vingt-unième session (2019), adopté la teneur de sa stratégie jusqu</w:t>
      </w:r>
      <w:r w:rsidR="0012236F">
        <w:t>’</w:t>
      </w:r>
      <w:r w:rsidRPr="00FD0F00">
        <w:t>en 2030. Il a également ajouté que le CTI avait invité ses organes subsidiaires à y donner suite et à aligner leurs travaux sur la stratégie et a prié le secrétariat de prendre les mesures nécessaires pour en faciliter la mise en œuvre</w:t>
      </w:r>
      <w:r w:rsidR="00821F0D" w:rsidRPr="00FD0F00">
        <w:t xml:space="preserve"> </w:t>
      </w:r>
      <w:r w:rsidRPr="00FD0F00">
        <w:t>(ECE/TRANS/288, par.</w:t>
      </w:r>
      <w:r w:rsidR="00823EF4" w:rsidRPr="00FD0F00">
        <w:t> </w:t>
      </w:r>
      <w:r w:rsidRPr="00FD0F00">
        <w:t>15 a), c) et g)).</w:t>
      </w:r>
    </w:p>
    <w:p w14:paraId="3F5B1778" w14:textId="77777777" w:rsidR="00CB7965" w:rsidRPr="00FD0F00" w:rsidRDefault="00CB7965" w:rsidP="00823EF4">
      <w:pPr>
        <w:pStyle w:val="HChG"/>
      </w:pPr>
      <w:r w:rsidRPr="00FD0F00">
        <w:t>XXXII.</w:t>
      </w:r>
      <w:r w:rsidRPr="00FD0F00">
        <w:tab/>
        <w:t>Élection du Bureau (point</w:t>
      </w:r>
      <w:r w:rsidR="00823EF4" w:rsidRPr="00FD0F00">
        <w:t> </w:t>
      </w:r>
      <w:r w:rsidRPr="00FD0F00">
        <w:t>31 de l</w:t>
      </w:r>
      <w:r w:rsidR="0012236F">
        <w:t>’</w:t>
      </w:r>
      <w:r w:rsidRPr="00FD0F00">
        <w:t>ordre du jour)</w:t>
      </w:r>
    </w:p>
    <w:p w14:paraId="24A03348" w14:textId="77777777" w:rsidR="00CB7965" w:rsidRPr="00FD0F00" w:rsidRDefault="00CB7965" w:rsidP="00CB7965">
      <w:pPr>
        <w:pStyle w:val="SingleTxtG"/>
      </w:pPr>
      <w:r w:rsidRPr="00FD0F00">
        <w:t>54.</w:t>
      </w:r>
      <w:r w:rsidRPr="00FD0F00">
        <w:tab/>
        <w:t>Conformément à l</w:t>
      </w:r>
      <w:r w:rsidR="0012236F">
        <w:t>’</w:t>
      </w:r>
      <w:r w:rsidRPr="00FD0F00">
        <w:t>article</w:t>
      </w:r>
      <w:r w:rsidR="00823EF4" w:rsidRPr="00FD0F00">
        <w:t> </w:t>
      </w:r>
      <w:r w:rsidRPr="00FD0F00">
        <w:t>37 de son règlement intérieur (ECE/TRANS/TRANS/</w:t>
      </w:r>
      <w:r w:rsidR="00823EF4" w:rsidRPr="00FD0F00">
        <w:br/>
      </w:r>
      <w:r w:rsidRPr="00FD0F00">
        <w:t>WP.29/690/Rev.1), le Groupe de travail a procédé à l</w:t>
      </w:r>
      <w:r w:rsidR="0012236F">
        <w:t>’</w:t>
      </w:r>
      <w:r w:rsidRPr="00FD0F00">
        <w:t>élection de son Bureau. Les représentants des Parties contractantes présents et votants ont réélu à l</w:t>
      </w:r>
      <w:r w:rsidR="0012236F">
        <w:t>’</w:t>
      </w:r>
      <w:r w:rsidRPr="00FD0F00">
        <w:t>unanimité M.</w:t>
      </w:r>
      <w:r w:rsidR="007069D4">
        <w:t> </w:t>
      </w:r>
      <w:proofErr w:type="spellStart"/>
      <w:r w:rsidRPr="00FD0F00">
        <w:t>Koubek</w:t>
      </w:r>
      <w:proofErr w:type="spellEnd"/>
      <w:r w:rsidRPr="00FD0F00">
        <w:t xml:space="preserve"> (États-Unis d</w:t>
      </w:r>
      <w:r w:rsidR="0012236F">
        <w:t>’</w:t>
      </w:r>
      <w:r w:rsidRPr="00FD0F00">
        <w:t>Amérique) Président et M. H.</w:t>
      </w:r>
      <w:r w:rsidR="007069D4">
        <w:t> </w:t>
      </w:r>
      <w:r w:rsidRPr="00FD0F00">
        <w:t>G. Kim (République de Corée) Vice-Président pour les sessions prévues en 2020.</w:t>
      </w:r>
    </w:p>
    <w:p w14:paraId="30DC1F15" w14:textId="77777777" w:rsidR="00CB7965" w:rsidRPr="00FD0F00" w:rsidRDefault="00CB7965" w:rsidP="00823EF4">
      <w:pPr>
        <w:pStyle w:val="HChG"/>
      </w:pPr>
      <w:r w:rsidRPr="00FD0F00">
        <w:t>XXXIII.</w:t>
      </w:r>
      <w:r w:rsidRPr="00FD0F00">
        <w:tab/>
        <w:t>Questions diverses (point</w:t>
      </w:r>
      <w:r w:rsidR="00823EF4" w:rsidRPr="00FD0F00">
        <w:t> </w:t>
      </w:r>
      <w:r w:rsidRPr="00FD0F00">
        <w:t>32 de l</w:t>
      </w:r>
      <w:r w:rsidR="0012236F">
        <w:t>’</w:t>
      </w:r>
      <w:r w:rsidRPr="00FD0F00">
        <w:t>ordre du jour)</w:t>
      </w:r>
    </w:p>
    <w:p w14:paraId="07A13EE0" w14:textId="77777777" w:rsidR="00CB7965" w:rsidRPr="00FD0F00" w:rsidRDefault="00CB7965" w:rsidP="00823EF4">
      <w:pPr>
        <w:pStyle w:val="H1G"/>
      </w:pPr>
      <w:r w:rsidRPr="00FD0F00">
        <w:tab/>
        <w:t>A.</w:t>
      </w:r>
      <w:r w:rsidRPr="00FD0F00">
        <w:tab/>
        <w:t>Échange d</w:t>
      </w:r>
      <w:r w:rsidR="0012236F">
        <w:t>’</w:t>
      </w:r>
      <w:r w:rsidRPr="00FD0F00">
        <w:t>informations sur les prescriptions nationales et</w:t>
      </w:r>
      <w:r w:rsidR="00823EF4" w:rsidRPr="00FD0F00">
        <w:t> </w:t>
      </w:r>
      <w:r w:rsidRPr="00FD0F00">
        <w:t>internationales concernant la sécurité passive</w:t>
      </w:r>
    </w:p>
    <w:p w14:paraId="4FF5CD79" w14:textId="77777777" w:rsidR="00CB7965" w:rsidRPr="00FD0F00" w:rsidRDefault="00CB7965" w:rsidP="00CB7965">
      <w:pPr>
        <w:pStyle w:val="SingleTxtG"/>
        <w:rPr>
          <w:bCs/>
        </w:rPr>
      </w:pPr>
      <w:r w:rsidRPr="00FD0F00">
        <w:t>55.</w:t>
      </w:r>
      <w:r w:rsidRPr="00FD0F00">
        <w:tab/>
        <w:t>Aucune nouvelle information n</w:t>
      </w:r>
      <w:r w:rsidR="0012236F">
        <w:t>’</w:t>
      </w:r>
      <w:r w:rsidRPr="00FD0F00">
        <w:t>a été communiquée au titre de ce point de l</w:t>
      </w:r>
      <w:r w:rsidR="0012236F">
        <w:t>’</w:t>
      </w:r>
      <w:r w:rsidRPr="00FD0F00">
        <w:t>ordre du jour.</w:t>
      </w:r>
    </w:p>
    <w:p w14:paraId="23D87A58" w14:textId="77777777" w:rsidR="00CB7965" w:rsidRPr="00FD0F00" w:rsidRDefault="00CB7965" w:rsidP="00823EF4">
      <w:pPr>
        <w:pStyle w:val="H1G"/>
      </w:pPr>
      <w:r w:rsidRPr="00FD0F00">
        <w:tab/>
        <w:t>B.</w:t>
      </w:r>
      <w:r w:rsidRPr="00FD0F00">
        <w:tab/>
        <w:t>Définitions et sigles figurant dans les Règlements qui relèvent du GRSP</w:t>
      </w:r>
    </w:p>
    <w:p w14:paraId="42DA3E36" w14:textId="77777777" w:rsidR="00CB7965" w:rsidRPr="00FD0F00" w:rsidRDefault="00CB7965" w:rsidP="00CB7965">
      <w:pPr>
        <w:pStyle w:val="SingleTxtG"/>
        <w:rPr>
          <w:bCs/>
        </w:rPr>
      </w:pPr>
      <w:r w:rsidRPr="00FD0F00">
        <w:t>56.</w:t>
      </w:r>
      <w:r w:rsidRPr="00FD0F00">
        <w:tab/>
        <w:t>Aucune nouvelle information n</w:t>
      </w:r>
      <w:r w:rsidR="0012236F">
        <w:t>’</w:t>
      </w:r>
      <w:r w:rsidRPr="00FD0F00">
        <w:t>a été communiquée au titre de ce point de l</w:t>
      </w:r>
      <w:r w:rsidR="0012236F">
        <w:t>’</w:t>
      </w:r>
      <w:r w:rsidRPr="00FD0F00">
        <w:t>ordre du jour.</w:t>
      </w:r>
    </w:p>
    <w:p w14:paraId="499178F4" w14:textId="77777777" w:rsidR="00CB7965" w:rsidRPr="00FD0F00" w:rsidRDefault="00CB7965" w:rsidP="00823EF4">
      <w:pPr>
        <w:pStyle w:val="H1G"/>
      </w:pPr>
      <w:r w:rsidRPr="00FD0F00">
        <w:tab/>
        <w:t>C.</w:t>
      </w:r>
      <w:r w:rsidRPr="00FD0F00">
        <w:tab/>
        <w:t>Règlement ONU n</w:t>
      </w:r>
      <w:r w:rsidRPr="00FD0F00">
        <w:rPr>
          <w:vertAlign w:val="superscript"/>
        </w:rPr>
        <w:t>o</w:t>
      </w:r>
      <w:r w:rsidR="00823EF4" w:rsidRPr="00FD0F00">
        <w:t> </w:t>
      </w:r>
      <w:r w:rsidRPr="00FD0F00">
        <w:t>0 (Homologation de type internationale de</w:t>
      </w:r>
      <w:r w:rsidR="00823EF4" w:rsidRPr="00FD0F00">
        <w:t> </w:t>
      </w:r>
      <w:r w:rsidRPr="00FD0F00">
        <w:t>l</w:t>
      </w:r>
      <w:r w:rsidR="0012236F">
        <w:t>’</w:t>
      </w:r>
      <w:r w:rsidRPr="00FD0F00">
        <w:t>ensemble du véhicule)</w:t>
      </w:r>
    </w:p>
    <w:p w14:paraId="6CDA1296" w14:textId="77777777" w:rsidR="00CB7965" w:rsidRPr="00FD0F00" w:rsidRDefault="00CB7965" w:rsidP="00CB7965">
      <w:pPr>
        <w:pStyle w:val="SingleTxtG"/>
      </w:pPr>
      <w:r w:rsidRPr="00FD0F00">
        <w:rPr>
          <w:i/>
          <w:iCs/>
        </w:rPr>
        <w:t>Document(s)</w:t>
      </w:r>
      <w:r w:rsidR="00823EF4" w:rsidRPr="00FD0F00">
        <w:rPr>
          <w:i/>
          <w:iCs/>
        </w:rPr>
        <w:t> </w:t>
      </w:r>
      <w:r w:rsidR="00823EF4" w:rsidRPr="00FD0F00">
        <w:t>:</w:t>
      </w:r>
      <w:r w:rsidRPr="00FD0F00">
        <w:tab/>
        <w:t>Documents informels WP.29-179-08 et GRSP-66-18.</w:t>
      </w:r>
    </w:p>
    <w:p w14:paraId="0507FE8E" w14:textId="77777777" w:rsidR="00CB7965" w:rsidRPr="00FD0F00" w:rsidRDefault="00CB7965" w:rsidP="00CB7965">
      <w:pPr>
        <w:pStyle w:val="SingleTxtG"/>
      </w:pPr>
      <w:r w:rsidRPr="00FD0F00">
        <w:t>57.</w:t>
      </w:r>
      <w:r w:rsidRPr="00FD0F00">
        <w:tab/>
        <w:t>L</w:t>
      </w:r>
      <w:r w:rsidR="0012236F">
        <w:t>’</w:t>
      </w:r>
      <w:r w:rsidRPr="00FD0F00">
        <w:t>expert du Japon, au nom du représentant de l</w:t>
      </w:r>
      <w:r w:rsidR="0012236F">
        <w:t>’</w:t>
      </w:r>
      <w:r w:rsidRPr="00FD0F00">
        <w:t>homologation de type internationale de l</w:t>
      </w:r>
      <w:r w:rsidR="0012236F">
        <w:t>’</w:t>
      </w:r>
      <w:r w:rsidRPr="00FD0F00">
        <w:t>ensemble du véhicule (IWTA) auprès du Groupe de travail, l</w:t>
      </w:r>
      <w:r w:rsidR="0012236F">
        <w:t>’</w:t>
      </w:r>
      <w:r w:rsidRPr="00FD0F00">
        <w:t>a informé</w:t>
      </w:r>
      <w:r w:rsidR="00821F0D" w:rsidRPr="00FD0F00">
        <w:t xml:space="preserve"> </w:t>
      </w:r>
      <w:r w:rsidRPr="00FD0F00">
        <w:t>de l</w:t>
      </w:r>
      <w:r w:rsidR="0012236F">
        <w:t>’</w:t>
      </w:r>
      <w:r w:rsidRPr="00FD0F00">
        <w:t>état d</w:t>
      </w:r>
      <w:r w:rsidR="0012236F">
        <w:t>’</w:t>
      </w:r>
      <w:r w:rsidRPr="00FD0F00">
        <w:t>avancement des travaux du groupe de travail informel de l</w:t>
      </w:r>
      <w:r w:rsidR="0012236F">
        <w:t>’</w:t>
      </w:r>
      <w:r w:rsidRPr="00FD0F00">
        <w:t>homologation de type internationale de l</w:t>
      </w:r>
      <w:r w:rsidR="0012236F">
        <w:t>’</w:t>
      </w:r>
      <w:r w:rsidRPr="00FD0F00">
        <w:t>ensemble du véhicule (IWVTA) et a présenté le document WP.29-179-08 relatif à la liste de Règlements ONU applicables à la phase 2 de l</w:t>
      </w:r>
      <w:r w:rsidR="0012236F">
        <w:t>’</w:t>
      </w:r>
      <w:r w:rsidRPr="00FD0F00">
        <w:t>IWVTA (2018</w:t>
      </w:r>
      <w:r w:rsidR="00823EF4" w:rsidRPr="00FD0F00">
        <w:t>-</w:t>
      </w:r>
      <w:r w:rsidRPr="00FD0F00">
        <w:t>2022) proposée. L</w:t>
      </w:r>
      <w:r w:rsidR="0012236F">
        <w:t>’</w:t>
      </w:r>
      <w:r w:rsidRPr="00FD0F00">
        <w:t>expert de la Finlande a présenté le document GRSP-66-18 visant à promouvoir la base de données pour l</w:t>
      </w:r>
      <w:r w:rsidR="0012236F">
        <w:t>’</w:t>
      </w:r>
      <w:r w:rsidRPr="00FD0F00">
        <w:t>échange d</w:t>
      </w:r>
      <w:r w:rsidR="0012236F">
        <w:t>’</w:t>
      </w:r>
      <w:r w:rsidRPr="00FD0F00">
        <w:t>informations concernant l</w:t>
      </w:r>
      <w:r w:rsidR="0012236F">
        <w:t>’</w:t>
      </w:r>
      <w:r w:rsidRPr="00FD0F00">
        <w:t>homologation de type (DETA), qui explique l</w:t>
      </w:r>
      <w:r w:rsidR="0012236F">
        <w:t>’</w:t>
      </w:r>
      <w:r w:rsidRPr="00FD0F00">
        <w:t>utilisation de la DETA, et contient des informations destinées aux autorités compétentes et aux constructeurs. Le GRSP a été prié de présenter ses observations à sa session de mai 2020. Le GRSP a également noté que le WP.29 avait encouragé les groupes de travail à examiner la question de l</w:t>
      </w:r>
      <w:r w:rsidR="0012236F">
        <w:t>’</w:t>
      </w:r>
      <w:r w:rsidRPr="00FD0F00">
        <w:t>usage de l</w:t>
      </w:r>
      <w:r w:rsidR="0012236F">
        <w:t>’</w:t>
      </w:r>
      <w:r w:rsidRPr="00FD0F00">
        <w:t>identifiant unique et des marques,</w:t>
      </w:r>
      <w:r w:rsidR="00821F0D" w:rsidRPr="00FD0F00">
        <w:t xml:space="preserve"> </w:t>
      </w:r>
      <w:r w:rsidRPr="00FD0F00">
        <w:t>ainsi qu</w:t>
      </w:r>
      <w:r w:rsidR="0012236F">
        <w:t>’</w:t>
      </w:r>
      <w:r w:rsidRPr="00FD0F00">
        <w:t>à donner des orientations sur la manière de procéder (ECE/TRANS/WP.29/1149, par.</w:t>
      </w:r>
      <w:r w:rsidR="00823EF4" w:rsidRPr="00FD0F00">
        <w:t> </w:t>
      </w:r>
      <w:r w:rsidRPr="00FD0F00">
        <w:t>65) sur la base des deux options suivantes</w:t>
      </w:r>
      <w:r w:rsidR="00823EF4" w:rsidRPr="00FD0F00">
        <w:t> :</w:t>
      </w:r>
    </w:p>
    <w:p w14:paraId="1EBD3D05" w14:textId="77777777" w:rsidR="00CB7965" w:rsidRPr="007069D4" w:rsidRDefault="00B2607E" w:rsidP="00B2607E">
      <w:pPr>
        <w:pStyle w:val="Bullet1G"/>
        <w:numPr>
          <w:ilvl w:val="0"/>
          <w:numId w:val="0"/>
        </w:numPr>
        <w:tabs>
          <w:tab w:val="left" w:pos="1701"/>
        </w:tabs>
        <w:ind w:left="1701" w:hanging="170"/>
      </w:pPr>
      <w:r w:rsidRPr="007069D4">
        <w:t>•</w:t>
      </w:r>
      <w:r w:rsidRPr="007069D4">
        <w:tab/>
      </w:r>
      <w:r w:rsidR="00CB7965" w:rsidRPr="007069D4">
        <w:t>Option</w:t>
      </w:r>
      <w:r w:rsidR="00823EF4" w:rsidRPr="007069D4">
        <w:t> </w:t>
      </w:r>
      <w:r w:rsidR="00CB7965" w:rsidRPr="007069D4">
        <w:t>1</w:t>
      </w:r>
      <w:r w:rsidR="00823EF4" w:rsidRPr="007069D4">
        <w:t> </w:t>
      </w:r>
      <w:r w:rsidR="00CB7965" w:rsidRPr="007069D4">
        <w:t>: utiliser l</w:t>
      </w:r>
      <w:r w:rsidR="0012236F" w:rsidRPr="007069D4">
        <w:t>’</w:t>
      </w:r>
      <w:r w:rsidR="00CB7965" w:rsidRPr="007069D4">
        <w:t>identifiant unique tout en conservant le marquage et les informations d</w:t>
      </w:r>
      <w:r w:rsidR="0012236F" w:rsidRPr="007069D4">
        <w:t>’</w:t>
      </w:r>
      <w:r w:rsidR="00CB7965" w:rsidRPr="007069D4">
        <w:t>installation sur la pièce</w:t>
      </w:r>
      <w:r w:rsidR="00823EF4" w:rsidRPr="007069D4">
        <w:t> ;</w:t>
      </w:r>
    </w:p>
    <w:p w14:paraId="5CDA9B77" w14:textId="77777777" w:rsidR="00CB7965" w:rsidRPr="007069D4" w:rsidRDefault="00B2607E" w:rsidP="00B2607E">
      <w:pPr>
        <w:pStyle w:val="Bullet1G"/>
        <w:numPr>
          <w:ilvl w:val="0"/>
          <w:numId w:val="0"/>
        </w:numPr>
        <w:tabs>
          <w:tab w:val="left" w:pos="1701"/>
        </w:tabs>
        <w:ind w:left="1701" w:hanging="170"/>
      </w:pPr>
      <w:r w:rsidRPr="007069D4">
        <w:t>•</w:t>
      </w:r>
      <w:r w:rsidRPr="007069D4">
        <w:tab/>
      </w:r>
      <w:r w:rsidR="00CB7965" w:rsidRPr="007069D4">
        <w:t>Option</w:t>
      </w:r>
      <w:r w:rsidR="00823EF4" w:rsidRPr="007069D4">
        <w:t> </w:t>
      </w:r>
      <w:r w:rsidR="00CB7965" w:rsidRPr="007069D4">
        <w:t>2</w:t>
      </w:r>
      <w:r w:rsidR="00823EF4" w:rsidRPr="007069D4">
        <w:t> </w:t>
      </w:r>
      <w:r w:rsidR="00CB7965" w:rsidRPr="007069D4">
        <w:t>: utiliser l</w:t>
      </w:r>
      <w:r w:rsidR="0012236F" w:rsidRPr="007069D4">
        <w:t>’</w:t>
      </w:r>
      <w:r w:rsidR="00CB7965" w:rsidRPr="007069D4">
        <w:t xml:space="preserve">identifiant unique seulement pour la marque et offrir un accès libre à la fiche de communication, qui indiquerait également le marquage </w:t>
      </w:r>
      <w:r w:rsidR="00CB7965" w:rsidRPr="007069D4">
        <w:lastRenderedPageBreak/>
        <w:t>d</w:t>
      </w:r>
      <w:r w:rsidR="0012236F" w:rsidRPr="007069D4">
        <w:t>’</w:t>
      </w:r>
      <w:r w:rsidR="00CB7965" w:rsidRPr="007069D4">
        <w:t>installation nécessaire. Le Groupe de travail a décidé de reprendre l</w:t>
      </w:r>
      <w:r w:rsidR="0012236F" w:rsidRPr="007069D4">
        <w:t>’</w:t>
      </w:r>
      <w:r w:rsidR="00CB7965" w:rsidRPr="007069D4">
        <w:t>examen de ce point à sa session de mai 2020.</w:t>
      </w:r>
    </w:p>
    <w:p w14:paraId="498B1C57" w14:textId="77777777" w:rsidR="00CB7965" w:rsidRPr="00FD0F00" w:rsidRDefault="00CB7965" w:rsidP="00823EF4">
      <w:pPr>
        <w:pStyle w:val="H1G"/>
      </w:pPr>
      <w:r w:rsidRPr="00FD0F00">
        <w:tab/>
        <w:t>D.</w:t>
      </w:r>
      <w:r w:rsidRPr="00FD0F00">
        <w:tab/>
        <w:t>Points à retenir de la session de mars 2019 du WP.29</w:t>
      </w:r>
    </w:p>
    <w:p w14:paraId="78CB15F6" w14:textId="77777777" w:rsidR="00CB7965" w:rsidRPr="00FD0F00" w:rsidRDefault="00CB7965" w:rsidP="00CB7965">
      <w:pPr>
        <w:pStyle w:val="SingleTxtG"/>
      </w:pPr>
      <w:r w:rsidRPr="00FD0F00">
        <w:t>58.</w:t>
      </w:r>
      <w:r w:rsidRPr="00FD0F00">
        <w:tab/>
        <w:t>Le secrétaire a rendu compte des faits marquants des 178</w:t>
      </w:r>
      <w:r w:rsidRPr="00FD0F00">
        <w:rPr>
          <w:vertAlign w:val="superscript"/>
        </w:rPr>
        <w:t>e</w:t>
      </w:r>
      <w:r w:rsidRPr="00FD0F00">
        <w:t xml:space="preserve"> et 179</w:t>
      </w:r>
      <w:r w:rsidRPr="00FD0F00">
        <w:rPr>
          <w:vertAlign w:val="superscript"/>
        </w:rPr>
        <w:t>e</w:t>
      </w:r>
      <w:r w:rsidR="00823EF4" w:rsidRPr="00FD0F00">
        <w:t> </w:t>
      </w:r>
      <w:r w:rsidRPr="00FD0F00">
        <w:t>sessions du WP.29 (ECE/TRANS/WP.29/1147 et ECE/TRANS/WP.29/1149).</w:t>
      </w:r>
    </w:p>
    <w:p w14:paraId="22166ED6" w14:textId="77777777" w:rsidR="00CB7965" w:rsidRPr="00FD0F00" w:rsidRDefault="00CB7965" w:rsidP="00823EF4">
      <w:pPr>
        <w:pStyle w:val="H1G"/>
      </w:pPr>
      <w:r w:rsidRPr="00FD0F00">
        <w:tab/>
        <w:t>E.</w:t>
      </w:r>
      <w:r w:rsidRPr="00FD0F00">
        <w:tab/>
        <w:t>Machine tridimensionnelle point</w:t>
      </w:r>
      <w:r w:rsidR="00823EF4" w:rsidRPr="00FD0F00">
        <w:t> </w:t>
      </w:r>
      <w:r w:rsidRPr="00FD0F00">
        <w:t>H</w:t>
      </w:r>
    </w:p>
    <w:p w14:paraId="51A6D3F2" w14:textId="77777777" w:rsidR="00CB7965" w:rsidRPr="00FD0F00" w:rsidRDefault="00CB7965" w:rsidP="00CB7965">
      <w:pPr>
        <w:pStyle w:val="SingleTxtG"/>
      </w:pPr>
      <w:r w:rsidRPr="00FD0F00">
        <w:t>59.</w:t>
      </w:r>
      <w:r w:rsidRPr="00FD0F00">
        <w:tab/>
        <w:t>Le Groupe de travail a décidé de reporter l</w:t>
      </w:r>
      <w:r w:rsidR="0012236F">
        <w:t>’</w:t>
      </w:r>
      <w:r w:rsidRPr="00FD0F00">
        <w:t>examen de ce point à sa prochaine session. Toutefois, l</w:t>
      </w:r>
      <w:r w:rsidR="0012236F">
        <w:t>’</w:t>
      </w:r>
      <w:r w:rsidRPr="00FD0F00">
        <w:t>expert de l</w:t>
      </w:r>
      <w:r w:rsidR="0012236F">
        <w:t>’</w:t>
      </w:r>
      <w:r w:rsidRPr="00FD0F00">
        <w:t>OICA a demandé plus de temps à la session de mai 2020 du GRSP pour discuter des prochaines étapes concernant ce sujet important.</w:t>
      </w:r>
    </w:p>
    <w:p w14:paraId="081DBA57" w14:textId="77777777" w:rsidR="00CB7965" w:rsidRPr="00FD0F00" w:rsidRDefault="00CB7965" w:rsidP="00823EF4">
      <w:pPr>
        <w:pStyle w:val="H1G"/>
      </w:pPr>
      <w:r w:rsidRPr="00FD0F00">
        <w:tab/>
        <w:t>F.</w:t>
      </w:r>
      <w:r w:rsidRPr="00FD0F00">
        <w:tab/>
        <w:t>Systèmes de transport intelligents</w:t>
      </w:r>
    </w:p>
    <w:p w14:paraId="778263C2" w14:textId="77777777" w:rsidR="00CB7965" w:rsidRPr="00FD0F00" w:rsidRDefault="00CB7965" w:rsidP="00CB7965">
      <w:pPr>
        <w:pStyle w:val="SingleTxtG"/>
      </w:pPr>
      <w:r w:rsidRPr="00FD0F00">
        <w:t>60.</w:t>
      </w:r>
      <w:r w:rsidRPr="00FD0F00">
        <w:tab/>
        <w:t>Aucune nouvelle information n</w:t>
      </w:r>
      <w:r w:rsidR="0012236F">
        <w:t>’</w:t>
      </w:r>
      <w:r w:rsidRPr="00FD0F00">
        <w:t>a été communiquée au titre de ce point de l</w:t>
      </w:r>
      <w:r w:rsidR="0012236F">
        <w:t>’</w:t>
      </w:r>
      <w:r w:rsidRPr="00FD0F00">
        <w:t>ordre du jour.</w:t>
      </w:r>
    </w:p>
    <w:p w14:paraId="603A069B" w14:textId="77777777" w:rsidR="00CB7965" w:rsidRPr="00FD0F00" w:rsidRDefault="00CB7965" w:rsidP="00823EF4">
      <w:pPr>
        <w:pStyle w:val="H1G"/>
      </w:pPr>
      <w:r w:rsidRPr="00FD0F00">
        <w:tab/>
        <w:t>G.</w:t>
      </w:r>
      <w:r w:rsidRPr="00FD0F00">
        <w:tab/>
        <w:t xml:space="preserve">Enfants oubliés dans des véhicules </w:t>
      </w:r>
    </w:p>
    <w:p w14:paraId="2D1C4F56" w14:textId="77777777" w:rsidR="00CB7965" w:rsidRPr="00FD0F00" w:rsidRDefault="00CB7965" w:rsidP="00CB7965">
      <w:pPr>
        <w:pStyle w:val="SingleTxtG"/>
      </w:pPr>
      <w:r w:rsidRPr="00FD0F00">
        <w:t>61.</w:t>
      </w:r>
      <w:r w:rsidRPr="00FD0F00">
        <w:tab/>
        <w:t>L</w:t>
      </w:r>
      <w:r w:rsidR="0012236F">
        <w:t>’</w:t>
      </w:r>
      <w:r w:rsidRPr="00FD0F00">
        <w:t>expert de CI a rappelé la législation nationale adoptée par l</w:t>
      </w:r>
      <w:r w:rsidR="0012236F">
        <w:t>’</w:t>
      </w:r>
      <w:r w:rsidRPr="00FD0F00">
        <w:t>Italie pour prévenir ce problème. Il a ajouté que le Programme européen d</w:t>
      </w:r>
      <w:r w:rsidR="0012236F">
        <w:t>’</w:t>
      </w:r>
      <w:r w:rsidRPr="00FD0F00">
        <w:t xml:space="preserve">évaluation des nouveaux modèles de voitures (EuroNCAP) mettrait bientôt en place des protocoles sur cette question. </w:t>
      </w:r>
    </w:p>
    <w:p w14:paraId="321C66B7" w14:textId="77777777" w:rsidR="00CB7965" w:rsidRPr="00FD0F00" w:rsidRDefault="00CB7965" w:rsidP="00823EF4">
      <w:pPr>
        <w:pStyle w:val="H1G"/>
      </w:pPr>
      <w:r w:rsidRPr="00FD0F00">
        <w:tab/>
        <w:t>H.</w:t>
      </w:r>
      <w:r w:rsidRPr="00FD0F00">
        <w:tab/>
        <w:t>Travaux prioritaires du GRSP</w:t>
      </w:r>
    </w:p>
    <w:p w14:paraId="069D5778" w14:textId="77777777" w:rsidR="00CB7965" w:rsidRPr="00FD0F00" w:rsidRDefault="00CB7965" w:rsidP="00CB7965">
      <w:pPr>
        <w:pStyle w:val="SingleTxtG"/>
      </w:pPr>
      <w:r w:rsidRPr="00FD0F00">
        <w:rPr>
          <w:i/>
          <w:iCs/>
        </w:rPr>
        <w:t>Document(s)</w:t>
      </w:r>
      <w:r w:rsidR="00823EF4" w:rsidRPr="00FD0F00">
        <w:rPr>
          <w:i/>
          <w:iCs/>
        </w:rPr>
        <w:t> </w:t>
      </w:r>
      <w:r w:rsidR="00823EF4" w:rsidRPr="00FD0F00">
        <w:t>:</w:t>
      </w:r>
      <w:r w:rsidRPr="00FD0F00">
        <w:tab/>
        <w:t>Document informel GRSP-66-39-Rev.5.</w:t>
      </w:r>
    </w:p>
    <w:p w14:paraId="5D315A07" w14:textId="77777777" w:rsidR="00CB7965" w:rsidRPr="00FD0F00" w:rsidRDefault="00CB7965" w:rsidP="00CB7965">
      <w:pPr>
        <w:pStyle w:val="SingleTxtG"/>
        <w:rPr>
          <w:bCs/>
        </w:rPr>
      </w:pPr>
      <w:r w:rsidRPr="00FD0F00">
        <w:t>62.</w:t>
      </w:r>
      <w:r w:rsidRPr="00FD0F00">
        <w:tab/>
        <w:t xml:space="preserve"> Le GRSP a pris note de la demande du WP.29 et du Comité exécutif de l</w:t>
      </w:r>
      <w:r w:rsidR="0012236F">
        <w:t>’</w:t>
      </w:r>
      <w:r w:rsidRPr="00FD0F00">
        <w:t>Accord de 1998 visant à ce qu</w:t>
      </w:r>
      <w:r w:rsidR="0012236F">
        <w:t>’</w:t>
      </w:r>
      <w:r w:rsidRPr="00FD0F00">
        <w:t>il communique ses thèmes prioritaires (ECE/TRANS/WP.29/1149, par.</w:t>
      </w:r>
      <w:r w:rsidR="007069D4">
        <w:t> </w:t>
      </w:r>
      <w:r w:rsidRPr="00FD0F00">
        <w:t>127). Ceux-ci avaient été énumérés dans le document GRSP-66-39-Rev.5 que le GRSP a accepté de transmettre au secrétariat du WP.29, comme cela avait été demandé à tous les présidents des groupes de travail.</w:t>
      </w:r>
    </w:p>
    <w:p w14:paraId="4957AAAA" w14:textId="77777777" w:rsidR="00CB7965" w:rsidRPr="00FD0F00" w:rsidRDefault="00CB7965" w:rsidP="00823EF4">
      <w:pPr>
        <w:pStyle w:val="H1G"/>
      </w:pPr>
      <w:r w:rsidRPr="00FD0F00">
        <w:tab/>
        <w:t>I.</w:t>
      </w:r>
      <w:r w:rsidRPr="00FD0F00">
        <w:tab/>
        <w:t>Hommages</w:t>
      </w:r>
    </w:p>
    <w:p w14:paraId="433B19B8" w14:textId="77777777" w:rsidR="00CB7965" w:rsidRPr="00FD0F00" w:rsidRDefault="00CB7965" w:rsidP="00CB7965">
      <w:pPr>
        <w:pStyle w:val="SingleTxtG"/>
      </w:pPr>
      <w:r w:rsidRPr="00FD0F00">
        <w:rPr>
          <w:i/>
          <w:iCs/>
        </w:rPr>
        <w:t>Document(s)</w:t>
      </w:r>
      <w:r w:rsidR="00823EF4" w:rsidRPr="00FD0F00">
        <w:rPr>
          <w:i/>
          <w:iCs/>
        </w:rPr>
        <w:t> </w:t>
      </w:r>
      <w:r w:rsidR="00823EF4" w:rsidRPr="00FD0F00">
        <w:t>:</w:t>
      </w:r>
      <w:r w:rsidRPr="00FD0F00">
        <w:tab/>
        <w:t>Document informel GRSP-66-42.</w:t>
      </w:r>
    </w:p>
    <w:p w14:paraId="4D567924" w14:textId="77777777" w:rsidR="00CB7965" w:rsidRPr="00FD0F00" w:rsidRDefault="00CB7965" w:rsidP="00CB7965">
      <w:pPr>
        <w:pStyle w:val="SingleTxtG"/>
      </w:pPr>
      <w:r w:rsidRPr="00FD0F00">
        <w:t>63.</w:t>
      </w:r>
      <w:r w:rsidRPr="00FD0F00">
        <w:tab/>
        <w:t>Le Groupe de travail a noté que son Vice-Président, M.</w:t>
      </w:r>
      <w:r w:rsidR="00823EF4" w:rsidRPr="00FD0F00">
        <w:t> </w:t>
      </w:r>
      <w:r w:rsidRPr="00FD0F00">
        <w:t>J.</w:t>
      </w:r>
      <w:r w:rsidR="00823EF4" w:rsidRPr="00FD0F00">
        <w:t> </w:t>
      </w:r>
      <w:r w:rsidRPr="00FD0F00">
        <w:t>W. Lee (République de Corée), ne participerait plus aux sessions. La lettre qu</w:t>
      </w:r>
      <w:r w:rsidR="0012236F">
        <w:t>’</w:t>
      </w:r>
      <w:r w:rsidRPr="00FD0F00">
        <w:t>il a adressée au Groupe à cette occasion a été lue par l</w:t>
      </w:r>
      <w:r w:rsidR="0012236F">
        <w:t>’</w:t>
      </w:r>
      <w:r w:rsidRPr="00FD0F00">
        <w:t>expert de la République de Corée en son nom (GRSP-66-42). Le</w:t>
      </w:r>
      <w:r w:rsidR="00823EF4" w:rsidRPr="00FD0F00">
        <w:t> </w:t>
      </w:r>
      <w:r w:rsidRPr="00FD0F00">
        <w:t>Groupe de travail a salué M. Lee pour l</w:t>
      </w:r>
      <w:r w:rsidR="0012236F">
        <w:t>’</w:t>
      </w:r>
      <w:r w:rsidRPr="00FD0F00">
        <w:t>engagement dont il a fait preuve en tant que Vice-Président du Groupe de travail et l</w:t>
      </w:r>
      <w:r w:rsidR="0012236F">
        <w:t>’</w:t>
      </w:r>
      <w:r w:rsidRPr="00FD0F00">
        <w:t>a remercié de sa contribution aux travaux du Groupe de travail pendant les années au cours desquelles il a pris part aux sessions. Le Groupe de travail a souhaité plein succès à M.</w:t>
      </w:r>
      <w:r w:rsidR="00823EF4" w:rsidRPr="00FD0F00">
        <w:t> </w:t>
      </w:r>
      <w:r w:rsidRPr="00FD0F00">
        <w:t xml:space="preserve">Lee dans ses futures activités et lui a rendu hommage par de longs applaudissements. </w:t>
      </w:r>
    </w:p>
    <w:p w14:paraId="097236FE" w14:textId="77777777" w:rsidR="00CB7965" w:rsidRPr="00FD0F00" w:rsidRDefault="00CB7965" w:rsidP="00CB7965">
      <w:pPr>
        <w:pStyle w:val="SingleTxtG"/>
      </w:pPr>
      <w:r w:rsidRPr="00FD0F00">
        <w:t>64.</w:t>
      </w:r>
      <w:r w:rsidRPr="00FD0F00">
        <w:tab/>
        <w:t>Le Groupe de travail a également noté que M.</w:t>
      </w:r>
      <w:r w:rsidR="00823EF4" w:rsidRPr="00FD0F00">
        <w:t> </w:t>
      </w:r>
      <w:r w:rsidRPr="00FD0F00">
        <w:t>H.</w:t>
      </w:r>
      <w:r w:rsidR="00823EF4" w:rsidRPr="00FD0F00">
        <w:t> </w:t>
      </w:r>
      <w:r w:rsidRPr="00FD0F00">
        <w:t>Ammerlaan (Pays-Bas) allait prendre sa retraite et ne participerait plus aux sessions. Il a salué son engagement et sa contribution aux travaux du Groupe pendant les nombreuses années au cours desquelles il avait pris part aux sessions. Le Groupe de travail a souhaité à M.</w:t>
      </w:r>
      <w:r w:rsidR="00823EF4" w:rsidRPr="00FD0F00">
        <w:t> </w:t>
      </w:r>
      <w:r w:rsidRPr="00FD0F00">
        <w:t xml:space="preserve">Ammerlaan une longue et heureuse retraite et lui a rendu hommage par de longs applaudissements. </w:t>
      </w:r>
    </w:p>
    <w:p w14:paraId="7DB46ABD" w14:textId="77777777" w:rsidR="00CB7965" w:rsidRPr="00FD0F00" w:rsidRDefault="00CB7965" w:rsidP="00823EF4">
      <w:pPr>
        <w:pStyle w:val="HChG"/>
      </w:pPr>
      <w:r w:rsidRPr="00FD0F00">
        <w:lastRenderedPageBreak/>
        <w:tab/>
        <w:t>XXXIV.</w:t>
      </w:r>
      <w:r w:rsidRPr="00FD0F00">
        <w:tab/>
        <w:t xml:space="preserve">Ordre du jour provisoire de la prochaine session </w:t>
      </w:r>
      <w:r w:rsidR="00823EF4" w:rsidRPr="00FD0F00">
        <w:br/>
      </w:r>
      <w:r w:rsidRPr="00FD0F00">
        <w:t>(point</w:t>
      </w:r>
      <w:r w:rsidR="00823EF4" w:rsidRPr="00FD0F00">
        <w:t> </w:t>
      </w:r>
      <w:r w:rsidRPr="00FD0F00">
        <w:t>33 de l</w:t>
      </w:r>
      <w:r w:rsidR="0012236F">
        <w:t>’</w:t>
      </w:r>
      <w:r w:rsidRPr="00FD0F00">
        <w:t>ordre du jour)</w:t>
      </w:r>
    </w:p>
    <w:p w14:paraId="0D6FC4E8" w14:textId="77777777" w:rsidR="00CB7965" w:rsidRPr="00FD0F00" w:rsidRDefault="00CB7965" w:rsidP="00CB7965">
      <w:pPr>
        <w:pStyle w:val="SingleTxtG"/>
      </w:pPr>
      <w:r w:rsidRPr="00FD0F00">
        <w:rPr>
          <w:i/>
          <w:iCs/>
        </w:rPr>
        <w:t>Document(s)</w:t>
      </w:r>
      <w:r w:rsidR="00823EF4" w:rsidRPr="00FD0F00">
        <w:rPr>
          <w:i/>
          <w:iCs/>
        </w:rPr>
        <w:t> </w:t>
      </w:r>
      <w:r w:rsidR="00823EF4" w:rsidRPr="00FD0F00">
        <w:t>:</w:t>
      </w:r>
      <w:r w:rsidRPr="00FD0F00">
        <w:tab/>
        <w:t>Document informel GRSP-66-44.</w:t>
      </w:r>
    </w:p>
    <w:p w14:paraId="13E1AFA8" w14:textId="77777777" w:rsidR="00CB7965" w:rsidRPr="00FD0F00" w:rsidRDefault="00CB7965" w:rsidP="00CB7965">
      <w:pPr>
        <w:pStyle w:val="SingleTxtG"/>
      </w:pPr>
      <w:r w:rsidRPr="00FD0F00">
        <w:t>65.</w:t>
      </w:r>
      <w:r w:rsidRPr="00FD0F00">
        <w:tab/>
        <w:t>La soixante-septième session doit se tenir à Genève du 11 (14 h 30) au 15 (12 h 30) mai 2020. Le Groupe de travail a noté que le délai de soumission des documents officiels au secrétariat était le 14 février 2020, soit douze semaines avant la session. En se fondant sur le document GRSP-66-39-Rev.5 (voir par.</w:t>
      </w:r>
      <w:r w:rsidR="00823EF4" w:rsidRPr="00FD0F00">
        <w:t> </w:t>
      </w:r>
      <w:r w:rsidRPr="00FD0F00">
        <w:t>61), le GRSP a adopté l</w:t>
      </w:r>
      <w:r w:rsidR="0012236F">
        <w:t>’</w:t>
      </w:r>
      <w:r w:rsidRPr="00FD0F00">
        <w:t>ordre du jour provisoire suivant (GRSP-66-44)</w:t>
      </w:r>
      <w:r w:rsidR="00823EF4" w:rsidRPr="00FD0F00">
        <w:t> :</w:t>
      </w:r>
    </w:p>
    <w:p w14:paraId="541C7C6C" w14:textId="77777777" w:rsidR="00CB7965" w:rsidRPr="00FD0F00" w:rsidRDefault="00CB7965" w:rsidP="00823EF4">
      <w:pPr>
        <w:pStyle w:val="SingleTxtG"/>
        <w:ind w:left="2268" w:hanging="567"/>
      </w:pPr>
      <w:r w:rsidRPr="00FD0F00">
        <w:t>1.</w:t>
      </w:r>
      <w:r w:rsidRPr="00FD0F00">
        <w:tab/>
        <w:t>Adoption de l</w:t>
      </w:r>
      <w:r w:rsidR="0012236F">
        <w:t>’</w:t>
      </w:r>
      <w:r w:rsidRPr="00FD0F00">
        <w:t>ordre du jour.</w:t>
      </w:r>
    </w:p>
    <w:p w14:paraId="63DE2482" w14:textId="77777777" w:rsidR="00CB7965" w:rsidRPr="00FD0F00" w:rsidRDefault="00CB7965" w:rsidP="00823EF4">
      <w:pPr>
        <w:pStyle w:val="SingleTxtG"/>
        <w:ind w:left="2268" w:hanging="567"/>
      </w:pPr>
      <w:r w:rsidRPr="00FD0F00">
        <w:t>2.</w:t>
      </w:r>
      <w:r w:rsidRPr="00FD0F00">
        <w:tab/>
        <w:t>Règlement technique mondial ONU n</w:t>
      </w:r>
      <w:r w:rsidRPr="00FD0F00">
        <w:rPr>
          <w:vertAlign w:val="superscript"/>
        </w:rPr>
        <w:t>o</w:t>
      </w:r>
      <w:r w:rsidRPr="00FD0F00">
        <w:t xml:space="preserve"> 9 (Sécurité des piétons)</w:t>
      </w:r>
    </w:p>
    <w:p w14:paraId="5C2B70EF" w14:textId="77777777" w:rsidR="00CB7965" w:rsidRPr="00FD0F00" w:rsidRDefault="00CB7965" w:rsidP="00AB0FB9">
      <w:pPr>
        <w:pStyle w:val="SingleTxtG"/>
        <w:ind w:left="2835" w:hanging="567"/>
      </w:pPr>
      <w:r w:rsidRPr="00FD0F00">
        <w:t>a)</w:t>
      </w:r>
      <w:r w:rsidRPr="00FD0F00">
        <w:tab/>
        <w:t>Proposition d</w:t>
      </w:r>
      <w:r w:rsidR="0012236F">
        <w:t>’</w:t>
      </w:r>
      <w:r w:rsidRPr="00FD0F00">
        <w:t>amendement 3</w:t>
      </w:r>
      <w:r w:rsidR="00AB0FB9" w:rsidRPr="00FD0F00">
        <w:t> ;</w:t>
      </w:r>
    </w:p>
    <w:p w14:paraId="09985546" w14:textId="77777777" w:rsidR="00CB7965" w:rsidRPr="00FD0F00" w:rsidRDefault="00CB7965" w:rsidP="00AB0FB9">
      <w:pPr>
        <w:pStyle w:val="SingleTxtG"/>
        <w:ind w:left="2835" w:hanging="567"/>
      </w:pPr>
      <w:r w:rsidRPr="00FD0F00">
        <w:t>b)</w:t>
      </w:r>
      <w:r w:rsidRPr="00FD0F00">
        <w:tab/>
        <w:t>Proposition d</w:t>
      </w:r>
      <w:r w:rsidR="0012236F">
        <w:t>’</w:t>
      </w:r>
      <w:r w:rsidRPr="00FD0F00">
        <w:t>amendement 4.</w:t>
      </w:r>
    </w:p>
    <w:p w14:paraId="340C06BE" w14:textId="77777777" w:rsidR="00CB7965" w:rsidRPr="00FD0F00" w:rsidRDefault="00CB7965" w:rsidP="00823EF4">
      <w:pPr>
        <w:pStyle w:val="SingleTxtG"/>
        <w:ind w:left="2268" w:hanging="567"/>
      </w:pPr>
      <w:r w:rsidRPr="00FD0F00">
        <w:t>3.</w:t>
      </w:r>
      <w:r w:rsidRPr="00FD0F00">
        <w:tab/>
        <w:t>Règlement technique mondial ONU n</w:t>
      </w:r>
      <w:r w:rsidRPr="00FD0F00">
        <w:rPr>
          <w:vertAlign w:val="superscript"/>
        </w:rPr>
        <w:t>o</w:t>
      </w:r>
      <w:r w:rsidRPr="00FD0F00">
        <w:t xml:space="preserve"> 13 (Véhicules à hydrogène et à pile à combustible)</w:t>
      </w:r>
    </w:p>
    <w:p w14:paraId="4C6B7639" w14:textId="77777777" w:rsidR="00CB7965" w:rsidRPr="00FD0F00" w:rsidRDefault="00CB7965" w:rsidP="00823EF4">
      <w:pPr>
        <w:pStyle w:val="SingleTxtG"/>
        <w:ind w:left="2268" w:hanging="567"/>
      </w:pPr>
      <w:r w:rsidRPr="00FD0F00">
        <w:t>4.</w:t>
      </w:r>
      <w:r w:rsidRPr="00FD0F00">
        <w:tab/>
        <w:t>Règlement technique mondial ONU n</w:t>
      </w:r>
      <w:r w:rsidRPr="00FD0F00">
        <w:rPr>
          <w:vertAlign w:val="superscript"/>
        </w:rPr>
        <w:t xml:space="preserve">o </w:t>
      </w:r>
      <w:r w:rsidRPr="00FD0F00">
        <w:t>20 (Sécurité des véhicules électriques)</w:t>
      </w:r>
    </w:p>
    <w:p w14:paraId="51A34252" w14:textId="77777777" w:rsidR="00CB7965" w:rsidRPr="00FD0F00" w:rsidRDefault="00CB7965" w:rsidP="00823EF4">
      <w:pPr>
        <w:pStyle w:val="SingleTxtG"/>
        <w:ind w:left="2268" w:hanging="567"/>
      </w:pPr>
      <w:r w:rsidRPr="00FD0F00">
        <w:t>5.</w:t>
      </w:r>
      <w:r w:rsidRPr="00FD0F00">
        <w:tab/>
        <w:t>Règlement ONU n</w:t>
      </w:r>
      <w:r w:rsidRPr="00FD0F00">
        <w:rPr>
          <w:vertAlign w:val="superscript"/>
        </w:rPr>
        <w:t>o</w:t>
      </w:r>
      <w:r w:rsidRPr="00FD0F00">
        <w:t xml:space="preserve"> 16 (Ceintures de sécurité)</w:t>
      </w:r>
    </w:p>
    <w:p w14:paraId="7F3426EA" w14:textId="77777777" w:rsidR="00CB7965" w:rsidRPr="00FD0F00" w:rsidRDefault="00CB7965" w:rsidP="00823EF4">
      <w:pPr>
        <w:pStyle w:val="SingleTxtG"/>
        <w:ind w:left="2268" w:hanging="567"/>
      </w:pPr>
      <w:r w:rsidRPr="00FD0F00">
        <w:t>6.</w:t>
      </w:r>
      <w:r w:rsidRPr="00FD0F00">
        <w:tab/>
        <w:t>Règlement ONU n</w:t>
      </w:r>
      <w:r w:rsidRPr="00FD0F00">
        <w:rPr>
          <w:vertAlign w:val="superscript"/>
        </w:rPr>
        <w:t>o</w:t>
      </w:r>
      <w:r w:rsidRPr="00FD0F00">
        <w:t xml:space="preserve"> 17 (Résistance mécanique des sièges)</w:t>
      </w:r>
    </w:p>
    <w:p w14:paraId="0EC5EB21" w14:textId="77777777" w:rsidR="00CB7965" w:rsidRPr="00FD0F00" w:rsidRDefault="00CB7965" w:rsidP="00823EF4">
      <w:pPr>
        <w:pStyle w:val="SingleTxtG"/>
        <w:ind w:left="2268" w:hanging="567"/>
      </w:pPr>
      <w:r w:rsidRPr="00FD0F00">
        <w:t>7.</w:t>
      </w:r>
      <w:r w:rsidRPr="00FD0F00">
        <w:tab/>
        <w:t>Règlement ONU n</w:t>
      </w:r>
      <w:r w:rsidRPr="00FD0F00">
        <w:rPr>
          <w:vertAlign w:val="superscript"/>
        </w:rPr>
        <w:t>o</w:t>
      </w:r>
      <w:r w:rsidRPr="00FD0F00">
        <w:t xml:space="preserve"> 22 (Casques de protection)</w:t>
      </w:r>
    </w:p>
    <w:p w14:paraId="59D9F7E0" w14:textId="77777777" w:rsidR="00CB7965" w:rsidRPr="00FD0F00" w:rsidRDefault="00CB7965" w:rsidP="00823EF4">
      <w:pPr>
        <w:pStyle w:val="SingleTxtG"/>
        <w:ind w:left="2268" w:hanging="567"/>
        <w:rPr>
          <w:bCs/>
        </w:rPr>
      </w:pPr>
      <w:r w:rsidRPr="00FD0F00">
        <w:t>8.</w:t>
      </w:r>
      <w:r w:rsidRPr="00FD0F00">
        <w:tab/>
        <w:t>Règlement ONU n</w:t>
      </w:r>
      <w:r w:rsidRPr="00FD0F00">
        <w:rPr>
          <w:vertAlign w:val="superscript"/>
        </w:rPr>
        <w:t>o</w:t>
      </w:r>
      <w:r w:rsidRPr="00FD0F00">
        <w:t xml:space="preserve"> 80 (Résistance des sièges et de leurs ancrages (autobus)</w:t>
      </w:r>
    </w:p>
    <w:p w14:paraId="1A0730A2" w14:textId="77777777" w:rsidR="00CB7965" w:rsidRPr="00FD0F00" w:rsidRDefault="00CB7965" w:rsidP="00823EF4">
      <w:pPr>
        <w:pStyle w:val="SingleTxtG"/>
        <w:ind w:left="2268" w:hanging="567"/>
      </w:pPr>
      <w:r w:rsidRPr="00FD0F00">
        <w:t>9.</w:t>
      </w:r>
      <w:r w:rsidRPr="00FD0F00">
        <w:tab/>
        <w:t>Règlement ONU n</w:t>
      </w:r>
      <w:r w:rsidRPr="00FD0F00">
        <w:rPr>
          <w:vertAlign w:val="superscript"/>
        </w:rPr>
        <w:t>o</w:t>
      </w:r>
      <w:r w:rsidRPr="00FD0F00">
        <w:t xml:space="preserve"> 94 (Collision frontale)</w:t>
      </w:r>
    </w:p>
    <w:p w14:paraId="20E16BAE" w14:textId="77777777" w:rsidR="00CB7965" w:rsidRPr="00FD0F00" w:rsidRDefault="00CB7965" w:rsidP="00823EF4">
      <w:pPr>
        <w:pStyle w:val="SingleTxtG"/>
        <w:ind w:left="2268" w:hanging="567"/>
        <w:rPr>
          <w:bCs/>
        </w:rPr>
      </w:pPr>
      <w:r w:rsidRPr="00FD0F00">
        <w:t>10.</w:t>
      </w:r>
      <w:r w:rsidRPr="00FD0F00">
        <w:tab/>
        <w:t>Règlement ONU n</w:t>
      </w:r>
      <w:r w:rsidRPr="00FD0F00">
        <w:rPr>
          <w:vertAlign w:val="superscript"/>
        </w:rPr>
        <w:t>o</w:t>
      </w:r>
      <w:r w:rsidRPr="00FD0F00">
        <w:t xml:space="preserve"> 95 (Collision latérale)</w:t>
      </w:r>
    </w:p>
    <w:p w14:paraId="02ECA7DD" w14:textId="77777777" w:rsidR="00CB7965" w:rsidRPr="00FD0F00" w:rsidRDefault="00CB7965" w:rsidP="00823EF4">
      <w:pPr>
        <w:pStyle w:val="SingleTxtG"/>
        <w:ind w:left="2268" w:hanging="567"/>
      </w:pPr>
      <w:r w:rsidRPr="00FD0F00">
        <w:t>11.</w:t>
      </w:r>
      <w:r w:rsidRPr="00FD0F00">
        <w:tab/>
        <w:t>Règlement ONU n</w:t>
      </w:r>
      <w:r w:rsidRPr="00FD0F00">
        <w:rPr>
          <w:vertAlign w:val="superscript"/>
        </w:rPr>
        <w:t>o</w:t>
      </w:r>
      <w:r w:rsidRPr="00FD0F00">
        <w:t xml:space="preserve"> 100 (Sécurité des véhicules électriques).</w:t>
      </w:r>
    </w:p>
    <w:p w14:paraId="4BF07EDC" w14:textId="77777777" w:rsidR="00CB7965" w:rsidRPr="00FD0F00" w:rsidRDefault="00CB7965" w:rsidP="00823EF4">
      <w:pPr>
        <w:pStyle w:val="SingleTxtG"/>
        <w:ind w:left="2268" w:hanging="567"/>
      </w:pPr>
      <w:r w:rsidRPr="00FD0F00">
        <w:t>12.</w:t>
      </w:r>
      <w:r w:rsidRPr="00FD0F00">
        <w:tab/>
        <w:t>Règlement ONU n</w:t>
      </w:r>
      <w:r w:rsidRPr="00FD0F00">
        <w:rPr>
          <w:vertAlign w:val="superscript"/>
        </w:rPr>
        <w:t>o</w:t>
      </w:r>
      <w:r w:rsidRPr="00FD0F00">
        <w:t xml:space="preserve"> 127 (Sécurité des piétons).</w:t>
      </w:r>
    </w:p>
    <w:p w14:paraId="643F92E4" w14:textId="77777777" w:rsidR="00CB7965" w:rsidRPr="00FD0F00" w:rsidRDefault="00CB7965" w:rsidP="00823EF4">
      <w:pPr>
        <w:pStyle w:val="SingleTxtG"/>
        <w:ind w:left="2268" w:hanging="567"/>
      </w:pPr>
      <w:r w:rsidRPr="00FD0F00">
        <w:t>13.</w:t>
      </w:r>
      <w:r w:rsidRPr="00FD0F00">
        <w:tab/>
        <w:t>Règlement n</w:t>
      </w:r>
      <w:r w:rsidRPr="00FD0F00">
        <w:rPr>
          <w:vertAlign w:val="superscript"/>
        </w:rPr>
        <w:t>o</w:t>
      </w:r>
      <w:r w:rsidRPr="00FD0F00">
        <w:t xml:space="preserve"> </w:t>
      </w:r>
      <w:r w:rsidR="007069D4">
        <w:t>1</w:t>
      </w:r>
      <w:r w:rsidRPr="00FD0F00">
        <w:t>29 (Dispositifs améliorés de retenue pour enfants)</w:t>
      </w:r>
    </w:p>
    <w:p w14:paraId="75F324EB" w14:textId="77777777" w:rsidR="00CB7965" w:rsidRPr="00FD0F00" w:rsidRDefault="00CB7965" w:rsidP="00823EF4">
      <w:pPr>
        <w:pStyle w:val="SingleTxtG"/>
        <w:ind w:left="2268" w:hanging="567"/>
      </w:pPr>
      <w:r w:rsidRPr="00FD0F00">
        <w:t>14.</w:t>
      </w:r>
      <w:r w:rsidRPr="00FD0F00">
        <w:tab/>
        <w:t>Règlement ONU n</w:t>
      </w:r>
      <w:r w:rsidRPr="00FD0F00">
        <w:rPr>
          <w:vertAlign w:val="superscript"/>
        </w:rPr>
        <w:t>o</w:t>
      </w:r>
      <w:r w:rsidRPr="00FD0F00">
        <w:t xml:space="preserve"> 134 (Véhicules à hydrogène et à pile à combustible)</w:t>
      </w:r>
    </w:p>
    <w:p w14:paraId="0BDC4163" w14:textId="77777777" w:rsidR="00CB7965" w:rsidRPr="00FD0F00" w:rsidRDefault="00CB7965" w:rsidP="00823EF4">
      <w:pPr>
        <w:pStyle w:val="SingleTxtG"/>
        <w:ind w:left="2268" w:hanging="567"/>
      </w:pPr>
      <w:r w:rsidRPr="00FD0F00">
        <w:t>15.</w:t>
      </w:r>
      <w:r w:rsidRPr="00FD0F00">
        <w:tab/>
        <w:t>Règlement ONU n</w:t>
      </w:r>
      <w:r w:rsidRPr="00FD0F00">
        <w:rPr>
          <w:vertAlign w:val="superscript"/>
        </w:rPr>
        <w:t>o</w:t>
      </w:r>
      <w:r w:rsidRPr="00FD0F00">
        <w:t xml:space="preserve"> 137 (Choc avant, l</w:t>
      </w:r>
      <w:r w:rsidR="0012236F">
        <w:t>’</w:t>
      </w:r>
      <w:r w:rsidRPr="00FD0F00">
        <w:t>accent étant mis sur les systèmes de retenue)</w:t>
      </w:r>
      <w:r w:rsidR="007069D4">
        <w:t>.</w:t>
      </w:r>
    </w:p>
    <w:p w14:paraId="1BC529BD" w14:textId="77777777" w:rsidR="00CB7965" w:rsidRPr="00FD0F00" w:rsidRDefault="00CB7965" w:rsidP="00823EF4">
      <w:pPr>
        <w:pStyle w:val="SingleTxtG"/>
        <w:ind w:left="2268" w:hanging="567"/>
      </w:pPr>
      <w:r w:rsidRPr="00FD0F00">
        <w:t>16.</w:t>
      </w:r>
      <w:r w:rsidRPr="00FD0F00">
        <w:tab/>
        <w:t>Résolution mutuelle n</w:t>
      </w:r>
      <w:r w:rsidRPr="00FD0F00">
        <w:rPr>
          <w:vertAlign w:val="superscript"/>
        </w:rPr>
        <w:t>o</w:t>
      </w:r>
      <w:r w:rsidRPr="00FD0F00">
        <w:t xml:space="preserve"> 1.</w:t>
      </w:r>
    </w:p>
    <w:p w14:paraId="75DF0908" w14:textId="77777777" w:rsidR="00CB7965" w:rsidRPr="00FD0F00" w:rsidRDefault="00CB7965" w:rsidP="00823EF4">
      <w:pPr>
        <w:pStyle w:val="SingleTxtG"/>
        <w:ind w:left="2268" w:hanging="567"/>
      </w:pPr>
      <w:r w:rsidRPr="00FD0F00">
        <w:t>17.</w:t>
      </w:r>
      <w:r w:rsidRPr="00FD0F00">
        <w:tab/>
        <w:t>Sécurité des enfants transportés par autobus et par autocar.</w:t>
      </w:r>
    </w:p>
    <w:p w14:paraId="086A5BCA" w14:textId="77777777" w:rsidR="00CB7965" w:rsidRPr="00FD0F00" w:rsidRDefault="00CB7965" w:rsidP="00823EF4">
      <w:pPr>
        <w:pStyle w:val="SingleTxtG"/>
        <w:ind w:left="2268" w:hanging="567"/>
        <w:rPr>
          <w:bCs/>
        </w:rPr>
      </w:pPr>
      <w:r w:rsidRPr="00FD0F00">
        <w:t>18.</w:t>
      </w:r>
      <w:r w:rsidRPr="00FD0F00">
        <w:tab/>
        <w:t>Échange de vues sur l</w:t>
      </w:r>
      <w:r w:rsidR="0012236F">
        <w:t>’</w:t>
      </w:r>
      <w:r w:rsidRPr="00FD0F00">
        <w:t>automatisation des véhicules</w:t>
      </w:r>
      <w:r w:rsidR="00821F0D" w:rsidRPr="00FD0F00">
        <w:t xml:space="preserve"> </w:t>
      </w:r>
      <w:r w:rsidRPr="00FD0F00">
        <w:t>(point 29 de l</w:t>
      </w:r>
      <w:r w:rsidR="0012236F">
        <w:t>’</w:t>
      </w:r>
      <w:r w:rsidRPr="00FD0F00">
        <w:t>ordre du jour)</w:t>
      </w:r>
    </w:p>
    <w:p w14:paraId="73500CCD" w14:textId="77777777" w:rsidR="00CB7965" w:rsidRPr="00FD0F00" w:rsidRDefault="00CB7965" w:rsidP="00823EF4">
      <w:pPr>
        <w:pStyle w:val="SingleTxtG"/>
        <w:ind w:left="2268" w:hanging="567"/>
      </w:pPr>
      <w:r w:rsidRPr="00FD0F00">
        <w:t>19.</w:t>
      </w:r>
      <w:r w:rsidRPr="00FD0F00">
        <w:tab/>
        <w:t>Questions diverses :</w:t>
      </w:r>
    </w:p>
    <w:p w14:paraId="61080C0E" w14:textId="77777777" w:rsidR="00CB7965" w:rsidRPr="00FD0F00" w:rsidRDefault="00CB7965" w:rsidP="00AB0FB9">
      <w:pPr>
        <w:pStyle w:val="SingleTxtG"/>
        <w:ind w:left="2835" w:hanging="567"/>
      </w:pPr>
      <w:r w:rsidRPr="00FD0F00">
        <w:t>a)</w:t>
      </w:r>
      <w:r w:rsidRPr="00FD0F00">
        <w:tab/>
        <w:t>Échange d</w:t>
      </w:r>
      <w:r w:rsidR="0012236F">
        <w:t>’</w:t>
      </w:r>
      <w:r w:rsidRPr="00FD0F00">
        <w:t>informations sur les prescriptions nationales et internationales concernant la sécurité passive ;</w:t>
      </w:r>
    </w:p>
    <w:p w14:paraId="0CC37165" w14:textId="77777777" w:rsidR="00CB7965" w:rsidRPr="00FD0F00" w:rsidRDefault="00CB7965" w:rsidP="00AB0FB9">
      <w:pPr>
        <w:pStyle w:val="SingleTxtG"/>
        <w:ind w:left="2835" w:hanging="567"/>
      </w:pPr>
      <w:r w:rsidRPr="00FD0F00">
        <w:t>b)</w:t>
      </w:r>
      <w:r w:rsidRPr="00FD0F00">
        <w:tab/>
        <w:t>Règlement ONU n</w:t>
      </w:r>
      <w:r w:rsidRPr="00FD0F00">
        <w:rPr>
          <w:vertAlign w:val="superscript"/>
        </w:rPr>
        <w:t>o</w:t>
      </w:r>
      <w:r w:rsidR="00013EFB" w:rsidRPr="00FD0F00">
        <w:t> </w:t>
      </w:r>
      <w:r w:rsidRPr="00FD0F00">
        <w:t>0 (Homologation de type internationale</w:t>
      </w:r>
      <w:r w:rsidR="00821F0D" w:rsidRPr="00FD0F00">
        <w:t xml:space="preserve"> </w:t>
      </w:r>
      <w:r w:rsidRPr="00FD0F00">
        <w:t>de l</w:t>
      </w:r>
      <w:r w:rsidR="0012236F">
        <w:t>’</w:t>
      </w:r>
      <w:r w:rsidRPr="00FD0F00">
        <w:t>ensemble du véhicule) ;</w:t>
      </w:r>
    </w:p>
    <w:p w14:paraId="40E1F048" w14:textId="77777777" w:rsidR="00CB7965" w:rsidRPr="00FD0F00" w:rsidRDefault="00CB7965" w:rsidP="00AB0FB9">
      <w:pPr>
        <w:pStyle w:val="SingleTxtG"/>
        <w:ind w:left="2835" w:hanging="567"/>
        <w:rPr>
          <w:bCs/>
        </w:rPr>
      </w:pPr>
      <w:r w:rsidRPr="00FD0F00">
        <w:t>c)</w:t>
      </w:r>
      <w:r w:rsidRPr="00FD0F00">
        <w:tab/>
        <w:t>Points à retenir de la session de mars 2020 du WP.29 ;</w:t>
      </w:r>
    </w:p>
    <w:p w14:paraId="36CBC3A9" w14:textId="77777777" w:rsidR="00CB7965" w:rsidRPr="00FD0F00" w:rsidRDefault="00CB7965" w:rsidP="00AB0FB9">
      <w:pPr>
        <w:pStyle w:val="SingleTxtG"/>
        <w:ind w:left="2835" w:hanging="567"/>
        <w:rPr>
          <w:bCs/>
        </w:rPr>
      </w:pPr>
      <w:r w:rsidRPr="00FD0F00">
        <w:t>d)</w:t>
      </w:r>
      <w:r w:rsidRPr="00FD0F00">
        <w:tab/>
        <w:t>Machine tridimensionnelle point H ;</w:t>
      </w:r>
    </w:p>
    <w:p w14:paraId="421E0B80" w14:textId="77777777" w:rsidR="00CB7965" w:rsidRPr="00FD0F00" w:rsidRDefault="00CB7965" w:rsidP="00AB0FB9">
      <w:pPr>
        <w:pStyle w:val="SingleTxtG"/>
        <w:ind w:left="2835" w:hanging="567"/>
      </w:pPr>
      <w:r w:rsidRPr="00FD0F00">
        <w:t>e)</w:t>
      </w:r>
      <w:r w:rsidRPr="00FD0F00">
        <w:tab/>
        <w:t>Systèmes de transport intelligents ;</w:t>
      </w:r>
    </w:p>
    <w:p w14:paraId="15AC16ED" w14:textId="77777777" w:rsidR="00CB7965" w:rsidRPr="00FD0F00" w:rsidRDefault="00CB7965" w:rsidP="00AB0FB9">
      <w:pPr>
        <w:pStyle w:val="SingleTxtG"/>
        <w:ind w:left="2835" w:hanging="567"/>
      </w:pPr>
      <w:r w:rsidRPr="00FD0F00">
        <w:t>f)</w:t>
      </w:r>
      <w:r w:rsidRPr="00FD0F00">
        <w:tab/>
        <w:t>Enfants oubliés dans des véhicules</w:t>
      </w:r>
      <w:r w:rsidR="007069D4">
        <w:t>.</w:t>
      </w:r>
    </w:p>
    <w:p w14:paraId="05F84B62" w14:textId="77777777" w:rsidR="00AB0FB9" w:rsidRPr="00FD0F00" w:rsidRDefault="00AB0FB9" w:rsidP="00AB0FB9">
      <w:pPr>
        <w:pStyle w:val="SingleTxtG"/>
        <w:ind w:left="2835" w:hanging="567"/>
        <w:sectPr w:rsidR="00AB0FB9" w:rsidRPr="00FD0F00" w:rsidSect="00CB7965">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21709471" w14:textId="77777777" w:rsidR="00CB7965" w:rsidRPr="0012236F" w:rsidRDefault="00CB7965" w:rsidP="00AB0FB9">
      <w:pPr>
        <w:pStyle w:val="HChG"/>
        <w:rPr>
          <w:lang w:val="en-US"/>
        </w:rPr>
      </w:pPr>
      <w:r w:rsidRPr="0012236F">
        <w:rPr>
          <w:lang w:val="en-US"/>
        </w:rPr>
        <w:lastRenderedPageBreak/>
        <w:t>Annex</w:t>
      </w:r>
      <w:r w:rsidR="00AB0FB9" w:rsidRPr="0012236F">
        <w:rPr>
          <w:lang w:val="en-US"/>
        </w:rPr>
        <w:t>e</w:t>
      </w:r>
      <w:r w:rsidR="00013EFB" w:rsidRPr="0012236F">
        <w:rPr>
          <w:lang w:val="en-US"/>
        </w:rPr>
        <w:t> </w:t>
      </w:r>
      <w:r w:rsidRPr="0012236F">
        <w:rPr>
          <w:lang w:val="en-US"/>
        </w:rPr>
        <w:t>I</w:t>
      </w:r>
    </w:p>
    <w:p w14:paraId="76FB8279" w14:textId="77777777" w:rsidR="00CB7965" w:rsidRPr="0012236F" w:rsidRDefault="00CB7965" w:rsidP="00AB0FB9">
      <w:pPr>
        <w:pStyle w:val="SingleTxtG"/>
        <w:jc w:val="right"/>
        <w:rPr>
          <w:bCs/>
          <w:lang w:val="en-US"/>
        </w:rPr>
      </w:pPr>
      <w:r w:rsidRPr="0012236F">
        <w:rPr>
          <w:bCs/>
          <w:lang w:val="en-US"/>
        </w:rPr>
        <w:t>[</w:t>
      </w:r>
      <w:r w:rsidR="00AB0FB9" w:rsidRPr="0012236F">
        <w:rPr>
          <w:bCs/>
          <w:i/>
          <w:iCs/>
          <w:lang w:val="en-US"/>
        </w:rPr>
        <w:t>Anglais seulement</w:t>
      </w:r>
      <w:r w:rsidRPr="0012236F">
        <w:rPr>
          <w:bCs/>
          <w:lang w:val="en-US"/>
        </w:rPr>
        <w:t>]</w:t>
      </w:r>
    </w:p>
    <w:p w14:paraId="29C94A7A" w14:textId="77777777" w:rsidR="00CB7965" w:rsidRPr="0012236F" w:rsidRDefault="00CB7965" w:rsidP="007069D4">
      <w:pPr>
        <w:pStyle w:val="HChG"/>
        <w:rPr>
          <w:lang w:val="en-US"/>
        </w:rPr>
      </w:pPr>
      <w:r w:rsidRPr="0012236F">
        <w:rPr>
          <w:lang w:val="en-US"/>
        </w:rPr>
        <w:tab/>
      </w:r>
      <w:r w:rsidRPr="0012236F">
        <w:rPr>
          <w:lang w:val="en-US"/>
        </w:rPr>
        <w:tab/>
      </w:r>
      <w:bookmarkStart w:id="22" w:name="_Hlk55833313"/>
      <w:r w:rsidRPr="0012236F">
        <w:rPr>
          <w:lang w:val="en-US"/>
        </w:rPr>
        <w:t>List of informal documents (GRSP-66-…) distributed without an official symbol during the session</w:t>
      </w:r>
      <w:bookmarkEnd w:id="22"/>
    </w:p>
    <w:tbl>
      <w:tblPr>
        <w:tblW w:w="0" w:type="auto"/>
        <w:tblInd w:w="1134" w:type="dxa"/>
        <w:tblLayout w:type="fixed"/>
        <w:tblCellMar>
          <w:left w:w="0" w:type="dxa"/>
          <w:right w:w="0" w:type="dxa"/>
        </w:tblCellMar>
        <w:tblLook w:val="01E0" w:firstRow="1" w:lastRow="1" w:firstColumn="1" w:lastColumn="1" w:noHBand="0" w:noVBand="0"/>
      </w:tblPr>
      <w:tblGrid>
        <w:gridCol w:w="714"/>
        <w:gridCol w:w="1377"/>
        <w:gridCol w:w="1029"/>
        <w:gridCol w:w="849"/>
        <w:gridCol w:w="2741"/>
        <w:gridCol w:w="655"/>
        <w:gridCol w:w="7"/>
      </w:tblGrid>
      <w:tr w:rsidR="00CB7965" w:rsidRPr="00FD0F00" w14:paraId="5906BA12" w14:textId="77777777" w:rsidTr="00AB0FB9">
        <w:trPr>
          <w:gridAfter w:val="1"/>
          <w:wAfter w:w="7" w:type="dxa"/>
          <w:tblHeader/>
        </w:trPr>
        <w:tc>
          <w:tcPr>
            <w:tcW w:w="714" w:type="dxa"/>
            <w:tcBorders>
              <w:top w:val="single" w:sz="4" w:space="0" w:color="auto"/>
              <w:bottom w:val="single" w:sz="12" w:space="0" w:color="auto"/>
            </w:tcBorders>
            <w:shd w:val="clear" w:color="auto" w:fill="auto"/>
            <w:vAlign w:val="bottom"/>
          </w:tcPr>
          <w:p w14:paraId="2A3B012A" w14:textId="77777777" w:rsidR="00CB7965" w:rsidRPr="00FD0F00" w:rsidRDefault="00CB7965" w:rsidP="00CB7965">
            <w:pPr>
              <w:spacing w:before="80" w:after="80" w:line="200" w:lineRule="exact"/>
              <w:ind w:right="113"/>
              <w:rPr>
                <w:i/>
                <w:sz w:val="16"/>
              </w:rPr>
            </w:pPr>
            <w:r w:rsidRPr="00FD0F00">
              <w:rPr>
                <w:i/>
                <w:sz w:val="16"/>
              </w:rPr>
              <w:t>No.</w:t>
            </w:r>
          </w:p>
        </w:tc>
        <w:tc>
          <w:tcPr>
            <w:tcW w:w="1377" w:type="dxa"/>
            <w:tcBorders>
              <w:top w:val="single" w:sz="4" w:space="0" w:color="auto"/>
              <w:bottom w:val="single" w:sz="12" w:space="0" w:color="auto"/>
            </w:tcBorders>
            <w:shd w:val="clear" w:color="auto" w:fill="auto"/>
            <w:vAlign w:val="bottom"/>
          </w:tcPr>
          <w:p w14:paraId="34A86FBE" w14:textId="77777777" w:rsidR="00CB7965" w:rsidRPr="00FD0F00" w:rsidRDefault="00CB7965" w:rsidP="00CB7965">
            <w:pPr>
              <w:spacing w:before="80" w:after="80" w:line="200" w:lineRule="exact"/>
              <w:ind w:right="113"/>
              <w:rPr>
                <w:i/>
                <w:sz w:val="16"/>
              </w:rPr>
            </w:pPr>
            <w:r w:rsidRPr="00FD0F00">
              <w:rPr>
                <w:i/>
                <w:sz w:val="16"/>
              </w:rPr>
              <w:t>Transmitted by</w:t>
            </w:r>
          </w:p>
        </w:tc>
        <w:tc>
          <w:tcPr>
            <w:tcW w:w="1029" w:type="dxa"/>
            <w:tcBorders>
              <w:top w:val="single" w:sz="4" w:space="0" w:color="auto"/>
              <w:bottom w:val="single" w:sz="12" w:space="0" w:color="auto"/>
            </w:tcBorders>
            <w:shd w:val="clear" w:color="auto" w:fill="auto"/>
            <w:vAlign w:val="bottom"/>
          </w:tcPr>
          <w:p w14:paraId="3CD38A70" w14:textId="77777777" w:rsidR="00CB7965" w:rsidRPr="00FD0F00" w:rsidRDefault="00CB7965" w:rsidP="00CB7965">
            <w:pPr>
              <w:spacing w:before="80" w:after="80" w:line="200" w:lineRule="exact"/>
              <w:ind w:right="113"/>
              <w:rPr>
                <w:i/>
                <w:sz w:val="16"/>
              </w:rPr>
            </w:pPr>
            <w:r w:rsidRPr="00FD0F00">
              <w:rPr>
                <w:i/>
                <w:sz w:val="16"/>
              </w:rPr>
              <w:t xml:space="preserve">Agenda </w:t>
            </w:r>
            <w:r w:rsidRPr="00FD0F00">
              <w:rPr>
                <w:i/>
                <w:sz w:val="16"/>
              </w:rPr>
              <w:br/>
              <w:t>item</w:t>
            </w:r>
          </w:p>
        </w:tc>
        <w:tc>
          <w:tcPr>
            <w:tcW w:w="849" w:type="dxa"/>
            <w:tcBorders>
              <w:top w:val="single" w:sz="4" w:space="0" w:color="auto"/>
              <w:bottom w:val="single" w:sz="12" w:space="0" w:color="auto"/>
            </w:tcBorders>
            <w:shd w:val="clear" w:color="auto" w:fill="auto"/>
            <w:vAlign w:val="bottom"/>
          </w:tcPr>
          <w:p w14:paraId="1A72D04B" w14:textId="77777777" w:rsidR="00CB7965" w:rsidRPr="00FD0F00" w:rsidRDefault="00CB7965" w:rsidP="00CB7965">
            <w:pPr>
              <w:spacing w:before="80" w:after="80" w:line="200" w:lineRule="exact"/>
              <w:ind w:right="113"/>
              <w:rPr>
                <w:i/>
                <w:sz w:val="16"/>
              </w:rPr>
            </w:pPr>
            <w:r w:rsidRPr="00FD0F00">
              <w:rPr>
                <w:i/>
                <w:sz w:val="16"/>
              </w:rPr>
              <w:t>Language</w:t>
            </w:r>
          </w:p>
        </w:tc>
        <w:tc>
          <w:tcPr>
            <w:tcW w:w="2741" w:type="dxa"/>
            <w:tcBorders>
              <w:top w:val="single" w:sz="4" w:space="0" w:color="auto"/>
              <w:bottom w:val="single" w:sz="12" w:space="0" w:color="auto"/>
            </w:tcBorders>
            <w:shd w:val="clear" w:color="auto" w:fill="auto"/>
            <w:vAlign w:val="bottom"/>
          </w:tcPr>
          <w:p w14:paraId="41AD8C69" w14:textId="77777777" w:rsidR="00CB7965" w:rsidRPr="00FD0F00" w:rsidRDefault="00CB7965" w:rsidP="00CB7965">
            <w:pPr>
              <w:spacing w:before="80" w:after="80" w:line="200" w:lineRule="exact"/>
              <w:ind w:right="113"/>
              <w:rPr>
                <w:i/>
                <w:sz w:val="16"/>
              </w:rPr>
            </w:pPr>
            <w:r w:rsidRPr="00FD0F00">
              <w:rPr>
                <w:i/>
                <w:sz w:val="16"/>
              </w:rPr>
              <w:t>Title</w:t>
            </w:r>
          </w:p>
        </w:tc>
        <w:tc>
          <w:tcPr>
            <w:tcW w:w="655" w:type="dxa"/>
            <w:tcBorders>
              <w:top w:val="single" w:sz="4" w:space="0" w:color="auto"/>
              <w:bottom w:val="single" w:sz="12" w:space="0" w:color="auto"/>
            </w:tcBorders>
            <w:shd w:val="clear" w:color="auto" w:fill="auto"/>
            <w:vAlign w:val="bottom"/>
          </w:tcPr>
          <w:p w14:paraId="39F076B4" w14:textId="77777777" w:rsidR="00CB7965" w:rsidRPr="00FD0F00" w:rsidRDefault="00CB7965" w:rsidP="00CB7965">
            <w:pPr>
              <w:spacing w:before="80" w:after="80" w:line="200" w:lineRule="exact"/>
              <w:ind w:right="113"/>
              <w:rPr>
                <w:i/>
                <w:sz w:val="16"/>
              </w:rPr>
            </w:pPr>
            <w:r w:rsidRPr="00FD0F00">
              <w:rPr>
                <w:i/>
                <w:sz w:val="16"/>
              </w:rPr>
              <w:t>Follow-up</w:t>
            </w:r>
          </w:p>
        </w:tc>
      </w:tr>
      <w:tr w:rsidR="00CB7965" w:rsidRPr="00FD0F00" w14:paraId="6888788A" w14:textId="77777777" w:rsidTr="00AB0FB9">
        <w:trPr>
          <w:gridAfter w:val="1"/>
          <w:wAfter w:w="7" w:type="dxa"/>
          <w:trHeight w:hRule="exact" w:val="113"/>
          <w:tblHeader/>
        </w:trPr>
        <w:tc>
          <w:tcPr>
            <w:tcW w:w="714" w:type="dxa"/>
            <w:tcBorders>
              <w:top w:val="single" w:sz="12" w:space="0" w:color="auto"/>
            </w:tcBorders>
            <w:shd w:val="clear" w:color="auto" w:fill="auto"/>
          </w:tcPr>
          <w:p w14:paraId="721D26D8" w14:textId="77777777" w:rsidR="00CB7965" w:rsidRPr="00FD0F00" w:rsidRDefault="00CB7965" w:rsidP="00CB7965">
            <w:pPr>
              <w:spacing w:before="40" w:after="120"/>
              <w:ind w:right="113"/>
            </w:pPr>
          </w:p>
        </w:tc>
        <w:tc>
          <w:tcPr>
            <w:tcW w:w="1377" w:type="dxa"/>
            <w:tcBorders>
              <w:top w:val="single" w:sz="12" w:space="0" w:color="auto"/>
            </w:tcBorders>
            <w:shd w:val="clear" w:color="auto" w:fill="auto"/>
          </w:tcPr>
          <w:p w14:paraId="6368124B" w14:textId="77777777" w:rsidR="00CB7965" w:rsidRPr="00FD0F00" w:rsidRDefault="00CB7965" w:rsidP="00CB7965">
            <w:pPr>
              <w:spacing w:before="40" w:after="120"/>
              <w:ind w:right="113"/>
            </w:pPr>
          </w:p>
        </w:tc>
        <w:tc>
          <w:tcPr>
            <w:tcW w:w="1029" w:type="dxa"/>
            <w:tcBorders>
              <w:top w:val="single" w:sz="12" w:space="0" w:color="auto"/>
            </w:tcBorders>
            <w:shd w:val="clear" w:color="auto" w:fill="auto"/>
          </w:tcPr>
          <w:p w14:paraId="2A92C1C1" w14:textId="77777777" w:rsidR="00CB7965" w:rsidRPr="00FD0F00" w:rsidRDefault="00CB7965" w:rsidP="00CB7965">
            <w:pPr>
              <w:spacing w:before="40" w:after="120"/>
              <w:ind w:right="113"/>
            </w:pPr>
          </w:p>
        </w:tc>
        <w:tc>
          <w:tcPr>
            <w:tcW w:w="849" w:type="dxa"/>
            <w:tcBorders>
              <w:top w:val="single" w:sz="12" w:space="0" w:color="auto"/>
            </w:tcBorders>
            <w:shd w:val="clear" w:color="auto" w:fill="auto"/>
          </w:tcPr>
          <w:p w14:paraId="5B1FE247" w14:textId="77777777" w:rsidR="00CB7965" w:rsidRPr="00FD0F00" w:rsidRDefault="00CB7965" w:rsidP="00CB7965">
            <w:pPr>
              <w:spacing w:before="40" w:after="120"/>
              <w:ind w:right="113"/>
            </w:pPr>
          </w:p>
        </w:tc>
        <w:tc>
          <w:tcPr>
            <w:tcW w:w="2741" w:type="dxa"/>
            <w:tcBorders>
              <w:top w:val="single" w:sz="12" w:space="0" w:color="auto"/>
            </w:tcBorders>
            <w:shd w:val="clear" w:color="auto" w:fill="auto"/>
          </w:tcPr>
          <w:p w14:paraId="71389D79" w14:textId="77777777" w:rsidR="00CB7965" w:rsidRPr="00FD0F00" w:rsidRDefault="00CB7965" w:rsidP="00CB7965">
            <w:pPr>
              <w:spacing w:before="40" w:after="120"/>
              <w:ind w:right="113"/>
            </w:pPr>
          </w:p>
        </w:tc>
        <w:tc>
          <w:tcPr>
            <w:tcW w:w="655" w:type="dxa"/>
            <w:tcBorders>
              <w:top w:val="single" w:sz="12" w:space="0" w:color="auto"/>
            </w:tcBorders>
            <w:shd w:val="clear" w:color="auto" w:fill="auto"/>
          </w:tcPr>
          <w:p w14:paraId="23FE2970" w14:textId="77777777" w:rsidR="00CB7965" w:rsidRPr="00FD0F00" w:rsidRDefault="00CB7965" w:rsidP="00CB7965">
            <w:pPr>
              <w:spacing w:before="40" w:after="120"/>
              <w:ind w:right="113"/>
            </w:pPr>
          </w:p>
        </w:tc>
      </w:tr>
      <w:tr w:rsidR="00CB7965" w:rsidRPr="00FD0F00" w14:paraId="3B7D45C0" w14:textId="77777777" w:rsidTr="00AB0FB9">
        <w:trPr>
          <w:gridAfter w:val="1"/>
          <w:wAfter w:w="7" w:type="dxa"/>
        </w:trPr>
        <w:tc>
          <w:tcPr>
            <w:tcW w:w="714" w:type="dxa"/>
            <w:shd w:val="clear" w:color="auto" w:fill="auto"/>
          </w:tcPr>
          <w:p w14:paraId="56853194" w14:textId="77777777" w:rsidR="00CB7965" w:rsidRPr="00FD0F00" w:rsidRDefault="00CB7965" w:rsidP="00CB7965">
            <w:pPr>
              <w:spacing w:before="40" w:after="120"/>
              <w:ind w:right="113"/>
            </w:pPr>
            <w:r w:rsidRPr="00FD0F00">
              <w:t>01</w:t>
            </w:r>
          </w:p>
        </w:tc>
        <w:tc>
          <w:tcPr>
            <w:tcW w:w="1377" w:type="dxa"/>
            <w:shd w:val="clear" w:color="auto" w:fill="auto"/>
          </w:tcPr>
          <w:p w14:paraId="4ECBE6BD" w14:textId="77777777" w:rsidR="00CB7965" w:rsidRPr="00FD0F00" w:rsidRDefault="00CB7965" w:rsidP="00CB7965">
            <w:pPr>
              <w:spacing w:before="40" w:after="120"/>
              <w:ind w:right="113"/>
            </w:pPr>
            <w:r w:rsidRPr="00FD0F00">
              <w:t>GRSP/Chair</w:t>
            </w:r>
          </w:p>
        </w:tc>
        <w:tc>
          <w:tcPr>
            <w:tcW w:w="1029" w:type="dxa"/>
            <w:shd w:val="clear" w:color="auto" w:fill="auto"/>
          </w:tcPr>
          <w:p w14:paraId="7F5FB0AE" w14:textId="77777777" w:rsidR="00CB7965" w:rsidRPr="00FD0F00" w:rsidRDefault="00CB7965" w:rsidP="00CB7965">
            <w:pPr>
              <w:spacing w:before="40" w:after="120"/>
              <w:ind w:right="113"/>
            </w:pPr>
            <w:r w:rsidRPr="00FD0F00">
              <w:t>1</w:t>
            </w:r>
          </w:p>
        </w:tc>
        <w:tc>
          <w:tcPr>
            <w:tcW w:w="849" w:type="dxa"/>
            <w:shd w:val="clear" w:color="auto" w:fill="auto"/>
          </w:tcPr>
          <w:p w14:paraId="150A031E" w14:textId="77777777" w:rsidR="00CB7965" w:rsidRPr="00FD0F00" w:rsidRDefault="00CB7965" w:rsidP="00CB7965">
            <w:pPr>
              <w:spacing w:before="40" w:after="120"/>
              <w:ind w:right="113"/>
            </w:pPr>
            <w:r w:rsidRPr="00FD0F00">
              <w:t>E</w:t>
            </w:r>
          </w:p>
        </w:tc>
        <w:tc>
          <w:tcPr>
            <w:tcW w:w="2741" w:type="dxa"/>
            <w:shd w:val="clear" w:color="auto" w:fill="auto"/>
          </w:tcPr>
          <w:p w14:paraId="3C264BC6" w14:textId="77777777" w:rsidR="00CB7965" w:rsidRPr="0012236F" w:rsidRDefault="00CB7965" w:rsidP="00CB7965">
            <w:pPr>
              <w:spacing w:before="40" w:after="120"/>
              <w:ind w:right="113"/>
              <w:rPr>
                <w:lang w:val="en-US"/>
              </w:rPr>
            </w:pPr>
            <w:r w:rsidRPr="0012236F">
              <w:rPr>
                <w:lang w:val="en-US"/>
              </w:rPr>
              <w:t>Running order of the session</w:t>
            </w:r>
          </w:p>
        </w:tc>
        <w:tc>
          <w:tcPr>
            <w:tcW w:w="655" w:type="dxa"/>
            <w:shd w:val="clear" w:color="auto" w:fill="auto"/>
          </w:tcPr>
          <w:p w14:paraId="2435B569" w14:textId="77777777" w:rsidR="00CB7965" w:rsidRPr="00FD0F00" w:rsidRDefault="00CB7965" w:rsidP="00CB7965">
            <w:pPr>
              <w:spacing w:before="40" w:after="120"/>
              <w:ind w:right="113"/>
            </w:pPr>
            <w:r w:rsidRPr="00FD0F00">
              <w:t>(d)</w:t>
            </w:r>
          </w:p>
        </w:tc>
      </w:tr>
      <w:tr w:rsidR="00CB7965" w:rsidRPr="00FD0F00" w14:paraId="414121A8" w14:textId="77777777" w:rsidTr="00AB0FB9">
        <w:tc>
          <w:tcPr>
            <w:tcW w:w="714" w:type="dxa"/>
            <w:shd w:val="clear" w:color="auto" w:fill="auto"/>
          </w:tcPr>
          <w:p w14:paraId="4FE9B0F7" w14:textId="77777777" w:rsidR="00CB7965" w:rsidRPr="00FD0F00" w:rsidRDefault="00CB7965" w:rsidP="00CB7965">
            <w:pPr>
              <w:spacing w:before="40" w:after="120"/>
              <w:ind w:right="113"/>
            </w:pPr>
            <w:r w:rsidRPr="00FD0F00">
              <w:t>02</w:t>
            </w:r>
          </w:p>
        </w:tc>
        <w:tc>
          <w:tcPr>
            <w:tcW w:w="1377" w:type="dxa"/>
            <w:shd w:val="clear" w:color="auto" w:fill="auto"/>
          </w:tcPr>
          <w:p w14:paraId="5336C1E1" w14:textId="77777777" w:rsidR="00CB7965" w:rsidRPr="00FD0F00" w:rsidRDefault="00CB7965" w:rsidP="00CB7965">
            <w:pPr>
              <w:spacing w:before="40" w:after="120"/>
              <w:ind w:right="113"/>
            </w:pPr>
            <w:r w:rsidRPr="00FD0F00">
              <w:t>Spain</w:t>
            </w:r>
          </w:p>
        </w:tc>
        <w:tc>
          <w:tcPr>
            <w:tcW w:w="1029" w:type="dxa"/>
            <w:shd w:val="clear" w:color="auto" w:fill="auto"/>
          </w:tcPr>
          <w:p w14:paraId="76B8BFE2" w14:textId="77777777" w:rsidR="00CB7965" w:rsidRPr="00FD0F00" w:rsidRDefault="00CB7965" w:rsidP="00CB7965">
            <w:pPr>
              <w:spacing w:before="40" w:after="120"/>
              <w:ind w:right="113"/>
            </w:pPr>
            <w:r w:rsidRPr="00FD0F00">
              <w:t>20</w:t>
            </w:r>
          </w:p>
        </w:tc>
        <w:tc>
          <w:tcPr>
            <w:tcW w:w="849" w:type="dxa"/>
            <w:shd w:val="clear" w:color="auto" w:fill="auto"/>
          </w:tcPr>
          <w:p w14:paraId="28A63791" w14:textId="77777777" w:rsidR="00CB7965" w:rsidRPr="00FD0F00" w:rsidRDefault="00CB7965" w:rsidP="00CB7965">
            <w:pPr>
              <w:spacing w:before="40" w:after="120"/>
              <w:ind w:right="113"/>
            </w:pPr>
            <w:r w:rsidRPr="00FD0F00">
              <w:t>E</w:t>
            </w:r>
          </w:p>
        </w:tc>
        <w:tc>
          <w:tcPr>
            <w:tcW w:w="2741" w:type="dxa"/>
            <w:shd w:val="clear" w:color="auto" w:fill="auto"/>
          </w:tcPr>
          <w:p w14:paraId="0BAE6FE6" w14:textId="77777777" w:rsidR="00CB7965" w:rsidRPr="0012236F" w:rsidRDefault="00CB7965" w:rsidP="00CB7965">
            <w:pPr>
              <w:spacing w:before="40" w:after="120"/>
              <w:ind w:right="113"/>
              <w:rPr>
                <w:lang w:val="en-US"/>
              </w:rPr>
            </w:pPr>
            <w:r w:rsidRPr="0012236F">
              <w:rPr>
                <w:lang w:val="en-US"/>
              </w:rPr>
              <w:t>Proposal for Supplement 4 to the 03 series of amendments to UN Regulation No. 129</w:t>
            </w:r>
          </w:p>
        </w:tc>
        <w:tc>
          <w:tcPr>
            <w:tcW w:w="662" w:type="dxa"/>
            <w:gridSpan w:val="2"/>
            <w:shd w:val="clear" w:color="auto" w:fill="auto"/>
          </w:tcPr>
          <w:p w14:paraId="3E078333" w14:textId="77777777" w:rsidR="00CB7965" w:rsidRPr="00FD0F00" w:rsidRDefault="00CB7965" w:rsidP="00CB7965">
            <w:pPr>
              <w:spacing w:before="40" w:after="120"/>
              <w:ind w:right="113"/>
            </w:pPr>
            <w:r w:rsidRPr="00FD0F00">
              <w:t>(d)</w:t>
            </w:r>
          </w:p>
        </w:tc>
      </w:tr>
      <w:tr w:rsidR="00CB7965" w:rsidRPr="00FD0F00" w14:paraId="238D6EBF" w14:textId="77777777" w:rsidTr="00AB0FB9">
        <w:tc>
          <w:tcPr>
            <w:tcW w:w="714" w:type="dxa"/>
            <w:shd w:val="clear" w:color="auto" w:fill="auto"/>
          </w:tcPr>
          <w:p w14:paraId="7AB4F39C" w14:textId="77777777" w:rsidR="00CB7965" w:rsidRPr="00FD0F00" w:rsidRDefault="00CB7965" w:rsidP="00CB7965">
            <w:pPr>
              <w:spacing w:before="40" w:after="120"/>
              <w:ind w:right="113"/>
            </w:pPr>
            <w:r w:rsidRPr="00FD0F00">
              <w:t>03</w:t>
            </w:r>
          </w:p>
        </w:tc>
        <w:tc>
          <w:tcPr>
            <w:tcW w:w="1377" w:type="dxa"/>
            <w:shd w:val="clear" w:color="auto" w:fill="auto"/>
          </w:tcPr>
          <w:p w14:paraId="0AF28FC0" w14:textId="77777777" w:rsidR="00CB7965" w:rsidRPr="00FD0F00" w:rsidRDefault="00CB7965" w:rsidP="00CB7965">
            <w:pPr>
              <w:spacing w:before="40" w:after="120"/>
              <w:ind w:right="113"/>
            </w:pPr>
            <w:r w:rsidRPr="00FD0F00">
              <w:t>Russian Federation</w:t>
            </w:r>
          </w:p>
        </w:tc>
        <w:tc>
          <w:tcPr>
            <w:tcW w:w="1029" w:type="dxa"/>
            <w:shd w:val="clear" w:color="auto" w:fill="auto"/>
          </w:tcPr>
          <w:p w14:paraId="168177C4" w14:textId="77777777" w:rsidR="00CB7965" w:rsidRPr="00FD0F00" w:rsidRDefault="00CB7965" w:rsidP="00CB7965">
            <w:pPr>
              <w:spacing w:before="40" w:after="120"/>
              <w:ind w:right="113"/>
            </w:pPr>
            <w:r w:rsidRPr="00FD0F00">
              <w:t>28</w:t>
            </w:r>
          </w:p>
        </w:tc>
        <w:tc>
          <w:tcPr>
            <w:tcW w:w="849" w:type="dxa"/>
            <w:shd w:val="clear" w:color="auto" w:fill="auto"/>
          </w:tcPr>
          <w:p w14:paraId="7FDC6AD3" w14:textId="77777777" w:rsidR="00CB7965" w:rsidRPr="00FD0F00" w:rsidRDefault="00CB7965" w:rsidP="00CB7965">
            <w:pPr>
              <w:spacing w:before="40" w:after="120"/>
              <w:ind w:right="113"/>
            </w:pPr>
            <w:r w:rsidRPr="00FD0F00">
              <w:t>E</w:t>
            </w:r>
          </w:p>
        </w:tc>
        <w:tc>
          <w:tcPr>
            <w:tcW w:w="2741" w:type="dxa"/>
            <w:shd w:val="clear" w:color="auto" w:fill="auto"/>
          </w:tcPr>
          <w:p w14:paraId="45FB0B93" w14:textId="77777777" w:rsidR="00CB7965" w:rsidRPr="00FD0F00" w:rsidRDefault="00CB7965" w:rsidP="00CB7965">
            <w:pPr>
              <w:spacing w:before="40" w:after="120"/>
              <w:ind w:right="113"/>
            </w:pPr>
            <w:r w:rsidRPr="00FD0F00">
              <w:t>Buses for carrying children</w:t>
            </w:r>
          </w:p>
        </w:tc>
        <w:tc>
          <w:tcPr>
            <w:tcW w:w="662" w:type="dxa"/>
            <w:gridSpan w:val="2"/>
            <w:shd w:val="clear" w:color="auto" w:fill="auto"/>
          </w:tcPr>
          <w:p w14:paraId="4AF7E809" w14:textId="77777777" w:rsidR="00CB7965" w:rsidRPr="00FD0F00" w:rsidRDefault="00CB7965" w:rsidP="00CB7965">
            <w:pPr>
              <w:spacing w:before="40" w:after="120"/>
              <w:ind w:right="113"/>
            </w:pPr>
            <w:r w:rsidRPr="00FD0F00">
              <w:t>(d)</w:t>
            </w:r>
          </w:p>
        </w:tc>
      </w:tr>
      <w:tr w:rsidR="00CB7965" w:rsidRPr="00FD0F00" w14:paraId="166E7665" w14:textId="77777777" w:rsidTr="00AB0FB9">
        <w:trPr>
          <w:gridAfter w:val="1"/>
          <w:wAfter w:w="7" w:type="dxa"/>
        </w:trPr>
        <w:tc>
          <w:tcPr>
            <w:tcW w:w="714" w:type="dxa"/>
            <w:shd w:val="clear" w:color="auto" w:fill="auto"/>
          </w:tcPr>
          <w:p w14:paraId="03DE6830" w14:textId="77777777" w:rsidR="00CB7965" w:rsidRPr="00FD0F00" w:rsidRDefault="00CB7965" w:rsidP="00CB7965">
            <w:pPr>
              <w:spacing w:before="40" w:after="120"/>
              <w:ind w:right="113"/>
            </w:pPr>
            <w:r w:rsidRPr="00FD0F00">
              <w:t>04/</w:t>
            </w:r>
            <w:r w:rsidRPr="00FD0F00">
              <w:br/>
              <w:t>Rev.1</w:t>
            </w:r>
          </w:p>
        </w:tc>
        <w:tc>
          <w:tcPr>
            <w:tcW w:w="1377" w:type="dxa"/>
            <w:shd w:val="clear" w:color="auto" w:fill="auto"/>
          </w:tcPr>
          <w:p w14:paraId="064FA1E7" w14:textId="77777777" w:rsidR="00CB7965" w:rsidRPr="00FD0F00" w:rsidRDefault="00CB7965" w:rsidP="00CB7965">
            <w:pPr>
              <w:spacing w:before="40" w:after="120"/>
              <w:ind w:right="113"/>
            </w:pPr>
            <w:r w:rsidRPr="00FD0F00">
              <w:t>EC</w:t>
            </w:r>
          </w:p>
        </w:tc>
        <w:tc>
          <w:tcPr>
            <w:tcW w:w="1029" w:type="dxa"/>
            <w:shd w:val="clear" w:color="auto" w:fill="auto"/>
          </w:tcPr>
          <w:p w14:paraId="3802D1B1" w14:textId="77777777" w:rsidR="00CB7965" w:rsidRPr="00FD0F00" w:rsidRDefault="00CB7965" w:rsidP="00CB7965">
            <w:pPr>
              <w:spacing w:before="40" w:after="120"/>
              <w:ind w:right="113"/>
            </w:pPr>
            <w:r w:rsidRPr="00FD0F00">
              <w:t>26</w:t>
            </w:r>
          </w:p>
        </w:tc>
        <w:tc>
          <w:tcPr>
            <w:tcW w:w="849" w:type="dxa"/>
            <w:shd w:val="clear" w:color="auto" w:fill="auto"/>
          </w:tcPr>
          <w:p w14:paraId="5F3344AC" w14:textId="77777777" w:rsidR="00CB7965" w:rsidRPr="00FD0F00" w:rsidRDefault="00CB7965" w:rsidP="00CB7965">
            <w:pPr>
              <w:spacing w:before="40" w:after="120"/>
              <w:ind w:right="113"/>
            </w:pPr>
            <w:r w:rsidRPr="00FD0F00">
              <w:t>E</w:t>
            </w:r>
          </w:p>
        </w:tc>
        <w:tc>
          <w:tcPr>
            <w:tcW w:w="2741" w:type="dxa"/>
            <w:shd w:val="clear" w:color="auto" w:fill="auto"/>
          </w:tcPr>
          <w:p w14:paraId="4CDE5E5D" w14:textId="77777777" w:rsidR="00CB7965" w:rsidRPr="0012236F" w:rsidRDefault="00CB7965" w:rsidP="00CB7965">
            <w:pPr>
              <w:spacing w:before="40" w:after="120"/>
              <w:ind w:right="113"/>
              <w:rPr>
                <w:lang w:val="en-US"/>
              </w:rPr>
            </w:pPr>
            <w:r w:rsidRPr="0012236F">
              <w:rPr>
                <w:lang w:val="en-US"/>
              </w:rPr>
              <w:t>Amendment to ECE/TRANS/WP.29/GRSP/2019/38</w:t>
            </w:r>
          </w:p>
        </w:tc>
        <w:tc>
          <w:tcPr>
            <w:tcW w:w="655" w:type="dxa"/>
            <w:shd w:val="clear" w:color="auto" w:fill="auto"/>
          </w:tcPr>
          <w:p w14:paraId="09D6F480" w14:textId="77777777" w:rsidR="00CB7965" w:rsidRPr="00FD0F00" w:rsidRDefault="00CB7965" w:rsidP="00CB7965">
            <w:pPr>
              <w:spacing w:before="40" w:after="120"/>
              <w:ind w:right="113"/>
            </w:pPr>
            <w:r w:rsidRPr="00FD0F00">
              <w:t>(a)</w:t>
            </w:r>
          </w:p>
        </w:tc>
      </w:tr>
      <w:tr w:rsidR="00CB7965" w:rsidRPr="00FD0F00" w14:paraId="569CD0E9" w14:textId="77777777" w:rsidTr="00AB0FB9">
        <w:trPr>
          <w:gridAfter w:val="1"/>
          <w:wAfter w:w="7" w:type="dxa"/>
        </w:trPr>
        <w:tc>
          <w:tcPr>
            <w:tcW w:w="714" w:type="dxa"/>
            <w:shd w:val="clear" w:color="auto" w:fill="auto"/>
          </w:tcPr>
          <w:p w14:paraId="26C0B465" w14:textId="77777777" w:rsidR="00CB7965" w:rsidRPr="00FD0F00" w:rsidRDefault="00CB7965" w:rsidP="00CB7965">
            <w:pPr>
              <w:spacing w:before="40" w:after="120"/>
              <w:ind w:right="113"/>
            </w:pPr>
            <w:r w:rsidRPr="00FD0F00">
              <w:t>05</w:t>
            </w:r>
          </w:p>
        </w:tc>
        <w:tc>
          <w:tcPr>
            <w:tcW w:w="1377" w:type="dxa"/>
            <w:shd w:val="clear" w:color="auto" w:fill="auto"/>
          </w:tcPr>
          <w:p w14:paraId="49D546E8" w14:textId="77777777" w:rsidR="00CB7965" w:rsidRPr="00FD0F00" w:rsidRDefault="00CB7965" w:rsidP="00CB7965">
            <w:pPr>
              <w:spacing w:before="40" w:after="120"/>
              <w:ind w:right="113"/>
            </w:pPr>
            <w:r w:rsidRPr="00FD0F00">
              <w:t>The Netherlands</w:t>
            </w:r>
          </w:p>
        </w:tc>
        <w:tc>
          <w:tcPr>
            <w:tcW w:w="1029" w:type="dxa"/>
            <w:shd w:val="clear" w:color="auto" w:fill="auto"/>
          </w:tcPr>
          <w:p w14:paraId="160DFF4F" w14:textId="77777777" w:rsidR="00CB7965" w:rsidRPr="00FD0F00" w:rsidRDefault="00CB7965" w:rsidP="00CB7965">
            <w:pPr>
              <w:spacing w:before="40" w:after="120"/>
              <w:ind w:right="113"/>
            </w:pPr>
            <w:r w:rsidRPr="00FD0F00">
              <w:t>21</w:t>
            </w:r>
          </w:p>
        </w:tc>
        <w:tc>
          <w:tcPr>
            <w:tcW w:w="849" w:type="dxa"/>
            <w:shd w:val="clear" w:color="auto" w:fill="auto"/>
          </w:tcPr>
          <w:p w14:paraId="3208490D" w14:textId="77777777" w:rsidR="00CB7965" w:rsidRPr="00FD0F00" w:rsidRDefault="00CB7965" w:rsidP="00CB7965">
            <w:pPr>
              <w:spacing w:before="40" w:after="120"/>
              <w:ind w:right="113"/>
            </w:pPr>
            <w:r w:rsidRPr="00FD0F00">
              <w:t>E</w:t>
            </w:r>
          </w:p>
        </w:tc>
        <w:tc>
          <w:tcPr>
            <w:tcW w:w="2741" w:type="dxa"/>
            <w:shd w:val="clear" w:color="auto" w:fill="auto"/>
          </w:tcPr>
          <w:p w14:paraId="02E738EA" w14:textId="77777777" w:rsidR="00CB7965" w:rsidRPr="0012236F" w:rsidRDefault="00CB7965" w:rsidP="00CB7965">
            <w:pPr>
              <w:spacing w:before="40" w:after="120"/>
              <w:ind w:right="113"/>
              <w:rPr>
                <w:lang w:val="en-US"/>
              </w:rPr>
            </w:pPr>
            <w:r w:rsidRPr="0012236F">
              <w:rPr>
                <w:lang w:val="en-US"/>
              </w:rPr>
              <w:t>Proposal for supplement 4 to UN Regulation No. 134 (Hydrogen and Fuel Cell Vehicles)</w:t>
            </w:r>
          </w:p>
        </w:tc>
        <w:tc>
          <w:tcPr>
            <w:tcW w:w="655" w:type="dxa"/>
            <w:shd w:val="clear" w:color="auto" w:fill="auto"/>
          </w:tcPr>
          <w:p w14:paraId="7B7F1D87" w14:textId="77777777" w:rsidR="00CB7965" w:rsidRPr="00FD0F00" w:rsidRDefault="00CB7965" w:rsidP="00CB7965">
            <w:pPr>
              <w:spacing w:before="40" w:after="120"/>
              <w:ind w:right="113"/>
            </w:pPr>
            <w:r w:rsidRPr="00FD0F00">
              <w:t>(c)</w:t>
            </w:r>
          </w:p>
        </w:tc>
      </w:tr>
      <w:tr w:rsidR="00CB7965" w:rsidRPr="00FD0F00" w14:paraId="2E2C0F27" w14:textId="77777777" w:rsidTr="00AB0FB9">
        <w:tc>
          <w:tcPr>
            <w:tcW w:w="714" w:type="dxa"/>
            <w:shd w:val="clear" w:color="auto" w:fill="auto"/>
          </w:tcPr>
          <w:p w14:paraId="590757C7" w14:textId="77777777" w:rsidR="00CB7965" w:rsidRPr="00FD0F00" w:rsidRDefault="00CB7965" w:rsidP="00CB7965">
            <w:pPr>
              <w:spacing w:before="40" w:after="120"/>
              <w:ind w:right="113"/>
            </w:pPr>
            <w:r w:rsidRPr="00FD0F00">
              <w:t>06</w:t>
            </w:r>
          </w:p>
        </w:tc>
        <w:tc>
          <w:tcPr>
            <w:tcW w:w="1377" w:type="dxa"/>
            <w:shd w:val="clear" w:color="auto" w:fill="auto"/>
          </w:tcPr>
          <w:p w14:paraId="09BF6508" w14:textId="77777777" w:rsidR="00CB7965" w:rsidRPr="00FD0F00" w:rsidRDefault="00CB7965" w:rsidP="00CB7965">
            <w:pPr>
              <w:spacing w:before="40" w:after="120"/>
              <w:ind w:right="113"/>
            </w:pPr>
            <w:r w:rsidRPr="00FD0F00">
              <w:t>Spain</w:t>
            </w:r>
          </w:p>
        </w:tc>
        <w:tc>
          <w:tcPr>
            <w:tcW w:w="1029" w:type="dxa"/>
            <w:shd w:val="clear" w:color="auto" w:fill="auto"/>
          </w:tcPr>
          <w:p w14:paraId="0E93A16D" w14:textId="77777777" w:rsidR="00CB7965" w:rsidRPr="00FD0F00" w:rsidRDefault="00CB7965" w:rsidP="00CB7965">
            <w:pPr>
              <w:spacing w:before="40" w:after="120"/>
              <w:ind w:right="113"/>
            </w:pPr>
            <w:r w:rsidRPr="00FD0F00">
              <w:t>28</w:t>
            </w:r>
          </w:p>
        </w:tc>
        <w:tc>
          <w:tcPr>
            <w:tcW w:w="849" w:type="dxa"/>
            <w:shd w:val="clear" w:color="auto" w:fill="auto"/>
          </w:tcPr>
          <w:p w14:paraId="50A48AF1" w14:textId="77777777" w:rsidR="00CB7965" w:rsidRPr="00FD0F00" w:rsidRDefault="00CB7965" w:rsidP="00CB7965">
            <w:pPr>
              <w:spacing w:before="40" w:after="120"/>
              <w:ind w:right="113"/>
            </w:pPr>
            <w:r w:rsidRPr="00FD0F00">
              <w:t>E</w:t>
            </w:r>
          </w:p>
        </w:tc>
        <w:tc>
          <w:tcPr>
            <w:tcW w:w="2741" w:type="dxa"/>
            <w:shd w:val="clear" w:color="auto" w:fill="auto"/>
          </w:tcPr>
          <w:p w14:paraId="5373302B" w14:textId="77777777" w:rsidR="00CB7965" w:rsidRPr="0012236F" w:rsidRDefault="00CB7965" w:rsidP="00CB7965">
            <w:pPr>
              <w:spacing w:before="40" w:after="120"/>
              <w:ind w:right="113"/>
              <w:rPr>
                <w:lang w:val="en-US"/>
              </w:rPr>
            </w:pPr>
            <w:r w:rsidRPr="0012236F">
              <w:rPr>
                <w:lang w:val="en-US"/>
              </w:rPr>
              <w:t>Status Report of the</w:t>
            </w:r>
            <w:r w:rsidRPr="0012236F">
              <w:rPr>
                <w:lang w:val="en-US"/>
              </w:rPr>
              <w:br/>
              <w:t>IWG on Safer Transport of Children in Buses and Coaches (IWG-STCBC)</w:t>
            </w:r>
          </w:p>
        </w:tc>
        <w:tc>
          <w:tcPr>
            <w:tcW w:w="662" w:type="dxa"/>
            <w:gridSpan w:val="2"/>
            <w:shd w:val="clear" w:color="auto" w:fill="auto"/>
          </w:tcPr>
          <w:p w14:paraId="050BBBB0" w14:textId="77777777" w:rsidR="00CB7965" w:rsidRPr="00FD0F00" w:rsidRDefault="00CB7965" w:rsidP="00CB7965">
            <w:pPr>
              <w:spacing w:before="40" w:after="120"/>
              <w:ind w:right="113"/>
            </w:pPr>
            <w:r w:rsidRPr="00FD0F00">
              <w:t>(d)</w:t>
            </w:r>
          </w:p>
        </w:tc>
      </w:tr>
      <w:tr w:rsidR="00CB7965" w:rsidRPr="00FD0F00" w14:paraId="4654C266" w14:textId="77777777" w:rsidTr="00AB0FB9">
        <w:tc>
          <w:tcPr>
            <w:tcW w:w="714" w:type="dxa"/>
            <w:shd w:val="clear" w:color="auto" w:fill="auto"/>
          </w:tcPr>
          <w:p w14:paraId="6B4E1831" w14:textId="77777777" w:rsidR="00CB7965" w:rsidRPr="00FD0F00" w:rsidRDefault="00CB7965" w:rsidP="00CB7965">
            <w:pPr>
              <w:spacing w:before="40" w:after="120"/>
              <w:ind w:right="113"/>
            </w:pPr>
            <w:r w:rsidRPr="00FD0F00">
              <w:t>07</w:t>
            </w:r>
          </w:p>
        </w:tc>
        <w:tc>
          <w:tcPr>
            <w:tcW w:w="1377" w:type="dxa"/>
            <w:shd w:val="clear" w:color="auto" w:fill="auto"/>
          </w:tcPr>
          <w:p w14:paraId="2E030584" w14:textId="77777777" w:rsidR="00CB7965" w:rsidRPr="00FD0F00" w:rsidRDefault="00CB7965" w:rsidP="00CB7965">
            <w:pPr>
              <w:spacing w:before="40" w:after="120"/>
              <w:ind w:right="113"/>
            </w:pPr>
            <w:r w:rsidRPr="00FD0F00">
              <w:t>Finland</w:t>
            </w:r>
          </w:p>
        </w:tc>
        <w:tc>
          <w:tcPr>
            <w:tcW w:w="1029" w:type="dxa"/>
            <w:shd w:val="clear" w:color="auto" w:fill="auto"/>
          </w:tcPr>
          <w:p w14:paraId="44F75A37" w14:textId="77777777" w:rsidR="00CB7965" w:rsidRPr="00FD0F00" w:rsidRDefault="00CB7965" w:rsidP="00CB7965">
            <w:pPr>
              <w:spacing w:before="40" w:after="120"/>
              <w:ind w:right="113"/>
            </w:pPr>
            <w:r w:rsidRPr="00FD0F00">
              <w:t>14</w:t>
            </w:r>
          </w:p>
        </w:tc>
        <w:tc>
          <w:tcPr>
            <w:tcW w:w="849" w:type="dxa"/>
            <w:shd w:val="clear" w:color="auto" w:fill="auto"/>
          </w:tcPr>
          <w:p w14:paraId="604CD1D6" w14:textId="77777777" w:rsidR="00CB7965" w:rsidRPr="00FD0F00" w:rsidRDefault="00CB7965" w:rsidP="00CB7965">
            <w:pPr>
              <w:spacing w:before="40" w:after="120"/>
              <w:ind w:right="113"/>
            </w:pPr>
            <w:r w:rsidRPr="00FD0F00">
              <w:t>E</w:t>
            </w:r>
          </w:p>
        </w:tc>
        <w:tc>
          <w:tcPr>
            <w:tcW w:w="2741" w:type="dxa"/>
            <w:shd w:val="clear" w:color="auto" w:fill="auto"/>
          </w:tcPr>
          <w:p w14:paraId="7E1AE11F" w14:textId="77777777" w:rsidR="00CB7965" w:rsidRPr="0012236F" w:rsidRDefault="00CB7965" w:rsidP="00CB7965">
            <w:pPr>
              <w:spacing w:before="40" w:after="120"/>
              <w:ind w:right="113"/>
              <w:rPr>
                <w:lang w:val="en-US"/>
              </w:rPr>
            </w:pPr>
            <w:r w:rsidRPr="0012236F">
              <w:rPr>
                <w:lang w:val="en-US"/>
              </w:rPr>
              <w:t>Seat back according to UN Regulation No. 80</w:t>
            </w:r>
          </w:p>
        </w:tc>
        <w:tc>
          <w:tcPr>
            <w:tcW w:w="662" w:type="dxa"/>
            <w:gridSpan w:val="2"/>
            <w:shd w:val="clear" w:color="auto" w:fill="auto"/>
          </w:tcPr>
          <w:p w14:paraId="683B4F0E" w14:textId="77777777" w:rsidR="00CB7965" w:rsidRPr="00FD0F00" w:rsidRDefault="00CB7965" w:rsidP="00CB7965">
            <w:pPr>
              <w:spacing w:before="40" w:after="120"/>
              <w:ind w:right="113"/>
            </w:pPr>
            <w:r w:rsidRPr="00FD0F00">
              <w:t>(a)</w:t>
            </w:r>
          </w:p>
        </w:tc>
      </w:tr>
      <w:tr w:rsidR="00CB7965" w:rsidRPr="00FD0F00" w14:paraId="14DA9BA1" w14:textId="77777777" w:rsidTr="00AB0FB9">
        <w:tc>
          <w:tcPr>
            <w:tcW w:w="714" w:type="dxa"/>
            <w:shd w:val="clear" w:color="auto" w:fill="auto"/>
          </w:tcPr>
          <w:p w14:paraId="3CB295A0" w14:textId="77777777" w:rsidR="00CB7965" w:rsidRPr="00FD0F00" w:rsidRDefault="00CB7965" w:rsidP="00CB7965">
            <w:pPr>
              <w:spacing w:before="40" w:after="120"/>
              <w:ind w:right="113"/>
            </w:pPr>
            <w:r w:rsidRPr="00FD0F00">
              <w:t>08</w:t>
            </w:r>
          </w:p>
        </w:tc>
        <w:tc>
          <w:tcPr>
            <w:tcW w:w="1377" w:type="dxa"/>
            <w:shd w:val="clear" w:color="auto" w:fill="auto"/>
          </w:tcPr>
          <w:p w14:paraId="2A22FB69" w14:textId="77777777" w:rsidR="00CB7965" w:rsidRPr="00FD0F00" w:rsidRDefault="00CB7965" w:rsidP="00CB7965">
            <w:pPr>
              <w:spacing w:before="40" w:after="120"/>
              <w:ind w:right="113"/>
            </w:pPr>
            <w:r w:rsidRPr="00FD0F00">
              <w:t>Finland</w:t>
            </w:r>
          </w:p>
        </w:tc>
        <w:tc>
          <w:tcPr>
            <w:tcW w:w="1029" w:type="dxa"/>
            <w:shd w:val="clear" w:color="auto" w:fill="auto"/>
          </w:tcPr>
          <w:p w14:paraId="1B13AE48" w14:textId="77777777" w:rsidR="00CB7965" w:rsidRPr="00FD0F00" w:rsidRDefault="00CB7965" w:rsidP="00CB7965">
            <w:pPr>
              <w:spacing w:before="40" w:after="120"/>
              <w:ind w:right="113"/>
            </w:pPr>
            <w:r w:rsidRPr="00FD0F00">
              <w:t>8</w:t>
            </w:r>
          </w:p>
        </w:tc>
        <w:tc>
          <w:tcPr>
            <w:tcW w:w="849" w:type="dxa"/>
            <w:shd w:val="clear" w:color="auto" w:fill="auto"/>
          </w:tcPr>
          <w:p w14:paraId="5D11D067" w14:textId="77777777" w:rsidR="00CB7965" w:rsidRPr="00FD0F00" w:rsidRDefault="00CB7965" w:rsidP="00CB7965">
            <w:pPr>
              <w:spacing w:before="40" w:after="120"/>
              <w:ind w:right="113"/>
            </w:pPr>
            <w:r w:rsidRPr="00FD0F00">
              <w:t>E</w:t>
            </w:r>
          </w:p>
        </w:tc>
        <w:tc>
          <w:tcPr>
            <w:tcW w:w="2741" w:type="dxa"/>
            <w:shd w:val="clear" w:color="auto" w:fill="auto"/>
          </w:tcPr>
          <w:p w14:paraId="0F74EDDE" w14:textId="77777777" w:rsidR="00CB7965" w:rsidRPr="0012236F" w:rsidRDefault="00CB7965" w:rsidP="00CB7965">
            <w:pPr>
              <w:spacing w:before="40" w:after="120"/>
              <w:ind w:right="113"/>
              <w:rPr>
                <w:lang w:val="en-US"/>
              </w:rPr>
            </w:pPr>
            <w:r w:rsidRPr="0012236F">
              <w:rPr>
                <w:lang w:val="en-US"/>
              </w:rPr>
              <w:t>Equipping seats with three-point belt according to UN Regulation No. 16</w:t>
            </w:r>
          </w:p>
        </w:tc>
        <w:tc>
          <w:tcPr>
            <w:tcW w:w="662" w:type="dxa"/>
            <w:gridSpan w:val="2"/>
            <w:shd w:val="clear" w:color="auto" w:fill="auto"/>
          </w:tcPr>
          <w:p w14:paraId="13D60716" w14:textId="77777777" w:rsidR="00CB7965" w:rsidRPr="00FD0F00" w:rsidRDefault="00CB7965" w:rsidP="00CB7965">
            <w:pPr>
              <w:spacing w:before="40" w:after="120"/>
              <w:ind w:right="113"/>
            </w:pPr>
            <w:r w:rsidRPr="00FD0F00">
              <w:t>(a)</w:t>
            </w:r>
          </w:p>
        </w:tc>
      </w:tr>
      <w:tr w:rsidR="00CB7965" w:rsidRPr="00FD0F00" w14:paraId="199E40A5" w14:textId="77777777" w:rsidTr="00AB0FB9">
        <w:trPr>
          <w:cantSplit/>
        </w:trPr>
        <w:tc>
          <w:tcPr>
            <w:tcW w:w="714" w:type="dxa"/>
            <w:shd w:val="clear" w:color="auto" w:fill="auto"/>
          </w:tcPr>
          <w:p w14:paraId="219131A7" w14:textId="77777777" w:rsidR="00CB7965" w:rsidRPr="00FD0F00" w:rsidRDefault="00CB7965" w:rsidP="00CB7965">
            <w:pPr>
              <w:spacing w:before="40" w:after="120"/>
              <w:ind w:right="113"/>
            </w:pPr>
            <w:r w:rsidRPr="00FD0F00">
              <w:t>09/</w:t>
            </w:r>
            <w:r w:rsidRPr="00FD0F00">
              <w:br/>
              <w:t>Rev.1</w:t>
            </w:r>
          </w:p>
        </w:tc>
        <w:tc>
          <w:tcPr>
            <w:tcW w:w="1377" w:type="dxa"/>
            <w:shd w:val="clear" w:color="auto" w:fill="auto"/>
          </w:tcPr>
          <w:p w14:paraId="5A2A960E" w14:textId="77777777" w:rsidR="00CB7965" w:rsidRPr="00FD0F00" w:rsidRDefault="00CB7965" w:rsidP="00CB7965">
            <w:pPr>
              <w:spacing w:before="40" w:after="120"/>
              <w:ind w:right="113"/>
            </w:pPr>
            <w:r w:rsidRPr="00FD0F00">
              <w:t>Sweden</w:t>
            </w:r>
          </w:p>
        </w:tc>
        <w:tc>
          <w:tcPr>
            <w:tcW w:w="1029" w:type="dxa"/>
            <w:shd w:val="clear" w:color="auto" w:fill="auto"/>
          </w:tcPr>
          <w:p w14:paraId="2ECB6E61" w14:textId="77777777" w:rsidR="00CB7965" w:rsidRPr="00FD0F00" w:rsidRDefault="00CB7965" w:rsidP="00CB7965">
            <w:pPr>
              <w:spacing w:before="40" w:after="120"/>
              <w:ind w:right="113"/>
            </w:pPr>
            <w:r w:rsidRPr="00FD0F00">
              <w:t>28</w:t>
            </w:r>
          </w:p>
        </w:tc>
        <w:tc>
          <w:tcPr>
            <w:tcW w:w="849" w:type="dxa"/>
            <w:shd w:val="clear" w:color="auto" w:fill="auto"/>
          </w:tcPr>
          <w:p w14:paraId="4D564A2B" w14:textId="77777777" w:rsidR="00CB7965" w:rsidRPr="00FD0F00" w:rsidRDefault="00CB7965" w:rsidP="00CB7965">
            <w:pPr>
              <w:spacing w:before="40" w:after="120"/>
              <w:ind w:right="113"/>
            </w:pPr>
            <w:r w:rsidRPr="00FD0F00">
              <w:t>E</w:t>
            </w:r>
          </w:p>
        </w:tc>
        <w:tc>
          <w:tcPr>
            <w:tcW w:w="2741" w:type="dxa"/>
            <w:shd w:val="clear" w:color="auto" w:fill="auto"/>
          </w:tcPr>
          <w:p w14:paraId="02681FAD" w14:textId="77777777" w:rsidR="00CB7965" w:rsidRPr="0012236F" w:rsidRDefault="00CB7965" w:rsidP="00CB7965">
            <w:pPr>
              <w:spacing w:before="40" w:after="120"/>
              <w:ind w:right="113"/>
              <w:rPr>
                <w:lang w:val="en-US"/>
              </w:rPr>
            </w:pPr>
            <w:r w:rsidRPr="0012236F">
              <w:rPr>
                <w:lang w:val="en-US"/>
              </w:rPr>
              <w:t>Crash test on motor caravans</w:t>
            </w:r>
          </w:p>
        </w:tc>
        <w:tc>
          <w:tcPr>
            <w:tcW w:w="662" w:type="dxa"/>
            <w:gridSpan w:val="2"/>
            <w:shd w:val="clear" w:color="auto" w:fill="auto"/>
          </w:tcPr>
          <w:p w14:paraId="6F93F155" w14:textId="77777777" w:rsidR="00CB7965" w:rsidRPr="00FD0F00" w:rsidRDefault="00CB7965" w:rsidP="00CB7965">
            <w:pPr>
              <w:spacing w:before="40" w:after="120"/>
              <w:ind w:right="113"/>
            </w:pPr>
            <w:r w:rsidRPr="00FD0F00">
              <w:t>(a)</w:t>
            </w:r>
          </w:p>
        </w:tc>
      </w:tr>
      <w:tr w:rsidR="00CB7965" w:rsidRPr="00FD0F00" w14:paraId="5C740F3C" w14:textId="77777777" w:rsidTr="00AB0FB9">
        <w:tc>
          <w:tcPr>
            <w:tcW w:w="714" w:type="dxa"/>
            <w:shd w:val="clear" w:color="auto" w:fill="auto"/>
          </w:tcPr>
          <w:p w14:paraId="6722C099" w14:textId="77777777" w:rsidR="00CB7965" w:rsidRPr="00FD0F00" w:rsidRDefault="00CB7965" w:rsidP="00CB7965">
            <w:pPr>
              <w:spacing w:before="40" w:after="120"/>
              <w:ind w:right="113"/>
            </w:pPr>
            <w:r w:rsidRPr="00FD0F00">
              <w:t>10</w:t>
            </w:r>
          </w:p>
        </w:tc>
        <w:tc>
          <w:tcPr>
            <w:tcW w:w="1377" w:type="dxa"/>
            <w:shd w:val="clear" w:color="auto" w:fill="auto"/>
          </w:tcPr>
          <w:p w14:paraId="3B439270" w14:textId="77777777" w:rsidR="00CB7965" w:rsidRPr="00FD0F00" w:rsidRDefault="00CB7965" w:rsidP="00CB7965">
            <w:pPr>
              <w:spacing w:before="40" w:after="120"/>
              <w:ind w:right="113"/>
            </w:pPr>
            <w:r w:rsidRPr="00FD0F00">
              <w:t>Japan</w:t>
            </w:r>
          </w:p>
        </w:tc>
        <w:tc>
          <w:tcPr>
            <w:tcW w:w="1029" w:type="dxa"/>
            <w:shd w:val="clear" w:color="auto" w:fill="auto"/>
          </w:tcPr>
          <w:p w14:paraId="2A5598E6" w14:textId="77777777" w:rsidR="00CB7965" w:rsidRPr="00FD0F00" w:rsidRDefault="00CB7965" w:rsidP="00CB7965">
            <w:pPr>
              <w:spacing w:before="40" w:after="120"/>
              <w:ind w:right="113"/>
            </w:pPr>
            <w:r w:rsidRPr="00FD0F00">
              <w:t>20</w:t>
            </w:r>
          </w:p>
        </w:tc>
        <w:tc>
          <w:tcPr>
            <w:tcW w:w="849" w:type="dxa"/>
            <w:shd w:val="clear" w:color="auto" w:fill="auto"/>
          </w:tcPr>
          <w:p w14:paraId="30D76A99" w14:textId="77777777" w:rsidR="00CB7965" w:rsidRPr="00FD0F00" w:rsidRDefault="00CB7965" w:rsidP="00CB7965">
            <w:pPr>
              <w:spacing w:before="40" w:after="120"/>
              <w:ind w:right="113"/>
            </w:pPr>
            <w:r w:rsidRPr="00FD0F00">
              <w:t>E</w:t>
            </w:r>
          </w:p>
        </w:tc>
        <w:tc>
          <w:tcPr>
            <w:tcW w:w="2741" w:type="dxa"/>
            <w:shd w:val="clear" w:color="auto" w:fill="auto"/>
          </w:tcPr>
          <w:p w14:paraId="53214E84" w14:textId="77777777" w:rsidR="00CB7965" w:rsidRPr="0012236F" w:rsidRDefault="00CB7965" w:rsidP="00CB7965">
            <w:pPr>
              <w:spacing w:before="40" w:after="120"/>
              <w:ind w:right="113"/>
              <w:rPr>
                <w:lang w:val="en-US"/>
              </w:rPr>
            </w:pPr>
            <w:r w:rsidRPr="0012236F">
              <w:rPr>
                <w:lang w:val="en-US"/>
              </w:rPr>
              <w:t>Proposal for Corrigendum 4 to 00 Series, Corrigendum 1 to 01 Series, Corrigendum 1 to 02 Series, Corrigendum 2 to 03 Series of amendments of UN Regulation No. 129 (Enhanced Child Restraint Systems)</w:t>
            </w:r>
          </w:p>
        </w:tc>
        <w:tc>
          <w:tcPr>
            <w:tcW w:w="662" w:type="dxa"/>
            <w:gridSpan w:val="2"/>
            <w:shd w:val="clear" w:color="auto" w:fill="auto"/>
          </w:tcPr>
          <w:p w14:paraId="3FCDFD1D" w14:textId="77777777" w:rsidR="00CB7965" w:rsidRPr="00FD0F00" w:rsidRDefault="00CB7965" w:rsidP="00CB7965">
            <w:pPr>
              <w:spacing w:before="40" w:after="120"/>
              <w:ind w:right="113"/>
            </w:pPr>
            <w:r w:rsidRPr="00FD0F00">
              <w:t>(d)</w:t>
            </w:r>
          </w:p>
        </w:tc>
      </w:tr>
      <w:tr w:rsidR="00CB7965" w:rsidRPr="00FD0F00" w14:paraId="5A9E761B" w14:textId="77777777" w:rsidTr="00AB0FB9">
        <w:trPr>
          <w:cantSplit/>
        </w:trPr>
        <w:tc>
          <w:tcPr>
            <w:tcW w:w="714" w:type="dxa"/>
            <w:shd w:val="clear" w:color="auto" w:fill="auto"/>
          </w:tcPr>
          <w:p w14:paraId="6B79587F" w14:textId="77777777" w:rsidR="00CB7965" w:rsidRPr="00FD0F00" w:rsidRDefault="00CB7965" w:rsidP="00CB7965">
            <w:pPr>
              <w:spacing w:before="40" w:after="120"/>
              <w:ind w:right="113"/>
            </w:pPr>
            <w:r w:rsidRPr="00FD0F00">
              <w:t>11</w:t>
            </w:r>
          </w:p>
        </w:tc>
        <w:tc>
          <w:tcPr>
            <w:tcW w:w="1377" w:type="dxa"/>
            <w:shd w:val="clear" w:color="auto" w:fill="auto"/>
          </w:tcPr>
          <w:p w14:paraId="2944E8F7" w14:textId="77777777" w:rsidR="00CB7965" w:rsidRPr="00FD0F00" w:rsidRDefault="00CB7965" w:rsidP="00CB7965">
            <w:pPr>
              <w:spacing w:before="40" w:after="120"/>
              <w:ind w:right="113"/>
            </w:pPr>
            <w:r w:rsidRPr="00FD0F00">
              <w:t>CLEPA</w:t>
            </w:r>
          </w:p>
        </w:tc>
        <w:tc>
          <w:tcPr>
            <w:tcW w:w="1029" w:type="dxa"/>
            <w:shd w:val="clear" w:color="auto" w:fill="auto"/>
          </w:tcPr>
          <w:p w14:paraId="53AA03B3" w14:textId="77777777" w:rsidR="00CB7965" w:rsidRPr="00FD0F00" w:rsidRDefault="00CB7965" w:rsidP="00CB7965">
            <w:pPr>
              <w:spacing w:before="40" w:after="120"/>
              <w:ind w:right="113"/>
            </w:pPr>
            <w:r w:rsidRPr="00FD0F00">
              <w:t>20</w:t>
            </w:r>
          </w:p>
        </w:tc>
        <w:tc>
          <w:tcPr>
            <w:tcW w:w="849" w:type="dxa"/>
            <w:shd w:val="clear" w:color="auto" w:fill="auto"/>
          </w:tcPr>
          <w:p w14:paraId="3C5CDE2B" w14:textId="77777777" w:rsidR="00CB7965" w:rsidRPr="00FD0F00" w:rsidRDefault="00CB7965" w:rsidP="00CB7965">
            <w:pPr>
              <w:spacing w:before="40" w:after="120"/>
              <w:ind w:right="113"/>
            </w:pPr>
            <w:r w:rsidRPr="00FD0F00">
              <w:t>E</w:t>
            </w:r>
          </w:p>
        </w:tc>
        <w:tc>
          <w:tcPr>
            <w:tcW w:w="2741" w:type="dxa"/>
            <w:shd w:val="clear" w:color="auto" w:fill="auto"/>
          </w:tcPr>
          <w:p w14:paraId="51C3DFED" w14:textId="77777777" w:rsidR="00CB7965" w:rsidRPr="0012236F" w:rsidRDefault="00CB7965" w:rsidP="00CB7965">
            <w:pPr>
              <w:spacing w:before="40" w:after="120"/>
              <w:ind w:right="113"/>
              <w:rPr>
                <w:lang w:val="en-US"/>
              </w:rPr>
            </w:pPr>
            <w:r w:rsidRPr="0012236F">
              <w:rPr>
                <w:lang w:val="en-US"/>
              </w:rPr>
              <w:t>Supplement 4 to the 03 series of amendments to UN Regulation No. 129 (Enhanced Child Restraint Systems)</w:t>
            </w:r>
          </w:p>
        </w:tc>
        <w:tc>
          <w:tcPr>
            <w:tcW w:w="662" w:type="dxa"/>
            <w:gridSpan w:val="2"/>
            <w:shd w:val="clear" w:color="auto" w:fill="auto"/>
          </w:tcPr>
          <w:p w14:paraId="62726BCD" w14:textId="77777777" w:rsidR="00CB7965" w:rsidRPr="00FD0F00" w:rsidRDefault="00CB7965" w:rsidP="00CB7965">
            <w:pPr>
              <w:spacing w:before="40" w:after="120"/>
              <w:ind w:right="113"/>
            </w:pPr>
            <w:r w:rsidRPr="00FD0F00">
              <w:t>(a)</w:t>
            </w:r>
          </w:p>
        </w:tc>
      </w:tr>
      <w:tr w:rsidR="00CB7965" w:rsidRPr="00FD0F00" w14:paraId="69D2640B" w14:textId="77777777" w:rsidTr="00AB0FB9">
        <w:trPr>
          <w:cantSplit/>
        </w:trPr>
        <w:tc>
          <w:tcPr>
            <w:tcW w:w="714" w:type="dxa"/>
            <w:shd w:val="clear" w:color="auto" w:fill="auto"/>
          </w:tcPr>
          <w:p w14:paraId="0C25D376" w14:textId="77777777" w:rsidR="00CB7965" w:rsidRPr="00FD0F00" w:rsidRDefault="00CB7965" w:rsidP="00CB7965">
            <w:pPr>
              <w:spacing w:before="40" w:after="120"/>
              <w:ind w:right="113"/>
            </w:pPr>
            <w:r w:rsidRPr="00FD0F00">
              <w:t>12</w:t>
            </w:r>
          </w:p>
        </w:tc>
        <w:tc>
          <w:tcPr>
            <w:tcW w:w="1377" w:type="dxa"/>
            <w:shd w:val="clear" w:color="auto" w:fill="auto"/>
          </w:tcPr>
          <w:p w14:paraId="222E0DB1" w14:textId="77777777" w:rsidR="00CB7965" w:rsidRPr="00FD0F00" w:rsidRDefault="00CB7965" w:rsidP="00CB7965">
            <w:pPr>
              <w:spacing w:before="40" w:after="120"/>
              <w:ind w:right="113"/>
            </w:pPr>
            <w:r w:rsidRPr="00FD0F00">
              <w:t>CLEPA</w:t>
            </w:r>
          </w:p>
        </w:tc>
        <w:tc>
          <w:tcPr>
            <w:tcW w:w="1029" w:type="dxa"/>
            <w:shd w:val="clear" w:color="auto" w:fill="auto"/>
          </w:tcPr>
          <w:p w14:paraId="5BCFFF23" w14:textId="77777777" w:rsidR="00CB7965" w:rsidRPr="00FD0F00" w:rsidRDefault="00CB7965" w:rsidP="00CB7965">
            <w:pPr>
              <w:spacing w:before="40" w:after="120"/>
              <w:ind w:right="113"/>
            </w:pPr>
            <w:r w:rsidRPr="00FD0F00">
              <w:t>20</w:t>
            </w:r>
          </w:p>
        </w:tc>
        <w:tc>
          <w:tcPr>
            <w:tcW w:w="849" w:type="dxa"/>
            <w:shd w:val="clear" w:color="auto" w:fill="auto"/>
          </w:tcPr>
          <w:p w14:paraId="557BD8A0" w14:textId="77777777" w:rsidR="00CB7965" w:rsidRPr="00FD0F00" w:rsidRDefault="00CB7965" w:rsidP="00CB7965">
            <w:pPr>
              <w:spacing w:before="40" w:after="120"/>
              <w:ind w:right="113"/>
            </w:pPr>
            <w:r w:rsidRPr="00FD0F00">
              <w:t>E</w:t>
            </w:r>
          </w:p>
        </w:tc>
        <w:tc>
          <w:tcPr>
            <w:tcW w:w="2741" w:type="dxa"/>
            <w:shd w:val="clear" w:color="auto" w:fill="auto"/>
          </w:tcPr>
          <w:p w14:paraId="0B325615" w14:textId="77777777" w:rsidR="00CB7965" w:rsidRPr="0012236F" w:rsidRDefault="00CB7965" w:rsidP="00CB7965">
            <w:pPr>
              <w:spacing w:before="40" w:after="120"/>
              <w:ind w:right="113"/>
              <w:rPr>
                <w:lang w:val="en-US"/>
              </w:rPr>
            </w:pPr>
            <w:r w:rsidRPr="0012236F">
              <w:rPr>
                <w:lang w:val="en-US"/>
              </w:rPr>
              <w:t>Supplement 4 to the 03 series of amendments to UN Regulation No. 129 (Enhanced Child Restraint Systems) - Type Approval test report</w:t>
            </w:r>
          </w:p>
        </w:tc>
        <w:tc>
          <w:tcPr>
            <w:tcW w:w="662" w:type="dxa"/>
            <w:gridSpan w:val="2"/>
            <w:shd w:val="clear" w:color="auto" w:fill="auto"/>
          </w:tcPr>
          <w:p w14:paraId="251D22F2" w14:textId="77777777" w:rsidR="00CB7965" w:rsidRPr="00FD0F00" w:rsidRDefault="00CB7965" w:rsidP="00CB7965">
            <w:pPr>
              <w:spacing w:before="40" w:after="120"/>
              <w:ind w:right="113"/>
            </w:pPr>
            <w:r w:rsidRPr="00FD0F00">
              <w:t>(a)</w:t>
            </w:r>
          </w:p>
        </w:tc>
      </w:tr>
      <w:tr w:rsidR="00CB7965" w:rsidRPr="00FD0F00" w14:paraId="278DE877" w14:textId="77777777" w:rsidTr="00AB0FB9">
        <w:trPr>
          <w:cantSplit/>
        </w:trPr>
        <w:tc>
          <w:tcPr>
            <w:tcW w:w="714" w:type="dxa"/>
            <w:shd w:val="clear" w:color="auto" w:fill="auto"/>
          </w:tcPr>
          <w:p w14:paraId="4754FACC" w14:textId="77777777" w:rsidR="00CB7965" w:rsidRPr="00FD0F00" w:rsidRDefault="00CB7965" w:rsidP="00CB7965">
            <w:pPr>
              <w:spacing w:before="40" w:after="120"/>
              <w:ind w:right="113"/>
            </w:pPr>
            <w:r w:rsidRPr="00FD0F00">
              <w:lastRenderedPageBreak/>
              <w:t>13</w:t>
            </w:r>
          </w:p>
        </w:tc>
        <w:tc>
          <w:tcPr>
            <w:tcW w:w="1377" w:type="dxa"/>
            <w:shd w:val="clear" w:color="auto" w:fill="auto"/>
          </w:tcPr>
          <w:p w14:paraId="2226472B" w14:textId="77777777" w:rsidR="00CB7965" w:rsidRPr="00FD0F00" w:rsidRDefault="00CB7965" w:rsidP="00CB7965">
            <w:pPr>
              <w:spacing w:before="40" w:after="120"/>
              <w:ind w:right="113"/>
            </w:pPr>
            <w:r w:rsidRPr="00FD0F00">
              <w:t>CLEPA</w:t>
            </w:r>
          </w:p>
        </w:tc>
        <w:tc>
          <w:tcPr>
            <w:tcW w:w="1029" w:type="dxa"/>
            <w:shd w:val="clear" w:color="auto" w:fill="auto"/>
          </w:tcPr>
          <w:p w14:paraId="3184F50B" w14:textId="77777777" w:rsidR="00CB7965" w:rsidRPr="00FD0F00" w:rsidRDefault="00CB7965" w:rsidP="00CB7965">
            <w:pPr>
              <w:spacing w:before="40" w:after="120"/>
              <w:ind w:right="113"/>
            </w:pPr>
            <w:r w:rsidRPr="00FD0F00">
              <w:t>20</w:t>
            </w:r>
          </w:p>
        </w:tc>
        <w:tc>
          <w:tcPr>
            <w:tcW w:w="849" w:type="dxa"/>
            <w:shd w:val="clear" w:color="auto" w:fill="auto"/>
          </w:tcPr>
          <w:p w14:paraId="54B97838" w14:textId="77777777" w:rsidR="00CB7965" w:rsidRPr="00FD0F00" w:rsidRDefault="00CB7965" w:rsidP="00CB7965">
            <w:pPr>
              <w:spacing w:before="40" w:after="120"/>
              <w:ind w:right="113"/>
            </w:pPr>
            <w:r w:rsidRPr="00FD0F00">
              <w:t>E</w:t>
            </w:r>
          </w:p>
        </w:tc>
        <w:tc>
          <w:tcPr>
            <w:tcW w:w="2741" w:type="dxa"/>
            <w:shd w:val="clear" w:color="auto" w:fill="auto"/>
          </w:tcPr>
          <w:p w14:paraId="6A45D249" w14:textId="77777777" w:rsidR="00CB7965" w:rsidRPr="0012236F" w:rsidRDefault="00CB7965" w:rsidP="00CB7965">
            <w:pPr>
              <w:spacing w:before="40" w:after="120"/>
              <w:ind w:right="113"/>
              <w:rPr>
                <w:lang w:val="en-US"/>
              </w:rPr>
            </w:pPr>
            <w:r w:rsidRPr="0012236F">
              <w:rPr>
                <w:lang w:val="en-US"/>
              </w:rPr>
              <w:t>Supplement 4 to the 03 series of amendments to UN Regulation No. 129 (Enhanced Child Restraint Systems) - Type Approval test report - Dimensional measurement assessments</w:t>
            </w:r>
          </w:p>
        </w:tc>
        <w:tc>
          <w:tcPr>
            <w:tcW w:w="662" w:type="dxa"/>
            <w:gridSpan w:val="2"/>
            <w:shd w:val="clear" w:color="auto" w:fill="auto"/>
          </w:tcPr>
          <w:p w14:paraId="13A12179" w14:textId="77777777" w:rsidR="00CB7965" w:rsidRPr="00FD0F00" w:rsidRDefault="00CB7965" w:rsidP="00CB7965">
            <w:pPr>
              <w:spacing w:before="40" w:after="120"/>
              <w:ind w:right="113"/>
            </w:pPr>
            <w:r w:rsidRPr="00FD0F00">
              <w:t>(a)</w:t>
            </w:r>
          </w:p>
        </w:tc>
      </w:tr>
      <w:tr w:rsidR="00CB7965" w:rsidRPr="00FD0F00" w14:paraId="0F0348FB" w14:textId="77777777" w:rsidTr="00AB0FB9">
        <w:trPr>
          <w:gridAfter w:val="1"/>
          <w:wAfter w:w="7" w:type="dxa"/>
          <w:cantSplit/>
        </w:trPr>
        <w:tc>
          <w:tcPr>
            <w:tcW w:w="714" w:type="dxa"/>
            <w:shd w:val="clear" w:color="auto" w:fill="auto"/>
          </w:tcPr>
          <w:p w14:paraId="0A1BD7FA" w14:textId="77777777" w:rsidR="00CB7965" w:rsidRPr="00FD0F00" w:rsidRDefault="00CB7965" w:rsidP="00CB7965">
            <w:pPr>
              <w:spacing w:before="40" w:after="120"/>
              <w:ind w:right="113"/>
            </w:pPr>
            <w:r w:rsidRPr="00FD0F00">
              <w:t>14</w:t>
            </w:r>
          </w:p>
        </w:tc>
        <w:tc>
          <w:tcPr>
            <w:tcW w:w="1377" w:type="dxa"/>
            <w:shd w:val="clear" w:color="auto" w:fill="auto"/>
          </w:tcPr>
          <w:p w14:paraId="693954E1" w14:textId="77777777" w:rsidR="00CB7965" w:rsidRPr="00FD0F00" w:rsidRDefault="00CB7965" w:rsidP="00CB7965">
            <w:pPr>
              <w:spacing w:before="40" w:after="120"/>
              <w:ind w:right="113"/>
            </w:pPr>
            <w:r w:rsidRPr="00FD0F00">
              <w:t>EC</w:t>
            </w:r>
          </w:p>
        </w:tc>
        <w:tc>
          <w:tcPr>
            <w:tcW w:w="1029" w:type="dxa"/>
            <w:shd w:val="clear" w:color="auto" w:fill="auto"/>
          </w:tcPr>
          <w:p w14:paraId="577A2B61" w14:textId="77777777" w:rsidR="00CB7965" w:rsidRPr="00FD0F00" w:rsidRDefault="00CB7965" w:rsidP="00CB7965">
            <w:pPr>
              <w:spacing w:before="40" w:after="120"/>
              <w:ind w:right="113"/>
            </w:pPr>
            <w:r w:rsidRPr="00FD0F00">
              <w:t>8</w:t>
            </w:r>
          </w:p>
        </w:tc>
        <w:tc>
          <w:tcPr>
            <w:tcW w:w="849" w:type="dxa"/>
            <w:shd w:val="clear" w:color="auto" w:fill="auto"/>
          </w:tcPr>
          <w:p w14:paraId="04DF1ACF" w14:textId="77777777" w:rsidR="00CB7965" w:rsidRPr="00FD0F00" w:rsidRDefault="00CB7965" w:rsidP="00CB7965">
            <w:pPr>
              <w:spacing w:before="40" w:after="120"/>
              <w:ind w:right="113"/>
            </w:pPr>
            <w:r w:rsidRPr="00FD0F00">
              <w:t>E</w:t>
            </w:r>
          </w:p>
        </w:tc>
        <w:tc>
          <w:tcPr>
            <w:tcW w:w="2741" w:type="dxa"/>
            <w:shd w:val="clear" w:color="auto" w:fill="auto"/>
          </w:tcPr>
          <w:p w14:paraId="7E142042" w14:textId="77777777" w:rsidR="00CB7965" w:rsidRPr="0012236F" w:rsidRDefault="00CB7965" w:rsidP="00CB7965">
            <w:pPr>
              <w:spacing w:before="40" w:after="120"/>
              <w:ind w:right="113"/>
              <w:rPr>
                <w:lang w:val="en-US"/>
              </w:rPr>
            </w:pPr>
            <w:r w:rsidRPr="0012236F">
              <w:rPr>
                <w:lang w:val="en-US"/>
              </w:rPr>
              <w:t>Proposal of amendment to ECE/TRANS/WP.29/GRSP/2019/15</w:t>
            </w:r>
          </w:p>
        </w:tc>
        <w:tc>
          <w:tcPr>
            <w:tcW w:w="655" w:type="dxa"/>
            <w:shd w:val="clear" w:color="auto" w:fill="auto"/>
          </w:tcPr>
          <w:p w14:paraId="6526727E" w14:textId="77777777" w:rsidR="00CB7965" w:rsidRPr="00FD0F00" w:rsidRDefault="00CB7965" w:rsidP="00CB7965">
            <w:pPr>
              <w:spacing w:before="40" w:after="120"/>
              <w:ind w:right="113"/>
            </w:pPr>
            <w:r w:rsidRPr="00FD0F00">
              <w:t>(c)</w:t>
            </w:r>
          </w:p>
        </w:tc>
      </w:tr>
      <w:tr w:rsidR="00CB7965" w:rsidRPr="00FD0F00" w14:paraId="66348A10" w14:textId="77777777" w:rsidTr="00AB0FB9">
        <w:trPr>
          <w:gridAfter w:val="1"/>
          <w:wAfter w:w="7" w:type="dxa"/>
        </w:trPr>
        <w:tc>
          <w:tcPr>
            <w:tcW w:w="714" w:type="dxa"/>
            <w:shd w:val="clear" w:color="auto" w:fill="auto"/>
          </w:tcPr>
          <w:p w14:paraId="0C138CAB" w14:textId="77777777" w:rsidR="00CB7965" w:rsidRPr="00FD0F00" w:rsidRDefault="00CB7965" w:rsidP="00CB7965">
            <w:pPr>
              <w:spacing w:before="40" w:after="120"/>
              <w:ind w:right="113"/>
            </w:pPr>
            <w:r w:rsidRPr="00FD0F00">
              <w:t>15/</w:t>
            </w:r>
            <w:r w:rsidRPr="00FD0F00">
              <w:br/>
              <w:t>Rev.1</w:t>
            </w:r>
          </w:p>
        </w:tc>
        <w:tc>
          <w:tcPr>
            <w:tcW w:w="1377" w:type="dxa"/>
            <w:shd w:val="clear" w:color="auto" w:fill="auto"/>
          </w:tcPr>
          <w:p w14:paraId="65083A89" w14:textId="77777777" w:rsidR="00CB7965" w:rsidRPr="00FD0F00" w:rsidRDefault="00CB7965" w:rsidP="00CB7965">
            <w:pPr>
              <w:spacing w:before="40" w:after="120"/>
              <w:ind w:right="113"/>
            </w:pPr>
            <w:r w:rsidRPr="00FD0F00">
              <w:t>GRSP Chair</w:t>
            </w:r>
          </w:p>
        </w:tc>
        <w:tc>
          <w:tcPr>
            <w:tcW w:w="1029" w:type="dxa"/>
            <w:shd w:val="clear" w:color="auto" w:fill="auto"/>
          </w:tcPr>
          <w:p w14:paraId="07BA7F60" w14:textId="77777777" w:rsidR="00CB7965" w:rsidRPr="00FD0F00" w:rsidRDefault="00CB7965" w:rsidP="00CB7965">
            <w:pPr>
              <w:spacing w:before="40" w:after="120"/>
              <w:ind w:right="113"/>
            </w:pPr>
            <w:r w:rsidRPr="00FD0F00">
              <w:t>1</w:t>
            </w:r>
          </w:p>
        </w:tc>
        <w:tc>
          <w:tcPr>
            <w:tcW w:w="849" w:type="dxa"/>
            <w:shd w:val="clear" w:color="auto" w:fill="auto"/>
          </w:tcPr>
          <w:p w14:paraId="18B5450B" w14:textId="77777777" w:rsidR="00CB7965" w:rsidRPr="00FD0F00" w:rsidRDefault="00CB7965" w:rsidP="00CB7965">
            <w:pPr>
              <w:spacing w:before="40" w:after="120"/>
              <w:ind w:right="113"/>
            </w:pPr>
            <w:r w:rsidRPr="00FD0F00">
              <w:t>E</w:t>
            </w:r>
          </w:p>
        </w:tc>
        <w:tc>
          <w:tcPr>
            <w:tcW w:w="2741" w:type="dxa"/>
            <w:shd w:val="clear" w:color="auto" w:fill="auto"/>
          </w:tcPr>
          <w:p w14:paraId="7D266F30" w14:textId="77777777" w:rsidR="00CB7965" w:rsidRPr="0012236F" w:rsidRDefault="00CB7965" w:rsidP="00CB7965">
            <w:pPr>
              <w:spacing w:before="40" w:after="120"/>
              <w:ind w:right="113"/>
              <w:rPr>
                <w:lang w:val="en-US"/>
              </w:rPr>
            </w:pPr>
            <w:r w:rsidRPr="0012236F">
              <w:rPr>
                <w:lang w:val="en-US"/>
              </w:rPr>
              <w:t xml:space="preserve">GRSP 66th session </w:t>
            </w:r>
            <w:r w:rsidRPr="0012236F">
              <w:rPr>
                <w:b/>
                <w:bCs/>
                <w:lang w:val="en-US"/>
              </w:rPr>
              <w:t xml:space="preserve">- </w:t>
            </w:r>
            <w:r w:rsidRPr="0012236F">
              <w:rPr>
                <w:lang w:val="en-US"/>
              </w:rPr>
              <w:t>Internal annotations to the agenda</w:t>
            </w:r>
          </w:p>
        </w:tc>
        <w:tc>
          <w:tcPr>
            <w:tcW w:w="655" w:type="dxa"/>
            <w:shd w:val="clear" w:color="auto" w:fill="auto"/>
          </w:tcPr>
          <w:p w14:paraId="46848D7B" w14:textId="77777777" w:rsidR="00CB7965" w:rsidRPr="00FD0F00" w:rsidRDefault="00CB7965" w:rsidP="00CB7965">
            <w:pPr>
              <w:spacing w:before="40" w:after="120"/>
              <w:ind w:right="113"/>
            </w:pPr>
            <w:r w:rsidRPr="00FD0F00">
              <w:t>(a)</w:t>
            </w:r>
          </w:p>
        </w:tc>
      </w:tr>
      <w:tr w:rsidR="00CB7965" w:rsidRPr="00FD0F00" w14:paraId="163228A2" w14:textId="77777777" w:rsidTr="00AB0FB9">
        <w:tc>
          <w:tcPr>
            <w:tcW w:w="714" w:type="dxa"/>
            <w:shd w:val="clear" w:color="auto" w:fill="auto"/>
          </w:tcPr>
          <w:p w14:paraId="08A1749D" w14:textId="77777777" w:rsidR="00CB7965" w:rsidRPr="00FD0F00" w:rsidRDefault="00CB7965" w:rsidP="00CB7965">
            <w:pPr>
              <w:spacing w:before="40" w:after="120"/>
              <w:ind w:right="113"/>
            </w:pPr>
            <w:r w:rsidRPr="00FD0F00">
              <w:t>16</w:t>
            </w:r>
          </w:p>
        </w:tc>
        <w:tc>
          <w:tcPr>
            <w:tcW w:w="1377" w:type="dxa"/>
            <w:shd w:val="clear" w:color="auto" w:fill="auto"/>
          </w:tcPr>
          <w:p w14:paraId="3503549F" w14:textId="77777777" w:rsidR="00CB7965" w:rsidRPr="00FD0F00" w:rsidRDefault="00CB7965" w:rsidP="00CB7965">
            <w:pPr>
              <w:spacing w:before="40" w:after="120"/>
              <w:ind w:right="113"/>
            </w:pPr>
            <w:r w:rsidRPr="00FD0F00">
              <w:t>Secretariat</w:t>
            </w:r>
          </w:p>
        </w:tc>
        <w:tc>
          <w:tcPr>
            <w:tcW w:w="1029" w:type="dxa"/>
            <w:shd w:val="clear" w:color="auto" w:fill="auto"/>
          </w:tcPr>
          <w:p w14:paraId="5BD22A55" w14:textId="77777777" w:rsidR="00CB7965" w:rsidRPr="00FD0F00" w:rsidRDefault="00CB7965" w:rsidP="00CB7965">
            <w:pPr>
              <w:spacing w:before="40" w:after="120"/>
              <w:ind w:right="113"/>
            </w:pPr>
            <w:r w:rsidRPr="00FD0F00">
              <w:t>7</w:t>
            </w:r>
          </w:p>
        </w:tc>
        <w:tc>
          <w:tcPr>
            <w:tcW w:w="849" w:type="dxa"/>
            <w:shd w:val="clear" w:color="auto" w:fill="auto"/>
          </w:tcPr>
          <w:p w14:paraId="28AEDF2A" w14:textId="77777777" w:rsidR="00CB7965" w:rsidRPr="00FD0F00" w:rsidRDefault="00CB7965" w:rsidP="00CB7965">
            <w:pPr>
              <w:spacing w:before="40" w:after="120"/>
              <w:ind w:right="113"/>
            </w:pPr>
            <w:r w:rsidRPr="00FD0F00">
              <w:t>E</w:t>
            </w:r>
          </w:p>
        </w:tc>
        <w:tc>
          <w:tcPr>
            <w:tcW w:w="2741" w:type="dxa"/>
            <w:shd w:val="clear" w:color="auto" w:fill="auto"/>
          </w:tcPr>
          <w:p w14:paraId="57B41164" w14:textId="77777777" w:rsidR="00CB7965" w:rsidRPr="0012236F" w:rsidRDefault="00CB7965" w:rsidP="00CB7965">
            <w:pPr>
              <w:spacing w:before="40" w:after="120"/>
              <w:ind w:right="113"/>
              <w:rPr>
                <w:lang w:val="en-US"/>
              </w:rPr>
            </w:pPr>
            <w:r w:rsidRPr="0012236F">
              <w:rPr>
                <w:lang w:val="en-US"/>
              </w:rPr>
              <w:t>Supplement 1 to the 09 series of amendments to UN Regulation No. 14 (Safety-belt anchorages)</w:t>
            </w:r>
          </w:p>
        </w:tc>
        <w:tc>
          <w:tcPr>
            <w:tcW w:w="662" w:type="dxa"/>
            <w:gridSpan w:val="2"/>
            <w:shd w:val="clear" w:color="auto" w:fill="auto"/>
          </w:tcPr>
          <w:p w14:paraId="320C1FF1" w14:textId="77777777" w:rsidR="00CB7965" w:rsidRPr="00FD0F00" w:rsidRDefault="00CB7965" w:rsidP="00CB7965">
            <w:pPr>
              <w:spacing w:before="40" w:after="120"/>
              <w:ind w:right="113"/>
            </w:pPr>
            <w:r w:rsidRPr="00FD0F00">
              <w:t>(d)</w:t>
            </w:r>
          </w:p>
        </w:tc>
      </w:tr>
      <w:tr w:rsidR="00CB7965" w:rsidRPr="00FD0F00" w14:paraId="6490BCD5" w14:textId="77777777" w:rsidTr="00AB0FB9">
        <w:tc>
          <w:tcPr>
            <w:tcW w:w="714" w:type="dxa"/>
            <w:shd w:val="clear" w:color="auto" w:fill="auto"/>
          </w:tcPr>
          <w:p w14:paraId="1D4D9EA7" w14:textId="77777777" w:rsidR="00CB7965" w:rsidRPr="00FD0F00" w:rsidRDefault="00CB7965" w:rsidP="00CB7965">
            <w:pPr>
              <w:spacing w:before="40" w:after="120"/>
              <w:ind w:right="113"/>
            </w:pPr>
            <w:r w:rsidRPr="00FD0F00">
              <w:t>17</w:t>
            </w:r>
          </w:p>
        </w:tc>
        <w:tc>
          <w:tcPr>
            <w:tcW w:w="1377" w:type="dxa"/>
            <w:shd w:val="clear" w:color="auto" w:fill="auto"/>
          </w:tcPr>
          <w:p w14:paraId="45CC314D" w14:textId="77777777" w:rsidR="00CB7965" w:rsidRPr="00FD0F00" w:rsidRDefault="00CB7965" w:rsidP="00CB7965">
            <w:pPr>
              <w:spacing w:before="40" w:after="120"/>
              <w:ind w:right="113"/>
            </w:pPr>
            <w:r w:rsidRPr="00FD0F00">
              <w:t>OICA</w:t>
            </w:r>
          </w:p>
        </w:tc>
        <w:tc>
          <w:tcPr>
            <w:tcW w:w="1029" w:type="dxa"/>
            <w:shd w:val="clear" w:color="auto" w:fill="auto"/>
          </w:tcPr>
          <w:p w14:paraId="458C3F7F" w14:textId="77777777" w:rsidR="00CB7965" w:rsidRPr="00FD0F00" w:rsidRDefault="00CB7965" w:rsidP="00CB7965">
            <w:pPr>
              <w:spacing w:before="40" w:after="120"/>
              <w:ind w:right="113"/>
            </w:pPr>
            <w:r w:rsidRPr="00FD0F00">
              <w:t>8</w:t>
            </w:r>
          </w:p>
        </w:tc>
        <w:tc>
          <w:tcPr>
            <w:tcW w:w="849" w:type="dxa"/>
            <w:shd w:val="clear" w:color="auto" w:fill="auto"/>
          </w:tcPr>
          <w:p w14:paraId="306CD3E3" w14:textId="77777777" w:rsidR="00CB7965" w:rsidRPr="00FD0F00" w:rsidRDefault="00CB7965" w:rsidP="00CB7965">
            <w:pPr>
              <w:spacing w:before="40" w:after="120"/>
              <w:ind w:right="113"/>
            </w:pPr>
            <w:r w:rsidRPr="00FD0F00">
              <w:t>E</w:t>
            </w:r>
          </w:p>
        </w:tc>
        <w:tc>
          <w:tcPr>
            <w:tcW w:w="2741" w:type="dxa"/>
            <w:shd w:val="clear" w:color="auto" w:fill="auto"/>
          </w:tcPr>
          <w:p w14:paraId="5A0982C1" w14:textId="77777777" w:rsidR="00CB7965" w:rsidRPr="0012236F" w:rsidRDefault="00CB7965" w:rsidP="00CB7965">
            <w:pPr>
              <w:spacing w:before="40" w:after="120"/>
              <w:ind w:right="113"/>
              <w:rPr>
                <w:lang w:val="en-US"/>
              </w:rPr>
            </w:pPr>
            <w:r w:rsidRPr="0012236F">
              <w:rPr>
                <w:lang w:val="en-US"/>
              </w:rPr>
              <w:t>Draft Supplement 6 to the 07 series of amendments and draft Supplement 1 to the 08 series of amendments of UN Regulation No. 16 (Safety-belts)</w:t>
            </w:r>
          </w:p>
        </w:tc>
        <w:tc>
          <w:tcPr>
            <w:tcW w:w="662" w:type="dxa"/>
            <w:gridSpan w:val="2"/>
            <w:shd w:val="clear" w:color="auto" w:fill="auto"/>
          </w:tcPr>
          <w:p w14:paraId="39EA1768" w14:textId="77777777" w:rsidR="00CB7965" w:rsidRPr="00FD0F00" w:rsidRDefault="00CB7965" w:rsidP="00CB7965">
            <w:pPr>
              <w:spacing w:before="40" w:after="120"/>
              <w:ind w:right="113"/>
            </w:pPr>
            <w:r w:rsidRPr="00FD0F00">
              <w:t>(b)</w:t>
            </w:r>
          </w:p>
        </w:tc>
      </w:tr>
      <w:tr w:rsidR="00CB7965" w:rsidRPr="00FD0F00" w14:paraId="1D4B5FD0" w14:textId="77777777" w:rsidTr="00AB0FB9">
        <w:tc>
          <w:tcPr>
            <w:tcW w:w="714" w:type="dxa"/>
            <w:shd w:val="clear" w:color="auto" w:fill="auto"/>
          </w:tcPr>
          <w:p w14:paraId="1FA91F3B" w14:textId="77777777" w:rsidR="00CB7965" w:rsidRPr="00FD0F00" w:rsidRDefault="00CB7965" w:rsidP="00CB7965">
            <w:pPr>
              <w:spacing w:before="40" w:after="120"/>
              <w:ind w:right="113"/>
            </w:pPr>
            <w:r w:rsidRPr="00FD0F00">
              <w:t>18</w:t>
            </w:r>
          </w:p>
        </w:tc>
        <w:tc>
          <w:tcPr>
            <w:tcW w:w="1377" w:type="dxa"/>
            <w:shd w:val="clear" w:color="auto" w:fill="auto"/>
          </w:tcPr>
          <w:p w14:paraId="361FEAD5" w14:textId="77777777" w:rsidR="00CB7965" w:rsidRPr="00FD0F00" w:rsidRDefault="00CB7965" w:rsidP="00CB7965">
            <w:pPr>
              <w:spacing w:before="40" w:after="120"/>
              <w:ind w:right="113"/>
            </w:pPr>
            <w:r w:rsidRPr="00FD0F00">
              <w:t>DETA/IWG</w:t>
            </w:r>
          </w:p>
        </w:tc>
        <w:tc>
          <w:tcPr>
            <w:tcW w:w="1029" w:type="dxa"/>
            <w:shd w:val="clear" w:color="auto" w:fill="auto"/>
          </w:tcPr>
          <w:p w14:paraId="0180C367" w14:textId="77777777" w:rsidR="00CB7965" w:rsidRPr="00FD0F00" w:rsidRDefault="00CB7965" w:rsidP="00CB7965">
            <w:pPr>
              <w:spacing w:before="40" w:after="120"/>
              <w:ind w:right="113"/>
            </w:pPr>
            <w:r w:rsidRPr="00FD0F00">
              <w:t>32(c)</w:t>
            </w:r>
          </w:p>
        </w:tc>
        <w:tc>
          <w:tcPr>
            <w:tcW w:w="849" w:type="dxa"/>
            <w:shd w:val="clear" w:color="auto" w:fill="auto"/>
          </w:tcPr>
          <w:p w14:paraId="43D4E79C" w14:textId="77777777" w:rsidR="00CB7965" w:rsidRPr="00FD0F00" w:rsidRDefault="00CB7965" w:rsidP="00CB7965">
            <w:pPr>
              <w:spacing w:before="40" w:after="120"/>
              <w:ind w:right="113"/>
            </w:pPr>
            <w:r w:rsidRPr="00FD0F00">
              <w:t>E</w:t>
            </w:r>
          </w:p>
        </w:tc>
        <w:tc>
          <w:tcPr>
            <w:tcW w:w="2741" w:type="dxa"/>
            <w:shd w:val="clear" w:color="auto" w:fill="auto"/>
          </w:tcPr>
          <w:p w14:paraId="59C6376B" w14:textId="77777777" w:rsidR="00CB7965" w:rsidRPr="0012236F" w:rsidRDefault="00CB7965" w:rsidP="00CB7965">
            <w:pPr>
              <w:spacing w:before="40" w:after="120"/>
              <w:ind w:right="113"/>
              <w:rPr>
                <w:lang w:val="en-US"/>
              </w:rPr>
            </w:pPr>
            <w:r w:rsidRPr="0012236F">
              <w:rPr>
                <w:lang w:val="en-US"/>
              </w:rPr>
              <w:t>Database for the Exchange of Type Approval documentation (DETA)</w:t>
            </w:r>
          </w:p>
        </w:tc>
        <w:tc>
          <w:tcPr>
            <w:tcW w:w="662" w:type="dxa"/>
            <w:gridSpan w:val="2"/>
            <w:shd w:val="clear" w:color="auto" w:fill="auto"/>
          </w:tcPr>
          <w:p w14:paraId="2448F0D2" w14:textId="77777777" w:rsidR="00CB7965" w:rsidRPr="00FD0F00" w:rsidRDefault="00CB7965" w:rsidP="00CB7965">
            <w:pPr>
              <w:spacing w:before="40" w:after="120"/>
              <w:ind w:right="113"/>
            </w:pPr>
            <w:r w:rsidRPr="00FD0F00">
              <w:t>(a)</w:t>
            </w:r>
          </w:p>
        </w:tc>
      </w:tr>
      <w:tr w:rsidR="00CB7965" w:rsidRPr="00FD0F00" w14:paraId="24626193" w14:textId="77777777" w:rsidTr="00AB0FB9">
        <w:tc>
          <w:tcPr>
            <w:tcW w:w="714" w:type="dxa"/>
            <w:shd w:val="clear" w:color="auto" w:fill="auto"/>
          </w:tcPr>
          <w:p w14:paraId="6FA778E4" w14:textId="77777777" w:rsidR="00CB7965" w:rsidRPr="00FD0F00" w:rsidRDefault="00CB7965" w:rsidP="00CB7965">
            <w:pPr>
              <w:spacing w:before="40" w:after="120"/>
              <w:ind w:right="113"/>
            </w:pPr>
            <w:r w:rsidRPr="00FD0F00">
              <w:t xml:space="preserve">19 </w:t>
            </w:r>
          </w:p>
        </w:tc>
        <w:tc>
          <w:tcPr>
            <w:tcW w:w="1377" w:type="dxa"/>
            <w:shd w:val="clear" w:color="auto" w:fill="auto"/>
          </w:tcPr>
          <w:p w14:paraId="06D5A3DD" w14:textId="77777777" w:rsidR="00CB7965" w:rsidRPr="00FD0F00" w:rsidRDefault="00CB7965" w:rsidP="00CB7965">
            <w:pPr>
              <w:spacing w:before="40" w:after="120"/>
              <w:ind w:right="113"/>
            </w:pPr>
            <w:r w:rsidRPr="00FD0F00">
              <w:t>Poland</w:t>
            </w:r>
          </w:p>
        </w:tc>
        <w:tc>
          <w:tcPr>
            <w:tcW w:w="1029" w:type="dxa"/>
            <w:shd w:val="clear" w:color="auto" w:fill="auto"/>
          </w:tcPr>
          <w:p w14:paraId="4CFC1174" w14:textId="77777777" w:rsidR="00CB7965" w:rsidRPr="00FD0F00" w:rsidRDefault="00CB7965" w:rsidP="00CB7965">
            <w:pPr>
              <w:spacing w:before="40" w:after="120"/>
              <w:ind w:right="113"/>
            </w:pPr>
            <w:r w:rsidRPr="00FD0F00">
              <w:t>13</w:t>
            </w:r>
          </w:p>
        </w:tc>
        <w:tc>
          <w:tcPr>
            <w:tcW w:w="849" w:type="dxa"/>
            <w:shd w:val="clear" w:color="auto" w:fill="auto"/>
          </w:tcPr>
          <w:p w14:paraId="7D366382" w14:textId="77777777" w:rsidR="00CB7965" w:rsidRPr="00FD0F00" w:rsidRDefault="00CB7965" w:rsidP="00CB7965">
            <w:pPr>
              <w:spacing w:before="40" w:after="120"/>
              <w:ind w:right="113"/>
            </w:pPr>
            <w:r w:rsidRPr="00FD0F00">
              <w:t>E</w:t>
            </w:r>
          </w:p>
        </w:tc>
        <w:tc>
          <w:tcPr>
            <w:tcW w:w="2741" w:type="dxa"/>
            <w:shd w:val="clear" w:color="auto" w:fill="auto"/>
          </w:tcPr>
          <w:p w14:paraId="2A94604C" w14:textId="77777777" w:rsidR="00CB7965" w:rsidRPr="0012236F" w:rsidRDefault="00CB7965" w:rsidP="00CB7965">
            <w:pPr>
              <w:spacing w:before="40" w:after="120"/>
              <w:ind w:right="113"/>
              <w:rPr>
                <w:lang w:val="en-US"/>
              </w:rPr>
            </w:pPr>
            <w:r w:rsidRPr="0012236F">
              <w:rPr>
                <w:lang w:val="en-US"/>
              </w:rPr>
              <w:t>Evaluation of real scientific data about new CRS available on the market so called “belt guide” vs other approved CRS</w:t>
            </w:r>
          </w:p>
        </w:tc>
        <w:tc>
          <w:tcPr>
            <w:tcW w:w="662" w:type="dxa"/>
            <w:gridSpan w:val="2"/>
            <w:shd w:val="clear" w:color="auto" w:fill="auto"/>
          </w:tcPr>
          <w:p w14:paraId="193F1702" w14:textId="77777777" w:rsidR="00CB7965" w:rsidRPr="00FD0F00" w:rsidRDefault="00CB7965" w:rsidP="00CB7965">
            <w:pPr>
              <w:spacing w:before="40" w:after="120"/>
              <w:ind w:right="113"/>
            </w:pPr>
            <w:r w:rsidRPr="00FD0F00">
              <w:t>(a)</w:t>
            </w:r>
          </w:p>
        </w:tc>
      </w:tr>
      <w:tr w:rsidR="00CB7965" w:rsidRPr="00FD0F00" w14:paraId="179FADBF" w14:textId="77777777" w:rsidTr="00AB0FB9">
        <w:tc>
          <w:tcPr>
            <w:tcW w:w="714" w:type="dxa"/>
            <w:shd w:val="clear" w:color="auto" w:fill="auto"/>
          </w:tcPr>
          <w:p w14:paraId="6D460091" w14:textId="77777777" w:rsidR="00CB7965" w:rsidRPr="00FD0F00" w:rsidRDefault="00CB7965" w:rsidP="00CB7965">
            <w:pPr>
              <w:spacing w:before="40" w:after="120"/>
              <w:ind w:right="113"/>
            </w:pPr>
            <w:r w:rsidRPr="00FD0F00">
              <w:t>20</w:t>
            </w:r>
          </w:p>
        </w:tc>
        <w:tc>
          <w:tcPr>
            <w:tcW w:w="1377" w:type="dxa"/>
            <w:shd w:val="clear" w:color="auto" w:fill="auto"/>
          </w:tcPr>
          <w:p w14:paraId="3190B569" w14:textId="77777777" w:rsidR="00CB7965" w:rsidRPr="00FD0F00" w:rsidRDefault="00CB7965" w:rsidP="00CB7965">
            <w:pPr>
              <w:spacing w:before="40" w:after="120"/>
              <w:ind w:right="113"/>
            </w:pPr>
            <w:r w:rsidRPr="00FD0F00">
              <w:t>IMMA</w:t>
            </w:r>
          </w:p>
        </w:tc>
        <w:tc>
          <w:tcPr>
            <w:tcW w:w="1029" w:type="dxa"/>
            <w:shd w:val="clear" w:color="auto" w:fill="auto"/>
          </w:tcPr>
          <w:p w14:paraId="178C4501" w14:textId="77777777" w:rsidR="00CB7965" w:rsidRPr="00FD0F00" w:rsidRDefault="00CB7965" w:rsidP="00CB7965">
            <w:pPr>
              <w:spacing w:before="40" w:after="120"/>
              <w:ind w:right="113"/>
            </w:pPr>
            <w:r w:rsidRPr="00FD0F00">
              <w:t>24</w:t>
            </w:r>
          </w:p>
        </w:tc>
        <w:tc>
          <w:tcPr>
            <w:tcW w:w="849" w:type="dxa"/>
            <w:shd w:val="clear" w:color="auto" w:fill="auto"/>
          </w:tcPr>
          <w:p w14:paraId="7B3FF241" w14:textId="77777777" w:rsidR="00CB7965" w:rsidRPr="00FD0F00" w:rsidRDefault="00CB7965" w:rsidP="00CB7965">
            <w:pPr>
              <w:spacing w:before="40" w:after="120"/>
              <w:ind w:right="113"/>
            </w:pPr>
            <w:r w:rsidRPr="00FD0F00">
              <w:t>E</w:t>
            </w:r>
          </w:p>
        </w:tc>
        <w:tc>
          <w:tcPr>
            <w:tcW w:w="2741" w:type="dxa"/>
            <w:shd w:val="clear" w:color="auto" w:fill="auto"/>
          </w:tcPr>
          <w:p w14:paraId="5F3D9EF9" w14:textId="77777777" w:rsidR="00CB7965" w:rsidRPr="0012236F" w:rsidRDefault="00CB7965" w:rsidP="00CB7965">
            <w:pPr>
              <w:spacing w:before="40" w:after="120"/>
              <w:ind w:right="113"/>
              <w:rPr>
                <w:lang w:val="en-US"/>
              </w:rPr>
            </w:pPr>
            <w:r w:rsidRPr="0012236F">
              <w:rPr>
                <w:lang w:val="en-US"/>
              </w:rPr>
              <w:t>Three-step approach for Harmonisation of(passive) safety requirements under GRSP of bodied, heavy quadricycles (L7)</w:t>
            </w:r>
          </w:p>
        </w:tc>
        <w:tc>
          <w:tcPr>
            <w:tcW w:w="662" w:type="dxa"/>
            <w:gridSpan w:val="2"/>
            <w:shd w:val="clear" w:color="auto" w:fill="auto"/>
          </w:tcPr>
          <w:p w14:paraId="5A089DEF" w14:textId="77777777" w:rsidR="00CB7965" w:rsidRPr="00FD0F00" w:rsidRDefault="00CB7965" w:rsidP="00CB7965">
            <w:pPr>
              <w:spacing w:before="40" w:after="120"/>
              <w:ind w:right="113"/>
            </w:pPr>
            <w:r w:rsidRPr="00FD0F00">
              <w:t>(a)</w:t>
            </w:r>
          </w:p>
        </w:tc>
      </w:tr>
      <w:tr w:rsidR="00CB7965" w:rsidRPr="00FD0F00" w14:paraId="77A50393" w14:textId="77777777" w:rsidTr="00AB0FB9">
        <w:tc>
          <w:tcPr>
            <w:tcW w:w="714" w:type="dxa"/>
            <w:shd w:val="clear" w:color="auto" w:fill="auto"/>
          </w:tcPr>
          <w:p w14:paraId="63D93CA5" w14:textId="77777777" w:rsidR="00CB7965" w:rsidRPr="00FD0F00" w:rsidRDefault="00CB7965" w:rsidP="00CB7965">
            <w:pPr>
              <w:spacing w:before="40" w:after="120"/>
              <w:ind w:right="113"/>
            </w:pPr>
            <w:r w:rsidRPr="00FD0F00">
              <w:t>21</w:t>
            </w:r>
          </w:p>
        </w:tc>
        <w:tc>
          <w:tcPr>
            <w:tcW w:w="1377" w:type="dxa"/>
            <w:shd w:val="clear" w:color="auto" w:fill="auto"/>
          </w:tcPr>
          <w:p w14:paraId="1FF871FE" w14:textId="77777777" w:rsidR="00CB7965" w:rsidRPr="00FD0F00" w:rsidRDefault="00CB7965" w:rsidP="00CB7965">
            <w:pPr>
              <w:spacing w:before="40" w:after="120"/>
              <w:ind w:right="113"/>
            </w:pPr>
            <w:r w:rsidRPr="00FD0F00">
              <w:t>Reg.22/IWG</w:t>
            </w:r>
          </w:p>
        </w:tc>
        <w:tc>
          <w:tcPr>
            <w:tcW w:w="1029" w:type="dxa"/>
            <w:shd w:val="clear" w:color="auto" w:fill="auto"/>
          </w:tcPr>
          <w:p w14:paraId="1939CDE8" w14:textId="77777777" w:rsidR="00CB7965" w:rsidRPr="00FD0F00" w:rsidRDefault="00CB7965" w:rsidP="00CB7965">
            <w:pPr>
              <w:spacing w:before="40" w:after="120"/>
              <w:ind w:right="113"/>
            </w:pPr>
            <w:r w:rsidRPr="00FD0F00">
              <w:t>10</w:t>
            </w:r>
          </w:p>
        </w:tc>
        <w:tc>
          <w:tcPr>
            <w:tcW w:w="849" w:type="dxa"/>
            <w:shd w:val="clear" w:color="auto" w:fill="auto"/>
          </w:tcPr>
          <w:p w14:paraId="599CEC56" w14:textId="77777777" w:rsidR="00CB7965" w:rsidRPr="00FD0F00" w:rsidRDefault="00CB7965" w:rsidP="00CB7965">
            <w:pPr>
              <w:spacing w:before="40" w:after="120"/>
              <w:ind w:right="113"/>
            </w:pPr>
            <w:r w:rsidRPr="00FD0F00">
              <w:t>E</w:t>
            </w:r>
          </w:p>
        </w:tc>
        <w:tc>
          <w:tcPr>
            <w:tcW w:w="2741" w:type="dxa"/>
            <w:shd w:val="clear" w:color="auto" w:fill="auto"/>
          </w:tcPr>
          <w:p w14:paraId="74237BC7" w14:textId="77777777" w:rsidR="00CB7965" w:rsidRPr="0012236F" w:rsidRDefault="00CB7965" w:rsidP="00CB7965">
            <w:pPr>
              <w:spacing w:before="40" w:after="120"/>
              <w:ind w:right="113"/>
              <w:rPr>
                <w:lang w:val="en-US"/>
              </w:rPr>
            </w:pPr>
            <w:r w:rsidRPr="0012236F">
              <w:rPr>
                <w:lang w:val="en-US"/>
              </w:rPr>
              <w:t>Proposal for the 06 series of amendments of UN Regulation No. 22 (Protective helmets)</w:t>
            </w:r>
          </w:p>
        </w:tc>
        <w:tc>
          <w:tcPr>
            <w:tcW w:w="662" w:type="dxa"/>
            <w:gridSpan w:val="2"/>
            <w:shd w:val="clear" w:color="auto" w:fill="auto"/>
          </w:tcPr>
          <w:p w14:paraId="105067A6" w14:textId="77777777" w:rsidR="00CB7965" w:rsidRPr="00FD0F00" w:rsidRDefault="00CB7965" w:rsidP="00CB7965">
            <w:pPr>
              <w:spacing w:before="40" w:after="120"/>
              <w:ind w:right="113"/>
            </w:pPr>
            <w:r w:rsidRPr="00FD0F00">
              <w:t>(d)</w:t>
            </w:r>
          </w:p>
        </w:tc>
      </w:tr>
      <w:tr w:rsidR="00CB7965" w:rsidRPr="00FD0F00" w14:paraId="55D08CB4" w14:textId="77777777" w:rsidTr="00AB0FB9">
        <w:tc>
          <w:tcPr>
            <w:tcW w:w="714" w:type="dxa"/>
            <w:shd w:val="clear" w:color="auto" w:fill="auto"/>
          </w:tcPr>
          <w:p w14:paraId="1087080E" w14:textId="77777777" w:rsidR="00CB7965" w:rsidRPr="00FD0F00" w:rsidRDefault="00CB7965" w:rsidP="00CB7965">
            <w:pPr>
              <w:spacing w:before="40" w:after="120"/>
              <w:ind w:right="113"/>
            </w:pPr>
            <w:r w:rsidRPr="00FD0F00">
              <w:t>22</w:t>
            </w:r>
          </w:p>
        </w:tc>
        <w:tc>
          <w:tcPr>
            <w:tcW w:w="1377" w:type="dxa"/>
            <w:shd w:val="clear" w:color="auto" w:fill="auto"/>
          </w:tcPr>
          <w:p w14:paraId="274CB90F" w14:textId="77777777" w:rsidR="00CB7965" w:rsidRPr="00FD0F00" w:rsidRDefault="00CB7965" w:rsidP="00CB7965">
            <w:pPr>
              <w:spacing w:before="40" w:after="120"/>
              <w:ind w:right="113"/>
            </w:pPr>
            <w:r w:rsidRPr="00FD0F00">
              <w:t>Reg.22/IWG</w:t>
            </w:r>
          </w:p>
        </w:tc>
        <w:tc>
          <w:tcPr>
            <w:tcW w:w="1029" w:type="dxa"/>
            <w:shd w:val="clear" w:color="auto" w:fill="auto"/>
          </w:tcPr>
          <w:p w14:paraId="4564423A" w14:textId="77777777" w:rsidR="00CB7965" w:rsidRPr="00FD0F00" w:rsidRDefault="00CB7965" w:rsidP="00CB7965">
            <w:pPr>
              <w:spacing w:before="40" w:after="120"/>
              <w:ind w:right="113"/>
            </w:pPr>
            <w:r w:rsidRPr="00FD0F00">
              <w:t>10</w:t>
            </w:r>
          </w:p>
        </w:tc>
        <w:tc>
          <w:tcPr>
            <w:tcW w:w="849" w:type="dxa"/>
            <w:shd w:val="clear" w:color="auto" w:fill="auto"/>
          </w:tcPr>
          <w:p w14:paraId="324D7361" w14:textId="77777777" w:rsidR="00CB7965" w:rsidRPr="00FD0F00" w:rsidRDefault="00CB7965" w:rsidP="00CB7965">
            <w:pPr>
              <w:spacing w:before="40" w:after="120"/>
              <w:ind w:right="113"/>
            </w:pPr>
            <w:r w:rsidRPr="00FD0F00">
              <w:t>E</w:t>
            </w:r>
          </w:p>
        </w:tc>
        <w:tc>
          <w:tcPr>
            <w:tcW w:w="2741" w:type="dxa"/>
            <w:shd w:val="clear" w:color="auto" w:fill="auto"/>
          </w:tcPr>
          <w:p w14:paraId="60500E94" w14:textId="77777777" w:rsidR="00CB7965" w:rsidRPr="0012236F" w:rsidRDefault="00CB7965" w:rsidP="00CB7965">
            <w:pPr>
              <w:spacing w:before="40" w:after="120"/>
              <w:ind w:right="113"/>
              <w:rPr>
                <w:lang w:val="en-US"/>
              </w:rPr>
            </w:pPr>
            <w:r w:rsidRPr="0012236F">
              <w:rPr>
                <w:lang w:val="en-US"/>
              </w:rPr>
              <w:t>Proposal for the 06 series of amendments of UN Regulation No. 22</w:t>
            </w:r>
          </w:p>
        </w:tc>
        <w:tc>
          <w:tcPr>
            <w:tcW w:w="662" w:type="dxa"/>
            <w:gridSpan w:val="2"/>
            <w:shd w:val="clear" w:color="auto" w:fill="auto"/>
          </w:tcPr>
          <w:p w14:paraId="7A4C2266" w14:textId="77777777" w:rsidR="00CB7965" w:rsidRPr="00FD0F00" w:rsidRDefault="00CB7965" w:rsidP="00CB7965">
            <w:pPr>
              <w:spacing w:before="40" w:after="120"/>
              <w:ind w:right="113"/>
            </w:pPr>
            <w:r w:rsidRPr="00FD0F00">
              <w:t>(a)</w:t>
            </w:r>
          </w:p>
        </w:tc>
      </w:tr>
      <w:tr w:rsidR="00CB7965" w:rsidRPr="00FD0F00" w14:paraId="2E2A1E47" w14:textId="77777777" w:rsidTr="00AB0FB9">
        <w:tc>
          <w:tcPr>
            <w:tcW w:w="714" w:type="dxa"/>
            <w:shd w:val="clear" w:color="auto" w:fill="auto"/>
          </w:tcPr>
          <w:p w14:paraId="3CB2B3BA" w14:textId="77777777" w:rsidR="00CB7965" w:rsidRPr="00FD0F00" w:rsidRDefault="00CB7965" w:rsidP="00CB7965">
            <w:pPr>
              <w:spacing w:before="40" w:after="120"/>
              <w:ind w:right="113"/>
            </w:pPr>
            <w:r w:rsidRPr="00FD0F00">
              <w:t>23</w:t>
            </w:r>
          </w:p>
        </w:tc>
        <w:tc>
          <w:tcPr>
            <w:tcW w:w="1377" w:type="dxa"/>
            <w:shd w:val="clear" w:color="auto" w:fill="auto"/>
          </w:tcPr>
          <w:p w14:paraId="2EA5B459" w14:textId="77777777" w:rsidR="00CB7965" w:rsidRPr="00FD0F00" w:rsidRDefault="00CB7965" w:rsidP="00CB7965">
            <w:pPr>
              <w:spacing w:before="40" w:after="120"/>
              <w:ind w:right="113"/>
            </w:pPr>
            <w:r w:rsidRPr="00FD0F00">
              <w:t>DPPS/IWG</w:t>
            </w:r>
          </w:p>
        </w:tc>
        <w:tc>
          <w:tcPr>
            <w:tcW w:w="1029" w:type="dxa"/>
            <w:shd w:val="clear" w:color="auto" w:fill="auto"/>
          </w:tcPr>
          <w:p w14:paraId="260482A4" w14:textId="77777777" w:rsidR="00CB7965" w:rsidRPr="00FD0F00" w:rsidRDefault="00CB7965" w:rsidP="00CB7965">
            <w:pPr>
              <w:spacing w:before="40" w:after="120"/>
              <w:ind w:right="113"/>
            </w:pPr>
            <w:r w:rsidRPr="00FD0F00">
              <w:t>3(b)</w:t>
            </w:r>
          </w:p>
        </w:tc>
        <w:tc>
          <w:tcPr>
            <w:tcW w:w="849" w:type="dxa"/>
            <w:shd w:val="clear" w:color="auto" w:fill="auto"/>
          </w:tcPr>
          <w:p w14:paraId="16148BEC" w14:textId="77777777" w:rsidR="00CB7965" w:rsidRPr="00FD0F00" w:rsidRDefault="00CB7965" w:rsidP="00CB7965">
            <w:pPr>
              <w:spacing w:before="40" w:after="120"/>
              <w:ind w:right="113"/>
            </w:pPr>
            <w:r w:rsidRPr="00FD0F00">
              <w:t>E</w:t>
            </w:r>
          </w:p>
        </w:tc>
        <w:tc>
          <w:tcPr>
            <w:tcW w:w="2741" w:type="dxa"/>
            <w:shd w:val="clear" w:color="auto" w:fill="auto"/>
          </w:tcPr>
          <w:p w14:paraId="2D489502" w14:textId="77777777" w:rsidR="00CB7965" w:rsidRPr="0012236F" w:rsidRDefault="00CB7965" w:rsidP="00CB7965">
            <w:pPr>
              <w:spacing w:before="40" w:after="120"/>
              <w:ind w:right="113"/>
              <w:rPr>
                <w:lang w:val="en-US"/>
              </w:rPr>
            </w:pPr>
            <w:r w:rsidRPr="0012236F">
              <w:rPr>
                <w:lang w:val="en-US"/>
              </w:rPr>
              <w:t>Status report of the IWG</w:t>
            </w:r>
          </w:p>
        </w:tc>
        <w:tc>
          <w:tcPr>
            <w:tcW w:w="662" w:type="dxa"/>
            <w:gridSpan w:val="2"/>
            <w:shd w:val="clear" w:color="auto" w:fill="auto"/>
          </w:tcPr>
          <w:p w14:paraId="54893103" w14:textId="77777777" w:rsidR="00CB7965" w:rsidRPr="00FD0F00" w:rsidRDefault="00CB7965" w:rsidP="00CB7965">
            <w:pPr>
              <w:spacing w:before="40" w:after="120"/>
              <w:ind w:right="113"/>
            </w:pPr>
            <w:r w:rsidRPr="00FD0F00">
              <w:t>(a)</w:t>
            </w:r>
          </w:p>
        </w:tc>
      </w:tr>
      <w:tr w:rsidR="00CB7965" w:rsidRPr="00FD0F00" w14:paraId="37F1ED8C" w14:textId="77777777" w:rsidTr="00AB0FB9">
        <w:tc>
          <w:tcPr>
            <w:tcW w:w="714" w:type="dxa"/>
            <w:shd w:val="clear" w:color="auto" w:fill="auto"/>
          </w:tcPr>
          <w:p w14:paraId="20D849A2" w14:textId="77777777" w:rsidR="00CB7965" w:rsidRPr="00FD0F00" w:rsidRDefault="00CB7965" w:rsidP="00CB7965">
            <w:pPr>
              <w:spacing w:before="40" w:after="120"/>
              <w:ind w:right="113"/>
            </w:pPr>
            <w:r w:rsidRPr="00FD0F00">
              <w:t>24</w:t>
            </w:r>
          </w:p>
        </w:tc>
        <w:tc>
          <w:tcPr>
            <w:tcW w:w="1377" w:type="dxa"/>
            <w:shd w:val="clear" w:color="auto" w:fill="auto"/>
          </w:tcPr>
          <w:p w14:paraId="248D9C67" w14:textId="77777777" w:rsidR="00CB7965" w:rsidRPr="00FD0F00" w:rsidRDefault="00CB7965" w:rsidP="00CB7965">
            <w:pPr>
              <w:spacing w:before="40" w:after="120"/>
              <w:ind w:right="113"/>
            </w:pPr>
            <w:r w:rsidRPr="00FD0F00">
              <w:t>Japan</w:t>
            </w:r>
          </w:p>
        </w:tc>
        <w:tc>
          <w:tcPr>
            <w:tcW w:w="1029" w:type="dxa"/>
            <w:shd w:val="clear" w:color="auto" w:fill="auto"/>
          </w:tcPr>
          <w:p w14:paraId="67B5D902" w14:textId="77777777" w:rsidR="00CB7965" w:rsidRPr="00FD0F00" w:rsidRDefault="00CB7965" w:rsidP="00CB7965">
            <w:pPr>
              <w:spacing w:before="40" w:after="120"/>
              <w:ind w:right="113"/>
            </w:pPr>
            <w:r w:rsidRPr="00FD0F00">
              <w:t>9</w:t>
            </w:r>
          </w:p>
        </w:tc>
        <w:tc>
          <w:tcPr>
            <w:tcW w:w="849" w:type="dxa"/>
            <w:shd w:val="clear" w:color="auto" w:fill="auto"/>
          </w:tcPr>
          <w:p w14:paraId="46530767" w14:textId="77777777" w:rsidR="00CB7965" w:rsidRPr="00FD0F00" w:rsidRDefault="00CB7965" w:rsidP="00CB7965">
            <w:pPr>
              <w:spacing w:before="40" w:after="120"/>
              <w:ind w:right="113"/>
            </w:pPr>
            <w:r w:rsidRPr="00FD0F00">
              <w:t>E</w:t>
            </w:r>
          </w:p>
        </w:tc>
        <w:tc>
          <w:tcPr>
            <w:tcW w:w="2741" w:type="dxa"/>
            <w:shd w:val="clear" w:color="auto" w:fill="auto"/>
          </w:tcPr>
          <w:p w14:paraId="7A4FE6E9" w14:textId="77777777" w:rsidR="00CB7965" w:rsidRPr="0012236F" w:rsidRDefault="00CB7965" w:rsidP="00CB7965">
            <w:pPr>
              <w:spacing w:before="40" w:after="120"/>
              <w:ind w:right="113"/>
              <w:rPr>
                <w:lang w:val="en-US"/>
              </w:rPr>
            </w:pPr>
            <w:r w:rsidRPr="0012236F">
              <w:rPr>
                <w:lang w:val="en-US"/>
              </w:rPr>
              <w:t>Proposal for amendments to ECE/TRANS/WP.29/GRSP/2019/27 (the 10 series of amendments to UN Regulation No. 17 (Strength of seats))</w:t>
            </w:r>
          </w:p>
        </w:tc>
        <w:tc>
          <w:tcPr>
            <w:tcW w:w="662" w:type="dxa"/>
            <w:gridSpan w:val="2"/>
            <w:shd w:val="clear" w:color="auto" w:fill="auto"/>
          </w:tcPr>
          <w:p w14:paraId="665A7972" w14:textId="77777777" w:rsidR="00CB7965" w:rsidRPr="00FD0F00" w:rsidRDefault="00CB7965" w:rsidP="00CB7965">
            <w:pPr>
              <w:spacing w:before="40" w:after="120"/>
              <w:ind w:right="113"/>
            </w:pPr>
            <w:r w:rsidRPr="00FD0F00">
              <w:t>(b)</w:t>
            </w:r>
          </w:p>
        </w:tc>
      </w:tr>
      <w:tr w:rsidR="00CB7965" w:rsidRPr="00FD0F00" w14:paraId="7B4FB834" w14:textId="77777777" w:rsidTr="00AB0FB9">
        <w:trPr>
          <w:gridAfter w:val="1"/>
          <w:wAfter w:w="7" w:type="dxa"/>
          <w:cantSplit/>
        </w:trPr>
        <w:tc>
          <w:tcPr>
            <w:tcW w:w="714" w:type="dxa"/>
            <w:shd w:val="clear" w:color="auto" w:fill="auto"/>
          </w:tcPr>
          <w:p w14:paraId="5732D33F" w14:textId="77777777" w:rsidR="00CB7965" w:rsidRPr="00FD0F00" w:rsidRDefault="00CB7965" w:rsidP="00CB7965">
            <w:pPr>
              <w:spacing w:before="40" w:after="120"/>
              <w:ind w:right="113"/>
            </w:pPr>
            <w:r w:rsidRPr="00FD0F00">
              <w:t>25/</w:t>
            </w:r>
            <w:r w:rsidRPr="00FD0F00">
              <w:br/>
              <w:t>Rev.1</w:t>
            </w:r>
          </w:p>
        </w:tc>
        <w:tc>
          <w:tcPr>
            <w:tcW w:w="1377" w:type="dxa"/>
            <w:shd w:val="clear" w:color="auto" w:fill="auto"/>
          </w:tcPr>
          <w:p w14:paraId="53DF0B5A" w14:textId="77777777" w:rsidR="00CB7965" w:rsidRPr="00FD0F00" w:rsidRDefault="00CB7965" w:rsidP="00CB7965">
            <w:pPr>
              <w:spacing w:before="40" w:after="120"/>
              <w:ind w:right="113"/>
            </w:pPr>
            <w:r w:rsidRPr="00FD0F00">
              <w:t>EC</w:t>
            </w:r>
          </w:p>
        </w:tc>
        <w:tc>
          <w:tcPr>
            <w:tcW w:w="1029" w:type="dxa"/>
            <w:shd w:val="clear" w:color="auto" w:fill="auto"/>
          </w:tcPr>
          <w:p w14:paraId="2EC35204" w14:textId="77777777" w:rsidR="00CB7965" w:rsidRPr="00FD0F00" w:rsidRDefault="00CB7965" w:rsidP="00CB7965">
            <w:pPr>
              <w:spacing w:before="40" w:after="120"/>
              <w:ind w:right="113"/>
            </w:pPr>
            <w:r w:rsidRPr="00FD0F00">
              <w:t>16</w:t>
            </w:r>
          </w:p>
        </w:tc>
        <w:tc>
          <w:tcPr>
            <w:tcW w:w="849" w:type="dxa"/>
            <w:shd w:val="clear" w:color="auto" w:fill="auto"/>
          </w:tcPr>
          <w:p w14:paraId="162E2086" w14:textId="77777777" w:rsidR="00CB7965" w:rsidRPr="00FD0F00" w:rsidRDefault="00CB7965" w:rsidP="00CB7965">
            <w:pPr>
              <w:spacing w:before="40" w:after="120"/>
              <w:ind w:right="113"/>
            </w:pPr>
            <w:r w:rsidRPr="00FD0F00">
              <w:t>E</w:t>
            </w:r>
          </w:p>
        </w:tc>
        <w:tc>
          <w:tcPr>
            <w:tcW w:w="2741" w:type="dxa"/>
            <w:shd w:val="clear" w:color="auto" w:fill="auto"/>
          </w:tcPr>
          <w:p w14:paraId="02A26995" w14:textId="77777777" w:rsidR="00CB7965" w:rsidRPr="0012236F" w:rsidRDefault="00CB7965" w:rsidP="00CB7965">
            <w:pPr>
              <w:spacing w:before="40" w:after="120"/>
              <w:ind w:right="113"/>
              <w:rPr>
                <w:lang w:val="en-US"/>
              </w:rPr>
            </w:pPr>
            <w:r w:rsidRPr="0012236F">
              <w:rPr>
                <w:lang w:val="en-US"/>
              </w:rPr>
              <w:t>Proposal for the 04 series of amendments to UN Regulation No. 95 (Lateral collision)</w:t>
            </w:r>
          </w:p>
        </w:tc>
        <w:tc>
          <w:tcPr>
            <w:tcW w:w="655" w:type="dxa"/>
            <w:shd w:val="clear" w:color="auto" w:fill="auto"/>
          </w:tcPr>
          <w:p w14:paraId="2BB935BF" w14:textId="77777777" w:rsidR="00CB7965" w:rsidRPr="00FD0F00" w:rsidRDefault="00CB7965" w:rsidP="00CB7965">
            <w:pPr>
              <w:spacing w:before="40" w:after="120"/>
              <w:ind w:right="113"/>
            </w:pPr>
            <w:r w:rsidRPr="00FD0F00">
              <w:t>(d)</w:t>
            </w:r>
          </w:p>
        </w:tc>
      </w:tr>
      <w:tr w:rsidR="00CB7965" w:rsidRPr="00FD0F00" w14:paraId="3F92B2E0" w14:textId="77777777" w:rsidTr="00AB0FB9">
        <w:trPr>
          <w:gridAfter w:val="1"/>
          <w:wAfter w:w="7" w:type="dxa"/>
          <w:cantSplit/>
        </w:trPr>
        <w:tc>
          <w:tcPr>
            <w:tcW w:w="714" w:type="dxa"/>
            <w:shd w:val="clear" w:color="auto" w:fill="auto"/>
          </w:tcPr>
          <w:p w14:paraId="3C5A8F3D" w14:textId="77777777" w:rsidR="00CB7965" w:rsidRPr="00FD0F00" w:rsidRDefault="00CB7965" w:rsidP="00CB7965">
            <w:pPr>
              <w:spacing w:before="40" w:after="120"/>
              <w:ind w:right="113"/>
            </w:pPr>
            <w:r w:rsidRPr="00FD0F00">
              <w:lastRenderedPageBreak/>
              <w:t>26</w:t>
            </w:r>
          </w:p>
        </w:tc>
        <w:tc>
          <w:tcPr>
            <w:tcW w:w="1377" w:type="dxa"/>
            <w:shd w:val="clear" w:color="auto" w:fill="auto"/>
          </w:tcPr>
          <w:p w14:paraId="7935E3CF" w14:textId="77777777" w:rsidR="00CB7965" w:rsidRPr="00FD0F00" w:rsidRDefault="00CB7965" w:rsidP="00CB7965">
            <w:pPr>
              <w:spacing w:before="40" w:after="120"/>
              <w:ind w:right="113"/>
            </w:pPr>
            <w:r w:rsidRPr="00FD0F00">
              <w:t>Japan, NL &amp; EC</w:t>
            </w:r>
          </w:p>
        </w:tc>
        <w:tc>
          <w:tcPr>
            <w:tcW w:w="1029" w:type="dxa"/>
            <w:shd w:val="clear" w:color="auto" w:fill="auto"/>
          </w:tcPr>
          <w:p w14:paraId="2371756F" w14:textId="77777777" w:rsidR="00CB7965" w:rsidRPr="00FD0F00" w:rsidRDefault="00CB7965" w:rsidP="00CB7965">
            <w:pPr>
              <w:spacing w:before="40" w:after="120"/>
              <w:ind w:right="113"/>
            </w:pPr>
            <w:r w:rsidRPr="00FD0F00">
              <w:t>9</w:t>
            </w:r>
          </w:p>
        </w:tc>
        <w:tc>
          <w:tcPr>
            <w:tcW w:w="849" w:type="dxa"/>
            <w:shd w:val="clear" w:color="auto" w:fill="auto"/>
          </w:tcPr>
          <w:p w14:paraId="52B2F944" w14:textId="77777777" w:rsidR="00CB7965" w:rsidRPr="00FD0F00" w:rsidRDefault="00CB7965" w:rsidP="00CB7965">
            <w:pPr>
              <w:spacing w:before="40" w:after="120"/>
              <w:ind w:right="113"/>
            </w:pPr>
            <w:r w:rsidRPr="00FD0F00">
              <w:t>E</w:t>
            </w:r>
          </w:p>
        </w:tc>
        <w:tc>
          <w:tcPr>
            <w:tcW w:w="2741" w:type="dxa"/>
            <w:shd w:val="clear" w:color="auto" w:fill="auto"/>
          </w:tcPr>
          <w:p w14:paraId="37118CA8" w14:textId="77777777" w:rsidR="00CB7965" w:rsidRPr="0012236F" w:rsidRDefault="00CB7965" w:rsidP="00CB7965">
            <w:pPr>
              <w:spacing w:before="40" w:after="120"/>
              <w:ind w:right="113"/>
              <w:rPr>
                <w:lang w:val="en-US"/>
              </w:rPr>
            </w:pPr>
            <w:r w:rsidRPr="0012236F">
              <w:rPr>
                <w:lang w:val="en-US"/>
              </w:rPr>
              <w:t>Proposal for the 10 series of amendments to UN Regulation No. 17 (Strength of seats)</w:t>
            </w:r>
            <w:r w:rsidRPr="0012236F">
              <w:rPr>
                <w:b/>
                <w:bCs/>
                <w:lang w:val="en-US"/>
              </w:rPr>
              <w:t xml:space="preserve"> -</w:t>
            </w:r>
            <w:r w:rsidRPr="0012236F">
              <w:rPr>
                <w:lang w:val="en-US"/>
              </w:rPr>
              <w:t xml:space="preserve"> Amending</w:t>
            </w:r>
            <w:r w:rsidRPr="0012236F">
              <w:rPr>
                <w:b/>
                <w:bCs/>
                <w:lang w:val="en-US"/>
              </w:rPr>
              <w:t xml:space="preserve"> </w:t>
            </w:r>
            <w:r w:rsidRPr="0012236F">
              <w:rPr>
                <w:lang w:val="en-US"/>
              </w:rPr>
              <w:t>GRSP/2019/27</w:t>
            </w:r>
          </w:p>
        </w:tc>
        <w:tc>
          <w:tcPr>
            <w:tcW w:w="655" w:type="dxa"/>
            <w:shd w:val="clear" w:color="auto" w:fill="auto"/>
          </w:tcPr>
          <w:p w14:paraId="374DD289" w14:textId="77777777" w:rsidR="00CB7965" w:rsidRPr="00FD0F00" w:rsidRDefault="00CB7965" w:rsidP="00CB7965">
            <w:pPr>
              <w:spacing w:before="40" w:after="120"/>
              <w:ind w:right="113"/>
            </w:pPr>
            <w:r w:rsidRPr="00FD0F00">
              <w:t>(a)</w:t>
            </w:r>
          </w:p>
        </w:tc>
      </w:tr>
      <w:tr w:rsidR="00CB7965" w:rsidRPr="00FD0F00" w14:paraId="1C22796E" w14:textId="77777777" w:rsidTr="00AB0FB9">
        <w:trPr>
          <w:cantSplit/>
        </w:trPr>
        <w:tc>
          <w:tcPr>
            <w:tcW w:w="714" w:type="dxa"/>
            <w:shd w:val="clear" w:color="auto" w:fill="auto"/>
          </w:tcPr>
          <w:p w14:paraId="79E524CC" w14:textId="77777777" w:rsidR="00CB7965" w:rsidRPr="00FD0F00" w:rsidRDefault="00CB7965" w:rsidP="00CB7965">
            <w:pPr>
              <w:spacing w:before="40" w:after="120"/>
              <w:ind w:right="113"/>
            </w:pPr>
            <w:r w:rsidRPr="00FD0F00">
              <w:t>27</w:t>
            </w:r>
          </w:p>
        </w:tc>
        <w:tc>
          <w:tcPr>
            <w:tcW w:w="1377" w:type="dxa"/>
            <w:shd w:val="clear" w:color="auto" w:fill="auto"/>
          </w:tcPr>
          <w:p w14:paraId="66C195C0" w14:textId="77777777" w:rsidR="00CB7965" w:rsidRPr="00FD0F00" w:rsidRDefault="00CB7965" w:rsidP="00CB7965">
            <w:pPr>
              <w:spacing w:before="40" w:after="120"/>
              <w:ind w:right="113"/>
            </w:pPr>
            <w:r w:rsidRPr="00FD0F00">
              <w:t>CLEPA</w:t>
            </w:r>
          </w:p>
        </w:tc>
        <w:tc>
          <w:tcPr>
            <w:tcW w:w="1029" w:type="dxa"/>
            <w:shd w:val="clear" w:color="auto" w:fill="auto"/>
          </w:tcPr>
          <w:p w14:paraId="2B9AD977" w14:textId="77777777" w:rsidR="00CB7965" w:rsidRPr="00FD0F00" w:rsidRDefault="00CB7965" w:rsidP="00CB7965">
            <w:pPr>
              <w:spacing w:before="40" w:after="120"/>
              <w:ind w:right="113"/>
            </w:pPr>
            <w:r w:rsidRPr="00FD0F00">
              <w:t>19</w:t>
            </w:r>
          </w:p>
        </w:tc>
        <w:tc>
          <w:tcPr>
            <w:tcW w:w="849" w:type="dxa"/>
            <w:shd w:val="clear" w:color="auto" w:fill="auto"/>
          </w:tcPr>
          <w:p w14:paraId="6E958797" w14:textId="77777777" w:rsidR="00CB7965" w:rsidRPr="00FD0F00" w:rsidRDefault="00CB7965" w:rsidP="00CB7965">
            <w:pPr>
              <w:spacing w:before="40" w:after="120"/>
              <w:ind w:right="113"/>
            </w:pPr>
            <w:r w:rsidRPr="00FD0F00">
              <w:t>E</w:t>
            </w:r>
          </w:p>
        </w:tc>
        <w:tc>
          <w:tcPr>
            <w:tcW w:w="2741" w:type="dxa"/>
            <w:shd w:val="clear" w:color="auto" w:fill="auto"/>
          </w:tcPr>
          <w:p w14:paraId="797F9221" w14:textId="77777777" w:rsidR="00CB7965" w:rsidRPr="0012236F" w:rsidRDefault="00CB7965" w:rsidP="00CB7965">
            <w:pPr>
              <w:spacing w:before="40" w:after="120"/>
              <w:ind w:right="113"/>
              <w:rPr>
                <w:lang w:val="en-US"/>
              </w:rPr>
            </w:pPr>
            <w:r w:rsidRPr="0012236F">
              <w:rPr>
                <w:lang w:val="en-US"/>
              </w:rPr>
              <w:t>Proposal for the 10 series of amendments to UN Regulation No. 17 (Strength of seats)</w:t>
            </w:r>
            <w:r w:rsidRPr="0012236F">
              <w:rPr>
                <w:b/>
                <w:bCs/>
                <w:lang w:val="en-US"/>
              </w:rPr>
              <w:t xml:space="preserve"> -</w:t>
            </w:r>
            <w:r w:rsidRPr="0012236F">
              <w:rPr>
                <w:lang w:val="en-US"/>
              </w:rPr>
              <w:t xml:space="preserve"> Amending</w:t>
            </w:r>
            <w:r w:rsidRPr="0012236F">
              <w:rPr>
                <w:b/>
                <w:bCs/>
                <w:lang w:val="en-US"/>
              </w:rPr>
              <w:t xml:space="preserve"> </w:t>
            </w:r>
            <w:r w:rsidRPr="0012236F">
              <w:rPr>
                <w:lang w:val="en-US"/>
              </w:rPr>
              <w:t>GRSP/2019/27</w:t>
            </w:r>
          </w:p>
        </w:tc>
        <w:tc>
          <w:tcPr>
            <w:tcW w:w="662" w:type="dxa"/>
            <w:gridSpan w:val="2"/>
            <w:shd w:val="clear" w:color="auto" w:fill="auto"/>
          </w:tcPr>
          <w:p w14:paraId="2E15F9F2" w14:textId="77777777" w:rsidR="00CB7965" w:rsidRPr="00FD0F00" w:rsidRDefault="00CB7965" w:rsidP="00CB7965">
            <w:pPr>
              <w:spacing w:before="40" w:after="120"/>
              <w:ind w:right="113"/>
            </w:pPr>
            <w:r w:rsidRPr="00FD0F00">
              <w:t>(a)</w:t>
            </w:r>
          </w:p>
        </w:tc>
      </w:tr>
      <w:tr w:rsidR="00CB7965" w:rsidRPr="00FD0F00" w14:paraId="097E4D9A" w14:textId="77777777" w:rsidTr="00AB0FB9">
        <w:tc>
          <w:tcPr>
            <w:tcW w:w="714" w:type="dxa"/>
            <w:shd w:val="clear" w:color="auto" w:fill="auto"/>
          </w:tcPr>
          <w:p w14:paraId="7199337F" w14:textId="77777777" w:rsidR="00CB7965" w:rsidRPr="00FD0F00" w:rsidRDefault="00CB7965" w:rsidP="00CB7965">
            <w:pPr>
              <w:spacing w:before="40" w:after="120"/>
              <w:ind w:right="113"/>
            </w:pPr>
            <w:r w:rsidRPr="00FD0F00">
              <w:t>28</w:t>
            </w:r>
          </w:p>
        </w:tc>
        <w:tc>
          <w:tcPr>
            <w:tcW w:w="1377" w:type="dxa"/>
            <w:shd w:val="clear" w:color="auto" w:fill="auto"/>
          </w:tcPr>
          <w:p w14:paraId="1D59745E" w14:textId="77777777" w:rsidR="00CB7965" w:rsidRPr="00FD0F00" w:rsidRDefault="00CB7965" w:rsidP="00CB7965">
            <w:pPr>
              <w:spacing w:before="40" w:after="120"/>
              <w:ind w:right="113"/>
            </w:pPr>
            <w:r w:rsidRPr="00FD0F00">
              <w:t>Japan</w:t>
            </w:r>
          </w:p>
        </w:tc>
        <w:tc>
          <w:tcPr>
            <w:tcW w:w="1029" w:type="dxa"/>
            <w:shd w:val="clear" w:color="auto" w:fill="auto"/>
          </w:tcPr>
          <w:p w14:paraId="0BD1FCEA" w14:textId="77777777" w:rsidR="00CB7965" w:rsidRPr="00FD0F00" w:rsidRDefault="00CB7965" w:rsidP="00CB7965">
            <w:pPr>
              <w:spacing w:before="40" w:after="120"/>
              <w:ind w:right="113"/>
            </w:pPr>
            <w:r w:rsidRPr="00FD0F00">
              <w:t>20</w:t>
            </w:r>
          </w:p>
        </w:tc>
        <w:tc>
          <w:tcPr>
            <w:tcW w:w="849" w:type="dxa"/>
            <w:shd w:val="clear" w:color="auto" w:fill="auto"/>
          </w:tcPr>
          <w:p w14:paraId="11E04A6B" w14:textId="77777777" w:rsidR="00CB7965" w:rsidRPr="00FD0F00" w:rsidRDefault="00CB7965" w:rsidP="00CB7965">
            <w:pPr>
              <w:spacing w:before="40" w:after="120"/>
              <w:ind w:right="113"/>
            </w:pPr>
            <w:r w:rsidRPr="00FD0F00">
              <w:t>E</w:t>
            </w:r>
          </w:p>
        </w:tc>
        <w:tc>
          <w:tcPr>
            <w:tcW w:w="2741" w:type="dxa"/>
            <w:shd w:val="clear" w:color="auto" w:fill="auto"/>
          </w:tcPr>
          <w:p w14:paraId="6493A131" w14:textId="77777777" w:rsidR="00CB7965" w:rsidRPr="0012236F" w:rsidRDefault="00CB7965" w:rsidP="00CB7965">
            <w:pPr>
              <w:spacing w:before="40" w:after="120"/>
              <w:ind w:right="113"/>
              <w:rPr>
                <w:lang w:val="en-US"/>
              </w:rPr>
            </w:pPr>
            <w:r w:rsidRPr="0012236F">
              <w:rPr>
                <w:lang w:val="en-US"/>
              </w:rPr>
              <w:t>Proposal for Supplement 3 to 03 Series of amendments of Regulation No. 129 (Enhanced Child Restraint Systems)</w:t>
            </w:r>
          </w:p>
        </w:tc>
        <w:tc>
          <w:tcPr>
            <w:tcW w:w="662" w:type="dxa"/>
            <w:gridSpan w:val="2"/>
            <w:shd w:val="clear" w:color="auto" w:fill="auto"/>
          </w:tcPr>
          <w:p w14:paraId="0E9BC918" w14:textId="77777777" w:rsidR="00CB7965" w:rsidRPr="00FD0F00" w:rsidRDefault="00CB7965" w:rsidP="00CB7965">
            <w:pPr>
              <w:spacing w:before="40" w:after="120"/>
              <w:ind w:right="113"/>
            </w:pPr>
            <w:r w:rsidRPr="00FD0F00">
              <w:t>(c)</w:t>
            </w:r>
          </w:p>
        </w:tc>
      </w:tr>
      <w:tr w:rsidR="00CB7965" w:rsidRPr="00FD0F00" w14:paraId="246AD833" w14:textId="77777777" w:rsidTr="00AB0FB9">
        <w:tc>
          <w:tcPr>
            <w:tcW w:w="714" w:type="dxa"/>
            <w:shd w:val="clear" w:color="auto" w:fill="auto"/>
          </w:tcPr>
          <w:p w14:paraId="4D73C30B" w14:textId="77777777" w:rsidR="00CB7965" w:rsidRPr="00FD0F00" w:rsidRDefault="00CB7965" w:rsidP="00CB7965">
            <w:pPr>
              <w:spacing w:before="40" w:after="120"/>
              <w:ind w:right="113"/>
            </w:pPr>
            <w:r w:rsidRPr="00FD0F00">
              <w:t>29</w:t>
            </w:r>
          </w:p>
        </w:tc>
        <w:tc>
          <w:tcPr>
            <w:tcW w:w="1377" w:type="dxa"/>
            <w:shd w:val="clear" w:color="auto" w:fill="auto"/>
          </w:tcPr>
          <w:p w14:paraId="6D0E5C61" w14:textId="77777777" w:rsidR="00CB7965" w:rsidRPr="00FD0F00" w:rsidRDefault="00CB7965" w:rsidP="00CB7965">
            <w:pPr>
              <w:spacing w:before="40" w:after="120"/>
              <w:ind w:right="113"/>
            </w:pPr>
            <w:r w:rsidRPr="00FD0F00">
              <w:t>Japan</w:t>
            </w:r>
          </w:p>
        </w:tc>
        <w:tc>
          <w:tcPr>
            <w:tcW w:w="1029" w:type="dxa"/>
            <w:shd w:val="clear" w:color="auto" w:fill="auto"/>
          </w:tcPr>
          <w:p w14:paraId="5AFAD7D8" w14:textId="77777777" w:rsidR="00CB7965" w:rsidRPr="00FD0F00" w:rsidRDefault="00CB7965" w:rsidP="00CB7965">
            <w:pPr>
              <w:spacing w:before="40" w:after="120"/>
              <w:ind w:right="113"/>
            </w:pPr>
            <w:r w:rsidRPr="00FD0F00">
              <w:t>24</w:t>
            </w:r>
          </w:p>
        </w:tc>
        <w:tc>
          <w:tcPr>
            <w:tcW w:w="849" w:type="dxa"/>
            <w:shd w:val="clear" w:color="auto" w:fill="auto"/>
          </w:tcPr>
          <w:p w14:paraId="643754CE" w14:textId="77777777" w:rsidR="00CB7965" w:rsidRPr="00FD0F00" w:rsidRDefault="00CB7965" w:rsidP="00CB7965">
            <w:pPr>
              <w:spacing w:before="40" w:after="120"/>
              <w:ind w:right="113"/>
            </w:pPr>
            <w:r w:rsidRPr="00FD0F00">
              <w:t>E</w:t>
            </w:r>
          </w:p>
        </w:tc>
        <w:tc>
          <w:tcPr>
            <w:tcW w:w="2741" w:type="dxa"/>
            <w:shd w:val="clear" w:color="auto" w:fill="auto"/>
          </w:tcPr>
          <w:p w14:paraId="39BD4CC9" w14:textId="77777777" w:rsidR="00CB7965" w:rsidRPr="0012236F" w:rsidRDefault="00CB7965" w:rsidP="00CB7965">
            <w:pPr>
              <w:spacing w:before="40" w:after="120"/>
              <w:ind w:right="113"/>
              <w:rPr>
                <w:lang w:val="en-US"/>
              </w:rPr>
            </w:pPr>
            <w:r w:rsidRPr="0012236F">
              <w:rPr>
                <w:lang w:val="en-US"/>
              </w:rPr>
              <w:t>Japan</w:t>
            </w:r>
            <w:r w:rsidR="0012236F">
              <w:rPr>
                <w:lang w:val="en-US"/>
              </w:rPr>
              <w:t>’</w:t>
            </w:r>
            <w:r w:rsidRPr="0012236F">
              <w:rPr>
                <w:lang w:val="en-US"/>
              </w:rPr>
              <w:t>s position on series of amendments of UN Regulation No. 137</w:t>
            </w:r>
          </w:p>
        </w:tc>
        <w:tc>
          <w:tcPr>
            <w:tcW w:w="662" w:type="dxa"/>
            <w:gridSpan w:val="2"/>
            <w:shd w:val="clear" w:color="auto" w:fill="auto"/>
          </w:tcPr>
          <w:p w14:paraId="2E378EB7" w14:textId="77777777" w:rsidR="00CB7965" w:rsidRPr="00FD0F00" w:rsidRDefault="00CB7965" w:rsidP="00CB7965">
            <w:pPr>
              <w:spacing w:before="40" w:after="120"/>
              <w:ind w:right="113"/>
            </w:pPr>
            <w:r w:rsidRPr="00FD0F00">
              <w:t>(a)</w:t>
            </w:r>
          </w:p>
        </w:tc>
      </w:tr>
      <w:tr w:rsidR="00CB7965" w:rsidRPr="00FD0F00" w14:paraId="7B53675C" w14:textId="77777777" w:rsidTr="00AB0FB9">
        <w:tc>
          <w:tcPr>
            <w:tcW w:w="714" w:type="dxa"/>
            <w:shd w:val="clear" w:color="auto" w:fill="auto"/>
          </w:tcPr>
          <w:p w14:paraId="31F4EE93" w14:textId="77777777" w:rsidR="00CB7965" w:rsidRPr="00FD0F00" w:rsidRDefault="00CB7965" w:rsidP="00CB7965">
            <w:pPr>
              <w:spacing w:before="40" w:after="120"/>
              <w:ind w:right="113"/>
            </w:pPr>
            <w:r w:rsidRPr="00FD0F00">
              <w:t>30</w:t>
            </w:r>
          </w:p>
        </w:tc>
        <w:tc>
          <w:tcPr>
            <w:tcW w:w="1377" w:type="dxa"/>
            <w:shd w:val="clear" w:color="auto" w:fill="auto"/>
          </w:tcPr>
          <w:p w14:paraId="1C715346" w14:textId="77777777" w:rsidR="00CB7965" w:rsidRPr="00FD0F00" w:rsidRDefault="00CB7965" w:rsidP="00CB7965">
            <w:pPr>
              <w:spacing w:before="40" w:after="120"/>
              <w:ind w:right="113"/>
            </w:pPr>
            <w:r w:rsidRPr="00FD0F00">
              <w:t>Espagne</w:t>
            </w:r>
          </w:p>
        </w:tc>
        <w:tc>
          <w:tcPr>
            <w:tcW w:w="1029" w:type="dxa"/>
            <w:shd w:val="clear" w:color="auto" w:fill="auto"/>
          </w:tcPr>
          <w:p w14:paraId="42945E0D" w14:textId="77777777" w:rsidR="00CB7965" w:rsidRPr="00FD0F00" w:rsidRDefault="00CB7965" w:rsidP="00CB7965">
            <w:pPr>
              <w:spacing w:before="40" w:after="120"/>
              <w:ind w:right="113"/>
            </w:pPr>
            <w:r w:rsidRPr="00FD0F00">
              <w:t>13</w:t>
            </w:r>
          </w:p>
        </w:tc>
        <w:tc>
          <w:tcPr>
            <w:tcW w:w="849" w:type="dxa"/>
            <w:shd w:val="clear" w:color="auto" w:fill="auto"/>
          </w:tcPr>
          <w:p w14:paraId="50E8E659" w14:textId="77777777" w:rsidR="00CB7965" w:rsidRPr="00FD0F00" w:rsidRDefault="00CB7965" w:rsidP="00CB7965">
            <w:pPr>
              <w:spacing w:before="40" w:after="120"/>
              <w:ind w:right="113"/>
            </w:pPr>
            <w:r w:rsidRPr="00FD0F00">
              <w:t>E</w:t>
            </w:r>
          </w:p>
        </w:tc>
        <w:tc>
          <w:tcPr>
            <w:tcW w:w="2741" w:type="dxa"/>
            <w:shd w:val="clear" w:color="auto" w:fill="auto"/>
          </w:tcPr>
          <w:p w14:paraId="11D9C511" w14:textId="77777777" w:rsidR="00CB7965" w:rsidRPr="0012236F" w:rsidRDefault="00CB7965" w:rsidP="00CB7965">
            <w:pPr>
              <w:spacing w:before="40" w:after="120"/>
              <w:ind w:right="113"/>
              <w:rPr>
                <w:lang w:val="en-US"/>
              </w:rPr>
            </w:pPr>
            <w:r w:rsidRPr="0012236F">
              <w:rPr>
                <w:lang w:val="en-US"/>
              </w:rPr>
              <w:t>Positioning and securing on the vehicle</w:t>
            </w:r>
          </w:p>
        </w:tc>
        <w:tc>
          <w:tcPr>
            <w:tcW w:w="662" w:type="dxa"/>
            <w:gridSpan w:val="2"/>
            <w:shd w:val="clear" w:color="auto" w:fill="auto"/>
          </w:tcPr>
          <w:p w14:paraId="6A69E3C2" w14:textId="77777777" w:rsidR="00CB7965" w:rsidRPr="00FD0F00" w:rsidRDefault="00CB7965" w:rsidP="00CB7965">
            <w:pPr>
              <w:spacing w:before="40" w:after="120"/>
              <w:ind w:right="113"/>
            </w:pPr>
            <w:r w:rsidRPr="00FD0F00">
              <w:t>(a)</w:t>
            </w:r>
          </w:p>
        </w:tc>
      </w:tr>
      <w:tr w:rsidR="00CB7965" w:rsidRPr="00FD0F00" w14:paraId="2A3BCBE6" w14:textId="77777777" w:rsidTr="00AB0FB9">
        <w:tc>
          <w:tcPr>
            <w:tcW w:w="714" w:type="dxa"/>
            <w:shd w:val="clear" w:color="auto" w:fill="auto"/>
          </w:tcPr>
          <w:p w14:paraId="49B1251D" w14:textId="77777777" w:rsidR="00CB7965" w:rsidRPr="00FD0F00" w:rsidRDefault="00CB7965" w:rsidP="00CB7965">
            <w:pPr>
              <w:spacing w:before="40" w:after="120"/>
              <w:ind w:right="113"/>
            </w:pPr>
            <w:r w:rsidRPr="00FD0F00">
              <w:t>31</w:t>
            </w:r>
          </w:p>
        </w:tc>
        <w:tc>
          <w:tcPr>
            <w:tcW w:w="1377" w:type="dxa"/>
            <w:shd w:val="clear" w:color="auto" w:fill="auto"/>
          </w:tcPr>
          <w:p w14:paraId="2BE9AA92" w14:textId="77777777" w:rsidR="00CB7965" w:rsidRPr="00FD0F00" w:rsidRDefault="00CB7965" w:rsidP="00CB7965">
            <w:pPr>
              <w:spacing w:before="40" w:after="120"/>
              <w:ind w:right="113"/>
            </w:pPr>
            <w:r w:rsidRPr="00FD0F00">
              <w:t>Japan</w:t>
            </w:r>
          </w:p>
        </w:tc>
        <w:tc>
          <w:tcPr>
            <w:tcW w:w="1029" w:type="dxa"/>
            <w:shd w:val="clear" w:color="auto" w:fill="auto"/>
          </w:tcPr>
          <w:p w14:paraId="3E415F22" w14:textId="77777777" w:rsidR="00CB7965" w:rsidRPr="00FD0F00" w:rsidRDefault="00CB7965" w:rsidP="00CB7965">
            <w:pPr>
              <w:spacing w:before="40" w:after="120"/>
              <w:ind w:right="113"/>
            </w:pPr>
            <w:r w:rsidRPr="00FD0F00">
              <w:t>15, 16, 17 &amp; 24</w:t>
            </w:r>
          </w:p>
        </w:tc>
        <w:tc>
          <w:tcPr>
            <w:tcW w:w="849" w:type="dxa"/>
            <w:shd w:val="clear" w:color="auto" w:fill="auto"/>
          </w:tcPr>
          <w:p w14:paraId="6CEB68C0" w14:textId="77777777" w:rsidR="00CB7965" w:rsidRPr="00FD0F00" w:rsidRDefault="00CB7965" w:rsidP="00CB7965">
            <w:pPr>
              <w:spacing w:before="40" w:after="120"/>
              <w:ind w:right="113"/>
            </w:pPr>
            <w:r w:rsidRPr="00FD0F00">
              <w:t>E</w:t>
            </w:r>
          </w:p>
        </w:tc>
        <w:tc>
          <w:tcPr>
            <w:tcW w:w="2741" w:type="dxa"/>
            <w:shd w:val="clear" w:color="auto" w:fill="auto"/>
          </w:tcPr>
          <w:p w14:paraId="1E1E7FF1" w14:textId="77777777" w:rsidR="00CB7965" w:rsidRPr="0012236F" w:rsidRDefault="00CB7965" w:rsidP="00CB7965">
            <w:pPr>
              <w:spacing w:before="40" w:after="120"/>
              <w:ind w:right="113"/>
              <w:rPr>
                <w:lang w:val="en-US"/>
              </w:rPr>
            </w:pPr>
            <w:r w:rsidRPr="0012236F">
              <w:rPr>
                <w:lang w:val="en-US"/>
              </w:rPr>
              <w:t>Transposition of GTR20 (EVS-GTR) to UN Regulations</w:t>
            </w:r>
          </w:p>
        </w:tc>
        <w:tc>
          <w:tcPr>
            <w:tcW w:w="662" w:type="dxa"/>
            <w:gridSpan w:val="2"/>
            <w:shd w:val="clear" w:color="auto" w:fill="auto"/>
          </w:tcPr>
          <w:p w14:paraId="131F1380" w14:textId="77777777" w:rsidR="00CB7965" w:rsidRPr="00FD0F00" w:rsidRDefault="00CB7965" w:rsidP="00CB7965">
            <w:pPr>
              <w:spacing w:before="40" w:after="120"/>
              <w:ind w:right="113"/>
            </w:pPr>
            <w:r w:rsidRPr="00FD0F00">
              <w:t>(a)</w:t>
            </w:r>
          </w:p>
        </w:tc>
      </w:tr>
      <w:tr w:rsidR="00CB7965" w:rsidRPr="00FD0F00" w14:paraId="3A4027EA" w14:textId="77777777" w:rsidTr="00AB0FB9">
        <w:tc>
          <w:tcPr>
            <w:tcW w:w="714" w:type="dxa"/>
            <w:shd w:val="clear" w:color="auto" w:fill="auto"/>
          </w:tcPr>
          <w:p w14:paraId="530A0B73" w14:textId="77777777" w:rsidR="00CB7965" w:rsidRPr="00FD0F00" w:rsidRDefault="007069D4" w:rsidP="00CB7965">
            <w:pPr>
              <w:spacing w:before="40" w:after="120"/>
              <w:ind w:right="113"/>
            </w:pPr>
            <w:r>
              <w:t>32</w:t>
            </w:r>
          </w:p>
        </w:tc>
        <w:tc>
          <w:tcPr>
            <w:tcW w:w="1377" w:type="dxa"/>
            <w:shd w:val="clear" w:color="auto" w:fill="auto"/>
          </w:tcPr>
          <w:p w14:paraId="43660CE6" w14:textId="77777777" w:rsidR="00CB7965" w:rsidRPr="00FD0F00" w:rsidRDefault="00CB7965" w:rsidP="00CB7965">
            <w:pPr>
              <w:spacing w:before="40" w:after="120"/>
              <w:ind w:right="113"/>
            </w:pPr>
            <w:r w:rsidRPr="00FD0F00">
              <w:t>Japan</w:t>
            </w:r>
          </w:p>
        </w:tc>
        <w:tc>
          <w:tcPr>
            <w:tcW w:w="1029" w:type="dxa"/>
            <w:shd w:val="clear" w:color="auto" w:fill="auto"/>
          </w:tcPr>
          <w:p w14:paraId="3D09B064" w14:textId="77777777" w:rsidR="00CB7965" w:rsidRPr="00FD0F00" w:rsidRDefault="00CB7965" w:rsidP="00CB7965">
            <w:pPr>
              <w:spacing w:before="40" w:after="120"/>
              <w:ind w:right="113"/>
            </w:pPr>
            <w:r w:rsidRPr="00FD0F00">
              <w:t>15</w:t>
            </w:r>
          </w:p>
        </w:tc>
        <w:tc>
          <w:tcPr>
            <w:tcW w:w="849" w:type="dxa"/>
            <w:shd w:val="clear" w:color="auto" w:fill="auto"/>
          </w:tcPr>
          <w:p w14:paraId="37C0C831" w14:textId="77777777" w:rsidR="00CB7965" w:rsidRPr="00FD0F00" w:rsidRDefault="00CB7965" w:rsidP="00CB7965">
            <w:pPr>
              <w:spacing w:before="40" w:after="120"/>
              <w:ind w:right="113"/>
            </w:pPr>
            <w:r w:rsidRPr="00FD0F00">
              <w:t>E</w:t>
            </w:r>
          </w:p>
        </w:tc>
        <w:tc>
          <w:tcPr>
            <w:tcW w:w="2741" w:type="dxa"/>
            <w:shd w:val="clear" w:color="auto" w:fill="auto"/>
          </w:tcPr>
          <w:p w14:paraId="79CCCDCC" w14:textId="77777777" w:rsidR="00CB7965" w:rsidRPr="0012236F" w:rsidRDefault="00CB7965" w:rsidP="00CB7965">
            <w:pPr>
              <w:spacing w:before="40" w:after="120"/>
              <w:ind w:right="113"/>
              <w:rPr>
                <w:lang w:val="en-US"/>
              </w:rPr>
            </w:pPr>
            <w:r w:rsidRPr="0012236F">
              <w:rPr>
                <w:lang w:val="en-US"/>
              </w:rPr>
              <w:t>Proposal for to the 04 series of amendments of Regulation No. 94 – protection of the occupants in the event of a frontal collision</w:t>
            </w:r>
          </w:p>
        </w:tc>
        <w:tc>
          <w:tcPr>
            <w:tcW w:w="662" w:type="dxa"/>
            <w:gridSpan w:val="2"/>
            <w:shd w:val="clear" w:color="auto" w:fill="auto"/>
          </w:tcPr>
          <w:p w14:paraId="41000EAF" w14:textId="77777777" w:rsidR="00CB7965" w:rsidRPr="00FD0F00" w:rsidRDefault="00CB7965" w:rsidP="00CB7965">
            <w:pPr>
              <w:spacing w:before="40" w:after="120"/>
              <w:ind w:right="113"/>
            </w:pPr>
            <w:r w:rsidRPr="00FD0F00">
              <w:t>(a)</w:t>
            </w:r>
          </w:p>
        </w:tc>
      </w:tr>
      <w:tr w:rsidR="00CB7965" w:rsidRPr="00FD0F00" w14:paraId="2E083088" w14:textId="77777777" w:rsidTr="00AB0FB9">
        <w:tc>
          <w:tcPr>
            <w:tcW w:w="714" w:type="dxa"/>
            <w:shd w:val="clear" w:color="auto" w:fill="auto"/>
          </w:tcPr>
          <w:p w14:paraId="4A481BC4" w14:textId="77777777" w:rsidR="00CB7965" w:rsidRPr="00FD0F00" w:rsidRDefault="00CB7965" w:rsidP="00CB7965">
            <w:pPr>
              <w:spacing w:before="40" w:after="120"/>
              <w:ind w:right="113"/>
            </w:pPr>
            <w:r w:rsidRPr="00FD0F00">
              <w:t>33</w:t>
            </w:r>
          </w:p>
        </w:tc>
        <w:tc>
          <w:tcPr>
            <w:tcW w:w="1377" w:type="dxa"/>
            <w:shd w:val="clear" w:color="auto" w:fill="auto"/>
          </w:tcPr>
          <w:p w14:paraId="4B5E0D49" w14:textId="77777777" w:rsidR="00CB7965" w:rsidRPr="00FD0F00" w:rsidRDefault="00CB7965" w:rsidP="00CB7965">
            <w:pPr>
              <w:spacing w:before="40" w:after="120"/>
              <w:ind w:right="113"/>
            </w:pPr>
            <w:r w:rsidRPr="00FD0F00">
              <w:t>Japan</w:t>
            </w:r>
          </w:p>
        </w:tc>
        <w:tc>
          <w:tcPr>
            <w:tcW w:w="1029" w:type="dxa"/>
            <w:shd w:val="clear" w:color="auto" w:fill="auto"/>
          </w:tcPr>
          <w:p w14:paraId="7230969D" w14:textId="77777777" w:rsidR="00CB7965" w:rsidRPr="00FD0F00" w:rsidRDefault="00CB7965" w:rsidP="00CB7965">
            <w:pPr>
              <w:spacing w:before="40" w:after="120"/>
              <w:ind w:right="113"/>
            </w:pPr>
            <w:r w:rsidRPr="00FD0F00">
              <w:t>16</w:t>
            </w:r>
          </w:p>
        </w:tc>
        <w:tc>
          <w:tcPr>
            <w:tcW w:w="849" w:type="dxa"/>
            <w:shd w:val="clear" w:color="auto" w:fill="auto"/>
          </w:tcPr>
          <w:p w14:paraId="4D0EF0DB" w14:textId="77777777" w:rsidR="00CB7965" w:rsidRPr="00FD0F00" w:rsidRDefault="00CB7965" w:rsidP="00CB7965">
            <w:pPr>
              <w:spacing w:before="40" w:after="120"/>
              <w:ind w:right="113"/>
            </w:pPr>
            <w:r w:rsidRPr="00FD0F00">
              <w:t>E</w:t>
            </w:r>
          </w:p>
        </w:tc>
        <w:tc>
          <w:tcPr>
            <w:tcW w:w="2741" w:type="dxa"/>
            <w:shd w:val="clear" w:color="auto" w:fill="auto"/>
          </w:tcPr>
          <w:p w14:paraId="513AEA15" w14:textId="77777777" w:rsidR="00CB7965" w:rsidRPr="0012236F" w:rsidRDefault="00CB7965" w:rsidP="00CB7965">
            <w:pPr>
              <w:spacing w:before="40" w:after="120"/>
              <w:ind w:right="113"/>
              <w:rPr>
                <w:lang w:val="en-US"/>
              </w:rPr>
            </w:pPr>
            <w:r w:rsidRPr="0012236F">
              <w:rPr>
                <w:lang w:val="en-US"/>
              </w:rPr>
              <w:t>Proposal for to the 05 series of amendments of Regulation No. 95 – protection of the occupants in the event of a lateral collision</w:t>
            </w:r>
          </w:p>
        </w:tc>
        <w:tc>
          <w:tcPr>
            <w:tcW w:w="662" w:type="dxa"/>
            <w:gridSpan w:val="2"/>
            <w:shd w:val="clear" w:color="auto" w:fill="auto"/>
          </w:tcPr>
          <w:p w14:paraId="5C331061" w14:textId="77777777" w:rsidR="00CB7965" w:rsidRPr="00FD0F00" w:rsidRDefault="00CB7965" w:rsidP="00CB7965">
            <w:pPr>
              <w:spacing w:before="40" w:after="120"/>
              <w:ind w:right="113"/>
            </w:pPr>
            <w:r w:rsidRPr="00FD0F00">
              <w:t>(a)</w:t>
            </w:r>
          </w:p>
        </w:tc>
      </w:tr>
      <w:tr w:rsidR="00CB7965" w:rsidRPr="00FD0F00" w14:paraId="6E4A92A9" w14:textId="77777777" w:rsidTr="00AB0FB9">
        <w:tc>
          <w:tcPr>
            <w:tcW w:w="714" w:type="dxa"/>
            <w:shd w:val="clear" w:color="auto" w:fill="auto"/>
          </w:tcPr>
          <w:p w14:paraId="0B3A9C57" w14:textId="77777777" w:rsidR="00CB7965" w:rsidRPr="00FD0F00" w:rsidRDefault="00CB7965" w:rsidP="00CB7965">
            <w:pPr>
              <w:spacing w:before="40" w:after="120"/>
              <w:ind w:right="113"/>
            </w:pPr>
            <w:r w:rsidRPr="00FD0F00">
              <w:t>34</w:t>
            </w:r>
          </w:p>
        </w:tc>
        <w:tc>
          <w:tcPr>
            <w:tcW w:w="1377" w:type="dxa"/>
            <w:shd w:val="clear" w:color="auto" w:fill="auto"/>
          </w:tcPr>
          <w:p w14:paraId="628C5B4B" w14:textId="77777777" w:rsidR="00CB7965" w:rsidRPr="00FD0F00" w:rsidRDefault="00CB7965" w:rsidP="00CB7965">
            <w:pPr>
              <w:spacing w:before="40" w:after="120"/>
              <w:ind w:right="113"/>
            </w:pPr>
            <w:r w:rsidRPr="00FD0F00">
              <w:t>Japan</w:t>
            </w:r>
          </w:p>
        </w:tc>
        <w:tc>
          <w:tcPr>
            <w:tcW w:w="1029" w:type="dxa"/>
            <w:shd w:val="clear" w:color="auto" w:fill="auto"/>
          </w:tcPr>
          <w:p w14:paraId="3D973419" w14:textId="77777777" w:rsidR="00CB7965" w:rsidRPr="00FD0F00" w:rsidRDefault="00CB7965" w:rsidP="00CB7965">
            <w:pPr>
              <w:spacing w:before="40" w:after="120"/>
              <w:ind w:right="113"/>
            </w:pPr>
            <w:r w:rsidRPr="00FD0F00">
              <w:t>17</w:t>
            </w:r>
          </w:p>
        </w:tc>
        <w:tc>
          <w:tcPr>
            <w:tcW w:w="849" w:type="dxa"/>
            <w:shd w:val="clear" w:color="auto" w:fill="auto"/>
          </w:tcPr>
          <w:p w14:paraId="6CB6737A" w14:textId="77777777" w:rsidR="00CB7965" w:rsidRPr="00FD0F00" w:rsidRDefault="00CB7965" w:rsidP="00CB7965">
            <w:pPr>
              <w:spacing w:before="40" w:after="120"/>
              <w:ind w:right="113"/>
            </w:pPr>
            <w:r w:rsidRPr="00FD0F00">
              <w:t>E</w:t>
            </w:r>
          </w:p>
        </w:tc>
        <w:tc>
          <w:tcPr>
            <w:tcW w:w="2741" w:type="dxa"/>
            <w:shd w:val="clear" w:color="auto" w:fill="auto"/>
          </w:tcPr>
          <w:p w14:paraId="2E790BB4" w14:textId="77777777" w:rsidR="00CB7965" w:rsidRPr="0012236F" w:rsidRDefault="00CB7965" w:rsidP="00CB7965">
            <w:pPr>
              <w:spacing w:before="40" w:after="120"/>
              <w:ind w:right="113"/>
              <w:rPr>
                <w:lang w:val="en-US"/>
              </w:rPr>
            </w:pPr>
            <w:r w:rsidRPr="0012236F">
              <w:rPr>
                <w:lang w:val="en-US"/>
              </w:rPr>
              <w:t>Proposal for the 03 series of amendments to UN Regulation No. 100 (Specific requirements for the electric power train)</w:t>
            </w:r>
          </w:p>
        </w:tc>
        <w:tc>
          <w:tcPr>
            <w:tcW w:w="662" w:type="dxa"/>
            <w:gridSpan w:val="2"/>
            <w:shd w:val="clear" w:color="auto" w:fill="auto"/>
          </w:tcPr>
          <w:p w14:paraId="74C2BFF2" w14:textId="77777777" w:rsidR="00CB7965" w:rsidRPr="00FD0F00" w:rsidRDefault="00CB7965" w:rsidP="00CB7965">
            <w:pPr>
              <w:spacing w:before="40" w:after="120"/>
              <w:ind w:right="113"/>
            </w:pPr>
            <w:r w:rsidRPr="00FD0F00">
              <w:t>(a)</w:t>
            </w:r>
          </w:p>
        </w:tc>
      </w:tr>
      <w:tr w:rsidR="00CB7965" w:rsidRPr="00FD0F00" w14:paraId="7F7A8012" w14:textId="77777777" w:rsidTr="00AB0FB9">
        <w:tc>
          <w:tcPr>
            <w:tcW w:w="714" w:type="dxa"/>
            <w:shd w:val="clear" w:color="auto" w:fill="auto"/>
          </w:tcPr>
          <w:p w14:paraId="3DE93F07" w14:textId="77777777" w:rsidR="00CB7965" w:rsidRPr="00FD0F00" w:rsidRDefault="00CB7965" w:rsidP="00CB7965">
            <w:pPr>
              <w:spacing w:before="40" w:after="120"/>
              <w:ind w:right="113"/>
            </w:pPr>
            <w:r w:rsidRPr="00FD0F00">
              <w:t>35</w:t>
            </w:r>
          </w:p>
        </w:tc>
        <w:tc>
          <w:tcPr>
            <w:tcW w:w="1377" w:type="dxa"/>
            <w:shd w:val="clear" w:color="auto" w:fill="auto"/>
          </w:tcPr>
          <w:p w14:paraId="3823BD18" w14:textId="77777777" w:rsidR="00CB7965" w:rsidRPr="00FD0F00" w:rsidRDefault="00CB7965" w:rsidP="00CB7965">
            <w:pPr>
              <w:spacing w:before="40" w:after="120"/>
              <w:ind w:right="113"/>
            </w:pPr>
            <w:r w:rsidRPr="00FD0F00">
              <w:t>Japan</w:t>
            </w:r>
          </w:p>
        </w:tc>
        <w:tc>
          <w:tcPr>
            <w:tcW w:w="1029" w:type="dxa"/>
            <w:shd w:val="clear" w:color="auto" w:fill="auto"/>
          </w:tcPr>
          <w:p w14:paraId="4E1A1B7B" w14:textId="77777777" w:rsidR="00CB7965" w:rsidRPr="00FD0F00" w:rsidRDefault="00CB7965" w:rsidP="00CB7965">
            <w:pPr>
              <w:spacing w:before="40" w:after="120"/>
              <w:ind w:right="113"/>
            </w:pPr>
            <w:r w:rsidRPr="00FD0F00">
              <w:t>17</w:t>
            </w:r>
          </w:p>
        </w:tc>
        <w:tc>
          <w:tcPr>
            <w:tcW w:w="849" w:type="dxa"/>
            <w:shd w:val="clear" w:color="auto" w:fill="auto"/>
          </w:tcPr>
          <w:p w14:paraId="5A9D2EC0" w14:textId="77777777" w:rsidR="00CB7965" w:rsidRPr="00FD0F00" w:rsidRDefault="00CB7965" w:rsidP="00CB7965">
            <w:pPr>
              <w:spacing w:before="40" w:after="120"/>
              <w:ind w:right="113"/>
            </w:pPr>
            <w:r w:rsidRPr="00FD0F00">
              <w:t>E</w:t>
            </w:r>
          </w:p>
        </w:tc>
        <w:tc>
          <w:tcPr>
            <w:tcW w:w="2741" w:type="dxa"/>
            <w:shd w:val="clear" w:color="auto" w:fill="auto"/>
          </w:tcPr>
          <w:p w14:paraId="5B175942" w14:textId="77777777" w:rsidR="00CB7965" w:rsidRPr="0012236F" w:rsidRDefault="00CB7965" w:rsidP="00CB7965">
            <w:pPr>
              <w:spacing w:before="40" w:after="120"/>
              <w:ind w:right="113"/>
              <w:rPr>
                <w:lang w:val="en-US"/>
              </w:rPr>
            </w:pPr>
            <w:r w:rsidRPr="0012236F">
              <w:rPr>
                <w:lang w:val="en-US"/>
              </w:rPr>
              <w:t>Proposal for the 03 series of amendments to UN Regulation No. 100 (Specific requirements for the electric power train)– Consolidated document</w:t>
            </w:r>
          </w:p>
        </w:tc>
        <w:tc>
          <w:tcPr>
            <w:tcW w:w="662" w:type="dxa"/>
            <w:gridSpan w:val="2"/>
            <w:shd w:val="clear" w:color="auto" w:fill="auto"/>
          </w:tcPr>
          <w:p w14:paraId="29C82D31" w14:textId="77777777" w:rsidR="00CB7965" w:rsidRPr="00FD0F00" w:rsidRDefault="00CB7965" w:rsidP="00CB7965">
            <w:pPr>
              <w:spacing w:before="40" w:after="120"/>
              <w:ind w:right="113"/>
            </w:pPr>
            <w:r w:rsidRPr="00FD0F00">
              <w:t>(a)</w:t>
            </w:r>
          </w:p>
        </w:tc>
      </w:tr>
      <w:tr w:rsidR="00CB7965" w:rsidRPr="00FD0F00" w14:paraId="268A2D9C" w14:textId="77777777" w:rsidTr="00AB0FB9">
        <w:tc>
          <w:tcPr>
            <w:tcW w:w="714" w:type="dxa"/>
            <w:shd w:val="clear" w:color="auto" w:fill="auto"/>
          </w:tcPr>
          <w:p w14:paraId="1990397D" w14:textId="77777777" w:rsidR="00CB7965" w:rsidRPr="00FD0F00" w:rsidRDefault="00CB7965" w:rsidP="00CB7965">
            <w:pPr>
              <w:spacing w:before="40" w:after="120"/>
              <w:ind w:right="113"/>
            </w:pPr>
            <w:r w:rsidRPr="00FD0F00">
              <w:t>36</w:t>
            </w:r>
          </w:p>
        </w:tc>
        <w:tc>
          <w:tcPr>
            <w:tcW w:w="1377" w:type="dxa"/>
            <w:shd w:val="clear" w:color="auto" w:fill="auto"/>
          </w:tcPr>
          <w:p w14:paraId="4CFA2921" w14:textId="77777777" w:rsidR="00CB7965" w:rsidRPr="00FD0F00" w:rsidRDefault="00CB7965" w:rsidP="00CB7965">
            <w:pPr>
              <w:spacing w:before="40" w:after="120"/>
              <w:ind w:right="113"/>
            </w:pPr>
            <w:r w:rsidRPr="00FD0F00">
              <w:t>Japan</w:t>
            </w:r>
          </w:p>
        </w:tc>
        <w:tc>
          <w:tcPr>
            <w:tcW w:w="1029" w:type="dxa"/>
            <w:shd w:val="clear" w:color="auto" w:fill="auto"/>
          </w:tcPr>
          <w:p w14:paraId="3408C416" w14:textId="77777777" w:rsidR="00CB7965" w:rsidRPr="00FD0F00" w:rsidRDefault="00CB7965" w:rsidP="00CB7965">
            <w:pPr>
              <w:spacing w:before="40" w:after="120"/>
              <w:ind w:right="113"/>
            </w:pPr>
            <w:r w:rsidRPr="00FD0F00">
              <w:t>24</w:t>
            </w:r>
          </w:p>
        </w:tc>
        <w:tc>
          <w:tcPr>
            <w:tcW w:w="849" w:type="dxa"/>
            <w:shd w:val="clear" w:color="auto" w:fill="auto"/>
          </w:tcPr>
          <w:p w14:paraId="4F574573" w14:textId="77777777" w:rsidR="00CB7965" w:rsidRPr="00FD0F00" w:rsidRDefault="00CB7965" w:rsidP="00CB7965">
            <w:pPr>
              <w:spacing w:before="40" w:after="120"/>
              <w:ind w:right="113"/>
            </w:pPr>
            <w:r w:rsidRPr="00FD0F00">
              <w:t>E</w:t>
            </w:r>
          </w:p>
        </w:tc>
        <w:tc>
          <w:tcPr>
            <w:tcW w:w="2741" w:type="dxa"/>
            <w:shd w:val="clear" w:color="auto" w:fill="auto"/>
          </w:tcPr>
          <w:p w14:paraId="6210353A" w14:textId="77777777" w:rsidR="00CB7965" w:rsidRPr="0012236F" w:rsidRDefault="00CB7965" w:rsidP="00CB7965">
            <w:pPr>
              <w:spacing w:before="40" w:after="120"/>
              <w:ind w:right="113"/>
              <w:rPr>
                <w:lang w:val="en-US"/>
              </w:rPr>
            </w:pPr>
            <w:r w:rsidRPr="0012236F">
              <w:rPr>
                <w:lang w:val="en-US"/>
              </w:rPr>
              <w:t>Proposal for to the 02 series of amendments of UN Regulation No. 137 – frontal collision with focus on the restraint system</w:t>
            </w:r>
          </w:p>
        </w:tc>
        <w:tc>
          <w:tcPr>
            <w:tcW w:w="662" w:type="dxa"/>
            <w:gridSpan w:val="2"/>
            <w:shd w:val="clear" w:color="auto" w:fill="auto"/>
          </w:tcPr>
          <w:p w14:paraId="22D6D3DB" w14:textId="77777777" w:rsidR="00CB7965" w:rsidRPr="00FD0F00" w:rsidRDefault="00CB7965" w:rsidP="00CB7965">
            <w:pPr>
              <w:spacing w:before="40" w:after="120"/>
              <w:ind w:right="113"/>
            </w:pPr>
            <w:r w:rsidRPr="00FD0F00">
              <w:t>(a)</w:t>
            </w:r>
          </w:p>
        </w:tc>
      </w:tr>
      <w:tr w:rsidR="00CB7965" w:rsidRPr="00FD0F00" w14:paraId="44A5C088" w14:textId="77777777" w:rsidTr="00AB0FB9">
        <w:trPr>
          <w:gridAfter w:val="1"/>
          <w:wAfter w:w="7" w:type="dxa"/>
        </w:trPr>
        <w:tc>
          <w:tcPr>
            <w:tcW w:w="714" w:type="dxa"/>
            <w:shd w:val="clear" w:color="auto" w:fill="auto"/>
          </w:tcPr>
          <w:p w14:paraId="1E04843A" w14:textId="77777777" w:rsidR="00CB7965" w:rsidRPr="00FD0F00" w:rsidRDefault="00CB7965" w:rsidP="00CB7965">
            <w:pPr>
              <w:spacing w:before="40" w:after="120"/>
              <w:ind w:right="113"/>
            </w:pPr>
            <w:r w:rsidRPr="00FD0F00">
              <w:t>37</w:t>
            </w:r>
          </w:p>
        </w:tc>
        <w:tc>
          <w:tcPr>
            <w:tcW w:w="1377" w:type="dxa"/>
            <w:shd w:val="clear" w:color="auto" w:fill="auto"/>
          </w:tcPr>
          <w:p w14:paraId="2E5174A5" w14:textId="77777777" w:rsidR="00CB7965" w:rsidRPr="00FD0F00" w:rsidRDefault="00CB7965" w:rsidP="00CB7965">
            <w:pPr>
              <w:spacing w:before="40" w:after="120"/>
              <w:ind w:right="113"/>
            </w:pPr>
            <w:r w:rsidRPr="00FD0F00">
              <w:t>EC, IC &amp; ANEC</w:t>
            </w:r>
          </w:p>
        </w:tc>
        <w:tc>
          <w:tcPr>
            <w:tcW w:w="1029" w:type="dxa"/>
            <w:shd w:val="clear" w:color="auto" w:fill="auto"/>
          </w:tcPr>
          <w:p w14:paraId="05F4B40A" w14:textId="77777777" w:rsidR="00CB7965" w:rsidRPr="00FD0F00" w:rsidRDefault="00CB7965" w:rsidP="00CB7965">
            <w:pPr>
              <w:spacing w:before="40" w:after="120"/>
              <w:ind w:right="113"/>
            </w:pPr>
            <w:r w:rsidRPr="00FD0F00">
              <w:t>13</w:t>
            </w:r>
          </w:p>
        </w:tc>
        <w:tc>
          <w:tcPr>
            <w:tcW w:w="849" w:type="dxa"/>
            <w:shd w:val="clear" w:color="auto" w:fill="auto"/>
          </w:tcPr>
          <w:p w14:paraId="17AB8BCC" w14:textId="77777777" w:rsidR="00CB7965" w:rsidRPr="00FD0F00" w:rsidRDefault="00CB7965" w:rsidP="00CB7965">
            <w:pPr>
              <w:spacing w:before="40" w:after="120"/>
              <w:ind w:right="113"/>
            </w:pPr>
            <w:r w:rsidRPr="00FD0F00">
              <w:t>E</w:t>
            </w:r>
          </w:p>
        </w:tc>
        <w:tc>
          <w:tcPr>
            <w:tcW w:w="2741" w:type="dxa"/>
            <w:shd w:val="clear" w:color="auto" w:fill="auto"/>
          </w:tcPr>
          <w:p w14:paraId="2B1ED260" w14:textId="77777777" w:rsidR="00CB7965" w:rsidRPr="0012236F" w:rsidRDefault="00CB7965" w:rsidP="00CB7965">
            <w:pPr>
              <w:spacing w:before="40" w:after="120"/>
              <w:ind w:right="113"/>
              <w:rPr>
                <w:lang w:val="en-US"/>
              </w:rPr>
            </w:pPr>
            <w:r w:rsidRPr="0012236F">
              <w:rPr>
                <w:lang w:val="en-US"/>
              </w:rPr>
              <w:t>Proposal for Supplement 18 to the 04 series of amendments to UN Regulation No. 44 (Child Restraint Systems)</w:t>
            </w:r>
          </w:p>
        </w:tc>
        <w:tc>
          <w:tcPr>
            <w:tcW w:w="655" w:type="dxa"/>
            <w:shd w:val="clear" w:color="auto" w:fill="auto"/>
          </w:tcPr>
          <w:p w14:paraId="5879685E" w14:textId="77777777" w:rsidR="00CB7965" w:rsidRPr="00FD0F00" w:rsidRDefault="00CB7965" w:rsidP="00CB7965">
            <w:pPr>
              <w:spacing w:before="40" w:after="120"/>
              <w:ind w:right="113"/>
            </w:pPr>
            <w:r w:rsidRPr="00FD0F00">
              <w:t>(d)</w:t>
            </w:r>
          </w:p>
        </w:tc>
      </w:tr>
      <w:tr w:rsidR="00CB7965" w:rsidRPr="00FD0F00" w14:paraId="0FCA7066" w14:textId="77777777" w:rsidTr="00AB0FB9">
        <w:tc>
          <w:tcPr>
            <w:tcW w:w="714" w:type="dxa"/>
            <w:shd w:val="clear" w:color="auto" w:fill="auto"/>
          </w:tcPr>
          <w:p w14:paraId="25D7E7D7" w14:textId="77777777" w:rsidR="00CB7965" w:rsidRPr="00FD0F00" w:rsidRDefault="00CB7965" w:rsidP="00CB7965">
            <w:pPr>
              <w:spacing w:before="40" w:after="120"/>
              <w:ind w:right="113"/>
            </w:pPr>
            <w:r w:rsidRPr="00FD0F00">
              <w:t>38</w:t>
            </w:r>
          </w:p>
        </w:tc>
        <w:tc>
          <w:tcPr>
            <w:tcW w:w="1377" w:type="dxa"/>
            <w:shd w:val="clear" w:color="auto" w:fill="auto"/>
          </w:tcPr>
          <w:p w14:paraId="66E5F30D" w14:textId="77777777" w:rsidR="00CB7965" w:rsidRPr="00FD0F00" w:rsidRDefault="00CB7965" w:rsidP="00CB7965">
            <w:pPr>
              <w:spacing w:before="40" w:after="120"/>
              <w:ind w:right="113"/>
            </w:pPr>
            <w:r w:rsidRPr="00FD0F00">
              <w:t>Japan</w:t>
            </w:r>
          </w:p>
        </w:tc>
        <w:tc>
          <w:tcPr>
            <w:tcW w:w="1029" w:type="dxa"/>
            <w:shd w:val="clear" w:color="auto" w:fill="auto"/>
          </w:tcPr>
          <w:p w14:paraId="1EAA32A9" w14:textId="77777777" w:rsidR="00CB7965" w:rsidRPr="00FD0F00" w:rsidRDefault="00CB7965" w:rsidP="00CB7965">
            <w:pPr>
              <w:spacing w:before="40" w:after="120"/>
              <w:ind w:right="113"/>
            </w:pPr>
            <w:r w:rsidRPr="00FD0F00">
              <w:t>13</w:t>
            </w:r>
          </w:p>
        </w:tc>
        <w:tc>
          <w:tcPr>
            <w:tcW w:w="849" w:type="dxa"/>
            <w:shd w:val="clear" w:color="auto" w:fill="auto"/>
          </w:tcPr>
          <w:p w14:paraId="02663751" w14:textId="77777777" w:rsidR="00CB7965" w:rsidRPr="00FD0F00" w:rsidRDefault="00CB7965" w:rsidP="00CB7965">
            <w:pPr>
              <w:spacing w:before="40" w:after="120"/>
              <w:ind w:right="113"/>
            </w:pPr>
            <w:r w:rsidRPr="00FD0F00">
              <w:t>E</w:t>
            </w:r>
          </w:p>
        </w:tc>
        <w:tc>
          <w:tcPr>
            <w:tcW w:w="2741" w:type="dxa"/>
            <w:shd w:val="clear" w:color="auto" w:fill="auto"/>
          </w:tcPr>
          <w:p w14:paraId="2664E190" w14:textId="77777777" w:rsidR="00CB7965" w:rsidRPr="0012236F" w:rsidRDefault="00CB7965" w:rsidP="00CB7965">
            <w:pPr>
              <w:spacing w:before="40" w:after="120"/>
              <w:ind w:right="113"/>
              <w:rPr>
                <w:lang w:val="en-US"/>
              </w:rPr>
            </w:pPr>
            <w:r w:rsidRPr="0012236F">
              <w:rPr>
                <w:lang w:val="en-US"/>
              </w:rPr>
              <w:t>Research of Belt Guide Device</w:t>
            </w:r>
          </w:p>
        </w:tc>
        <w:tc>
          <w:tcPr>
            <w:tcW w:w="662" w:type="dxa"/>
            <w:gridSpan w:val="2"/>
            <w:shd w:val="clear" w:color="auto" w:fill="auto"/>
          </w:tcPr>
          <w:p w14:paraId="072E2191" w14:textId="77777777" w:rsidR="00CB7965" w:rsidRPr="00FD0F00" w:rsidRDefault="00CB7965" w:rsidP="00CB7965">
            <w:pPr>
              <w:spacing w:before="40" w:after="120"/>
              <w:ind w:right="113"/>
            </w:pPr>
            <w:r w:rsidRPr="00FD0F00">
              <w:t>(a)</w:t>
            </w:r>
          </w:p>
        </w:tc>
      </w:tr>
      <w:tr w:rsidR="00CB7965" w:rsidRPr="00FD0F00" w14:paraId="75654938" w14:textId="77777777" w:rsidTr="00AB0FB9">
        <w:trPr>
          <w:gridAfter w:val="1"/>
          <w:wAfter w:w="7" w:type="dxa"/>
        </w:trPr>
        <w:tc>
          <w:tcPr>
            <w:tcW w:w="714" w:type="dxa"/>
            <w:shd w:val="clear" w:color="auto" w:fill="auto"/>
          </w:tcPr>
          <w:p w14:paraId="6446BFC9" w14:textId="77777777" w:rsidR="00CB7965" w:rsidRPr="00FD0F00" w:rsidRDefault="00CB7965" w:rsidP="00CB7965">
            <w:pPr>
              <w:keepNext/>
              <w:keepLines/>
              <w:spacing w:before="40" w:after="120"/>
              <w:ind w:right="113"/>
            </w:pPr>
            <w:r w:rsidRPr="00FD0F00">
              <w:lastRenderedPageBreak/>
              <w:t>39/</w:t>
            </w:r>
            <w:r w:rsidRPr="00FD0F00">
              <w:br/>
              <w:t>Rev.5</w:t>
            </w:r>
          </w:p>
        </w:tc>
        <w:tc>
          <w:tcPr>
            <w:tcW w:w="1377" w:type="dxa"/>
            <w:shd w:val="clear" w:color="auto" w:fill="auto"/>
          </w:tcPr>
          <w:p w14:paraId="09386DD8" w14:textId="77777777" w:rsidR="00CB7965" w:rsidRPr="0012236F" w:rsidRDefault="00CB7965" w:rsidP="00CB7965">
            <w:pPr>
              <w:keepNext/>
              <w:keepLines/>
              <w:spacing w:before="40" w:after="120"/>
              <w:ind w:right="113"/>
              <w:rPr>
                <w:lang w:val="es-ES"/>
              </w:rPr>
            </w:pPr>
            <w:r w:rsidRPr="0012236F">
              <w:rPr>
                <w:lang w:val="es-ES"/>
              </w:rPr>
              <w:t>(EU, USA, France, Japan, Sweden, Korea, OICA)</w:t>
            </w:r>
          </w:p>
        </w:tc>
        <w:tc>
          <w:tcPr>
            <w:tcW w:w="1029" w:type="dxa"/>
            <w:shd w:val="clear" w:color="auto" w:fill="auto"/>
          </w:tcPr>
          <w:p w14:paraId="54DAB98E" w14:textId="77777777" w:rsidR="00CB7965" w:rsidRPr="00FD0F00" w:rsidRDefault="00CB7965" w:rsidP="00CB7965">
            <w:pPr>
              <w:keepNext/>
              <w:keepLines/>
              <w:spacing w:before="40" w:after="120"/>
              <w:ind w:right="113"/>
            </w:pPr>
            <w:r w:rsidRPr="00FD0F00">
              <w:t>32(h)</w:t>
            </w:r>
          </w:p>
        </w:tc>
        <w:tc>
          <w:tcPr>
            <w:tcW w:w="849" w:type="dxa"/>
            <w:shd w:val="clear" w:color="auto" w:fill="auto"/>
          </w:tcPr>
          <w:p w14:paraId="660D5E5E" w14:textId="77777777" w:rsidR="00CB7965" w:rsidRPr="00FD0F00" w:rsidRDefault="00CB7965" w:rsidP="00CB7965">
            <w:pPr>
              <w:keepNext/>
              <w:keepLines/>
              <w:spacing w:before="40" w:after="120"/>
              <w:ind w:right="113"/>
            </w:pPr>
            <w:r w:rsidRPr="00FD0F00">
              <w:t>E</w:t>
            </w:r>
          </w:p>
        </w:tc>
        <w:tc>
          <w:tcPr>
            <w:tcW w:w="2741" w:type="dxa"/>
            <w:shd w:val="clear" w:color="auto" w:fill="auto"/>
          </w:tcPr>
          <w:p w14:paraId="29EA1790" w14:textId="77777777" w:rsidR="00CB7965" w:rsidRPr="0012236F" w:rsidRDefault="00CB7965" w:rsidP="00CB7965">
            <w:pPr>
              <w:keepNext/>
              <w:keepLines/>
              <w:spacing w:before="40" w:after="120"/>
              <w:ind w:right="113"/>
              <w:rPr>
                <w:lang w:val="en-US"/>
              </w:rPr>
            </w:pPr>
            <w:r w:rsidRPr="0012236F">
              <w:rPr>
                <w:lang w:val="en-US"/>
              </w:rPr>
              <w:t>Work by GRs – Priorities and recurrent items</w:t>
            </w:r>
          </w:p>
        </w:tc>
        <w:tc>
          <w:tcPr>
            <w:tcW w:w="655" w:type="dxa"/>
            <w:shd w:val="clear" w:color="auto" w:fill="auto"/>
          </w:tcPr>
          <w:p w14:paraId="1496B9DE" w14:textId="77777777" w:rsidR="00CB7965" w:rsidRPr="00FD0F00" w:rsidRDefault="00CB7965" w:rsidP="00CB7965">
            <w:pPr>
              <w:keepNext/>
              <w:keepLines/>
              <w:spacing w:before="40" w:after="120"/>
              <w:ind w:right="113"/>
            </w:pPr>
            <w:r w:rsidRPr="00FD0F00">
              <w:t>(c)</w:t>
            </w:r>
          </w:p>
        </w:tc>
      </w:tr>
      <w:tr w:rsidR="00CB7965" w:rsidRPr="00FD0F00" w14:paraId="2086521A" w14:textId="77777777" w:rsidTr="00AB0FB9">
        <w:tc>
          <w:tcPr>
            <w:tcW w:w="714" w:type="dxa"/>
            <w:shd w:val="clear" w:color="auto" w:fill="auto"/>
          </w:tcPr>
          <w:p w14:paraId="49B6E5CD" w14:textId="77777777" w:rsidR="00CB7965" w:rsidRPr="00FD0F00" w:rsidRDefault="00CB7965" w:rsidP="00CB7965">
            <w:pPr>
              <w:spacing w:before="40" w:after="120"/>
              <w:ind w:right="113"/>
            </w:pPr>
            <w:r w:rsidRPr="00FD0F00">
              <w:t>40</w:t>
            </w:r>
          </w:p>
        </w:tc>
        <w:tc>
          <w:tcPr>
            <w:tcW w:w="1377" w:type="dxa"/>
            <w:shd w:val="clear" w:color="auto" w:fill="auto"/>
          </w:tcPr>
          <w:p w14:paraId="089AB813" w14:textId="77777777" w:rsidR="00CB7965" w:rsidRPr="00FD0F00" w:rsidRDefault="00CB7965" w:rsidP="00CB7965">
            <w:pPr>
              <w:spacing w:before="40" w:after="120"/>
              <w:ind w:right="113"/>
            </w:pPr>
            <w:r w:rsidRPr="00FD0F00">
              <w:t>NL</w:t>
            </w:r>
          </w:p>
        </w:tc>
        <w:tc>
          <w:tcPr>
            <w:tcW w:w="1029" w:type="dxa"/>
            <w:shd w:val="clear" w:color="auto" w:fill="auto"/>
          </w:tcPr>
          <w:p w14:paraId="32947922" w14:textId="77777777" w:rsidR="00CB7965" w:rsidRPr="00FD0F00" w:rsidRDefault="00CB7965" w:rsidP="00CB7965">
            <w:pPr>
              <w:spacing w:before="40" w:after="120"/>
              <w:ind w:right="113"/>
            </w:pPr>
            <w:r w:rsidRPr="00FD0F00">
              <w:t>21</w:t>
            </w:r>
          </w:p>
        </w:tc>
        <w:tc>
          <w:tcPr>
            <w:tcW w:w="849" w:type="dxa"/>
            <w:shd w:val="clear" w:color="auto" w:fill="auto"/>
          </w:tcPr>
          <w:p w14:paraId="04F7EB17" w14:textId="77777777" w:rsidR="00CB7965" w:rsidRPr="00FD0F00" w:rsidRDefault="00CB7965" w:rsidP="00CB7965">
            <w:pPr>
              <w:spacing w:before="40" w:after="120"/>
              <w:ind w:right="113"/>
            </w:pPr>
            <w:r w:rsidRPr="00FD0F00">
              <w:t>E</w:t>
            </w:r>
          </w:p>
        </w:tc>
        <w:tc>
          <w:tcPr>
            <w:tcW w:w="2741" w:type="dxa"/>
            <w:shd w:val="clear" w:color="auto" w:fill="auto"/>
          </w:tcPr>
          <w:p w14:paraId="36028DC0" w14:textId="77777777" w:rsidR="00CB7965" w:rsidRPr="00FD0F00" w:rsidRDefault="00CB7965" w:rsidP="00CB7965">
            <w:pPr>
              <w:spacing w:before="40" w:after="120"/>
              <w:ind w:right="113"/>
            </w:pPr>
            <w:r w:rsidRPr="00FD0F00">
              <w:t>Labelling proposal UN Regulation No. 134 - Hydrogen vehicles</w:t>
            </w:r>
          </w:p>
        </w:tc>
        <w:tc>
          <w:tcPr>
            <w:tcW w:w="662" w:type="dxa"/>
            <w:gridSpan w:val="2"/>
            <w:shd w:val="clear" w:color="auto" w:fill="auto"/>
          </w:tcPr>
          <w:p w14:paraId="1B04C1AA" w14:textId="77777777" w:rsidR="00CB7965" w:rsidRPr="00FD0F00" w:rsidRDefault="00CB7965" w:rsidP="00CB7965">
            <w:pPr>
              <w:spacing w:before="40" w:after="120"/>
              <w:ind w:right="113"/>
            </w:pPr>
            <w:r w:rsidRPr="00FD0F00">
              <w:t>(a)</w:t>
            </w:r>
          </w:p>
        </w:tc>
      </w:tr>
      <w:tr w:rsidR="00CB7965" w:rsidRPr="00FD0F00" w14:paraId="794D9532" w14:textId="77777777" w:rsidTr="00AB0FB9">
        <w:tc>
          <w:tcPr>
            <w:tcW w:w="714" w:type="dxa"/>
            <w:shd w:val="clear" w:color="auto" w:fill="auto"/>
          </w:tcPr>
          <w:p w14:paraId="5C0883E3" w14:textId="77777777" w:rsidR="00CB7965" w:rsidRPr="00FD0F00" w:rsidRDefault="00CB7965" w:rsidP="00CB7965">
            <w:pPr>
              <w:spacing w:before="40" w:after="120"/>
              <w:ind w:right="113"/>
            </w:pPr>
            <w:r w:rsidRPr="00FD0F00">
              <w:t>41</w:t>
            </w:r>
          </w:p>
        </w:tc>
        <w:tc>
          <w:tcPr>
            <w:tcW w:w="1377" w:type="dxa"/>
            <w:shd w:val="clear" w:color="auto" w:fill="auto"/>
          </w:tcPr>
          <w:p w14:paraId="4DB89081" w14:textId="77777777" w:rsidR="00CB7965" w:rsidRPr="00FD0F00" w:rsidRDefault="00CB7965" w:rsidP="00CB7965">
            <w:pPr>
              <w:spacing w:before="40" w:after="120"/>
              <w:ind w:right="113"/>
            </w:pPr>
            <w:r w:rsidRPr="00FD0F00">
              <w:t>Germany</w:t>
            </w:r>
          </w:p>
        </w:tc>
        <w:tc>
          <w:tcPr>
            <w:tcW w:w="1029" w:type="dxa"/>
            <w:shd w:val="clear" w:color="auto" w:fill="auto"/>
          </w:tcPr>
          <w:p w14:paraId="3C8C7410" w14:textId="77777777" w:rsidR="00CB7965" w:rsidRPr="00FD0F00" w:rsidRDefault="00CB7965" w:rsidP="00CB7965">
            <w:pPr>
              <w:spacing w:before="40" w:after="120"/>
              <w:ind w:right="113"/>
            </w:pPr>
            <w:r w:rsidRPr="00FD0F00">
              <w:t>2</w:t>
            </w:r>
          </w:p>
        </w:tc>
        <w:tc>
          <w:tcPr>
            <w:tcW w:w="849" w:type="dxa"/>
            <w:shd w:val="clear" w:color="auto" w:fill="auto"/>
          </w:tcPr>
          <w:p w14:paraId="734D636D" w14:textId="77777777" w:rsidR="00CB7965" w:rsidRPr="00FD0F00" w:rsidRDefault="00CB7965" w:rsidP="00CB7965">
            <w:pPr>
              <w:spacing w:before="40" w:after="120"/>
              <w:ind w:right="113"/>
            </w:pPr>
            <w:r w:rsidRPr="00FD0F00">
              <w:t>E</w:t>
            </w:r>
          </w:p>
        </w:tc>
        <w:tc>
          <w:tcPr>
            <w:tcW w:w="2741" w:type="dxa"/>
            <w:shd w:val="clear" w:color="auto" w:fill="auto"/>
          </w:tcPr>
          <w:p w14:paraId="7AEC2FB9" w14:textId="77777777" w:rsidR="00CB7965" w:rsidRPr="0012236F" w:rsidRDefault="00CB7965" w:rsidP="00CB7965">
            <w:pPr>
              <w:spacing w:before="40" w:after="120"/>
              <w:ind w:right="113"/>
              <w:rPr>
                <w:lang w:val="en-US"/>
              </w:rPr>
            </w:pPr>
            <w:r w:rsidRPr="0012236F">
              <w:rPr>
                <w:lang w:val="en-US"/>
              </w:rPr>
              <w:t>Introduction to Revision of GTR 7 Formal Document ECE/TRANS/WP.29/GRSP/2019/26</w:t>
            </w:r>
          </w:p>
        </w:tc>
        <w:tc>
          <w:tcPr>
            <w:tcW w:w="662" w:type="dxa"/>
            <w:gridSpan w:val="2"/>
            <w:shd w:val="clear" w:color="auto" w:fill="auto"/>
          </w:tcPr>
          <w:p w14:paraId="51EFD866" w14:textId="77777777" w:rsidR="00CB7965" w:rsidRPr="00FD0F00" w:rsidRDefault="00CB7965" w:rsidP="00CB7965">
            <w:pPr>
              <w:spacing w:before="40" w:after="120"/>
              <w:ind w:right="113"/>
            </w:pPr>
            <w:r w:rsidRPr="00FD0F00">
              <w:t>(a)</w:t>
            </w:r>
          </w:p>
        </w:tc>
      </w:tr>
      <w:tr w:rsidR="00CB7965" w:rsidRPr="00FD0F00" w14:paraId="27BFBCDA" w14:textId="77777777" w:rsidTr="00AB0FB9">
        <w:trPr>
          <w:gridAfter w:val="1"/>
          <w:wAfter w:w="7" w:type="dxa"/>
        </w:trPr>
        <w:tc>
          <w:tcPr>
            <w:tcW w:w="714" w:type="dxa"/>
            <w:shd w:val="clear" w:color="auto" w:fill="auto"/>
          </w:tcPr>
          <w:p w14:paraId="30619EB1" w14:textId="77777777" w:rsidR="00CB7965" w:rsidRPr="00FD0F00" w:rsidRDefault="00CB7965" w:rsidP="00CB7965">
            <w:pPr>
              <w:spacing w:before="40" w:after="120"/>
              <w:ind w:right="113"/>
            </w:pPr>
            <w:r w:rsidRPr="00FD0F00">
              <w:t>42</w:t>
            </w:r>
          </w:p>
        </w:tc>
        <w:tc>
          <w:tcPr>
            <w:tcW w:w="1377" w:type="dxa"/>
            <w:shd w:val="clear" w:color="auto" w:fill="auto"/>
          </w:tcPr>
          <w:p w14:paraId="2C11CC23" w14:textId="77777777" w:rsidR="00CB7965" w:rsidRPr="00FD0F00" w:rsidRDefault="00CB7965" w:rsidP="00CB7965">
            <w:pPr>
              <w:spacing w:before="40" w:after="120"/>
              <w:ind w:right="113"/>
            </w:pPr>
            <w:r w:rsidRPr="00FD0F00">
              <w:t>Korea</w:t>
            </w:r>
          </w:p>
        </w:tc>
        <w:tc>
          <w:tcPr>
            <w:tcW w:w="1029" w:type="dxa"/>
            <w:shd w:val="clear" w:color="auto" w:fill="auto"/>
          </w:tcPr>
          <w:p w14:paraId="41D11A67" w14:textId="77777777" w:rsidR="00CB7965" w:rsidRPr="00FD0F00" w:rsidRDefault="00CB7965" w:rsidP="00CB7965">
            <w:pPr>
              <w:spacing w:before="40" w:after="120"/>
              <w:ind w:right="113"/>
            </w:pPr>
            <w:r w:rsidRPr="00FD0F00">
              <w:t>32(i)</w:t>
            </w:r>
          </w:p>
        </w:tc>
        <w:tc>
          <w:tcPr>
            <w:tcW w:w="849" w:type="dxa"/>
            <w:shd w:val="clear" w:color="auto" w:fill="auto"/>
          </w:tcPr>
          <w:p w14:paraId="0DEECA65" w14:textId="77777777" w:rsidR="00CB7965" w:rsidRPr="00FD0F00" w:rsidRDefault="00CB7965" w:rsidP="00CB7965">
            <w:pPr>
              <w:spacing w:before="40" w:after="120"/>
              <w:ind w:right="113"/>
            </w:pPr>
            <w:r w:rsidRPr="00FD0F00">
              <w:t>E</w:t>
            </w:r>
          </w:p>
        </w:tc>
        <w:tc>
          <w:tcPr>
            <w:tcW w:w="2741" w:type="dxa"/>
            <w:shd w:val="clear" w:color="auto" w:fill="auto"/>
          </w:tcPr>
          <w:p w14:paraId="1CD74A87" w14:textId="77777777" w:rsidR="00CB7965" w:rsidRPr="0012236F" w:rsidRDefault="00CB7965" w:rsidP="00CB7965">
            <w:pPr>
              <w:spacing w:before="40" w:after="120"/>
              <w:ind w:right="113"/>
              <w:rPr>
                <w:lang w:val="en-US"/>
              </w:rPr>
            </w:pPr>
            <w:r w:rsidRPr="0012236F">
              <w:rPr>
                <w:lang w:val="en-US"/>
              </w:rPr>
              <w:t>Farewell letter of Mr. Jae Wan Lee</w:t>
            </w:r>
          </w:p>
        </w:tc>
        <w:tc>
          <w:tcPr>
            <w:tcW w:w="655" w:type="dxa"/>
            <w:shd w:val="clear" w:color="auto" w:fill="auto"/>
          </w:tcPr>
          <w:p w14:paraId="0A52DB9D" w14:textId="77777777" w:rsidR="00CB7965" w:rsidRPr="00FD0F00" w:rsidRDefault="00CB7965" w:rsidP="00CB7965">
            <w:pPr>
              <w:spacing w:before="40" w:after="120"/>
              <w:ind w:right="113"/>
            </w:pPr>
            <w:r w:rsidRPr="00FD0F00">
              <w:t>(a)</w:t>
            </w:r>
          </w:p>
        </w:tc>
      </w:tr>
      <w:tr w:rsidR="00CB7965" w:rsidRPr="00FD0F00" w14:paraId="5DCC9249" w14:textId="77777777" w:rsidTr="00AB0FB9">
        <w:tc>
          <w:tcPr>
            <w:tcW w:w="714" w:type="dxa"/>
            <w:shd w:val="clear" w:color="auto" w:fill="auto"/>
          </w:tcPr>
          <w:p w14:paraId="01BCAE1F" w14:textId="77777777" w:rsidR="00CB7965" w:rsidRPr="00FD0F00" w:rsidRDefault="00CB7965" w:rsidP="00CB7965">
            <w:pPr>
              <w:spacing w:before="40" w:after="120"/>
              <w:ind w:right="113"/>
            </w:pPr>
            <w:r w:rsidRPr="00FD0F00">
              <w:t>43</w:t>
            </w:r>
          </w:p>
        </w:tc>
        <w:tc>
          <w:tcPr>
            <w:tcW w:w="1377" w:type="dxa"/>
            <w:shd w:val="clear" w:color="auto" w:fill="auto"/>
          </w:tcPr>
          <w:p w14:paraId="3E709435" w14:textId="77777777" w:rsidR="00CB7965" w:rsidRPr="00FD0F00" w:rsidRDefault="00CB7965" w:rsidP="00CB7965">
            <w:pPr>
              <w:spacing w:before="40" w:after="120"/>
              <w:ind w:right="113"/>
            </w:pPr>
            <w:r w:rsidRPr="00FD0F00">
              <w:t>Secretariat</w:t>
            </w:r>
          </w:p>
        </w:tc>
        <w:tc>
          <w:tcPr>
            <w:tcW w:w="1029" w:type="dxa"/>
            <w:shd w:val="clear" w:color="auto" w:fill="auto"/>
          </w:tcPr>
          <w:p w14:paraId="7FF290E4" w14:textId="77777777" w:rsidR="00CB7965" w:rsidRPr="00FD0F00" w:rsidRDefault="00CB7965" w:rsidP="00CB7965">
            <w:pPr>
              <w:spacing w:before="40" w:after="120"/>
              <w:ind w:right="113"/>
            </w:pPr>
            <w:r w:rsidRPr="00FD0F00">
              <w:t>30</w:t>
            </w:r>
          </w:p>
        </w:tc>
        <w:tc>
          <w:tcPr>
            <w:tcW w:w="849" w:type="dxa"/>
            <w:shd w:val="clear" w:color="auto" w:fill="auto"/>
          </w:tcPr>
          <w:p w14:paraId="17AD714B" w14:textId="77777777" w:rsidR="00CB7965" w:rsidRPr="00FD0F00" w:rsidRDefault="00CB7965" w:rsidP="00CB7965">
            <w:pPr>
              <w:spacing w:before="40" w:after="120"/>
              <w:ind w:right="113"/>
            </w:pPr>
            <w:r w:rsidRPr="00FD0F00">
              <w:t>E</w:t>
            </w:r>
          </w:p>
        </w:tc>
        <w:tc>
          <w:tcPr>
            <w:tcW w:w="2741" w:type="dxa"/>
            <w:shd w:val="clear" w:color="auto" w:fill="auto"/>
          </w:tcPr>
          <w:p w14:paraId="73E00476" w14:textId="77777777" w:rsidR="00CB7965" w:rsidRPr="0012236F" w:rsidRDefault="00CB7965" w:rsidP="00CB7965">
            <w:pPr>
              <w:spacing w:before="40" w:after="120"/>
              <w:ind w:right="113"/>
              <w:rPr>
                <w:lang w:val="en-US"/>
              </w:rPr>
            </w:pPr>
            <w:r w:rsidRPr="0012236F">
              <w:rPr>
                <w:lang w:val="en-US"/>
              </w:rPr>
              <w:t>ITC Strategy 2030 - Special focus: Draft ITC Recommendations for enhancing National Road Safety</w:t>
            </w:r>
          </w:p>
        </w:tc>
        <w:tc>
          <w:tcPr>
            <w:tcW w:w="662" w:type="dxa"/>
            <w:gridSpan w:val="2"/>
            <w:shd w:val="clear" w:color="auto" w:fill="auto"/>
          </w:tcPr>
          <w:p w14:paraId="7418283D" w14:textId="77777777" w:rsidR="00CB7965" w:rsidRPr="00FD0F00" w:rsidRDefault="00CB7965" w:rsidP="00CB7965">
            <w:pPr>
              <w:spacing w:before="40" w:after="120"/>
              <w:ind w:right="113"/>
            </w:pPr>
            <w:r w:rsidRPr="00FD0F00">
              <w:t>(a)</w:t>
            </w:r>
          </w:p>
        </w:tc>
      </w:tr>
      <w:tr w:rsidR="00CB7965" w:rsidRPr="00FD0F00" w14:paraId="3A30BE6A" w14:textId="77777777" w:rsidTr="00AB0FB9">
        <w:trPr>
          <w:gridAfter w:val="1"/>
          <w:wAfter w:w="7" w:type="dxa"/>
        </w:trPr>
        <w:tc>
          <w:tcPr>
            <w:tcW w:w="714" w:type="dxa"/>
            <w:tcBorders>
              <w:bottom w:val="single" w:sz="12" w:space="0" w:color="auto"/>
            </w:tcBorders>
            <w:shd w:val="clear" w:color="auto" w:fill="auto"/>
          </w:tcPr>
          <w:p w14:paraId="0C14EA8A" w14:textId="77777777" w:rsidR="00CB7965" w:rsidRPr="00FD0F00" w:rsidRDefault="00CB7965" w:rsidP="00CB7965">
            <w:pPr>
              <w:spacing w:before="40" w:after="120"/>
              <w:ind w:right="113"/>
            </w:pPr>
            <w:r w:rsidRPr="00FD0F00">
              <w:t>44</w:t>
            </w:r>
          </w:p>
        </w:tc>
        <w:tc>
          <w:tcPr>
            <w:tcW w:w="1377" w:type="dxa"/>
            <w:tcBorders>
              <w:bottom w:val="single" w:sz="12" w:space="0" w:color="auto"/>
            </w:tcBorders>
            <w:shd w:val="clear" w:color="auto" w:fill="auto"/>
          </w:tcPr>
          <w:p w14:paraId="197678D1" w14:textId="77777777" w:rsidR="00CB7965" w:rsidRPr="00FD0F00" w:rsidRDefault="00CB7965" w:rsidP="00CB7965">
            <w:pPr>
              <w:spacing w:before="40" w:after="120"/>
              <w:ind w:right="113"/>
            </w:pPr>
            <w:r w:rsidRPr="00FD0F00">
              <w:t>GRSP Chair</w:t>
            </w:r>
          </w:p>
        </w:tc>
        <w:tc>
          <w:tcPr>
            <w:tcW w:w="1029" w:type="dxa"/>
            <w:tcBorders>
              <w:bottom w:val="single" w:sz="12" w:space="0" w:color="auto"/>
            </w:tcBorders>
            <w:shd w:val="clear" w:color="auto" w:fill="auto"/>
          </w:tcPr>
          <w:p w14:paraId="7105A4BE" w14:textId="77777777" w:rsidR="00CB7965" w:rsidRPr="00FD0F00" w:rsidRDefault="00CB7965" w:rsidP="00CB7965">
            <w:pPr>
              <w:spacing w:before="40" w:after="120"/>
              <w:ind w:right="113"/>
            </w:pPr>
            <w:r w:rsidRPr="00FD0F00">
              <w:t>33</w:t>
            </w:r>
          </w:p>
        </w:tc>
        <w:tc>
          <w:tcPr>
            <w:tcW w:w="849" w:type="dxa"/>
            <w:tcBorders>
              <w:bottom w:val="single" w:sz="12" w:space="0" w:color="auto"/>
            </w:tcBorders>
            <w:shd w:val="clear" w:color="auto" w:fill="auto"/>
          </w:tcPr>
          <w:p w14:paraId="008DFD6C" w14:textId="77777777" w:rsidR="00CB7965" w:rsidRPr="00FD0F00" w:rsidRDefault="00CB7965" w:rsidP="00CB7965">
            <w:pPr>
              <w:spacing w:before="40" w:after="120"/>
              <w:ind w:right="113"/>
            </w:pPr>
            <w:r w:rsidRPr="00FD0F00">
              <w:t>E</w:t>
            </w:r>
          </w:p>
        </w:tc>
        <w:tc>
          <w:tcPr>
            <w:tcW w:w="2741" w:type="dxa"/>
            <w:tcBorders>
              <w:bottom w:val="single" w:sz="12" w:space="0" w:color="auto"/>
            </w:tcBorders>
            <w:shd w:val="clear" w:color="auto" w:fill="auto"/>
          </w:tcPr>
          <w:p w14:paraId="623FB707" w14:textId="77777777" w:rsidR="00CB7965" w:rsidRPr="0012236F" w:rsidRDefault="00CB7965" w:rsidP="00CB7965">
            <w:pPr>
              <w:spacing w:before="40" w:after="120"/>
              <w:ind w:right="113"/>
              <w:rPr>
                <w:lang w:val="en-US"/>
              </w:rPr>
            </w:pPr>
            <w:r w:rsidRPr="0012236F">
              <w:rPr>
                <w:lang w:val="en-US"/>
              </w:rPr>
              <w:t>Provisional agenda for the next session</w:t>
            </w:r>
          </w:p>
        </w:tc>
        <w:tc>
          <w:tcPr>
            <w:tcW w:w="655" w:type="dxa"/>
            <w:tcBorders>
              <w:bottom w:val="single" w:sz="12" w:space="0" w:color="auto"/>
            </w:tcBorders>
            <w:shd w:val="clear" w:color="auto" w:fill="auto"/>
          </w:tcPr>
          <w:p w14:paraId="415D7A7C" w14:textId="77777777" w:rsidR="00CB7965" w:rsidRPr="00FD0F00" w:rsidRDefault="00CB7965" w:rsidP="00CB7965">
            <w:pPr>
              <w:spacing w:before="40" w:after="120"/>
              <w:ind w:right="113"/>
            </w:pPr>
            <w:r w:rsidRPr="00FD0F00">
              <w:t>(a)</w:t>
            </w:r>
          </w:p>
        </w:tc>
      </w:tr>
    </w:tbl>
    <w:p w14:paraId="7B05BA67" w14:textId="77777777" w:rsidR="00CB7965" w:rsidRPr="00FD0F00" w:rsidRDefault="00CB7965" w:rsidP="00CB7965">
      <w:pPr>
        <w:pStyle w:val="SingleTxtG"/>
        <w:spacing w:before="120"/>
      </w:pPr>
      <w:r w:rsidRPr="00FD0F00">
        <w:rPr>
          <w:i/>
          <w:iCs/>
          <w:sz w:val="18"/>
          <w:szCs w:val="18"/>
        </w:rPr>
        <w:t>Notes </w:t>
      </w:r>
      <w:r w:rsidRPr="00FD0F00">
        <w:t>:</w:t>
      </w:r>
    </w:p>
    <w:p w14:paraId="25CCEFB7" w14:textId="77777777" w:rsidR="00CB7965" w:rsidRPr="0012236F" w:rsidRDefault="00CB7965" w:rsidP="00CB7965">
      <w:pPr>
        <w:pStyle w:val="SingleTxtG"/>
        <w:spacing w:after="0"/>
        <w:rPr>
          <w:sz w:val="18"/>
          <w:szCs w:val="18"/>
          <w:lang w:val="en-US"/>
        </w:rPr>
      </w:pPr>
      <w:r w:rsidRPr="0012236F">
        <w:rPr>
          <w:sz w:val="18"/>
          <w:szCs w:val="18"/>
          <w:lang w:val="en-US"/>
        </w:rPr>
        <w:t>(a)</w:t>
      </w:r>
      <w:r w:rsidRPr="0012236F">
        <w:rPr>
          <w:sz w:val="18"/>
          <w:szCs w:val="18"/>
          <w:lang w:val="en-US"/>
        </w:rPr>
        <w:tab/>
        <w:t>Consideration completed or superseded.</w:t>
      </w:r>
    </w:p>
    <w:p w14:paraId="42150158" w14:textId="77777777" w:rsidR="00CB7965" w:rsidRPr="0012236F" w:rsidRDefault="00CB7965" w:rsidP="00CB7965">
      <w:pPr>
        <w:pStyle w:val="SingleTxtG"/>
        <w:spacing w:after="0"/>
        <w:rPr>
          <w:sz w:val="18"/>
          <w:szCs w:val="18"/>
          <w:lang w:val="en-US"/>
        </w:rPr>
      </w:pPr>
      <w:r w:rsidRPr="0012236F">
        <w:rPr>
          <w:sz w:val="18"/>
          <w:szCs w:val="18"/>
          <w:lang w:val="en-US"/>
        </w:rPr>
        <w:t>(b)</w:t>
      </w:r>
      <w:r w:rsidRPr="0012236F">
        <w:rPr>
          <w:sz w:val="18"/>
          <w:szCs w:val="18"/>
          <w:lang w:val="en-US"/>
        </w:rPr>
        <w:tab/>
        <w:t>Continue consideration at the next session with an official symbol.</w:t>
      </w:r>
    </w:p>
    <w:p w14:paraId="3AE159D9" w14:textId="77777777" w:rsidR="00CB7965" w:rsidRPr="0012236F" w:rsidRDefault="00CB7965" w:rsidP="00CB7965">
      <w:pPr>
        <w:pStyle w:val="SingleTxtG"/>
        <w:spacing w:after="0"/>
        <w:rPr>
          <w:sz w:val="18"/>
          <w:szCs w:val="18"/>
          <w:lang w:val="en-US"/>
        </w:rPr>
      </w:pPr>
      <w:r w:rsidRPr="0012236F">
        <w:rPr>
          <w:sz w:val="18"/>
          <w:szCs w:val="18"/>
          <w:lang w:val="en-US"/>
        </w:rPr>
        <w:t>(c)</w:t>
      </w:r>
      <w:r w:rsidRPr="0012236F">
        <w:rPr>
          <w:sz w:val="18"/>
          <w:szCs w:val="18"/>
          <w:lang w:val="en-US"/>
        </w:rPr>
        <w:tab/>
        <w:t>Continue consideration at the next session as an informal document.</w:t>
      </w:r>
    </w:p>
    <w:p w14:paraId="72409B3E" w14:textId="77777777" w:rsidR="00E17065" w:rsidRPr="0012236F" w:rsidRDefault="00CB7965" w:rsidP="00CB7965">
      <w:pPr>
        <w:pStyle w:val="SingleTxtG"/>
        <w:spacing w:after="0"/>
        <w:rPr>
          <w:sz w:val="18"/>
          <w:szCs w:val="18"/>
          <w:lang w:val="en-US"/>
        </w:rPr>
      </w:pPr>
      <w:r w:rsidRPr="0012236F">
        <w:rPr>
          <w:sz w:val="18"/>
          <w:szCs w:val="18"/>
          <w:lang w:val="en-US"/>
        </w:rPr>
        <w:t>(d)</w:t>
      </w:r>
      <w:r w:rsidRPr="0012236F">
        <w:rPr>
          <w:sz w:val="18"/>
          <w:szCs w:val="18"/>
          <w:lang w:val="en-US"/>
        </w:rPr>
        <w:tab/>
        <w:t>Adopted and to be submitted to WP.29.</w:t>
      </w:r>
    </w:p>
    <w:p w14:paraId="33908951" w14:textId="77777777" w:rsidR="00AB0FB9" w:rsidRPr="0012236F" w:rsidRDefault="00AB0FB9" w:rsidP="00CB7965">
      <w:pPr>
        <w:pStyle w:val="SingleTxtG"/>
        <w:spacing w:after="0"/>
        <w:rPr>
          <w:sz w:val="18"/>
          <w:szCs w:val="18"/>
          <w:lang w:val="en-US"/>
        </w:rPr>
        <w:sectPr w:rsidR="00AB0FB9" w:rsidRPr="0012236F"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4AF0C290" w14:textId="77777777" w:rsidR="00AB0FB9" w:rsidRPr="00FD0F00" w:rsidRDefault="00AB0FB9" w:rsidP="00AB0FB9">
      <w:pPr>
        <w:pStyle w:val="HChG"/>
      </w:pPr>
      <w:r w:rsidRPr="00FD0F00">
        <w:lastRenderedPageBreak/>
        <w:t>Annexe II</w:t>
      </w:r>
    </w:p>
    <w:p w14:paraId="1164FBDC" w14:textId="77777777" w:rsidR="00AB0FB9" w:rsidRPr="00FD0F00" w:rsidRDefault="00AB0FB9" w:rsidP="00AB0FB9">
      <w:pPr>
        <w:pStyle w:val="HChG"/>
        <w:rPr>
          <w:szCs w:val="28"/>
        </w:rPr>
      </w:pPr>
      <w:r w:rsidRPr="00FD0F00">
        <w:tab/>
      </w:r>
      <w:r w:rsidRPr="00FD0F00">
        <w:tab/>
        <w:t>Projets d</w:t>
      </w:r>
      <w:r w:rsidR="0012236F">
        <w:t>’</w:t>
      </w:r>
      <w:r w:rsidRPr="00FD0F00">
        <w:t xml:space="preserve">amendements au Règlement ONU </w:t>
      </w:r>
      <w:r w:rsidRPr="00FD0F00">
        <w:rPr>
          <w:rFonts w:eastAsia="MS Mincho"/>
          <w:szCs w:val="22"/>
        </w:rPr>
        <w:t>n</w:t>
      </w:r>
      <w:r w:rsidRPr="00FD0F00">
        <w:rPr>
          <w:rFonts w:eastAsia="MS Mincho"/>
          <w:szCs w:val="22"/>
          <w:vertAlign w:val="superscript"/>
        </w:rPr>
        <w:t>o</w:t>
      </w:r>
      <w:r w:rsidRPr="00FD0F00">
        <w:t xml:space="preserve"> 14 </w:t>
      </w:r>
      <w:r w:rsidRPr="00FD0F00">
        <w:br/>
        <w:t>(Ancrages des ceintures de sécurité)</w:t>
      </w:r>
    </w:p>
    <w:p w14:paraId="6A1EEFD3" w14:textId="77777777" w:rsidR="00AB0FB9" w:rsidRPr="00FD0F00" w:rsidRDefault="00AB0FB9" w:rsidP="00AB0FB9">
      <w:pPr>
        <w:pStyle w:val="H1G"/>
        <w:rPr>
          <w:szCs w:val="24"/>
        </w:rPr>
      </w:pPr>
      <w:r w:rsidRPr="00FD0F00">
        <w:tab/>
      </w:r>
      <w:r w:rsidRPr="00FD0F00">
        <w:tab/>
        <w:t xml:space="preserve">Texte adopté sur la base du document GRSP-66-16 </w:t>
      </w:r>
      <w:r w:rsidRPr="00FD0F00">
        <w:br/>
        <w:t>(voir par</w:t>
      </w:r>
      <w:r w:rsidR="00013EFB" w:rsidRPr="00FD0F00">
        <w:t>. </w:t>
      </w:r>
      <w:r w:rsidRPr="00FD0F00">
        <w:t>16 du présent rapport)</w:t>
      </w:r>
    </w:p>
    <w:p w14:paraId="3FE367BD" w14:textId="77777777" w:rsidR="00AB0FB9" w:rsidRPr="00FD0F00" w:rsidRDefault="00AB0FB9" w:rsidP="00AB0FB9">
      <w:pPr>
        <w:suppressAutoHyphens w:val="0"/>
        <w:spacing w:after="120" w:line="360" w:lineRule="auto"/>
        <w:ind w:left="567" w:firstLine="567"/>
        <w:rPr>
          <w:iCs/>
        </w:rPr>
      </w:pPr>
      <w:r w:rsidRPr="00FD0F00">
        <w:rPr>
          <w:i/>
          <w:iCs/>
        </w:rPr>
        <w:t>Annexe 6, légende pour symbole 3</w:t>
      </w:r>
      <w:r w:rsidRPr="00FD0F00">
        <w:t>, lire :</w:t>
      </w:r>
    </w:p>
    <w:p w14:paraId="120FA1B1" w14:textId="77777777" w:rsidR="00AB0FB9" w:rsidRPr="00FD0F00" w:rsidRDefault="00AB0FB9" w:rsidP="00AB0FB9">
      <w:pPr>
        <w:pStyle w:val="HChG"/>
      </w:pPr>
      <w:r w:rsidRPr="00FD0F00">
        <w:rPr>
          <w:b w:val="0"/>
          <w:bCs/>
          <w:sz w:val="20"/>
        </w:rPr>
        <w:t>« </w:t>
      </w:r>
      <w:r w:rsidRPr="00FD0F00">
        <w:t>Annexe 6</w:t>
      </w:r>
    </w:p>
    <w:p w14:paraId="7CBAC995" w14:textId="77777777" w:rsidR="00AB0FB9" w:rsidRPr="00FD0F00" w:rsidRDefault="00AB0FB9" w:rsidP="00AB0FB9">
      <w:pPr>
        <w:spacing w:after="120" w:line="360" w:lineRule="auto"/>
        <w:ind w:left="2268" w:right="1134" w:hanging="1134"/>
        <w:jc w:val="both"/>
      </w:pPr>
      <w:r w:rsidRPr="00FD0F00">
        <w:t>…</w:t>
      </w:r>
    </w:p>
    <w:p w14:paraId="24D44182" w14:textId="77777777" w:rsidR="00AB0FB9" w:rsidRPr="00FD0F00" w:rsidRDefault="00AB0FB9" w:rsidP="007C4629">
      <w:pPr>
        <w:pStyle w:val="SingleTxtG"/>
        <w:ind w:left="2268" w:hanging="1134"/>
      </w:pPr>
      <w:r w:rsidRPr="00FD0F00">
        <w:t>3.</w:t>
      </w:r>
      <w:r w:rsidRPr="00FD0F00">
        <w:tab/>
      </w:r>
      <w:r w:rsidR="007C4629">
        <w:tab/>
      </w:r>
      <w:r w:rsidRPr="00FD0F00">
        <w:t>Deux ancrages inférieurs et un ancrage supérieur qui permettent l</w:t>
      </w:r>
      <w:r w:rsidR="0012236F">
        <w:t>’</w:t>
      </w:r>
      <w:r w:rsidRPr="00FD0F00">
        <w:t>installation d</w:t>
      </w:r>
      <w:r w:rsidR="0012236F">
        <w:t>’</w:t>
      </w:r>
      <w:r w:rsidRPr="00FD0F00">
        <w:t xml:space="preserve">une ceinture trois points de type A ou de ceintures de sécurité des types Ar, Ar4m ou Ar4Nm, conformément à </w:t>
      </w:r>
      <w:r w:rsidRPr="00FD0F00">
        <w:rPr>
          <w:b/>
          <w:bCs/>
        </w:rPr>
        <w:t>l</w:t>
      </w:r>
      <w:r w:rsidR="0012236F">
        <w:rPr>
          <w:b/>
          <w:bCs/>
        </w:rPr>
        <w:t>’</w:t>
      </w:r>
      <w:r w:rsidRPr="00FD0F00">
        <w:rPr>
          <w:b/>
          <w:bCs/>
        </w:rPr>
        <w:t>annexe XVI du Règlement ONU n° 16</w:t>
      </w:r>
      <w:r w:rsidR="007C4629">
        <w:rPr>
          <w:b/>
          <w:bCs/>
        </w:rPr>
        <w:t>.</w:t>
      </w:r>
      <w:r w:rsidRPr="00FD0F00">
        <w:t> »</w:t>
      </w:r>
    </w:p>
    <w:p w14:paraId="7DE1CCBF" w14:textId="77777777" w:rsidR="00EE7C30" w:rsidRPr="00FD0F00" w:rsidRDefault="00EE7C30" w:rsidP="00AB0FB9">
      <w:pPr>
        <w:pStyle w:val="SingleTxtG"/>
        <w:sectPr w:rsidR="00EE7C30"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5A78C840" w14:textId="77777777" w:rsidR="00EE7C30" w:rsidRPr="00FD0F00" w:rsidRDefault="00EE7C30" w:rsidP="00EE7C30">
      <w:pPr>
        <w:keepNext/>
        <w:keepLines/>
        <w:tabs>
          <w:tab w:val="right" w:pos="851"/>
        </w:tabs>
        <w:spacing w:before="360" w:after="240" w:line="360" w:lineRule="auto"/>
        <w:ind w:left="1134" w:right="1134" w:hanging="1134"/>
        <w:rPr>
          <w:b/>
          <w:sz w:val="28"/>
        </w:rPr>
      </w:pPr>
      <w:r w:rsidRPr="00FD0F00">
        <w:rPr>
          <w:b/>
          <w:bCs/>
          <w:sz w:val="28"/>
        </w:rPr>
        <w:lastRenderedPageBreak/>
        <w:t>Annexe III</w:t>
      </w:r>
    </w:p>
    <w:p w14:paraId="66A72BAB" w14:textId="77777777" w:rsidR="00EE7C30" w:rsidRPr="00FD0F00" w:rsidRDefault="00EE7C30" w:rsidP="00013EFB">
      <w:pPr>
        <w:pStyle w:val="HChG"/>
      </w:pPr>
      <w:r w:rsidRPr="00FD0F00">
        <w:tab/>
      </w:r>
      <w:r w:rsidRPr="00FD0F00">
        <w:tab/>
        <w:t>Projets d</w:t>
      </w:r>
      <w:r w:rsidR="0012236F">
        <w:t>’</w:t>
      </w:r>
      <w:r w:rsidRPr="00FD0F00">
        <w:t xml:space="preserve">amendements au Règlement ONU </w:t>
      </w:r>
      <w:r w:rsidR="00013EFB" w:rsidRPr="00FD0F00">
        <w:rPr>
          <w:rFonts w:eastAsia="MS Mincho"/>
          <w:szCs w:val="22"/>
        </w:rPr>
        <w:t>n</w:t>
      </w:r>
      <w:r w:rsidR="00013EFB" w:rsidRPr="00FD0F00">
        <w:rPr>
          <w:rFonts w:eastAsia="MS Mincho"/>
          <w:szCs w:val="22"/>
          <w:vertAlign w:val="superscript"/>
        </w:rPr>
        <w:t>o</w:t>
      </w:r>
      <w:r w:rsidR="00013EFB" w:rsidRPr="00FD0F00">
        <w:t> </w:t>
      </w:r>
      <w:r w:rsidRPr="00FD0F00">
        <w:t xml:space="preserve">22 </w:t>
      </w:r>
      <w:r w:rsidR="00013EFB" w:rsidRPr="00FD0F00">
        <w:br/>
      </w:r>
      <w:r w:rsidRPr="00FD0F00">
        <w:t>(Casques de protection)</w:t>
      </w:r>
    </w:p>
    <w:p w14:paraId="364338F5" w14:textId="77777777" w:rsidR="00EE7C30" w:rsidRPr="00FD0F00" w:rsidRDefault="00EE7C30" w:rsidP="00013EFB">
      <w:pPr>
        <w:pStyle w:val="H1G"/>
        <w:rPr>
          <w:szCs w:val="24"/>
        </w:rPr>
      </w:pPr>
      <w:r w:rsidRPr="00FD0F00">
        <w:tab/>
      </w:r>
      <w:r w:rsidRPr="00FD0F00">
        <w:tab/>
        <w:t xml:space="preserve">Amendements adoptés au document ECE/TRANS/WP.29/GRSP/2019/25 </w:t>
      </w:r>
      <w:r w:rsidR="00013EFB" w:rsidRPr="00FD0F00">
        <w:br/>
      </w:r>
      <w:r w:rsidRPr="00FD0F00">
        <w:t>(voir par. 23 du présent rapport)</w:t>
      </w:r>
    </w:p>
    <w:p w14:paraId="4BECCFD1" w14:textId="77777777" w:rsidR="00EE7C30" w:rsidRPr="00FD0F00" w:rsidRDefault="00EE7C30" w:rsidP="00013EFB">
      <w:pPr>
        <w:pStyle w:val="SingleTxtG"/>
        <w:keepNext/>
        <w:keepLines/>
      </w:pPr>
      <w:r w:rsidRPr="00FD0F00">
        <w:rPr>
          <w:i/>
          <w:iCs/>
        </w:rPr>
        <w:t>Paragraphe 2.7</w:t>
      </w:r>
      <w:r w:rsidRPr="00FD0F00">
        <w:t>, lire</w:t>
      </w:r>
      <w:r w:rsidR="00013EFB" w:rsidRPr="00FD0F00">
        <w:t> :</w:t>
      </w:r>
    </w:p>
    <w:p w14:paraId="56ED6356" w14:textId="77777777" w:rsidR="00EE7C30" w:rsidRPr="00FD0F00" w:rsidRDefault="00EE7C30" w:rsidP="00013EFB">
      <w:pPr>
        <w:pStyle w:val="SingleTxtG"/>
        <w:ind w:left="2268" w:hanging="1134"/>
      </w:pPr>
      <w:r w:rsidRPr="00FD0F00">
        <w:t xml:space="preserve">« 2.7 </w:t>
      </w:r>
      <w:r w:rsidRPr="00FD0F00">
        <w:tab/>
        <w:t xml:space="preserve">Par </w:t>
      </w:r>
      <w:r w:rsidR="00013EFB" w:rsidRPr="00FD0F00">
        <w:t>“</w:t>
      </w:r>
      <w:r w:rsidRPr="00FD0F00">
        <w:t>protection maxillaire (</w:t>
      </w:r>
      <w:r w:rsidRPr="00FD0F00">
        <w:rPr>
          <w:b/>
          <w:bCs/>
        </w:rPr>
        <w:t>protège-menton</w:t>
      </w:r>
      <w:r w:rsidRPr="00FD0F00">
        <w:t>)</w:t>
      </w:r>
      <w:r w:rsidR="007C4629" w:rsidRPr="00FD0F00">
        <w:t>”</w:t>
      </w:r>
      <w:r w:rsidRPr="00FD0F00">
        <w:t>, la partie, amovible, mobile ou intégrée (de façon permanente), du casque couvrant le bas du visage</w:t>
      </w:r>
      <w:r w:rsidR="00013EFB" w:rsidRPr="00FD0F00">
        <w:t> </w:t>
      </w:r>
      <w:r w:rsidRPr="00FD0F00">
        <w:t>; »</w:t>
      </w:r>
    </w:p>
    <w:p w14:paraId="6C08AEFC" w14:textId="77777777" w:rsidR="00EE7C30" w:rsidRPr="00FD0F00" w:rsidRDefault="00EE7C30" w:rsidP="00013EFB">
      <w:pPr>
        <w:pStyle w:val="SingleTxtG"/>
        <w:keepNext/>
        <w:keepLines/>
        <w:rPr>
          <w:i/>
        </w:rPr>
      </w:pPr>
      <w:r w:rsidRPr="00FD0F00">
        <w:rPr>
          <w:i/>
          <w:iCs/>
        </w:rPr>
        <w:t>Paragraphe 2.23</w:t>
      </w:r>
      <w:r w:rsidRPr="00FD0F00">
        <w:t>, lire</w:t>
      </w:r>
      <w:r w:rsidR="00013EFB" w:rsidRPr="00FD0F00">
        <w:t> :</w:t>
      </w:r>
    </w:p>
    <w:p w14:paraId="242DE419" w14:textId="77777777" w:rsidR="00EE7C30" w:rsidRPr="00FD0F00" w:rsidRDefault="00EE7C30" w:rsidP="00013EFB">
      <w:pPr>
        <w:pStyle w:val="SingleTxtG"/>
        <w:ind w:left="2268" w:hanging="1134"/>
      </w:pPr>
      <w:r w:rsidRPr="00FD0F00">
        <w:t xml:space="preserve">« 2.23 </w:t>
      </w:r>
      <w:r w:rsidRPr="00FD0F00">
        <w:tab/>
        <w:t xml:space="preserve">Par </w:t>
      </w:r>
      <w:r w:rsidR="00013EFB" w:rsidRPr="00FD0F00">
        <w:t>“</w:t>
      </w:r>
      <w:r w:rsidRPr="00FD0F00">
        <w:t>marque de commerce</w:t>
      </w:r>
      <w:r w:rsidR="00013EFB" w:rsidRPr="00FD0F00">
        <w:t>”</w:t>
      </w:r>
      <w:r w:rsidRPr="00FD0F00">
        <w:t xml:space="preserve">, la marque de commerce utilisée par le fabricant, </w:t>
      </w:r>
      <w:r w:rsidRPr="00FD0F00">
        <w:rPr>
          <w:b/>
          <w:bCs/>
        </w:rPr>
        <w:t xml:space="preserve">par le détenteur du nom du fabricant ou par son représentant dûment accrédité </w:t>
      </w:r>
      <w:r w:rsidRPr="00FD0F00">
        <w:t>et déclarée sur le certificat d</w:t>
      </w:r>
      <w:r w:rsidR="0012236F">
        <w:t>’</w:t>
      </w:r>
      <w:r w:rsidRPr="00FD0F00">
        <w:t>homologation en vue de l</w:t>
      </w:r>
      <w:r w:rsidR="0012236F">
        <w:t>’</w:t>
      </w:r>
      <w:r w:rsidRPr="00FD0F00">
        <w:t>apposer sur le casque ou l</w:t>
      </w:r>
      <w:r w:rsidR="0012236F">
        <w:t>’</w:t>
      </w:r>
      <w:r w:rsidRPr="00FD0F00">
        <w:t>écran ».</w:t>
      </w:r>
    </w:p>
    <w:p w14:paraId="0F9451F3" w14:textId="77777777" w:rsidR="00EE7C30" w:rsidRPr="00FD0F00" w:rsidRDefault="00EE7C30" w:rsidP="00013EFB">
      <w:pPr>
        <w:pStyle w:val="SingleTxtG"/>
        <w:keepNext/>
        <w:keepLines/>
        <w:rPr>
          <w:i/>
        </w:rPr>
      </w:pPr>
      <w:r w:rsidRPr="00FD0F00">
        <w:rPr>
          <w:i/>
          <w:iCs/>
        </w:rPr>
        <w:t>Paragraphe 2.24</w:t>
      </w:r>
      <w:r w:rsidRPr="00FD0F00">
        <w:t>, lire</w:t>
      </w:r>
      <w:r w:rsidR="00013EFB" w:rsidRPr="00FD0F00">
        <w:t> :</w:t>
      </w:r>
    </w:p>
    <w:p w14:paraId="481899F7" w14:textId="77777777" w:rsidR="00EE7C30" w:rsidRPr="00FD0F00" w:rsidRDefault="00EE7C30" w:rsidP="00013EFB">
      <w:pPr>
        <w:pStyle w:val="SingleTxtG"/>
        <w:ind w:left="2268" w:hanging="1134"/>
      </w:pPr>
      <w:r w:rsidRPr="00FD0F00">
        <w:t xml:space="preserve">« 2.24 </w:t>
      </w:r>
      <w:r w:rsidRPr="00FD0F00">
        <w:tab/>
        <w:t xml:space="preserve">Par </w:t>
      </w:r>
      <w:r w:rsidR="00013EFB" w:rsidRPr="00FD0F00">
        <w:t>“</w:t>
      </w:r>
      <w:r w:rsidRPr="00FD0F00">
        <w:t xml:space="preserve">indice de position </w:t>
      </w:r>
      <w:r w:rsidRPr="00FD0F00">
        <w:rPr>
          <w:b/>
          <w:bCs/>
        </w:rPr>
        <w:t>du casque</w:t>
      </w:r>
      <w:r w:rsidR="007C4629" w:rsidRPr="00FD0F00">
        <w:t>”</w:t>
      </w:r>
      <w:r w:rsidRPr="00FD0F00">
        <w:t xml:space="preserve"> (HPI) »</w:t>
      </w:r>
      <w:r w:rsidR="00013EFB" w:rsidRPr="00FD0F00">
        <w:t>.</w:t>
      </w:r>
    </w:p>
    <w:p w14:paraId="72D76587" w14:textId="77777777" w:rsidR="00EE7C30" w:rsidRPr="00FD0F00" w:rsidRDefault="00EE7C30" w:rsidP="00013EFB">
      <w:pPr>
        <w:pStyle w:val="SingleTxtG"/>
        <w:keepNext/>
        <w:keepLines/>
        <w:rPr>
          <w:i/>
        </w:rPr>
      </w:pPr>
      <w:r w:rsidRPr="00FD0F00">
        <w:rPr>
          <w:i/>
          <w:iCs/>
        </w:rPr>
        <w:t>Paragraphe 4.4</w:t>
      </w:r>
      <w:r w:rsidRPr="00FD0F00">
        <w:t>, lire</w:t>
      </w:r>
      <w:r w:rsidR="00013EFB" w:rsidRPr="00FD0F00">
        <w:t> :</w:t>
      </w:r>
    </w:p>
    <w:p w14:paraId="4C5EF337" w14:textId="77777777" w:rsidR="00EE7C30" w:rsidRPr="00FD0F00" w:rsidRDefault="00EE7C30" w:rsidP="00013EFB">
      <w:pPr>
        <w:pStyle w:val="SingleTxtG"/>
        <w:ind w:left="2268" w:hanging="1134"/>
      </w:pPr>
      <w:r w:rsidRPr="00FD0F00">
        <w:t xml:space="preserve">«  4.4 </w:t>
      </w:r>
      <w:r w:rsidRPr="00FD0F00">
        <w:tab/>
        <w:t xml:space="preserve">Le marquage </w:t>
      </w:r>
      <w:r w:rsidRPr="00FD0F00">
        <w:rPr>
          <w:b/>
          <w:bCs/>
        </w:rPr>
        <w:t xml:space="preserve">doit être clairement </w:t>
      </w:r>
      <w:r w:rsidRPr="00FD0F00">
        <w:t xml:space="preserve">lisible, </w:t>
      </w:r>
      <w:r w:rsidRPr="00FD0F00">
        <w:rPr>
          <w:b/>
          <w:bCs/>
        </w:rPr>
        <w:t>résistant à l</w:t>
      </w:r>
      <w:r w:rsidR="0012236F">
        <w:rPr>
          <w:b/>
          <w:bCs/>
        </w:rPr>
        <w:t>’</w:t>
      </w:r>
      <w:r w:rsidRPr="00FD0F00">
        <w:rPr>
          <w:b/>
          <w:bCs/>
        </w:rPr>
        <w:t>usure</w:t>
      </w:r>
      <w:r w:rsidRPr="00FD0F00">
        <w:t xml:space="preserve"> et apposé en un endroit facilement accessible</w:t>
      </w:r>
      <w:r w:rsidR="00013EFB" w:rsidRPr="00FD0F00">
        <w:t>.</w:t>
      </w:r>
      <w:r w:rsidRPr="00FD0F00">
        <w:t> »</w:t>
      </w:r>
    </w:p>
    <w:p w14:paraId="71A55287" w14:textId="77777777" w:rsidR="00EE7C30" w:rsidRPr="00FD0F00" w:rsidRDefault="00EE7C30" w:rsidP="00013EFB">
      <w:pPr>
        <w:pStyle w:val="SingleTxtG"/>
        <w:keepNext/>
        <w:keepLines/>
        <w:rPr>
          <w:i/>
        </w:rPr>
      </w:pPr>
      <w:r w:rsidRPr="00FD0F00">
        <w:rPr>
          <w:i/>
          <w:iCs/>
        </w:rPr>
        <w:t>Paragraphe 5.1.4.1.2.1</w:t>
      </w:r>
      <w:r w:rsidRPr="00FD0F00">
        <w:t>, lire :</w:t>
      </w:r>
    </w:p>
    <w:p w14:paraId="6E5C052B" w14:textId="77777777" w:rsidR="00EE7C30" w:rsidRPr="00FD0F00" w:rsidRDefault="00EE7C30" w:rsidP="00013EFB">
      <w:pPr>
        <w:pStyle w:val="SingleTxtG"/>
        <w:ind w:left="2268" w:hanging="1134"/>
        <w:rPr>
          <w:iCs/>
        </w:rPr>
      </w:pPr>
      <w:r w:rsidRPr="00FD0F00">
        <w:t>« 5.1.4.1.2.1</w:t>
      </w:r>
      <w:r w:rsidRPr="00FD0F00">
        <w:tab/>
        <w:t>D</w:t>
      </w:r>
      <w:r w:rsidR="0012236F">
        <w:t>’</w:t>
      </w:r>
      <w:r w:rsidRPr="00FD0F00">
        <w:t>une barre oblique et d</w:t>
      </w:r>
      <w:r w:rsidR="0012236F">
        <w:t>’</w:t>
      </w:r>
      <w:r w:rsidRPr="00FD0F00">
        <w:t>un symbole</w:t>
      </w:r>
      <w:r w:rsidR="00013EFB" w:rsidRPr="00FD0F00">
        <w:t> :</w:t>
      </w:r>
    </w:p>
    <w:p w14:paraId="5B3F33D6" w14:textId="77777777" w:rsidR="00EE7C30" w:rsidRPr="00FD0F00" w:rsidRDefault="00013EFB" w:rsidP="00013EFB">
      <w:pPr>
        <w:pStyle w:val="SingleTxtG"/>
        <w:ind w:left="2268" w:hanging="1134"/>
        <w:rPr>
          <w:iCs/>
        </w:rPr>
      </w:pPr>
      <w:r w:rsidRPr="00FD0F00">
        <w:tab/>
      </w:r>
      <w:r w:rsidR="00EE7C30" w:rsidRPr="00FD0F00">
        <w:t>…</w:t>
      </w:r>
    </w:p>
    <w:p w14:paraId="22B48444" w14:textId="77777777" w:rsidR="00EE7C30" w:rsidRPr="00FD0F00" w:rsidRDefault="00013EFB" w:rsidP="00013EFB">
      <w:pPr>
        <w:pStyle w:val="SingleTxtG"/>
        <w:ind w:left="2268" w:hanging="1134"/>
      </w:pPr>
      <w:r w:rsidRPr="00FD0F00">
        <w:tab/>
      </w:r>
      <w:r w:rsidR="00EE7C30" w:rsidRPr="00FD0F00">
        <w:t xml:space="preserve">ou </w:t>
      </w:r>
      <w:r w:rsidRPr="00FD0F00">
        <w:t>“</w:t>
      </w:r>
      <w:r w:rsidR="00EE7C30" w:rsidRPr="00FD0F00">
        <w:t>NP</w:t>
      </w:r>
      <w:r w:rsidRPr="00FD0F00">
        <w:t>”</w:t>
      </w:r>
      <w:r w:rsidR="00EE7C30" w:rsidRPr="00FD0F00">
        <w:t xml:space="preserve"> si le casque est pourvu d</w:t>
      </w:r>
      <w:r w:rsidR="0012236F">
        <w:t>’</w:t>
      </w:r>
      <w:r w:rsidR="00EE7C30" w:rsidRPr="00FD0F00">
        <w:t xml:space="preserve">une protection maxillaire non intégrale </w:t>
      </w:r>
      <w:r w:rsidR="00EE7C30" w:rsidRPr="00FD0F00">
        <w:rPr>
          <w:b/>
          <w:bCs/>
        </w:rPr>
        <w:t>amovible ou mobile</w:t>
      </w:r>
      <w:r w:rsidRPr="00FD0F00">
        <w:rPr>
          <w:b/>
          <w:bCs/>
        </w:rPr>
        <w:t> </w:t>
      </w:r>
      <w:r w:rsidRPr="00FD0F00">
        <w:t>;</w:t>
      </w:r>
    </w:p>
    <w:p w14:paraId="0242F149" w14:textId="77777777" w:rsidR="00EE7C30" w:rsidRPr="00FD0F00" w:rsidRDefault="00EE7C30" w:rsidP="00EE7C30">
      <w:pPr>
        <w:tabs>
          <w:tab w:val="left" w:pos="2300"/>
          <w:tab w:val="left" w:pos="2800"/>
        </w:tabs>
        <w:spacing w:after="120" w:line="360" w:lineRule="auto"/>
        <w:ind w:left="2835" w:right="1134" w:hanging="567"/>
        <w:jc w:val="both"/>
        <w:rPr>
          <w:iCs/>
        </w:rPr>
      </w:pPr>
      <w:r w:rsidRPr="00FD0F00">
        <w:t>… »</w:t>
      </w:r>
    </w:p>
    <w:p w14:paraId="5D2F230F" w14:textId="77777777" w:rsidR="00EE7C30" w:rsidRPr="00FD0F00" w:rsidRDefault="00EE7C30" w:rsidP="00013EFB">
      <w:pPr>
        <w:pStyle w:val="SingleTxtG"/>
        <w:keepNext/>
        <w:keepLines/>
        <w:rPr>
          <w:i/>
        </w:rPr>
      </w:pPr>
      <w:r w:rsidRPr="00FD0F00">
        <w:rPr>
          <w:i/>
          <w:iCs/>
        </w:rPr>
        <w:t>Paragraphe 5.1.4.1.4</w:t>
      </w:r>
      <w:r w:rsidRPr="00FD0F00">
        <w:t>, lire</w:t>
      </w:r>
      <w:r w:rsidR="00013EFB" w:rsidRPr="00FD0F00">
        <w:t> :</w:t>
      </w:r>
    </w:p>
    <w:p w14:paraId="7460D05D" w14:textId="77777777" w:rsidR="00EE7C30" w:rsidRPr="00FD0F00" w:rsidRDefault="00EE7C30" w:rsidP="00013EFB">
      <w:pPr>
        <w:pStyle w:val="SingleTxtG"/>
        <w:ind w:left="2268" w:hanging="1134"/>
      </w:pPr>
      <w:r w:rsidRPr="00FD0F00">
        <w:t xml:space="preserve">« 5.1.4.1.4  </w:t>
      </w:r>
      <w:r w:rsidRPr="00FD0F00">
        <w:tab/>
        <w:t xml:space="preserve">Le marquage figurant sur le casque et, le cas échéant sur la protection maxillaire doit être clairement </w:t>
      </w:r>
      <w:r w:rsidRPr="00FD0F00">
        <w:rPr>
          <w:b/>
          <w:bCs/>
        </w:rPr>
        <w:t>lisible et résistant</w:t>
      </w:r>
      <w:r w:rsidRPr="00FD0F00">
        <w:t xml:space="preserve"> à l</w:t>
      </w:r>
      <w:r w:rsidR="0012236F">
        <w:t>’</w:t>
      </w:r>
      <w:r w:rsidRPr="00FD0F00">
        <w:t>usure. »</w:t>
      </w:r>
    </w:p>
    <w:p w14:paraId="41266F6E" w14:textId="77777777" w:rsidR="00EE7C30" w:rsidRPr="00FD0F00" w:rsidRDefault="00EE7C30" w:rsidP="00013EFB">
      <w:pPr>
        <w:pStyle w:val="SingleTxtG"/>
        <w:keepNext/>
        <w:keepLines/>
        <w:rPr>
          <w:i/>
        </w:rPr>
      </w:pPr>
      <w:r w:rsidRPr="00FD0F00">
        <w:rPr>
          <w:i/>
          <w:iCs/>
        </w:rPr>
        <w:t>Paragraphe 5.1.4.1.5</w:t>
      </w:r>
      <w:r w:rsidRPr="00FD0F00">
        <w:t>, lire</w:t>
      </w:r>
      <w:r w:rsidR="00013EFB" w:rsidRPr="00FD0F00">
        <w:t> :</w:t>
      </w:r>
    </w:p>
    <w:p w14:paraId="7A8D9B4F" w14:textId="77777777" w:rsidR="00EE7C30" w:rsidRPr="00FD0F00" w:rsidRDefault="00EE7C30" w:rsidP="00013EFB">
      <w:pPr>
        <w:pStyle w:val="SingleTxtG"/>
        <w:ind w:left="2268" w:hanging="1134"/>
      </w:pPr>
      <w:r w:rsidRPr="00FD0F00">
        <w:t xml:space="preserve">« 5.1.4.1.5  </w:t>
      </w:r>
      <w:r w:rsidRPr="00FD0F00">
        <w:tab/>
      </w:r>
      <w:r w:rsidRPr="00FD0F00">
        <w:rPr>
          <w:b/>
          <w:bCs/>
        </w:rPr>
        <w:t xml:space="preserve">Le marquage </w:t>
      </w:r>
      <w:r w:rsidRPr="00FD0F00">
        <w:t>peut comprendre également, et non en remplacement, un code barre ou QR à des fins de lecture numérique</w:t>
      </w:r>
      <w:r w:rsidR="00013EFB" w:rsidRPr="00FD0F00">
        <w:t>.</w:t>
      </w:r>
      <w:r w:rsidRPr="00FD0F00">
        <w:t> »</w:t>
      </w:r>
    </w:p>
    <w:p w14:paraId="258C296D" w14:textId="77777777" w:rsidR="00EE7C30" w:rsidRPr="00FD0F00" w:rsidRDefault="00EE7C30" w:rsidP="00013EFB">
      <w:pPr>
        <w:pStyle w:val="SingleTxtG"/>
        <w:keepNext/>
        <w:keepLines/>
        <w:rPr>
          <w:i/>
        </w:rPr>
      </w:pPr>
      <w:r w:rsidRPr="00FD0F00">
        <w:rPr>
          <w:i/>
          <w:iCs/>
        </w:rPr>
        <w:t>Paragraphe 5.1.12</w:t>
      </w:r>
      <w:r w:rsidRPr="00FD0F00">
        <w:t>, lire :</w:t>
      </w:r>
    </w:p>
    <w:p w14:paraId="0D1DFAAA" w14:textId="77777777" w:rsidR="00EE7C30" w:rsidRPr="00FD0F00" w:rsidRDefault="00EE7C30" w:rsidP="00013EFB">
      <w:pPr>
        <w:pStyle w:val="SingleTxtG"/>
        <w:ind w:left="2268" w:hanging="1134"/>
      </w:pPr>
      <w:r w:rsidRPr="00FD0F00">
        <w:t>« 5.1.12</w:t>
      </w:r>
      <w:r w:rsidRPr="00FD0F00">
        <w:tab/>
        <w:t xml:space="preserve">Les </w:t>
      </w:r>
      <w:r w:rsidRPr="00FD0F00">
        <w:rPr>
          <w:b/>
          <w:bCs/>
        </w:rPr>
        <w:t>marques d</w:t>
      </w:r>
      <w:r w:rsidR="0012236F">
        <w:rPr>
          <w:b/>
          <w:bCs/>
        </w:rPr>
        <w:t>’</w:t>
      </w:r>
      <w:r w:rsidRPr="00FD0F00">
        <w:rPr>
          <w:b/>
          <w:bCs/>
        </w:rPr>
        <w:t>homologation visées</w:t>
      </w:r>
      <w:r w:rsidRPr="00FD0F00">
        <w:t xml:space="preserve"> au paragraphe 5.1.9 ci-dessus doivent être clairement </w:t>
      </w:r>
      <w:r w:rsidRPr="00FD0F00">
        <w:rPr>
          <w:b/>
          <w:bCs/>
        </w:rPr>
        <w:t>lisibles et résistantes</w:t>
      </w:r>
      <w:r w:rsidRPr="00FD0F00">
        <w:t xml:space="preserve"> à l</w:t>
      </w:r>
      <w:r w:rsidR="0012236F">
        <w:t>’</w:t>
      </w:r>
      <w:r w:rsidRPr="00FD0F00">
        <w:t>usure</w:t>
      </w:r>
      <w:r w:rsidR="00013EFB" w:rsidRPr="00FD0F00">
        <w:t>.</w:t>
      </w:r>
      <w:r w:rsidRPr="00FD0F00">
        <w:t> »</w:t>
      </w:r>
    </w:p>
    <w:p w14:paraId="52260AD9" w14:textId="77777777" w:rsidR="00EE7C30" w:rsidRDefault="00EE7C30" w:rsidP="00013EFB">
      <w:pPr>
        <w:pStyle w:val="SingleTxtG"/>
        <w:keepNext/>
        <w:keepLines/>
      </w:pPr>
      <w:r w:rsidRPr="00FD0F00">
        <w:rPr>
          <w:i/>
          <w:iCs/>
        </w:rPr>
        <w:t>Paragraphe 5.1.14</w:t>
      </w:r>
      <w:r w:rsidRPr="00FD0F00">
        <w:t>, supprimer.</w:t>
      </w:r>
    </w:p>
    <w:p w14:paraId="187AFE6D" w14:textId="77777777" w:rsidR="00D408A3" w:rsidRPr="00123068" w:rsidRDefault="00D408A3" w:rsidP="00013EFB">
      <w:pPr>
        <w:pStyle w:val="SingleTxtG"/>
        <w:keepNext/>
        <w:keepLines/>
      </w:pPr>
      <w:r w:rsidRPr="00123068">
        <w:rPr>
          <w:i/>
          <w:iCs/>
        </w:rPr>
        <w:t>Paragraphe 5.2.5</w:t>
      </w:r>
      <w:r w:rsidRPr="00123068">
        <w:rPr>
          <w:i/>
          <w:iCs/>
        </w:rPr>
        <w:t>, n</w:t>
      </w:r>
      <w:r w:rsidRPr="00123068">
        <w:rPr>
          <w:i/>
          <w:iCs/>
        </w:rPr>
        <w:t>ote</w:t>
      </w:r>
      <w:r w:rsidRPr="00123068">
        <w:rPr>
          <w:i/>
          <w:iCs/>
        </w:rPr>
        <w:t xml:space="preserve">, </w:t>
      </w:r>
      <w:r w:rsidRPr="00123068">
        <w:t>lire :</w:t>
      </w:r>
    </w:p>
    <w:p w14:paraId="417F5C09" w14:textId="77777777" w:rsidR="00D408A3" w:rsidRPr="00123068" w:rsidRDefault="00D408A3" w:rsidP="00D408A3">
      <w:pPr>
        <w:pStyle w:val="SingleTxtG"/>
        <w:ind w:left="2268" w:hanging="1134"/>
        <w:rPr>
          <w:i/>
          <w:iCs/>
        </w:rPr>
      </w:pPr>
      <w:r w:rsidRPr="00123068">
        <w:t>« 5.2.5</w:t>
      </w:r>
      <w:r w:rsidRPr="00123068">
        <w:rPr>
          <w:i/>
          <w:iCs/>
        </w:rPr>
        <w:tab/>
        <w:t>…</w:t>
      </w:r>
    </w:p>
    <w:p w14:paraId="4DFAA733" w14:textId="77777777" w:rsidR="00D408A3" w:rsidRPr="00123068" w:rsidRDefault="00D408A3" w:rsidP="00D408A3">
      <w:pPr>
        <w:pStyle w:val="SingleTxtG"/>
        <w:ind w:left="2268" w:hanging="1134"/>
      </w:pPr>
      <w:r w:rsidRPr="00123068">
        <w:rPr>
          <w:i/>
          <w:iCs/>
        </w:rPr>
        <w:tab/>
      </w:r>
      <w:r w:rsidR="00EE7C30" w:rsidRPr="00123068">
        <w:rPr>
          <w:i/>
          <w:iCs/>
        </w:rPr>
        <w:t>Note</w:t>
      </w:r>
      <w:r w:rsidRPr="00123068">
        <w:rPr>
          <w:i/>
          <w:iCs/>
        </w:rPr>
        <w:t> </w:t>
      </w:r>
      <w:r w:rsidRPr="00123068">
        <w:t>:</w:t>
      </w:r>
    </w:p>
    <w:p w14:paraId="23ED38E1" w14:textId="77777777" w:rsidR="00EE7C30" w:rsidRPr="00FD0F00" w:rsidRDefault="00D408A3" w:rsidP="00D408A3">
      <w:pPr>
        <w:pStyle w:val="SingleTxtG"/>
        <w:ind w:left="2268" w:hanging="1134"/>
      </w:pPr>
      <w:r w:rsidRPr="00123068">
        <w:tab/>
      </w:r>
      <w:r w:rsidR="00EE7C30" w:rsidRPr="00123068">
        <w:t>Le marquage de l</w:t>
      </w:r>
      <w:r w:rsidR="0012236F" w:rsidRPr="00123068">
        <w:t>’</w:t>
      </w:r>
      <w:r w:rsidR="00EE7C30" w:rsidRPr="00123068">
        <w:t xml:space="preserve">écran peut également être effectué au moyen </w:t>
      </w:r>
      <w:r w:rsidR="00EE7C30" w:rsidRPr="00123068">
        <w:rPr>
          <w:b/>
          <w:bCs/>
        </w:rPr>
        <w:t>d</w:t>
      </w:r>
      <w:r w:rsidR="0012236F" w:rsidRPr="00123068">
        <w:rPr>
          <w:b/>
          <w:bCs/>
        </w:rPr>
        <w:t>’</w:t>
      </w:r>
      <w:r w:rsidR="00EE7C30" w:rsidRPr="00123068">
        <w:rPr>
          <w:b/>
          <w:bCs/>
        </w:rPr>
        <w:t>un marquage</w:t>
      </w:r>
      <w:r w:rsidR="00EE7C30" w:rsidRPr="00123068">
        <w:t xml:space="preserve"> du type « ultra destructible</w:t>
      </w:r>
      <w:r w:rsidRPr="00123068">
        <w:t>.</w:t>
      </w:r>
      <w:r w:rsidR="00EE7C30" w:rsidRPr="00123068">
        <w:t> »</w:t>
      </w:r>
    </w:p>
    <w:p w14:paraId="5EABD20C" w14:textId="77777777" w:rsidR="00EE7C30" w:rsidRPr="00FD0F00" w:rsidRDefault="00EE7C30" w:rsidP="00760E1E">
      <w:pPr>
        <w:pStyle w:val="SingleTxtG"/>
        <w:keepNext/>
        <w:keepLines/>
        <w:rPr>
          <w:i/>
        </w:rPr>
      </w:pPr>
      <w:r w:rsidRPr="00FD0F00">
        <w:rPr>
          <w:iCs/>
        </w:rPr>
        <w:br w:type="page"/>
      </w:r>
      <w:r w:rsidRPr="00FD0F00">
        <w:rPr>
          <w:i/>
          <w:iCs/>
        </w:rPr>
        <w:lastRenderedPageBreak/>
        <w:t xml:space="preserve">Ajouter les nouveaux paragraphes 5.3 et 5.3.1, </w:t>
      </w:r>
      <w:r w:rsidRPr="00FD0F00">
        <w:t>comme suit</w:t>
      </w:r>
      <w:r w:rsidR="00013EFB" w:rsidRPr="00FD0F00">
        <w:t> :</w:t>
      </w:r>
    </w:p>
    <w:p w14:paraId="00A60D0D" w14:textId="77777777" w:rsidR="00EE7C30" w:rsidRPr="00FD0F00" w:rsidRDefault="00EE7C30" w:rsidP="00013EFB">
      <w:pPr>
        <w:tabs>
          <w:tab w:val="left" w:pos="2300"/>
          <w:tab w:val="left" w:pos="2800"/>
        </w:tabs>
        <w:spacing w:after="120"/>
        <w:ind w:left="2268" w:right="1134" w:hanging="1134"/>
        <w:jc w:val="both"/>
        <w:rPr>
          <w:b/>
        </w:rPr>
      </w:pPr>
      <w:r w:rsidRPr="0028131E">
        <w:t>«</w:t>
      </w:r>
      <w:r w:rsidRPr="00FD0F00">
        <w:t> </w:t>
      </w:r>
      <w:r w:rsidRPr="00FD0F00">
        <w:rPr>
          <w:b/>
          <w:bCs/>
        </w:rPr>
        <w:t>5.3</w:t>
      </w:r>
      <w:r w:rsidRPr="00FD0F00">
        <w:tab/>
      </w:r>
      <w:r w:rsidRPr="00FD0F00">
        <w:rPr>
          <w:b/>
          <w:bCs/>
        </w:rPr>
        <w:t>Homologation d</w:t>
      </w:r>
      <w:r w:rsidR="0012236F">
        <w:rPr>
          <w:b/>
          <w:bCs/>
        </w:rPr>
        <w:t>’</w:t>
      </w:r>
      <w:r w:rsidRPr="00FD0F00">
        <w:rPr>
          <w:b/>
          <w:bCs/>
        </w:rPr>
        <w:t>un écran solaire</w:t>
      </w:r>
    </w:p>
    <w:p w14:paraId="7D4F5468" w14:textId="77777777" w:rsidR="00EE7C30" w:rsidRPr="0028131E" w:rsidRDefault="00EE7C30" w:rsidP="00013EFB">
      <w:pPr>
        <w:tabs>
          <w:tab w:val="left" w:pos="2300"/>
          <w:tab w:val="left" w:pos="2800"/>
        </w:tabs>
        <w:spacing w:after="120"/>
        <w:ind w:left="2268" w:right="1134" w:hanging="1134"/>
        <w:jc w:val="both"/>
      </w:pPr>
      <w:r w:rsidRPr="00FD0F00">
        <w:t>5.3.1</w:t>
      </w:r>
      <w:r w:rsidRPr="00FD0F00">
        <w:tab/>
      </w:r>
      <w:r w:rsidRPr="00FD0F00">
        <w:rPr>
          <w:b/>
          <w:bCs/>
        </w:rPr>
        <w:t>Si l</w:t>
      </w:r>
      <w:r w:rsidR="0012236F">
        <w:rPr>
          <w:b/>
          <w:bCs/>
        </w:rPr>
        <w:t>’</w:t>
      </w:r>
      <w:r w:rsidRPr="00FD0F00">
        <w:rPr>
          <w:b/>
          <w:bCs/>
        </w:rPr>
        <w:t>écran solaire satisfait aux prescriptions du présent Règlement, il doit porter un marquage l</w:t>
      </w:r>
      <w:r w:rsidR="0012236F">
        <w:rPr>
          <w:b/>
          <w:bCs/>
        </w:rPr>
        <w:t>’</w:t>
      </w:r>
      <w:r w:rsidRPr="00FD0F00">
        <w:rPr>
          <w:b/>
          <w:bCs/>
        </w:rPr>
        <w:t>indiquant. Le marquage doit être indiqué dans le certificat d</w:t>
      </w:r>
      <w:r w:rsidR="0012236F">
        <w:rPr>
          <w:b/>
          <w:bCs/>
        </w:rPr>
        <w:t>’</w:t>
      </w:r>
      <w:r w:rsidRPr="00FD0F00">
        <w:rPr>
          <w:b/>
          <w:bCs/>
        </w:rPr>
        <w:t>homologation du casque sur lequel il figure</w:t>
      </w:r>
      <w:r w:rsidR="00013EFB" w:rsidRPr="00FD0F00">
        <w:rPr>
          <w:b/>
          <w:bCs/>
        </w:rPr>
        <w:t>. </w:t>
      </w:r>
      <w:r w:rsidRPr="0028131E">
        <w:t>»</w:t>
      </w:r>
    </w:p>
    <w:p w14:paraId="67660BD2" w14:textId="77777777" w:rsidR="00EE7C30" w:rsidRPr="00FD0F00" w:rsidRDefault="00EE7C30" w:rsidP="00013EFB">
      <w:pPr>
        <w:tabs>
          <w:tab w:val="left" w:pos="2300"/>
          <w:tab w:val="left" w:pos="2800"/>
        </w:tabs>
        <w:spacing w:after="120"/>
        <w:ind w:left="2268" w:right="1134" w:hanging="1134"/>
        <w:jc w:val="both"/>
        <w:rPr>
          <w:iCs/>
        </w:rPr>
      </w:pPr>
      <w:r w:rsidRPr="00FD0F00">
        <w:rPr>
          <w:i/>
          <w:iCs/>
        </w:rPr>
        <w:t>Paragraphe 6.2.2, Note</w:t>
      </w:r>
      <w:r w:rsidR="00013EFB" w:rsidRPr="00FD0F00">
        <w:rPr>
          <w:i/>
          <w:iCs/>
        </w:rPr>
        <w:t> </w:t>
      </w:r>
      <w:r w:rsidRPr="00FD0F00">
        <w:t>: sans objet en français.</w:t>
      </w:r>
    </w:p>
    <w:p w14:paraId="50E06E33" w14:textId="77777777" w:rsidR="00EE7C30" w:rsidRPr="00FD0F00" w:rsidRDefault="00EE7C30" w:rsidP="00013EFB">
      <w:pPr>
        <w:pStyle w:val="SingleTxtG"/>
        <w:keepNext/>
        <w:keepLines/>
        <w:rPr>
          <w:i/>
        </w:rPr>
      </w:pPr>
      <w:r w:rsidRPr="00FD0F00">
        <w:rPr>
          <w:i/>
          <w:iCs/>
        </w:rPr>
        <w:t>Paragraphe 6.16.3.4,</w:t>
      </w:r>
      <w:r w:rsidRPr="00FD0F00">
        <w:t xml:space="preserve"> lire</w:t>
      </w:r>
      <w:r w:rsidR="00013EFB" w:rsidRPr="00FD0F00">
        <w:t> :</w:t>
      </w:r>
    </w:p>
    <w:p w14:paraId="4CF07E7B" w14:textId="77777777" w:rsidR="00CE6E97" w:rsidRPr="00FB77AA" w:rsidRDefault="00EE7C30" w:rsidP="00013EFB">
      <w:pPr>
        <w:tabs>
          <w:tab w:val="left" w:pos="2300"/>
          <w:tab w:val="left" w:pos="2800"/>
        </w:tabs>
        <w:spacing w:after="120"/>
        <w:ind w:left="2268" w:right="1134" w:hanging="1134"/>
        <w:jc w:val="both"/>
      </w:pPr>
      <w:bookmarkStart w:id="23" w:name="_Hlk55834933"/>
      <w:r w:rsidRPr="00FB77AA">
        <w:t xml:space="preserve">« 6.16.3.4 </w:t>
      </w:r>
      <w:r w:rsidRPr="00FB77AA">
        <w:tab/>
        <w:t>L</w:t>
      </w:r>
      <w:r w:rsidR="0012236F" w:rsidRPr="00FB77AA">
        <w:t>’</w:t>
      </w:r>
      <w:r w:rsidRPr="00FB77AA">
        <w:t>écran doit avoir une transmission lumineuse τ</w:t>
      </w:r>
      <w:r w:rsidRPr="00FB77AA">
        <w:rPr>
          <w:vertAlign w:val="subscript"/>
        </w:rPr>
        <w:t>v</w:t>
      </w:r>
      <w:r w:rsidRPr="00FB77AA">
        <w:t xml:space="preserve"> supérieure ou égale à 80</w:t>
      </w:r>
      <w:r w:rsidR="00760E1E" w:rsidRPr="00FB77AA">
        <w:t> </w:t>
      </w:r>
      <w:r w:rsidRPr="00FB77AA">
        <w:t>% de l</w:t>
      </w:r>
      <w:r w:rsidR="0012236F" w:rsidRPr="00FB77AA">
        <w:t>’</w:t>
      </w:r>
      <w:r w:rsidRPr="00FB77AA">
        <w:t>illuminant normalisé D65. Une transmission lumineuse inférieure à 80</w:t>
      </w:r>
      <w:r w:rsidR="00760E1E" w:rsidRPr="00FB77AA">
        <w:t> </w:t>
      </w:r>
      <w:r w:rsidRPr="00FB77AA">
        <w:t xml:space="preserve">% et supérieure ou égale à 35 % </w:t>
      </w:r>
      <w:r w:rsidR="00760E1E" w:rsidRPr="00FB77AA">
        <w:t>− </w:t>
      </w:r>
      <w:r w:rsidRPr="00FB77AA">
        <w:rPr>
          <w:b/>
          <w:bCs/>
        </w:rPr>
        <w:t>ou à 20</w:t>
      </w:r>
      <w:r w:rsidR="00760E1E" w:rsidRPr="00FB77AA">
        <w:rPr>
          <w:b/>
          <w:bCs/>
        </w:rPr>
        <w:t> </w:t>
      </w:r>
      <w:r w:rsidRPr="00FB77AA">
        <w:rPr>
          <w:b/>
          <w:bCs/>
        </w:rPr>
        <w:t>% uniquement pour un écran photochromique et/ou à cristaux liquides</w:t>
      </w:r>
      <w:r w:rsidR="00760E1E" w:rsidRPr="00FB77AA">
        <w:t> −</w:t>
      </w:r>
      <w:r w:rsidRPr="00FB77AA">
        <w:t>, selon la méthode définie au paragraphe 7.8.3.2.1.1</w:t>
      </w:r>
      <w:r w:rsidR="00CE6E97" w:rsidRPr="00FB77AA">
        <w:t xml:space="preserve"> </w:t>
      </w:r>
      <w:r w:rsidRPr="00FB77AA">
        <w:t>…</w:t>
      </w:r>
      <w:r w:rsidR="00CE6E97" w:rsidRPr="00FB77AA">
        <w:t xml:space="preserve"> </w:t>
      </w:r>
      <w:r w:rsidR="00CE6E97" w:rsidRPr="00FB77AA">
        <w:t>S’agissant des propriétés de transmission lumineuse des écrans</w:t>
      </w:r>
      <w:r w:rsidR="00CE6E97" w:rsidRPr="00FB77AA">
        <w:t xml:space="preserve"> </w:t>
      </w:r>
      <w:r w:rsidR="00CE6E97" w:rsidRPr="00FB77AA">
        <w:t>photochromiques, à cristaux liquides ou équivalents, deux valeurs</w:t>
      </w:r>
      <w:r w:rsidR="00CE6E97" w:rsidRPr="00FB77AA">
        <w:t xml:space="preserve"> </w:t>
      </w:r>
      <w:r w:rsidR="00CE6E97" w:rsidRPr="00FB77AA">
        <w:t>doivent être prises en compte</w:t>
      </w:r>
      <w:r w:rsidR="00123068">
        <w:t> </w:t>
      </w:r>
      <w:r w:rsidR="00CE6E97" w:rsidRPr="00FB77AA">
        <w:t>: l’une correspondant à l’état le plus clair,</w:t>
      </w:r>
      <w:r w:rsidR="00CE6E97" w:rsidRPr="00FB77AA">
        <w:t xml:space="preserve"> </w:t>
      </w:r>
      <w:r w:rsidR="00CE6E97" w:rsidRPr="00FB77AA">
        <w:t>l’autre à l’état le plus foncé.</w:t>
      </w:r>
      <w:r w:rsidR="00CE6E97" w:rsidRPr="00FB77AA">
        <w:t xml:space="preserve"> </w:t>
      </w:r>
    </w:p>
    <w:p w14:paraId="41311A5D" w14:textId="77777777" w:rsidR="00CE6E97" w:rsidRDefault="00CE6E97" w:rsidP="00013EFB">
      <w:pPr>
        <w:tabs>
          <w:tab w:val="left" w:pos="2300"/>
          <w:tab w:val="left" w:pos="2800"/>
        </w:tabs>
        <w:spacing w:after="120"/>
        <w:ind w:left="2268" w:right="1134" w:hanging="1134"/>
        <w:jc w:val="both"/>
      </w:pPr>
      <w:r w:rsidRPr="00FB77AA">
        <w:tab/>
        <w:t xml:space="preserve">… </w:t>
      </w:r>
      <w:r w:rsidRPr="00FB77AA">
        <w:rPr>
          <w:i/>
          <w:iCs/>
        </w:rPr>
        <w:t>Note </w:t>
      </w:r>
      <w:r w:rsidRPr="00FB77AA">
        <w:t xml:space="preserve">: </w:t>
      </w:r>
      <w:r w:rsidRPr="00FB77AA">
        <w:t>Ce symbole ou l’inscription correspondante doit être visible et</w:t>
      </w:r>
      <w:r w:rsidRPr="00FB77AA">
        <w:t xml:space="preserve"> </w:t>
      </w:r>
      <w:r w:rsidRPr="00FB77AA">
        <w:t>couvrir une surface d’au moins 1</w:t>
      </w:r>
      <w:r w:rsidR="00123068">
        <w:t> </w:t>
      </w:r>
      <w:r w:rsidRPr="00FB77AA">
        <w:t>cm</w:t>
      </w:r>
      <w:r w:rsidRPr="00FB77AA">
        <w:rPr>
          <w:vertAlign w:val="superscript"/>
        </w:rPr>
        <w:t>2</w:t>
      </w:r>
      <w:r w:rsidRPr="00FB77AA">
        <w:t>.</w:t>
      </w:r>
      <w:r w:rsidR="005762AB" w:rsidRPr="00FB77AA">
        <w:t> </w:t>
      </w:r>
      <w:r w:rsidR="00EE7C30" w:rsidRPr="00FB77AA">
        <w:t>»</w:t>
      </w:r>
      <w:bookmarkEnd w:id="23"/>
    </w:p>
    <w:p w14:paraId="13CD27EC" w14:textId="77777777" w:rsidR="00EE7C30" w:rsidRPr="00FD0F00" w:rsidRDefault="00EE7C30" w:rsidP="0028131E">
      <w:pPr>
        <w:tabs>
          <w:tab w:val="left" w:pos="2300"/>
          <w:tab w:val="left" w:pos="2800"/>
        </w:tabs>
        <w:spacing w:after="120"/>
        <w:ind w:left="2268" w:right="1134" w:hanging="1134"/>
        <w:jc w:val="both"/>
        <w:rPr>
          <w:i/>
        </w:rPr>
      </w:pPr>
      <w:r w:rsidRPr="00FD0F00">
        <w:rPr>
          <w:i/>
          <w:iCs/>
        </w:rPr>
        <w:t>Paragraphe 7.3.1.3.1</w:t>
      </w:r>
      <w:r w:rsidRPr="00FD0F00">
        <w:t>, lire</w:t>
      </w:r>
      <w:r w:rsidR="00013EFB" w:rsidRPr="00FD0F00">
        <w:t> :</w:t>
      </w:r>
    </w:p>
    <w:p w14:paraId="40813CCF" w14:textId="77777777" w:rsidR="00013EFB" w:rsidRPr="00FD0F00" w:rsidRDefault="00EE7C30" w:rsidP="00013EFB">
      <w:pPr>
        <w:tabs>
          <w:tab w:val="left" w:pos="2300"/>
          <w:tab w:val="left" w:pos="2800"/>
        </w:tabs>
        <w:spacing w:after="120"/>
        <w:ind w:left="2268" w:right="1134" w:hanging="1134"/>
        <w:jc w:val="both"/>
      </w:pPr>
      <w:r w:rsidRPr="00FD0F00">
        <w:t xml:space="preserve">« 7.3.1.3.1 </w:t>
      </w:r>
      <w:r w:rsidRPr="00FD0F00">
        <w:tab/>
        <w:t>... Pour l</w:t>
      </w:r>
      <w:r w:rsidR="0012236F">
        <w:t>’</w:t>
      </w:r>
      <w:r w:rsidRPr="00FD0F00">
        <w:t>essai des points d</w:t>
      </w:r>
      <w:r w:rsidR="0012236F">
        <w:t>’</w:t>
      </w:r>
      <w:r w:rsidRPr="00FD0F00">
        <w:t>impact B, X, P, R</w:t>
      </w:r>
      <w:r w:rsidRPr="00FD0F00">
        <w:rPr>
          <w:b/>
          <w:bCs/>
        </w:rPr>
        <w:t xml:space="preserve"> ainsi que des points supplémentaires</w:t>
      </w:r>
      <w:r w:rsidRPr="00FD0F00">
        <w:t>, le casque est basculé vers l</w:t>
      </w:r>
      <w:r w:rsidR="0012236F">
        <w:t>’</w:t>
      </w:r>
      <w:r w:rsidRPr="00FD0F00">
        <w:t>arrière de telle façon que ... »</w:t>
      </w:r>
      <w:bookmarkStart w:id="24" w:name="_Hlk26429172"/>
    </w:p>
    <w:p w14:paraId="3906B441" w14:textId="77777777" w:rsidR="00EE7C30" w:rsidRPr="00FD0F00" w:rsidRDefault="00EE7C30" w:rsidP="00013EFB">
      <w:pPr>
        <w:tabs>
          <w:tab w:val="left" w:pos="2300"/>
          <w:tab w:val="left" w:pos="2800"/>
        </w:tabs>
        <w:spacing w:after="120"/>
        <w:ind w:left="2268" w:right="1134" w:hanging="1134"/>
        <w:jc w:val="both"/>
        <w:rPr>
          <w:i/>
        </w:rPr>
      </w:pPr>
      <w:r w:rsidRPr="00FD0F00">
        <w:rPr>
          <w:i/>
          <w:iCs/>
        </w:rPr>
        <w:t>Paragraphe 7.3.1.3.5</w:t>
      </w:r>
      <w:r w:rsidRPr="00FD0F00">
        <w:t>, lire</w:t>
      </w:r>
      <w:r w:rsidR="00013EFB" w:rsidRPr="00FD0F00">
        <w:t> :</w:t>
      </w:r>
    </w:p>
    <w:p w14:paraId="513E0066" w14:textId="77777777" w:rsidR="00EE7C30" w:rsidRPr="00FD0F00" w:rsidRDefault="00EE7C30" w:rsidP="00013EFB">
      <w:pPr>
        <w:tabs>
          <w:tab w:val="left" w:pos="2300"/>
          <w:tab w:val="left" w:pos="2800"/>
        </w:tabs>
        <w:spacing w:after="120"/>
        <w:ind w:left="2268" w:right="1134" w:hanging="1134"/>
        <w:jc w:val="both"/>
      </w:pPr>
      <w:r w:rsidRPr="00FD0F00">
        <w:t>« 7.3.1.3.5</w:t>
      </w:r>
      <w:r w:rsidRPr="00FD0F00">
        <w:tab/>
        <w:t xml:space="preserve">Les casques ne doivent en aucun cas être modifiés par rapport à leurs spécifications originales de fabrication. Les accessoires doivent être installés conformément aux instructions du fabricant du casque. </w:t>
      </w:r>
      <w:r w:rsidRPr="00FD0F00">
        <w:rPr>
          <w:b/>
          <w:bCs/>
        </w:rPr>
        <w:t>Les seuls accessoires pour lesquels l</w:t>
      </w:r>
      <w:r w:rsidR="0012236F">
        <w:rPr>
          <w:b/>
          <w:bCs/>
        </w:rPr>
        <w:t>’</w:t>
      </w:r>
      <w:r w:rsidRPr="00FD0F00">
        <w:rPr>
          <w:b/>
          <w:bCs/>
        </w:rPr>
        <w:t>homologation de type du casque reste valable sont ceux qui ont été mis à l</w:t>
      </w:r>
      <w:r w:rsidR="0012236F">
        <w:rPr>
          <w:b/>
          <w:bCs/>
        </w:rPr>
        <w:t>’</w:t>
      </w:r>
      <w:r w:rsidRPr="00FD0F00">
        <w:rPr>
          <w:b/>
          <w:bCs/>
        </w:rPr>
        <w:t>essai au cours des essais d</w:t>
      </w:r>
      <w:r w:rsidR="0012236F">
        <w:rPr>
          <w:b/>
          <w:bCs/>
        </w:rPr>
        <w:t>’</w:t>
      </w:r>
      <w:r w:rsidRPr="00FD0F00">
        <w:rPr>
          <w:b/>
          <w:bCs/>
        </w:rPr>
        <w:t>homologation de</w:t>
      </w:r>
      <w:r w:rsidR="00013EFB" w:rsidRPr="00FD0F00">
        <w:rPr>
          <w:b/>
          <w:bCs/>
        </w:rPr>
        <w:t> </w:t>
      </w:r>
      <w:r w:rsidRPr="00FD0F00">
        <w:rPr>
          <w:b/>
          <w:bCs/>
        </w:rPr>
        <w:t>type</w:t>
      </w:r>
      <w:r w:rsidR="00013EFB" w:rsidRPr="00FD0F00">
        <w:t>. »</w:t>
      </w:r>
    </w:p>
    <w:p w14:paraId="52A21A47" w14:textId="77777777" w:rsidR="00EE7C30" w:rsidRPr="00FD0F00" w:rsidRDefault="00EE7C30" w:rsidP="00013EFB">
      <w:pPr>
        <w:pStyle w:val="SingleTxtG"/>
        <w:keepNext/>
        <w:keepLines/>
        <w:rPr>
          <w:i/>
        </w:rPr>
      </w:pPr>
      <w:r w:rsidRPr="00FD0F00">
        <w:rPr>
          <w:i/>
          <w:iCs/>
        </w:rPr>
        <w:t>Paragraphe 7.3.1.4</w:t>
      </w:r>
      <w:r w:rsidRPr="00FD0F00">
        <w:t>, lire</w:t>
      </w:r>
      <w:r w:rsidR="00013EFB" w:rsidRPr="00FD0F00">
        <w:t> :</w:t>
      </w:r>
    </w:p>
    <w:p w14:paraId="2FD6EBBD" w14:textId="77777777" w:rsidR="00EE7C30" w:rsidRPr="00FD0F00" w:rsidRDefault="00EE7C30" w:rsidP="00013EFB">
      <w:pPr>
        <w:tabs>
          <w:tab w:val="left" w:pos="2300"/>
          <w:tab w:val="left" w:pos="2800"/>
        </w:tabs>
        <w:spacing w:after="120"/>
        <w:ind w:left="2268" w:right="1134" w:hanging="1134"/>
        <w:jc w:val="both"/>
        <w:rPr>
          <w:w w:val="105"/>
        </w:rPr>
      </w:pPr>
      <w:r w:rsidRPr="00FD0F00">
        <w:t>« 7.3.1.4</w:t>
      </w:r>
      <w:r w:rsidRPr="00FD0F00">
        <w:tab/>
        <w:t>L</w:t>
      </w:r>
      <w:r w:rsidR="0012236F">
        <w:t>’</w:t>
      </w:r>
      <w:r w:rsidRPr="00FD0F00">
        <w:t>essai doit être effectué cinq minutes au plus tard après la sortie du casque de l</w:t>
      </w:r>
      <w:r w:rsidR="0012236F">
        <w:t>’</w:t>
      </w:r>
      <w:r w:rsidRPr="00FD0F00">
        <w:t>enceinte de conditionnement.</w:t>
      </w:r>
    </w:p>
    <w:p w14:paraId="631E723F" w14:textId="77777777" w:rsidR="00EE7C30" w:rsidRPr="00FD0F00" w:rsidRDefault="00013EFB" w:rsidP="00013EFB">
      <w:pPr>
        <w:tabs>
          <w:tab w:val="left" w:pos="2300"/>
          <w:tab w:val="left" w:pos="2800"/>
        </w:tabs>
        <w:spacing w:after="120"/>
        <w:ind w:left="2268" w:right="1134" w:hanging="1134"/>
        <w:jc w:val="both"/>
        <w:rPr>
          <w:b/>
          <w:bCs/>
          <w:w w:val="105"/>
        </w:rPr>
      </w:pPr>
      <w:r w:rsidRPr="00FD0F00">
        <w:tab/>
      </w:r>
      <w:r w:rsidR="00EE7C30" w:rsidRPr="00FD0F00">
        <w:t>Les essais sur le point S doivent être effectués après les essais aux points B, X, P et R.</w:t>
      </w:r>
      <w:r w:rsidR="00EE7C30" w:rsidRPr="00FD0F00">
        <w:rPr>
          <w:b/>
          <w:bCs/>
        </w:rPr>
        <w:t xml:space="preserve"> En ce qui concerne le point supplémentaire, l</w:t>
      </w:r>
      <w:r w:rsidR="0012236F">
        <w:rPr>
          <w:b/>
          <w:bCs/>
        </w:rPr>
        <w:t>’</w:t>
      </w:r>
      <w:r w:rsidR="00EE7C30" w:rsidRPr="00FD0F00">
        <w:rPr>
          <w:b/>
          <w:bCs/>
        </w:rPr>
        <w:t>ordre est laissé à l</w:t>
      </w:r>
      <w:r w:rsidR="0012236F">
        <w:rPr>
          <w:b/>
          <w:bCs/>
        </w:rPr>
        <w:t>’</w:t>
      </w:r>
      <w:r w:rsidR="00EE7C30" w:rsidRPr="00FD0F00">
        <w:rPr>
          <w:b/>
          <w:bCs/>
        </w:rPr>
        <w:t>appréciation du service technique.</w:t>
      </w:r>
    </w:p>
    <w:p w14:paraId="2211CAC2" w14:textId="77777777" w:rsidR="00EE7C30" w:rsidRPr="00FD0F00" w:rsidRDefault="00013EFB" w:rsidP="00013EFB">
      <w:pPr>
        <w:tabs>
          <w:tab w:val="left" w:pos="2300"/>
          <w:tab w:val="left" w:pos="2800"/>
        </w:tabs>
        <w:spacing w:after="120"/>
        <w:ind w:left="2268" w:right="1134" w:hanging="1134"/>
        <w:jc w:val="both"/>
        <w:rPr>
          <w:w w:val="105"/>
        </w:rPr>
      </w:pPr>
      <w:r w:rsidRPr="00FD0F00">
        <w:tab/>
      </w:r>
      <w:r w:rsidR="00EE7C30" w:rsidRPr="00FD0F00">
        <w:t>…</w:t>
      </w:r>
    </w:p>
    <w:p w14:paraId="1F9C2F39" w14:textId="77777777" w:rsidR="00EE7C30" w:rsidRPr="00FD0F00" w:rsidRDefault="00013EFB" w:rsidP="00013EFB">
      <w:pPr>
        <w:tabs>
          <w:tab w:val="left" w:pos="2300"/>
          <w:tab w:val="left" w:pos="2800"/>
        </w:tabs>
        <w:spacing w:after="120"/>
        <w:ind w:left="2268" w:right="1134" w:hanging="1134"/>
        <w:jc w:val="both"/>
        <w:rPr>
          <w:b/>
          <w:bCs/>
          <w:w w:val="105"/>
        </w:rPr>
      </w:pPr>
      <w:r w:rsidRPr="00FD0F00">
        <w:rPr>
          <w:b/>
          <w:bCs/>
        </w:rPr>
        <w:tab/>
      </w:r>
      <w:r w:rsidR="00EE7C30" w:rsidRPr="00FD0F00">
        <w:rPr>
          <w:b/>
          <w:bCs/>
        </w:rPr>
        <w:t>Pour le casque dans sa configuration de base</w:t>
      </w:r>
      <w:r w:rsidRPr="00FD0F00">
        <w:rPr>
          <w:b/>
          <w:bCs/>
        </w:rPr>
        <w:t> :</w:t>
      </w:r>
    </w:p>
    <w:p w14:paraId="45CC60C5" w14:textId="77777777" w:rsidR="00EE7C30" w:rsidRPr="00FD0F00" w:rsidRDefault="00EE7C30" w:rsidP="00013EFB">
      <w:pPr>
        <w:tabs>
          <w:tab w:val="left" w:pos="2300"/>
          <w:tab w:val="left" w:pos="2800"/>
        </w:tabs>
        <w:spacing w:after="120"/>
        <w:ind w:left="2268" w:right="1134" w:hanging="1134"/>
        <w:jc w:val="both"/>
      </w:pPr>
      <w:r w:rsidRPr="00FD0F00">
        <w:t xml:space="preserve"> </w:t>
      </w:r>
      <w:r w:rsidR="00013EFB" w:rsidRPr="00FD0F00">
        <w:tab/>
      </w:r>
      <w:r w:rsidRPr="00FD0F00">
        <w:t>8,2 (+0,15/-0,0) m/s pour les impacts linéaires de forte énergie, seule l</w:t>
      </w:r>
      <w:r w:rsidR="0012236F">
        <w:t>’</w:t>
      </w:r>
      <w:r w:rsidRPr="00FD0F00">
        <w:t>enclume plate devant être utilisée ;</w:t>
      </w:r>
    </w:p>
    <w:p w14:paraId="4CA92ED9" w14:textId="77777777" w:rsidR="00EE7C30" w:rsidRPr="00FD0F00" w:rsidRDefault="00EE7C30" w:rsidP="00013EFB">
      <w:pPr>
        <w:tabs>
          <w:tab w:val="left" w:pos="2300"/>
          <w:tab w:val="left" w:pos="2800"/>
        </w:tabs>
        <w:spacing w:after="120"/>
        <w:ind w:left="2268" w:right="1134" w:hanging="1134"/>
        <w:jc w:val="both"/>
      </w:pPr>
      <w:r w:rsidRPr="00FD0F00">
        <w:t xml:space="preserve"> </w:t>
      </w:r>
      <w:r w:rsidR="00013EFB" w:rsidRPr="00FD0F00">
        <w:tab/>
      </w:r>
      <w:r w:rsidRPr="00FD0F00">
        <w:t>6,0 (+0,15/-0,0) m/s pour les impacts linéaires de faible énergie, les deux enclumes pouvant être utilisées ».</w:t>
      </w:r>
      <w:bookmarkStart w:id="25" w:name="_Hlk26429119"/>
      <w:bookmarkEnd w:id="24"/>
    </w:p>
    <w:p w14:paraId="1177070A" w14:textId="77777777" w:rsidR="00EE7C30" w:rsidRPr="00FD0F00" w:rsidRDefault="00EE7C30" w:rsidP="00760E1E">
      <w:pPr>
        <w:pStyle w:val="SingleTxtG"/>
        <w:keepNext/>
        <w:keepLines/>
        <w:rPr>
          <w:iCs/>
        </w:rPr>
      </w:pPr>
      <w:r w:rsidRPr="00FD0F00">
        <w:br w:type="page"/>
      </w:r>
      <w:r w:rsidRPr="00FD0F00">
        <w:rPr>
          <w:i/>
          <w:iCs/>
        </w:rPr>
        <w:lastRenderedPageBreak/>
        <w:t xml:space="preserve">Paragraphe 7.3.3.4, </w:t>
      </w:r>
      <w:r w:rsidR="00FD0F00" w:rsidRPr="00FD0F00">
        <w:rPr>
          <w:i/>
          <w:iCs/>
        </w:rPr>
        <w:t>t</w:t>
      </w:r>
      <w:r w:rsidRPr="00FD0F00">
        <w:rPr>
          <w:i/>
          <w:iCs/>
        </w:rPr>
        <w:t>ableau 1</w:t>
      </w:r>
      <w:r w:rsidRPr="00FD0F00">
        <w:t>, lire</w:t>
      </w:r>
      <w:r w:rsidR="00FD0F00" w:rsidRPr="00FD0F00">
        <w:t> :</w:t>
      </w:r>
    </w:p>
    <w:p w14:paraId="1E55B3B2" w14:textId="77777777" w:rsidR="00EE7C30" w:rsidRPr="00FD0F00" w:rsidRDefault="00EE7C30" w:rsidP="00225047">
      <w:pPr>
        <w:pStyle w:val="SingleTxtG"/>
        <w:keepNext/>
        <w:keepLines/>
        <w:jc w:val="left"/>
      </w:pPr>
      <w:r w:rsidRPr="00FD0F00">
        <w:t>« Tableau 1</w:t>
      </w:r>
      <w:r w:rsidR="00225047">
        <w:br/>
      </w:r>
      <w:r w:rsidRPr="00FD0F00">
        <w:t>...</w:t>
      </w:r>
    </w:p>
    <w:bookmarkEnd w:id="25"/>
    <w:p w14:paraId="58DB7BD2" w14:textId="77777777" w:rsidR="00760E1E" w:rsidRPr="00FD0F00" w:rsidRDefault="00EE7C30" w:rsidP="00FD0F00">
      <w:pPr>
        <w:tabs>
          <w:tab w:val="left" w:pos="2300"/>
          <w:tab w:val="left" w:pos="2800"/>
        </w:tabs>
        <w:spacing w:line="240" w:lineRule="auto"/>
        <w:ind w:left="2268" w:right="1134" w:hanging="1134"/>
        <w:jc w:val="right"/>
        <w:rPr>
          <w:b/>
          <w:bCs/>
          <w:i/>
        </w:rPr>
      </w:pPr>
      <w:r w:rsidRPr="00FD0F00">
        <w:rPr>
          <w:noProof/>
        </w:rPr>
        <w:drawing>
          <wp:inline distT="0" distB="0" distL="0" distR="0" wp14:anchorId="383CB6E5" wp14:editId="0C413EEC">
            <wp:extent cx="4680000" cy="30705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044" r="9620"/>
                    <a:stretch/>
                  </pic:blipFill>
                  <pic:spPr bwMode="auto">
                    <a:xfrm>
                      <a:off x="0" y="0"/>
                      <a:ext cx="4680000" cy="3070518"/>
                    </a:xfrm>
                    <a:prstGeom prst="rect">
                      <a:avLst/>
                    </a:prstGeom>
                    <a:noFill/>
                    <a:ln>
                      <a:noFill/>
                    </a:ln>
                    <a:extLst>
                      <a:ext uri="{53640926-AAD7-44D8-BBD7-CCE9431645EC}">
                        <a14:shadowObscured xmlns:a14="http://schemas.microsoft.com/office/drawing/2010/main"/>
                      </a:ext>
                    </a:extLst>
                  </pic:spPr>
                </pic:pic>
              </a:graphicData>
            </a:graphic>
          </wp:inline>
        </w:drawing>
      </w:r>
    </w:p>
    <w:p w14:paraId="7729FE0E" w14:textId="77777777" w:rsidR="00EE7C30" w:rsidRPr="00FD0F00" w:rsidRDefault="00EE7C30" w:rsidP="00FD0F00">
      <w:pPr>
        <w:tabs>
          <w:tab w:val="left" w:pos="2300"/>
          <w:tab w:val="left" w:pos="2800"/>
        </w:tabs>
        <w:spacing w:before="120" w:after="120" w:line="240" w:lineRule="auto"/>
        <w:ind w:left="2268" w:right="1134" w:hanging="1134"/>
        <w:jc w:val="right"/>
        <w:rPr>
          <w:b/>
          <w:bCs/>
          <w:i/>
        </w:rPr>
      </w:pPr>
      <w:r w:rsidRPr="00FD0F00">
        <w:rPr>
          <w:b/>
          <w:bCs/>
          <w:i/>
        </w:rPr>
        <w:t> </w:t>
      </w:r>
      <w:r w:rsidRPr="00FD0F00">
        <w:t>»</w:t>
      </w:r>
    </w:p>
    <w:p w14:paraId="210445F7" w14:textId="77777777" w:rsidR="00EE7C30" w:rsidRPr="00FD0F00" w:rsidRDefault="00EE7C30" w:rsidP="00013EFB">
      <w:pPr>
        <w:pStyle w:val="SingleTxtG"/>
        <w:keepNext/>
        <w:keepLines/>
        <w:rPr>
          <w:i/>
        </w:rPr>
      </w:pPr>
      <w:r w:rsidRPr="00FD0F00">
        <w:rPr>
          <w:i/>
          <w:iCs/>
        </w:rPr>
        <w:t xml:space="preserve">Paragraphe 7.3.4.2.1, </w:t>
      </w:r>
      <w:r w:rsidRPr="00FD0F00">
        <w:t>lire</w:t>
      </w:r>
      <w:r w:rsidR="00760E1E" w:rsidRPr="00FD0F00">
        <w:t> :</w:t>
      </w:r>
    </w:p>
    <w:p w14:paraId="3BFCD758" w14:textId="77777777" w:rsidR="00EE7C30" w:rsidRPr="00FD0F00" w:rsidRDefault="00EE7C30" w:rsidP="00013EFB">
      <w:pPr>
        <w:pStyle w:val="SingleTxtG"/>
        <w:keepNext/>
        <w:keepLines/>
        <w:rPr>
          <w:b/>
        </w:rPr>
      </w:pPr>
      <w:r w:rsidRPr="00FD0F00">
        <w:rPr>
          <w:iCs/>
        </w:rPr>
        <w:t>« 7.3.4.2.1</w:t>
      </w:r>
      <w:r w:rsidRPr="00FD0F00">
        <w:rPr>
          <w:i/>
        </w:rPr>
        <w:tab/>
      </w:r>
      <w:r w:rsidRPr="00FD0F00">
        <w:t>…</w:t>
      </w:r>
    </w:p>
    <w:p w14:paraId="6DDE10CD" w14:textId="77777777" w:rsidR="00EE7C30" w:rsidRPr="00225047" w:rsidRDefault="00EE7C30" w:rsidP="00225047">
      <w:pPr>
        <w:tabs>
          <w:tab w:val="left" w:pos="2300"/>
          <w:tab w:val="left" w:pos="2800"/>
        </w:tabs>
        <w:spacing w:after="120"/>
        <w:ind w:left="2268" w:right="1134"/>
      </w:pPr>
      <w:r w:rsidRPr="00FD0F00">
        <w:rPr>
          <w:b/>
          <w:bCs/>
        </w:rPr>
        <w:t>Les impacts doivent être situés dans un rayon de 10 mm autour des points définis.</w:t>
      </w:r>
      <w:r w:rsidR="00225047">
        <w:rPr>
          <w:b/>
          <w:bCs/>
        </w:rPr>
        <w:t> </w:t>
      </w:r>
      <w:r w:rsidR="00225047" w:rsidRPr="00225047">
        <w:t>»</w:t>
      </w:r>
    </w:p>
    <w:p w14:paraId="7B376D66" w14:textId="77777777" w:rsidR="00EE7C30" w:rsidRPr="00FD0F00" w:rsidRDefault="00EE7C30" w:rsidP="00FD0F00">
      <w:pPr>
        <w:pStyle w:val="SingleTxtG"/>
        <w:keepNext/>
        <w:keepLines/>
        <w:jc w:val="left"/>
      </w:pPr>
      <w:bookmarkStart w:id="26" w:name="_Hlk55559456"/>
      <w:r w:rsidRPr="00FD0F00">
        <w:rPr>
          <w:i/>
          <w:iCs/>
        </w:rPr>
        <w:t xml:space="preserve">Paragraphe 7.4.3.3, </w:t>
      </w:r>
      <w:r w:rsidR="00FD0F00" w:rsidRPr="00FD0F00">
        <w:rPr>
          <w:i/>
          <w:iCs/>
        </w:rPr>
        <w:t>f</w:t>
      </w:r>
      <w:r w:rsidRPr="00FD0F00">
        <w:rPr>
          <w:i/>
          <w:iCs/>
        </w:rPr>
        <w:t>igure</w:t>
      </w:r>
      <w:r w:rsidRPr="00225047">
        <w:t xml:space="preserve">, </w:t>
      </w:r>
      <w:r w:rsidRPr="00FD0F00">
        <w:t>lire </w:t>
      </w:r>
      <w:bookmarkEnd w:id="26"/>
      <w:r w:rsidRPr="00FD0F00">
        <w:t>:</w:t>
      </w:r>
    </w:p>
    <w:p w14:paraId="186CD5AC" w14:textId="77777777" w:rsidR="00760E1E" w:rsidRPr="00FD0F00" w:rsidRDefault="00760E1E" w:rsidP="00013EFB">
      <w:pPr>
        <w:pStyle w:val="SingleTxtG"/>
        <w:keepNext/>
        <w:keepLines/>
      </w:pPr>
      <w:r w:rsidRPr="00FD0F00">
        <w:tab/>
      </w:r>
      <w:r w:rsidRPr="00FD0F00">
        <w:tab/>
        <w:t>« </w:t>
      </w:r>
    </w:p>
    <w:p w14:paraId="224DE574" w14:textId="77777777" w:rsidR="00EE7C30" w:rsidRPr="00FD0F00" w:rsidRDefault="00EE7C30" w:rsidP="00760E1E">
      <w:pPr>
        <w:tabs>
          <w:tab w:val="left" w:pos="2300"/>
          <w:tab w:val="left" w:pos="2800"/>
        </w:tabs>
        <w:spacing w:after="120" w:line="360" w:lineRule="auto"/>
        <w:ind w:left="3402" w:right="1134" w:hanging="1134"/>
        <w:jc w:val="both"/>
      </w:pPr>
      <w:r w:rsidRPr="00FD0F00">
        <w:rPr>
          <w:noProof/>
        </w:rPr>
        <w:drawing>
          <wp:inline distT="0" distB="0" distL="0" distR="0" wp14:anchorId="3E17920A" wp14:editId="294A6D37">
            <wp:extent cx="2609215" cy="2512060"/>
            <wp:effectExtent l="0" t="0" r="63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215" cy="2512060"/>
                    </a:xfrm>
                    <a:prstGeom prst="rect">
                      <a:avLst/>
                    </a:prstGeom>
                    <a:noFill/>
                  </pic:spPr>
                </pic:pic>
              </a:graphicData>
            </a:graphic>
          </wp:inline>
        </w:drawing>
      </w:r>
    </w:p>
    <w:p w14:paraId="21684EF0" w14:textId="77777777" w:rsidR="00EE7C30" w:rsidRPr="00FD0F00" w:rsidRDefault="00760E1E" w:rsidP="00760E1E">
      <w:pPr>
        <w:tabs>
          <w:tab w:val="left" w:pos="2300"/>
          <w:tab w:val="left" w:pos="2800"/>
        </w:tabs>
        <w:spacing w:after="120" w:line="360" w:lineRule="auto"/>
        <w:ind w:left="2268" w:right="1134" w:hanging="1134"/>
        <w:jc w:val="right"/>
        <w:rPr>
          <w:iCs/>
        </w:rPr>
      </w:pPr>
      <w:r w:rsidRPr="00FD0F00">
        <w:rPr>
          <w:iCs/>
        </w:rPr>
        <w:t> »</w:t>
      </w:r>
    </w:p>
    <w:p w14:paraId="39A8FEB7" w14:textId="77777777" w:rsidR="00EE7C30" w:rsidRPr="00FD0F00" w:rsidRDefault="00EE7C30" w:rsidP="00013EFB">
      <w:pPr>
        <w:pStyle w:val="SingleTxtG"/>
        <w:keepNext/>
        <w:keepLines/>
        <w:rPr>
          <w:i/>
        </w:rPr>
      </w:pPr>
      <w:r w:rsidRPr="00FD0F00">
        <w:rPr>
          <w:i/>
          <w:iCs/>
        </w:rPr>
        <w:lastRenderedPageBreak/>
        <w:t>Paragraphe 7.8.2.2</w:t>
      </w:r>
      <w:r w:rsidRPr="00FD0F00">
        <w:t>, lire</w:t>
      </w:r>
      <w:r w:rsidR="00760E1E" w:rsidRPr="00FD0F00">
        <w:t> :</w:t>
      </w:r>
    </w:p>
    <w:p w14:paraId="23408ECB" w14:textId="77777777" w:rsidR="00760E1E" w:rsidRPr="00FD0F00" w:rsidRDefault="00EE7C30" w:rsidP="00760E1E">
      <w:pPr>
        <w:pStyle w:val="SingleTxtG"/>
        <w:keepNext/>
        <w:keepLines/>
        <w:ind w:left="2268" w:hanging="1134"/>
      </w:pPr>
      <w:r w:rsidRPr="00FD0F00">
        <w:t>« 7.8.2.2</w:t>
      </w:r>
      <w:r w:rsidRPr="00FD0F00">
        <w:tab/>
        <w:t>L</w:t>
      </w:r>
      <w:r w:rsidR="0012236F">
        <w:t>’</w:t>
      </w:r>
      <w:r w:rsidRPr="00FD0F00">
        <w:t>appareillage d</w:t>
      </w:r>
      <w:r w:rsidR="0012236F">
        <w:t>’</w:t>
      </w:r>
      <w:r w:rsidRPr="00FD0F00">
        <w:t>essai utilisé est celui décrit au paragraphe 7.8.2.2.1., le poinçon métallique étant placé au contact de l</w:t>
      </w:r>
      <w:r w:rsidR="0012236F">
        <w:t>’</w:t>
      </w:r>
      <w:r w:rsidRPr="00FD0F00">
        <w:t xml:space="preserve">écran dans le plan vertical de symétrie de la </w:t>
      </w:r>
      <w:r w:rsidRPr="00FD0F00">
        <w:rPr>
          <w:b/>
          <w:bCs/>
        </w:rPr>
        <w:t>fausse tête.</w:t>
      </w:r>
      <w:r w:rsidRPr="00FD0F00">
        <w:t xml:space="preserve"> L</w:t>
      </w:r>
      <w:r w:rsidR="0012236F">
        <w:t>’</w:t>
      </w:r>
      <w:r w:rsidRPr="00FD0F00">
        <w:t>appareillage... »</w:t>
      </w:r>
    </w:p>
    <w:p w14:paraId="7EB2D331" w14:textId="77777777" w:rsidR="00EE7C30" w:rsidRPr="00FD0F00" w:rsidRDefault="00EE7C30" w:rsidP="00760E1E">
      <w:pPr>
        <w:pStyle w:val="SingleTxtG"/>
        <w:keepNext/>
        <w:keepLines/>
        <w:ind w:left="2268" w:hanging="1134"/>
        <w:rPr>
          <w:i/>
        </w:rPr>
      </w:pPr>
      <w:r w:rsidRPr="00FD0F00">
        <w:rPr>
          <w:i/>
          <w:iCs/>
        </w:rPr>
        <w:t>Paragraphe 7.9.1.1</w:t>
      </w:r>
      <w:r w:rsidRPr="00FD0F00">
        <w:t>, lire</w:t>
      </w:r>
      <w:r w:rsidR="00760E1E" w:rsidRPr="00FD0F00">
        <w:t> :</w:t>
      </w:r>
    </w:p>
    <w:p w14:paraId="2D5CE9A6" w14:textId="77777777" w:rsidR="00EE7C30" w:rsidRPr="00FD0F00" w:rsidRDefault="00EE7C30" w:rsidP="00760E1E">
      <w:pPr>
        <w:pStyle w:val="SingleTxtG"/>
        <w:keepNext/>
        <w:keepLines/>
        <w:ind w:left="2268" w:hanging="1134"/>
        <w:rPr>
          <w:i/>
        </w:rPr>
      </w:pPr>
      <w:r w:rsidRPr="00FD0F00">
        <w:t>« 7.9.1.1</w:t>
      </w:r>
      <w:r w:rsidRPr="00FD0F00">
        <w:tab/>
        <w:t>Avant de pratiquer tout conditionnement en vue d</w:t>
      </w:r>
      <w:r w:rsidR="0012236F">
        <w:t>’</w:t>
      </w:r>
      <w:r w:rsidRPr="00FD0F00">
        <w:t xml:space="preserve">un </w:t>
      </w:r>
      <w:r w:rsidRPr="00FD0F00">
        <w:rPr>
          <w:b/>
          <w:bCs/>
        </w:rPr>
        <w:t>essai optique</w:t>
      </w:r>
      <w:r w:rsidRPr="00FD0F00">
        <w:t xml:space="preserve"> prévu au paragraphe 7.9.1, ... »</w:t>
      </w:r>
    </w:p>
    <w:p w14:paraId="607C600B" w14:textId="77777777" w:rsidR="00EE7C30" w:rsidRPr="00FD0F00" w:rsidRDefault="00EE7C30" w:rsidP="00013EFB">
      <w:pPr>
        <w:pStyle w:val="SingleTxtG"/>
        <w:keepNext/>
        <w:keepLines/>
        <w:rPr>
          <w:iCs/>
        </w:rPr>
      </w:pPr>
      <w:r w:rsidRPr="00FD0F00">
        <w:rPr>
          <w:i/>
          <w:iCs/>
        </w:rPr>
        <w:t>Ajouter un nouveau paragraphe 8.2</w:t>
      </w:r>
      <w:r w:rsidRPr="00FD0F00">
        <w:t>, comme suit</w:t>
      </w:r>
      <w:r w:rsidR="00760E1E" w:rsidRPr="00FD0F00">
        <w:t> :</w:t>
      </w:r>
    </w:p>
    <w:p w14:paraId="1E7D5E90" w14:textId="77777777" w:rsidR="00EE7C30" w:rsidRPr="00DA3AA1" w:rsidRDefault="00EE7C30" w:rsidP="00760E1E">
      <w:pPr>
        <w:tabs>
          <w:tab w:val="left" w:pos="2300"/>
          <w:tab w:val="left" w:pos="2800"/>
        </w:tabs>
        <w:spacing w:after="120"/>
        <w:ind w:left="2268" w:right="1134" w:hanging="1134"/>
        <w:jc w:val="both"/>
      </w:pPr>
      <w:r w:rsidRPr="00DA3AA1">
        <w:t>«</w:t>
      </w:r>
      <w:r w:rsidRPr="00FD0F00">
        <w:t> </w:t>
      </w:r>
      <w:r w:rsidRPr="00FD0F00">
        <w:rPr>
          <w:b/>
          <w:bCs/>
        </w:rPr>
        <w:t>8.2</w:t>
      </w:r>
      <w:r w:rsidRPr="00FD0F00">
        <w:tab/>
      </w:r>
      <w:r w:rsidRPr="00FD0F00">
        <w:rPr>
          <w:b/>
          <w:bCs/>
        </w:rPr>
        <w:t>Chaque service technique devra conserver les données brutes de l</w:t>
      </w:r>
      <w:r w:rsidR="0012236F">
        <w:rPr>
          <w:b/>
          <w:bCs/>
        </w:rPr>
        <w:t>’</w:t>
      </w:r>
      <w:r w:rsidRPr="00FD0F00">
        <w:rPr>
          <w:b/>
          <w:bCs/>
        </w:rPr>
        <w:t>essai visé au paragraphe 7.13 afin de les mettre ultérieurement à disposition de l</w:t>
      </w:r>
      <w:r w:rsidR="0012236F">
        <w:rPr>
          <w:b/>
          <w:bCs/>
        </w:rPr>
        <w:t>’</w:t>
      </w:r>
      <w:r w:rsidRPr="00FD0F00">
        <w:rPr>
          <w:b/>
          <w:bCs/>
        </w:rPr>
        <w:t>autorité d</w:t>
      </w:r>
      <w:r w:rsidR="0012236F">
        <w:rPr>
          <w:b/>
          <w:bCs/>
        </w:rPr>
        <w:t>’</w:t>
      </w:r>
      <w:r w:rsidRPr="00FD0F00">
        <w:rPr>
          <w:b/>
          <w:bCs/>
        </w:rPr>
        <w:t>homologation aux fins de l</w:t>
      </w:r>
      <w:r w:rsidR="0012236F">
        <w:rPr>
          <w:b/>
          <w:bCs/>
        </w:rPr>
        <w:t>’</w:t>
      </w:r>
      <w:r w:rsidRPr="00FD0F00">
        <w:rPr>
          <w:b/>
          <w:bCs/>
        </w:rPr>
        <w:t>amélioration du Règlement</w:t>
      </w:r>
      <w:r w:rsidR="00760E1E" w:rsidRPr="00FD0F00">
        <w:rPr>
          <w:b/>
          <w:bCs/>
        </w:rPr>
        <w:t>. </w:t>
      </w:r>
      <w:r w:rsidRPr="00DA3AA1">
        <w:t>»</w:t>
      </w:r>
    </w:p>
    <w:p w14:paraId="4AA1889D" w14:textId="77777777" w:rsidR="00EE7C30" w:rsidRPr="00FD0F00" w:rsidRDefault="00EE7C30" w:rsidP="00760E1E">
      <w:pPr>
        <w:pStyle w:val="SingleTxtG"/>
        <w:keepNext/>
        <w:keepLines/>
        <w:rPr>
          <w:i/>
        </w:rPr>
      </w:pPr>
      <w:r w:rsidRPr="00FD0F00">
        <w:rPr>
          <w:i/>
          <w:iCs/>
        </w:rPr>
        <w:t>Annexe 2 B</w:t>
      </w:r>
      <w:r w:rsidRPr="00FD0F00">
        <w:t>, lire</w:t>
      </w:r>
      <w:r w:rsidR="00760E1E" w:rsidRPr="00FD0F00">
        <w:t> :</w:t>
      </w:r>
    </w:p>
    <w:p w14:paraId="3202C1C2" w14:textId="77777777" w:rsidR="00EE7C30" w:rsidRPr="00FD0F00" w:rsidRDefault="00EE7C30" w:rsidP="00760E1E">
      <w:pPr>
        <w:keepNext/>
        <w:keepLines/>
        <w:tabs>
          <w:tab w:val="right" w:pos="851"/>
        </w:tabs>
        <w:spacing w:before="360" w:after="240"/>
        <w:ind w:left="1134" w:right="1134" w:hanging="1134"/>
        <w:rPr>
          <w:b/>
          <w:sz w:val="28"/>
        </w:rPr>
      </w:pPr>
      <w:r w:rsidRPr="00DA3AA1">
        <w:t>« </w:t>
      </w:r>
      <w:r w:rsidRPr="00FD0F00">
        <w:rPr>
          <w:b/>
          <w:bCs/>
          <w:sz w:val="28"/>
        </w:rPr>
        <w:t>Annexe 2B</w:t>
      </w:r>
    </w:p>
    <w:p w14:paraId="2ECFF756" w14:textId="77777777" w:rsidR="00EE7C30" w:rsidRPr="00FD0F00" w:rsidRDefault="00EE7C30" w:rsidP="00760E1E">
      <w:pPr>
        <w:tabs>
          <w:tab w:val="left" w:pos="2300"/>
          <w:tab w:val="left" w:pos="2800"/>
        </w:tabs>
        <w:spacing w:after="120"/>
        <w:ind w:left="2268" w:right="1134" w:hanging="1134"/>
        <w:jc w:val="both"/>
        <w:rPr>
          <w:i/>
        </w:rPr>
      </w:pPr>
      <w:r w:rsidRPr="00FD0F00">
        <w:tab/>
      </w:r>
      <w:r w:rsidRPr="00FD0F00">
        <w:rPr>
          <w:i/>
          <w:iCs/>
        </w:rPr>
        <w:t>…</w:t>
      </w:r>
    </w:p>
    <w:p w14:paraId="7B505922" w14:textId="77777777" w:rsidR="00EE7C30" w:rsidRPr="00FD0F00" w:rsidRDefault="00EE7C30" w:rsidP="00760E1E">
      <w:pPr>
        <w:tabs>
          <w:tab w:val="left" w:pos="2300"/>
          <w:tab w:val="left" w:pos="2800"/>
        </w:tabs>
        <w:spacing w:after="120"/>
        <w:ind w:left="2268" w:right="1134" w:hanging="1134"/>
        <w:jc w:val="both"/>
      </w:pPr>
      <w:r w:rsidRPr="00FD0F00">
        <w:tab/>
        <w:t>Le numéro d</w:t>
      </w:r>
      <w:r w:rsidR="0012236F">
        <w:t>’</w:t>
      </w:r>
      <w:r w:rsidRPr="00FD0F00">
        <w:t>homologation indique que l</w:t>
      </w:r>
      <w:r w:rsidR="0012236F">
        <w:t>’</w:t>
      </w:r>
      <w:r w:rsidRPr="00FD0F00">
        <w:t xml:space="preserve">homologation a été accordée conformément aux prescriptions du Règlement incorporant la série </w:t>
      </w:r>
      <w:r w:rsidRPr="00FD0F00">
        <w:rPr>
          <w:strike/>
        </w:rPr>
        <w:t>05</w:t>
      </w:r>
      <w:r w:rsidRPr="00FD0F00">
        <w:t xml:space="preserve"> </w:t>
      </w:r>
      <w:r w:rsidRPr="00FD0F00">
        <w:rPr>
          <w:b/>
          <w:bCs/>
        </w:rPr>
        <w:t>06</w:t>
      </w:r>
      <w:r w:rsidRPr="00FD0F00">
        <w:t xml:space="preserve"> d</w:t>
      </w:r>
      <w:r w:rsidR="0012236F">
        <w:t>’</w:t>
      </w:r>
      <w:r w:rsidRPr="00FD0F00">
        <w:t>amendements au moment de l</w:t>
      </w:r>
      <w:r w:rsidR="0012236F">
        <w:t>’</w:t>
      </w:r>
      <w:r w:rsidRPr="00FD0F00">
        <w:t>homologation et que son numéro de série de production est 1952... »</w:t>
      </w:r>
    </w:p>
    <w:p w14:paraId="547864B6" w14:textId="77777777" w:rsidR="00EE7C30" w:rsidRPr="00FD0F00" w:rsidRDefault="00EE7C30" w:rsidP="00760E1E">
      <w:pPr>
        <w:pStyle w:val="SingleTxtG"/>
        <w:keepNext/>
        <w:keepLines/>
        <w:rPr>
          <w:i/>
        </w:rPr>
      </w:pPr>
      <w:r w:rsidRPr="00FD0F00">
        <w:rPr>
          <w:i/>
          <w:iCs/>
        </w:rPr>
        <w:t>Annexe 4, Figure 2A</w:t>
      </w:r>
      <w:r w:rsidRPr="00FD0F00">
        <w:t>, lire</w:t>
      </w:r>
      <w:r w:rsidR="00760E1E" w:rsidRPr="00FD0F00">
        <w:t> :</w:t>
      </w:r>
    </w:p>
    <w:p w14:paraId="29BC8198" w14:textId="77777777" w:rsidR="00EE7C30" w:rsidRPr="00FD0F00" w:rsidRDefault="00EE7C30" w:rsidP="00760E1E">
      <w:pPr>
        <w:tabs>
          <w:tab w:val="left" w:pos="2800"/>
        </w:tabs>
        <w:spacing w:after="120"/>
        <w:ind w:left="1134" w:right="1134"/>
      </w:pPr>
      <w:r w:rsidRPr="00FD0F00">
        <w:t xml:space="preserve">« Figure 2A </w:t>
      </w:r>
      <w:r w:rsidR="00FD0F00" w:rsidRPr="00FD0F00">
        <w:br/>
      </w:r>
      <w:r w:rsidRPr="00FD0F00">
        <w:rPr>
          <w:b/>
          <w:bCs/>
        </w:rPr>
        <w:t>Vision périphérique</w:t>
      </w:r>
      <w:r w:rsidRPr="00FD0F00">
        <w:t xml:space="preserve"> </w:t>
      </w:r>
    </w:p>
    <w:p w14:paraId="3FC47824" w14:textId="77777777" w:rsidR="00FD0F00" w:rsidRPr="00FD0F00" w:rsidRDefault="00FD0F00" w:rsidP="00760E1E">
      <w:pPr>
        <w:tabs>
          <w:tab w:val="left" w:pos="2800"/>
        </w:tabs>
        <w:spacing w:after="120"/>
        <w:ind w:left="1134" w:right="1134"/>
      </w:pPr>
    </w:p>
    <w:p w14:paraId="6F41C156" w14:textId="77777777" w:rsidR="00EE7C30" w:rsidRPr="00FD0F00" w:rsidRDefault="00FD0F00" w:rsidP="00EE7C30">
      <w:pPr>
        <w:tabs>
          <w:tab w:val="left" w:pos="2800"/>
        </w:tabs>
        <w:spacing w:after="120" w:line="360" w:lineRule="auto"/>
        <w:ind w:left="1134" w:right="1134"/>
        <w:rPr>
          <w:b/>
          <w:bCs/>
          <w:i/>
          <w:iCs/>
        </w:rPr>
      </w:pPr>
      <w:r w:rsidRPr="00FD0F00">
        <w:rPr>
          <w:noProof/>
        </w:rPr>
        <mc:AlternateContent>
          <mc:Choice Requires="wps">
            <w:drawing>
              <wp:anchor distT="0" distB="0" distL="114300" distR="114300" simplePos="0" relativeHeight="251654656" behindDoc="0" locked="0" layoutInCell="1" allowOverlap="1" wp14:anchorId="274C99D1" wp14:editId="40B5C1AA">
                <wp:simplePos x="0" y="0"/>
                <wp:positionH relativeFrom="column">
                  <wp:posOffset>1071880</wp:posOffset>
                </wp:positionH>
                <wp:positionV relativeFrom="paragraph">
                  <wp:posOffset>2866390</wp:posOffset>
                </wp:positionV>
                <wp:extent cx="99695" cy="27559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99695" cy="275590"/>
                        </a:xfrm>
                        <a:prstGeom prst="rect">
                          <a:avLst/>
                        </a:prstGeom>
                        <a:solidFill>
                          <a:schemeClr val="lt1"/>
                        </a:solidFill>
                        <a:ln w="6350">
                          <a:noFill/>
                        </a:ln>
                      </wps:spPr>
                      <wps:txbx>
                        <w:txbxContent>
                          <w:p w14:paraId="6FB4AD04" w14:textId="77777777" w:rsidR="006553DF" w:rsidRPr="00FD0F00" w:rsidRDefault="006553DF" w:rsidP="00FD0F00">
                            <w:pPr>
                              <w:spacing w:line="240" w:lineRule="auto"/>
                              <w:rPr>
                                <w:b/>
                                <w:bCs/>
                                <w:sz w:val="12"/>
                                <w:szCs w:val="12"/>
                              </w:rPr>
                            </w:pPr>
                            <w:r w:rsidRPr="00FD0F00">
                              <w:rPr>
                                <w:b/>
                                <w:bCs/>
                                <w:sz w:val="12"/>
                                <w:szCs w:val="12"/>
                              </w:rPr>
                              <w:t>32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C99D1" id="_x0000_t202" coordsize="21600,21600" o:spt="202" path="m,l,21600r21600,l21600,xe">
                <v:stroke joinstyle="miter"/>
                <v:path gradientshapeok="t" o:connecttype="rect"/>
              </v:shapetype>
              <v:shape id="Zone de texte 7" o:spid="_x0000_s1026" type="#_x0000_t202" style="position:absolute;left:0;text-align:left;margin-left:84.4pt;margin-top:225.7pt;width:7.85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" fillcolor="white [3201]" stroked="f" strokeweight=".5pt">
                <v:textbox style="layout-flow:vertical;mso-layout-flow-alt:bottom-to-top" inset="0,0,0,0">
                  <w:txbxContent>
                    <w:p w14:paraId="6FB4AD04" w14:textId="77777777" w:rsidR="006553DF" w:rsidRPr="00FD0F00" w:rsidRDefault="006553DF" w:rsidP="00FD0F00">
                      <w:pPr>
                        <w:spacing w:line="240" w:lineRule="auto"/>
                        <w:rPr>
                          <w:b/>
                          <w:bCs/>
                          <w:sz w:val="12"/>
                          <w:szCs w:val="12"/>
                        </w:rPr>
                      </w:pPr>
                      <w:r w:rsidRPr="00FD0F00">
                        <w:rPr>
                          <w:b/>
                          <w:bCs/>
                          <w:sz w:val="12"/>
                          <w:szCs w:val="12"/>
                        </w:rPr>
                        <w:t>32 mm</w:t>
                      </w:r>
                    </w:p>
                  </w:txbxContent>
                </v:textbox>
              </v:shape>
            </w:pict>
          </mc:Fallback>
        </mc:AlternateContent>
      </w:r>
      <w:r w:rsidRPr="00FD0F00">
        <w:rPr>
          <w:noProof/>
        </w:rPr>
        <mc:AlternateContent>
          <mc:Choice Requires="wps">
            <w:drawing>
              <wp:anchor distT="0" distB="0" distL="114300" distR="114300" simplePos="0" relativeHeight="251664896" behindDoc="0" locked="0" layoutInCell="1" allowOverlap="1" wp14:anchorId="17D36F53" wp14:editId="25629174">
                <wp:simplePos x="0" y="0"/>
                <wp:positionH relativeFrom="column">
                  <wp:posOffset>1073052</wp:posOffset>
                </wp:positionH>
                <wp:positionV relativeFrom="paragraph">
                  <wp:posOffset>1345845</wp:posOffset>
                </wp:positionV>
                <wp:extent cx="99919" cy="276092"/>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99919" cy="276092"/>
                        </a:xfrm>
                        <a:prstGeom prst="rect">
                          <a:avLst/>
                        </a:prstGeom>
                        <a:solidFill>
                          <a:schemeClr val="lt1"/>
                        </a:solidFill>
                        <a:ln w="6350">
                          <a:noFill/>
                        </a:ln>
                      </wps:spPr>
                      <wps:txbx>
                        <w:txbxContent>
                          <w:p w14:paraId="202D7FAC" w14:textId="77777777" w:rsidR="006553DF" w:rsidRPr="00FD0F00" w:rsidRDefault="006553DF" w:rsidP="00FD0F00">
                            <w:pPr>
                              <w:spacing w:line="240" w:lineRule="auto"/>
                              <w:rPr>
                                <w:b/>
                                <w:bCs/>
                                <w:sz w:val="12"/>
                                <w:szCs w:val="12"/>
                              </w:rPr>
                            </w:pPr>
                            <w:r w:rsidRPr="00FD0F00">
                              <w:rPr>
                                <w:b/>
                                <w:bCs/>
                                <w:sz w:val="12"/>
                                <w:szCs w:val="12"/>
                              </w:rPr>
                              <w:t>32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6F53" id="Zone de texte 10" o:spid="_x0000_s1027" type="#_x0000_t202" style="position:absolute;left:0;text-align:left;margin-left:84.5pt;margin-top:105.95pt;width:7.8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" fillcolor="white [3201]" stroked="f" strokeweight=".5pt">
                <v:textbox style="layout-flow:vertical;mso-layout-flow-alt:bottom-to-top" inset="0,0,0,0">
                  <w:txbxContent>
                    <w:p w14:paraId="202D7FAC" w14:textId="77777777" w:rsidR="006553DF" w:rsidRPr="00FD0F00" w:rsidRDefault="006553DF" w:rsidP="00FD0F00">
                      <w:pPr>
                        <w:spacing w:line="240" w:lineRule="auto"/>
                        <w:rPr>
                          <w:b/>
                          <w:bCs/>
                          <w:sz w:val="12"/>
                          <w:szCs w:val="12"/>
                        </w:rPr>
                      </w:pPr>
                      <w:r w:rsidRPr="00FD0F00">
                        <w:rPr>
                          <w:b/>
                          <w:bCs/>
                          <w:sz w:val="12"/>
                          <w:szCs w:val="12"/>
                        </w:rPr>
                        <w:t>32 mm</w:t>
                      </w:r>
                    </w:p>
                  </w:txbxContent>
                </v:textbox>
              </v:shape>
            </w:pict>
          </mc:Fallback>
        </mc:AlternateContent>
      </w:r>
      <w:r w:rsidR="00760E1E" w:rsidRPr="00FD0F00">
        <w:rPr>
          <w:noProof/>
        </w:rPr>
        <mc:AlternateContent>
          <mc:Choice Requires="wps">
            <w:drawing>
              <wp:anchor distT="0" distB="0" distL="114300" distR="114300" simplePos="0" relativeHeight="251659776" behindDoc="0" locked="0" layoutInCell="1" allowOverlap="1" wp14:anchorId="5172E1DC" wp14:editId="3F4FA324">
                <wp:simplePos x="0" y="0"/>
                <wp:positionH relativeFrom="column">
                  <wp:posOffset>1273063</wp:posOffset>
                </wp:positionH>
                <wp:positionV relativeFrom="paragraph">
                  <wp:posOffset>5846040</wp:posOffset>
                </wp:positionV>
                <wp:extent cx="131027" cy="190919"/>
                <wp:effectExtent l="0" t="0" r="2540" b="0"/>
                <wp:wrapNone/>
                <wp:docPr id="9" name="Zone de texte 9"/>
                <wp:cNvGraphicFramePr/>
                <a:graphic xmlns:a="http://schemas.openxmlformats.org/drawingml/2006/main">
                  <a:graphicData uri="http://schemas.microsoft.com/office/word/2010/wordprocessingShape">
                    <wps:wsp>
                      <wps:cNvSpPr txBox="1"/>
                      <wps:spPr>
                        <a:xfrm flipH="1">
                          <a:off x="0" y="0"/>
                          <a:ext cx="131027" cy="190919"/>
                        </a:xfrm>
                        <a:prstGeom prst="rect">
                          <a:avLst/>
                        </a:prstGeom>
                        <a:solidFill>
                          <a:schemeClr val="lt1"/>
                        </a:solidFill>
                        <a:ln w="6350">
                          <a:noFill/>
                        </a:ln>
                      </wps:spPr>
                      <wps:txbx>
                        <w:txbxContent>
                          <w:p w14:paraId="4DC7D68F" w14:textId="77777777" w:rsidR="006553DF" w:rsidRDefault="006553DF" w:rsidP="00760E1E">
                            <w:r>
                              <w:t>32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E1DC" id="Zone de texte 9" o:spid="_x0000_s1028" type="#_x0000_t202" style="position:absolute;left:0;text-align:left;margin-left:100.25pt;margin-top:460.3pt;width:10.3pt;height:15.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" fillcolor="white [3201]" stroked="f" strokeweight=".5pt">
                <v:textbox style="layout-flow:vertical;mso-layout-flow-alt:bottom-to-top" inset="0,0,0,0">
                  <w:txbxContent>
                    <w:p w14:paraId="4DC7D68F" w14:textId="77777777" w:rsidR="006553DF" w:rsidRDefault="006553DF" w:rsidP="00760E1E">
                      <w:r>
                        <w:t>32</w:t>
                      </w:r>
                    </w:p>
                  </w:txbxContent>
                </v:textbox>
              </v:shape>
            </w:pict>
          </mc:Fallback>
        </mc:AlternateContent>
      </w:r>
      <w:r w:rsidR="00EE7C30" w:rsidRPr="00FD0F00">
        <w:rPr>
          <w:noProof/>
        </w:rPr>
        <w:drawing>
          <wp:inline distT="0" distB="0" distL="0" distR="0" wp14:anchorId="6D327D55" wp14:editId="44FF1D3D">
            <wp:extent cx="3524132" cy="358726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255" r="12900"/>
                    <a:stretch/>
                  </pic:blipFill>
                  <pic:spPr bwMode="auto">
                    <a:xfrm>
                      <a:off x="0" y="0"/>
                      <a:ext cx="3552174" cy="3615806"/>
                    </a:xfrm>
                    <a:prstGeom prst="rect">
                      <a:avLst/>
                    </a:prstGeom>
                    <a:noFill/>
                    <a:ln>
                      <a:noFill/>
                    </a:ln>
                    <a:extLst>
                      <a:ext uri="{53640926-AAD7-44D8-BBD7-CCE9431645EC}">
                        <a14:shadowObscured xmlns:a14="http://schemas.microsoft.com/office/drawing/2010/main"/>
                      </a:ext>
                    </a:extLst>
                  </pic:spPr>
                </pic:pic>
              </a:graphicData>
            </a:graphic>
          </wp:inline>
        </w:drawing>
      </w:r>
    </w:p>
    <w:p w14:paraId="48A2EC4A" w14:textId="77777777" w:rsidR="00EE7C30" w:rsidRPr="00FD0F00" w:rsidRDefault="00FD0F00" w:rsidP="00FD0F00">
      <w:pPr>
        <w:tabs>
          <w:tab w:val="left" w:pos="2300"/>
          <w:tab w:val="left" w:pos="2800"/>
        </w:tabs>
        <w:spacing w:after="120"/>
        <w:ind w:left="2268" w:right="1134" w:hanging="1134"/>
        <w:jc w:val="both"/>
      </w:pPr>
      <w:r w:rsidRPr="00FD0F00">
        <w:rPr>
          <w:i/>
          <w:iCs/>
        </w:rPr>
        <w:br w:type="page"/>
      </w:r>
      <w:r w:rsidR="00EE7C30" w:rsidRPr="00FD0F00">
        <w:rPr>
          <w:i/>
          <w:iCs/>
        </w:rPr>
        <w:lastRenderedPageBreak/>
        <w:t>Annexe</w:t>
      </w:r>
      <w:r w:rsidRPr="00FD0F00">
        <w:rPr>
          <w:i/>
          <w:iCs/>
        </w:rPr>
        <w:t> </w:t>
      </w:r>
      <w:r w:rsidR="00EE7C30" w:rsidRPr="00FD0F00">
        <w:rPr>
          <w:i/>
          <w:iCs/>
        </w:rPr>
        <w:t>7</w:t>
      </w:r>
      <w:r w:rsidRPr="00FD0F00">
        <w:t>,</w:t>
      </w:r>
    </w:p>
    <w:p w14:paraId="2D4FAA07" w14:textId="77777777" w:rsidR="00EE7C30" w:rsidRPr="00FD0F00" w:rsidRDefault="00EE7C30" w:rsidP="00FD0F00">
      <w:pPr>
        <w:tabs>
          <w:tab w:val="left" w:pos="2300"/>
          <w:tab w:val="left" w:pos="2800"/>
        </w:tabs>
        <w:spacing w:after="120"/>
        <w:ind w:left="2268" w:right="1134" w:hanging="1134"/>
        <w:jc w:val="both"/>
        <w:rPr>
          <w:i/>
        </w:rPr>
      </w:pPr>
      <w:r w:rsidRPr="00FD0F00">
        <w:rPr>
          <w:i/>
          <w:iCs/>
        </w:rPr>
        <w:t xml:space="preserve">Paragraphe 2.3, </w:t>
      </w:r>
      <w:r w:rsidR="00FD0F00" w:rsidRPr="00FD0F00">
        <w:rPr>
          <w:i/>
          <w:iCs/>
        </w:rPr>
        <w:t>t</w:t>
      </w:r>
      <w:r w:rsidRPr="00FD0F00">
        <w:rPr>
          <w:i/>
          <w:iCs/>
        </w:rPr>
        <w:t>ableau</w:t>
      </w:r>
      <w:r w:rsidR="0012236F">
        <w:rPr>
          <w:i/>
          <w:iCs/>
        </w:rPr>
        <w:t> </w:t>
      </w:r>
      <w:r w:rsidRPr="00FD0F00">
        <w:rPr>
          <w:i/>
          <w:iCs/>
        </w:rPr>
        <w:t>1</w:t>
      </w:r>
      <w:r w:rsidRPr="00FD0F00">
        <w:t>, lire</w:t>
      </w:r>
      <w:r w:rsidR="00FD0F00" w:rsidRPr="00FD0F00">
        <w:t> :</w:t>
      </w:r>
    </w:p>
    <w:p w14:paraId="643A8B88" w14:textId="77777777" w:rsidR="00EE7C30" w:rsidRPr="00FD0F00" w:rsidRDefault="00EE7C30" w:rsidP="00FD0F00">
      <w:pPr>
        <w:spacing w:after="120"/>
        <w:ind w:left="2268" w:right="1134" w:hanging="1134"/>
        <w:jc w:val="both"/>
        <w:rPr>
          <w:bCs/>
        </w:rPr>
      </w:pPr>
      <w:r w:rsidRPr="00FD0F00">
        <w:t xml:space="preserve">« 2.3 </w:t>
      </w:r>
      <w:r w:rsidRPr="00FD0F00">
        <w:tab/>
      </w:r>
      <w:r w:rsidRPr="00FD0F00">
        <w:tab/>
        <w:t>Masse, centre de gravité et moment d</w:t>
      </w:r>
      <w:r w:rsidR="0012236F">
        <w:t>’</w:t>
      </w:r>
      <w:r w:rsidRPr="00FD0F00">
        <w:t>inertie</w:t>
      </w:r>
    </w:p>
    <w:p w14:paraId="3507DB11" w14:textId="77777777" w:rsidR="00EE7C30" w:rsidRPr="00FD0F00" w:rsidRDefault="00EE7C30" w:rsidP="00FD0F00">
      <w:pPr>
        <w:spacing w:after="120"/>
        <w:ind w:left="1134" w:right="1134"/>
        <w:rPr>
          <w:bCs/>
          <w:w w:val="110"/>
        </w:rPr>
      </w:pPr>
      <w:r w:rsidRPr="00FD0F00">
        <w:t>Tableau</w:t>
      </w:r>
      <w:r w:rsidR="00FD0F00" w:rsidRPr="00FD0F00">
        <w:t> </w:t>
      </w:r>
      <w:r w:rsidRPr="00FD0F00">
        <w:t xml:space="preserve">1 </w:t>
      </w:r>
      <w:r w:rsidR="00FD0F00" w:rsidRPr="00FD0F00">
        <w:br/>
      </w:r>
      <w:r w:rsidRPr="00FD0F00">
        <w:rPr>
          <w:b/>
          <w:bCs/>
        </w:rPr>
        <w:t>Propriétés des fausses têtes</w:t>
      </w:r>
      <w:r w:rsidRPr="00FD0F00">
        <w:t xml:space="preserve"> </w:t>
      </w:r>
    </w:p>
    <w:p w14:paraId="096BDBEB" w14:textId="77777777" w:rsidR="00EE7C30" w:rsidRPr="00FD0F00" w:rsidRDefault="00EE7C30" w:rsidP="00FD0F00">
      <w:pPr>
        <w:pStyle w:val="SingleTxtG"/>
        <w:rPr>
          <w:bCs/>
        </w:rPr>
      </w:pPr>
      <w:r w:rsidRPr="00FD0F00">
        <w:t>La matrice d</w:t>
      </w:r>
      <w:r w:rsidR="0012236F">
        <w:t>’</w:t>
      </w:r>
      <w:r w:rsidRPr="00FD0F00">
        <w:t>inertie de référence de la fausse tête pour l</w:t>
      </w:r>
      <w:r w:rsidR="0012236F">
        <w:t>’</w:t>
      </w:r>
      <w:r w:rsidRPr="00FD0F00">
        <w:t>homologation est conforme au tableau</w:t>
      </w:r>
      <w:r w:rsidR="0012236F">
        <w:t> </w:t>
      </w:r>
      <w:r w:rsidRPr="00FD0F00">
        <w:t>1 (directions principales uniquement, en ce qui concerne le centre de gravité)</w:t>
      </w:r>
      <w:r w:rsidR="00FD0F00" w:rsidRPr="00FD0F00">
        <w:t> :</w:t>
      </w:r>
    </w:p>
    <w:tbl>
      <w:tblPr>
        <w:tblW w:w="7370" w:type="dxa"/>
        <w:tblInd w:w="1134" w:type="dxa"/>
        <w:tblLayout w:type="fixed"/>
        <w:tblCellMar>
          <w:left w:w="0" w:type="dxa"/>
          <w:right w:w="0" w:type="dxa"/>
        </w:tblCellMar>
        <w:tblLook w:val="01E0" w:firstRow="1" w:lastRow="1" w:firstColumn="1" w:lastColumn="1" w:noHBand="0" w:noVBand="0"/>
      </w:tblPr>
      <w:tblGrid>
        <w:gridCol w:w="1228"/>
        <w:gridCol w:w="1228"/>
        <w:gridCol w:w="1229"/>
        <w:gridCol w:w="1228"/>
        <w:gridCol w:w="1228"/>
        <w:gridCol w:w="1229"/>
      </w:tblGrid>
      <w:tr w:rsidR="00EE7C30" w:rsidRPr="00FD0F00" w14:paraId="1B5535EE" w14:textId="77777777" w:rsidTr="00FD0F00">
        <w:trPr>
          <w:tblHeader/>
        </w:trPr>
        <w:tc>
          <w:tcPr>
            <w:tcW w:w="1228" w:type="dxa"/>
            <w:tcBorders>
              <w:top w:val="single" w:sz="4" w:space="0" w:color="auto"/>
              <w:bottom w:val="single" w:sz="12" w:space="0" w:color="auto"/>
            </w:tcBorders>
            <w:shd w:val="clear" w:color="auto" w:fill="auto"/>
            <w:vAlign w:val="bottom"/>
          </w:tcPr>
          <w:p w14:paraId="09E07774" w14:textId="77777777" w:rsidR="00EE7C30" w:rsidRPr="00FD0F00" w:rsidRDefault="00EE7C30" w:rsidP="00FD0F00">
            <w:pPr>
              <w:suppressAutoHyphens w:val="0"/>
              <w:spacing w:before="80" w:after="80" w:line="200" w:lineRule="exact"/>
              <w:rPr>
                <w:bCs/>
                <w:i/>
                <w:sz w:val="16"/>
              </w:rPr>
            </w:pPr>
            <w:r w:rsidRPr="00FD0F00">
              <w:rPr>
                <w:i/>
                <w:sz w:val="16"/>
              </w:rPr>
              <w:t>Dénomination</w:t>
            </w:r>
            <w:r w:rsidR="00FD0F00" w:rsidRPr="00FD0F00">
              <w:rPr>
                <w:i/>
                <w:sz w:val="16"/>
              </w:rPr>
              <w:br/>
            </w:r>
            <w:r w:rsidRPr="00FD0F00">
              <w:rPr>
                <w:i/>
                <w:sz w:val="16"/>
              </w:rPr>
              <w:t>de la fausse tête</w:t>
            </w:r>
          </w:p>
        </w:tc>
        <w:tc>
          <w:tcPr>
            <w:tcW w:w="1228" w:type="dxa"/>
            <w:tcBorders>
              <w:top w:val="single" w:sz="4" w:space="0" w:color="auto"/>
              <w:bottom w:val="single" w:sz="12" w:space="0" w:color="auto"/>
            </w:tcBorders>
            <w:shd w:val="clear" w:color="auto" w:fill="auto"/>
            <w:vAlign w:val="bottom"/>
          </w:tcPr>
          <w:p w14:paraId="03534FA5" w14:textId="77777777" w:rsidR="00EE7C30" w:rsidRPr="00FD0F00" w:rsidRDefault="00EE7C30" w:rsidP="00FD0F00">
            <w:pPr>
              <w:suppressAutoHyphens w:val="0"/>
              <w:spacing w:before="80" w:after="80" w:line="200" w:lineRule="exact"/>
              <w:jc w:val="right"/>
              <w:rPr>
                <w:bCs/>
                <w:i/>
                <w:sz w:val="16"/>
              </w:rPr>
            </w:pPr>
            <w:r w:rsidRPr="00FD0F00">
              <w:rPr>
                <w:i/>
                <w:sz w:val="16"/>
              </w:rPr>
              <w:t xml:space="preserve">Circonférence </w:t>
            </w:r>
            <w:r w:rsidR="00FD0F00" w:rsidRPr="00FD0F00">
              <w:rPr>
                <w:i/>
                <w:sz w:val="16"/>
              </w:rPr>
              <w:br/>
            </w:r>
            <w:r w:rsidRPr="00FD0F00">
              <w:rPr>
                <w:i/>
                <w:sz w:val="16"/>
              </w:rPr>
              <w:t>(mm)</w:t>
            </w:r>
          </w:p>
        </w:tc>
        <w:tc>
          <w:tcPr>
            <w:tcW w:w="1229" w:type="dxa"/>
            <w:tcBorders>
              <w:top w:val="single" w:sz="4" w:space="0" w:color="auto"/>
              <w:bottom w:val="single" w:sz="12" w:space="0" w:color="auto"/>
            </w:tcBorders>
            <w:shd w:val="clear" w:color="auto" w:fill="auto"/>
            <w:vAlign w:val="bottom"/>
          </w:tcPr>
          <w:p w14:paraId="2E2330C1" w14:textId="77777777" w:rsidR="00EE7C30" w:rsidRPr="00FD0F00" w:rsidRDefault="00EE7C30" w:rsidP="00FD0F00">
            <w:pPr>
              <w:suppressAutoHyphens w:val="0"/>
              <w:spacing w:before="80" w:after="80" w:line="200" w:lineRule="exact"/>
              <w:jc w:val="right"/>
              <w:rPr>
                <w:bCs/>
                <w:i/>
                <w:sz w:val="16"/>
              </w:rPr>
            </w:pPr>
            <w:r w:rsidRPr="00FD0F00">
              <w:rPr>
                <w:i/>
                <w:sz w:val="16"/>
              </w:rPr>
              <w:t xml:space="preserve">Masse </w:t>
            </w:r>
            <w:r w:rsidR="00FD0F00" w:rsidRPr="00FD0F00">
              <w:rPr>
                <w:i/>
                <w:sz w:val="16"/>
              </w:rPr>
              <w:br/>
            </w:r>
            <w:r w:rsidRPr="00FD0F00">
              <w:rPr>
                <w:i/>
                <w:sz w:val="16"/>
              </w:rPr>
              <w:t>(kg)</w:t>
            </w:r>
          </w:p>
        </w:tc>
        <w:tc>
          <w:tcPr>
            <w:tcW w:w="1228" w:type="dxa"/>
            <w:tcBorders>
              <w:top w:val="single" w:sz="4" w:space="0" w:color="auto"/>
              <w:bottom w:val="single" w:sz="12" w:space="0" w:color="auto"/>
            </w:tcBorders>
            <w:shd w:val="clear" w:color="auto" w:fill="auto"/>
            <w:vAlign w:val="bottom"/>
          </w:tcPr>
          <w:p w14:paraId="17121E5B" w14:textId="77777777" w:rsidR="00EE7C30" w:rsidRPr="00FD0F00" w:rsidRDefault="00EE7C30" w:rsidP="00FD0F00">
            <w:pPr>
              <w:suppressAutoHyphens w:val="0"/>
              <w:spacing w:before="80" w:after="80" w:line="200" w:lineRule="exact"/>
              <w:jc w:val="right"/>
              <w:rPr>
                <w:bCs/>
                <w:i/>
                <w:sz w:val="16"/>
              </w:rPr>
            </w:pPr>
            <w:r w:rsidRPr="00FD0F00">
              <w:rPr>
                <w:i/>
                <w:sz w:val="16"/>
              </w:rPr>
              <w:t>lxx [kg cm</w:t>
            </w:r>
            <w:r w:rsidRPr="00FD0F00">
              <w:rPr>
                <w:i/>
                <w:sz w:val="16"/>
                <w:vertAlign w:val="superscript"/>
              </w:rPr>
              <w:t>2</w:t>
            </w:r>
            <w:r w:rsidRPr="00FD0F00">
              <w:rPr>
                <w:i/>
                <w:sz w:val="16"/>
              </w:rPr>
              <w:t>]</w:t>
            </w:r>
            <w:r w:rsidR="00FD0F00" w:rsidRPr="00FD0F00">
              <w:rPr>
                <w:bCs/>
                <w:i/>
                <w:sz w:val="16"/>
              </w:rPr>
              <w:br/>
            </w:r>
            <w:r w:rsidRPr="00FD0F00">
              <w:rPr>
                <w:bCs/>
                <w:i/>
                <w:sz w:val="16"/>
              </w:rPr>
              <w:t>(± 5%)</w:t>
            </w:r>
          </w:p>
        </w:tc>
        <w:tc>
          <w:tcPr>
            <w:tcW w:w="1228" w:type="dxa"/>
            <w:tcBorders>
              <w:top w:val="single" w:sz="4" w:space="0" w:color="auto"/>
              <w:bottom w:val="single" w:sz="12" w:space="0" w:color="auto"/>
            </w:tcBorders>
            <w:shd w:val="clear" w:color="auto" w:fill="auto"/>
            <w:vAlign w:val="bottom"/>
          </w:tcPr>
          <w:p w14:paraId="2D23430E" w14:textId="77777777" w:rsidR="00EE7C30" w:rsidRPr="00FD0F00" w:rsidRDefault="00EE7C30" w:rsidP="00FD0F00">
            <w:pPr>
              <w:suppressAutoHyphens w:val="0"/>
              <w:spacing w:before="80" w:after="80" w:line="200" w:lineRule="exact"/>
              <w:jc w:val="right"/>
              <w:rPr>
                <w:bCs/>
                <w:i/>
                <w:sz w:val="16"/>
              </w:rPr>
            </w:pPr>
            <w:r w:rsidRPr="00FD0F00">
              <w:rPr>
                <w:bCs/>
                <w:i/>
                <w:sz w:val="16"/>
              </w:rPr>
              <w:t>lyy [kg cm</w:t>
            </w:r>
            <w:r w:rsidRPr="00FD0F00">
              <w:rPr>
                <w:bCs/>
                <w:i/>
                <w:sz w:val="16"/>
                <w:vertAlign w:val="superscript"/>
              </w:rPr>
              <w:t>2</w:t>
            </w:r>
            <w:r w:rsidRPr="00FD0F00">
              <w:rPr>
                <w:bCs/>
                <w:i/>
                <w:sz w:val="16"/>
              </w:rPr>
              <w:t>]</w:t>
            </w:r>
            <w:r w:rsidR="00FD0F00" w:rsidRPr="00FD0F00">
              <w:rPr>
                <w:bCs/>
                <w:i/>
                <w:sz w:val="16"/>
              </w:rPr>
              <w:br/>
            </w:r>
            <w:r w:rsidRPr="00FD0F00">
              <w:rPr>
                <w:bCs/>
                <w:i/>
                <w:sz w:val="16"/>
              </w:rPr>
              <w:t>(± 5%)</w:t>
            </w:r>
          </w:p>
        </w:tc>
        <w:tc>
          <w:tcPr>
            <w:tcW w:w="1229" w:type="dxa"/>
            <w:tcBorders>
              <w:top w:val="single" w:sz="4" w:space="0" w:color="auto"/>
              <w:bottom w:val="single" w:sz="12" w:space="0" w:color="auto"/>
            </w:tcBorders>
            <w:shd w:val="clear" w:color="auto" w:fill="auto"/>
            <w:vAlign w:val="bottom"/>
          </w:tcPr>
          <w:p w14:paraId="3CD03A31" w14:textId="77777777" w:rsidR="00EE7C30" w:rsidRPr="00FD0F00" w:rsidRDefault="00EE7C30" w:rsidP="00FD0F00">
            <w:pPr>
              <w:suppressAutoHyphens w:val="0"/>
              <w:spacing w:before="80" w:after="80" w:line="200" w:lineRule="exact"/>
              <w:jc w:val="right"/>
              <w:rPr>
                <w:bCs/>
                <w:i/>
                <w:sz w:val="16"/>
              </w:rPr>
            </w:pPr>
            <w:r w:rsidRPr="00FD0F00">
              <w:rPr>
                <w:bCs/>
                <w:i/>
                <w:sz w:val="16"/>
              </w:rPr>
              <w:t>lzz [kg cm</w:t>
            </w:r>
            <w:r w:rsidRPr="00FD0F00">
              <w:rPr>
                <w:i/>
                <w:sz w:val="16"/>
                <w:vertAlign w:val="superscript"/>
              </w:rPr>
              <w:t>2</w:t>
            </w:r>
            <w:r w:rsidRPr="00FD0F00">
              <w:rPr>
                <w:bCs/>
                <w:i/>
                <w:sz w:val="16"/>
              </w:rPr>
              <w:t>]</w:t>
            </w:r>
            <w:r w:rsidR="00FD0F00" w:rsidRPr="00FD0F00">
              <w:rPr>
                <w:bCs/>
                <w:i/>
                <w:sz w:val="16"/>
              </w:rPr>
              <w:br/>
            </w:r>
            <w:r w:rsidRPr="00FD0F00">
              <w:rPr>
                <w:bCs/>
                <w:i/>
                <w:sz w:val="16"/>
              </w:rPr>
              <w:t>(± 5%)</w:t>
            </w:r>
          </w:p>
        </w:tc>
      </w:tr>
      <w:tr w:rsidR="00EE7C30" w:rsidRPr="00FD0F00" w14:paraId="5599B8EE" w14:textId="77777777" w:rsidTr="00FD0F00">
        <w:tc>
          <w:tcPr>
            <w:tcW w:w="1228" w:type="dxa"/>
            <w:tcBorders>
              <w:top w:val="single" w:sz="12" w:space="0" w:color="auto"/>
            </w:tcBorders>
            <w:shd w:val="clear" w:color="auto" w:fill="auto"/>
          </w:tcPr>
          <w:p w14:paraId="2F02B3EB" w14:textId="77777777" w:rsidR="00EE7C30" w:rsidRPr="00FD0F00" w:rsidRDefault="00EE7C30" w:rsidP="00FD0F00">
            <w:pPr>
              <w:suppressAutoHyphens w:val="0"/>
              <w:spacing w:before="40" w:after="40" w:line="220" w:lineRule="exact"/>
              <w:rPr>
                <w:bCs/>
                <w:sz w:val="18"/>
              </w:rPr>
            </w:pPr>
            <w:r w:rsidRPr="00FD0F00">
              <w:rPr>
                <w:bCs/>
                <w:sz w:val="18"/>
              </w:rPr>
              <w:t>A</w:t>
            </w:r>
          </w:p>
        </w:tc>
        <w:tc>
          <w:tcPr>
            <w:tcW w:w="1228" w:type="dxa"/>
            <w:tcBorders>
              <w:top w:val="single" w:sz="12" w:space="0" w:color="auto"/>
            </w:tcBorders>
            <w:shd w:val="clear" w:color="auto" w:fill="auto"/>
            <w:vAlign w:val="bottom"/>
          </w:tcPr>
          <w:p w14:paraId="15BD0AA7" w14:textId="77777777" w:rsidR="00EE7C30" w:rsidRPr="00FD0F00" w:rsidRDefault="00EE7C30" w:rsidP="00FD0F00">
            <w:pPr>
              <w:suppressAutoHyphens w:val="0"/>
              <w:spacing w:before="40" w:after="40" w:line="220" w:lineRule="exact"/>
              <w:jc w:val="right"/>
              <w:rPr>
                <w:bCs/>
                <w:sz w:val="18"/>
              </w:rPr>
            </w:pPr>
            <w:r w:rsidRPr="00FD0F00">
              <w:rPr>
                <w:bCs/>
                <w:sz w:val="18"/>
              </w:rPr>
              <w:t>495·</w:t>
            </w:r>
          </w:p>
        </w:tc>
        <w:tc>
          <w:tcPr>
            <w:tcW w:w="1229" w:type="dxa"/>
            <w:tcBorders>
              <w:top w:val="single" w:sz="12" w:space="0" w:color="auto"/>
            </w:tcBorders>
            <w:shd w:val="clear" w:color="auto" w:fill="auto"/>
            <w:vAlign w:val="bottom"/>
          </w:tcPr>
          <w:p w14:paraId="104E58B3" w14:textId="77777777" w:rsidR="00EE7C30" w:rsidRPr="00FD0F00" w:rsidRDefault="00EE7C30" w:rsidP="00FD0F00">
            <w:pPr>
              <w:suppressAutoHyphens w:val="0"/>
              <w:spacing w:before="40" w:after="40" w:line="220" w:lineRule="exact"/>
              <w:jc w:val="right"/>
              <w:rPr>
                <w:bCs/>
                <w:sz w:val="18"/>
              </w:rPr>
            </w:pPr>
            <w:r w:rsidRPr="00FD0F00">
              <w:rPr>
                <w:sz w:val="18"/>
              </w:rPr>
              <w:t>3,1 (± 0.10)</w:t>
            </w:r>
          </w:p>
        </w:tc>
        <w:tc>
          <w:tcPr>
            <w:tcW w:w="1228" w:type="dxa"/>
            <w:tcBorders>
              <w:top w:val="single" w:sz="12" w:space="0" w:color="auto"/>
            </w:tcBorders>
            <w:shd w:val="clear" w:color="auto" w:fill="auto"/>
            <w:vAlign w:val="bottom"/>
          </w:tcPr>
          <w:p w14:paraId="28AD8F10" w14:textId="77777777" w:rsidR="00EE7C30" w:rsidRPr="00FD0F00" w:rsidRDefault="00EE7C30" w:rsidP="00FD0F00">
            <w:pPr>
              <w:suppressAutoHyphens w:val="0"/>
              <w:spacing w:before="40" w:after="40" w:line="220" w:lineRule="exact"/>
              <w:jc w:val="right"/>
              <w:rPr>
                <w:bCs/>
                <w:sz w:val="18"/>
              </w:rPr>
            </w:pPr>
            <w:r w:rsidRPr="00FD0F00">
              <w:rPr>
                <w:sz w:val="18"/>
              </w:rPr>
              <w:t>142,2</w:t>
            </w:r>
          </w:p>
        </w:tc>
        <w:tc>
          <w:tcPr>
            <w:tcW w:w="1228" w:type="dxa"/>
            <w:tcBorders>
              <w:top w:val="single" w:sz="12" w:space="0" w:color="auto"/>
            </w:tcBorders>
            <w:shd w:val="clear" w:color="auto" w:fill="auto"/>
            <w:vAlign w:val="bottom"/>
          </w:tcPr>
          <w:p w14:paraId="25562FF5" w14:textId="77777777" w:rsidR="00EE7C30" w:rsidRPr="00FD0F00" w:rsidRDefault="00EE7C30" w:rsidP="00FD0F00">
            <w:pPr>
              <w:suppressAutoHyphens w:val="0"/>
              <w:spacing w:before="40" w:after="40" w:line="220" w:lineRule="exact"/>
              <w:jc w:val="right"/>
              <w:rPr>
                <w:bCs/>
                <w:sz w:val="18"/>
              </w:rPr>
            </w:pPr>
            <w:r w:rsidRPr="00FD0F00">
              <w:rPr>
                <w:sz w:val="18"/>
              </w:rPr>
              <w:t>166,6</w:t>
            </w:r>
          </w:p>
        </w:tc>
        <w:tc>
          <w:tcPr>
            <w:tcW w:w="1229" w:type="dxa"/>
            <w:tcBorders>
              <w:top w:val="single" w:sz="12" w:space="0" w:color="auto"/>
            </w:tcBorders>
            <w:shd w:val="clear" w:color="auto" w:fill="auto"/>
            <w:vAlign w:val="bottom"/>
          </w:tcPr>
          <w:p w14:paraId="767A86FE" w14:textId="77777777" w:rsidR="00EE7C30" w:rsidRPr="00FD0F00" w:rsidRDefault="00EE7C30" w:rsidP="00FD0F00">
            <w:pPr>
              <w:suppressAutoHyphens w:val="0"/>
              <w:spacing w:before="40" w:after="40" w:line="220" w:lineRule="exact"/>
              <w:jc w:val="right"/>
              <w:rPr>
                <w:bCs/>
                <w:sz w:val="18"/>
              </w:rPr>
            </w:pPr>
            <w:r w:rsidRPr="00FD0F00">
              <w:rPr>
                <w:sz w:val="18"/>
              </w:rPr>
              <w:t>95,0</w:t>
            </w:r>
          </w:p>
        </w:tc>
      </w:tr>
      <w:tr w:rsidR="00EE7C30" w:rsidRPr="00FD0F00" w14:paraId="60E41721" w14:textId="77777777" w:rsidTr="00FD0F00">
        <w:tc>
          <w:tcPr>
            <w:tcW w:w="1228" w:type="dxa"/>
            <w:shd w:val="clear" w:color="auto" w:fill="auto"/>
          </w:tcPr>
          <w:p w14:paraId="055869A4" w14:textId="77777777" w:rsidR="00EE7C30" w:rsidRPr="00FD0F00" w:rsidRDefault="00EE7C30" w:rsidP="00FD0F00">
            <w:pPr>
              <w:suppressAutoHyphens w:val="0"/>
              <w:spacing w:before="40" w:after="40" w:line="220" w:lineRule="exact"/>
              <w:rPr>
                <w:bCs/>
                <w:sz w:val="18"/>
              </w:rPr>
            </w:pPr>
            <w:r w:rsidRPr="00FD0F00">
              <w:rPr>
                <w:bCs/>
                <w:sz w:val="18"/>
              </w:rPr>
              <w:t>C</w:t>
            </w:r>
          </w:p>
        </w:tc>
        <w:tc>
          <w:tcPr>
            <w:tcW w:w="1228" w:type="dxa"/>
            <w:shd w:val="clear" w:color="auto" w:fill="auto"/>
            <w:vAlign w:val="bottom"/>
          </w:tcPr>
          <w:p w14:paraId="2BD970A0" w14:textId="77777777" w:rsidR="00EE7C30" w:rsidRPr="00FD0F00" w:rsidRDefault="00EE7C30" w:rsidP="00FD0F00">
            <w:pPr>
              <w:suppressAutoHyphens w:val="0"/>
              <w:spacing w:before="40" w:after="40" w:line="220" w:lineRule="exact"/>
              <w:jc w:val="right"/>
              <w:rPr>
                <w:bCs/>
                <w:sz w:val="18"/>
              </w:rPr>
            </w:pPr>
            <w:r w:rsidRPr="00FD0F00">
              <w:rPr>
                <w:bCs/>
                <w:sz w:val="18"/>
              </w:rPr>
              <w:t>515</w:t>
            </w:r>
            <w:r w:rsidR="0012236F">
              <w:rPr>
                <w:bCs/>
                <w:sz w:val="18"/>
              </w:rPr>
              <w:t>’</w:t>
            </w:r>
          </w:p>
        </w:tc>
        <w:tc>
          <w:tcPr>
            <w:tcW w:w="1229" w:type="dxa"/>
            <w:shd w:val="clear" w:color="auto" w:fill="auto"/>
            <w:vAlign w:val="bottom"/>
          </w:tcPr>
          <w:p w14:paraId="4FC27EDE" w14:textId="77777777" w:rsidR="00EE7C30" w:rsidRPr="00FD0F00" w:rsidRDefault="00EE7C30" w:rsidP="00FD0F00">
            <w:pPr>
              <w:suppressAutoHyphens w:val="0"/>
              <w:spacing w:before="40" w:after="40" w:line="220" w:lineRule="exact"/>
              <w:jc w:val="right"/>
              <w:rPr>
                <w:bCs/>
                <w:sz w:val="18"/>
              </w:rPr>
            </w:pPr>
            <w:r w:rsidRPr="00FD0F00">
              <w:rPr>
                <w:bCs/>
                <w:sz w:val="18"/>
              </w:rPr>
              <w:t>36 (± 0.10)</w:t>
            </w:r>
          </w:p>
        </w:tc>
        <w:tc>
          <w:tcPr>
            <w:tcW w:w="1228" w:type="dxa"/>
            <w:shd w:val="clear" w:color="auto" w:fill="auto"/>
            <w:vAlign w:val="bottom"/>
          </w:tcPr>
          <w:p w14:paraId="7389F532" w14:textId="77777777" w:rsidR="00EE7C30" w:rsidRPr="00FD0F00" w:rsidRDefault="00EE7C30" w:rsidP="00FD0F00">
            <w:pPr>
              <w:suppressAutoHyphens w:val="0"/>
              <w:spacing w:before="40" w:after="40" w:line="220" w:lineRule="exact"/>
              <w:jc w:val="right"/>
              <w:rPr>
                <w:bCs/>
                <w:sz w:val="18"/>
              </w:rPr>
            </w:pPr>
            <w:r w:rsidRPr="00FD0F00">
              <w:rPr>
                <w:sz w:val="18"/>
              </w:rPr>
              <w:t>172,6</w:t>
            </w:r>
          </w:p>
        </w:tc>
        <w:tc>
          <w:tcPr>
            <w:tcW w:w="1228" w:type="dxa"/>
            <w:shd w:val="clear" w:color="auto" w:fill="auto"/>
            <w:vAlign w:val="bottom"/>
          </w:tcPr>
          <w:p w14:paraId="0E90643F" w14:textId="77777777" w:rsidR="00EE7C30" w:rsidRPr="00FD0F00" w:rsidRDefault="00EE7C30" w:rsidP="00FD0F00">
            <w:pPr>
              <w:suppressAutoHyphens w:val="0"/>
              <w:spacing w:before="40" w:after="40" w:line="220" w:lineRule="exact"/>
              <w:jc w:val="right"/>
              <w:rPr>
                <w:bCs/>
                <w:sz w:val="18"/>
              </w:rPr>
            </w:pPr>
            <w:r w:rsidRPr="00FD0F00">
              <w:rPr>
                <w:sz w:val="18"/>
              </w:rPr>
              <w:t>203,3</w:t>
            </w:r>
          </w:p>
        </w:tc>
        <w:tc>
          <w:tcPr>
            <w:tcW w:w="1229" w:type="dxa"/>
            <w:shd w:val="clear" w:color="auto" w:fill="auto"/>
            <w:vAlign w:val="bottom"/>
          </w:tcPr>
          <w:p w14:paraId="546279B6" w14:textId="77777777" w:rsidR="00EE7C30" w:rsidRPr="00FD0F00" w:rsidRDefault="00EE7C30" w:rsidP="00FD0F00">
            <w:pPr>
              <w:suppressAutoHyphens w:val="0"/>
              <w:spacing w:before="40" w:after="40" w:line="220" w:lineRule="exact"/>
              <w:jc w:val="right"/>
              <w:rPr>
                <w:bCs/>
                <w:sz w:val="18"/>
              </w:rPr>
            </w:pPr>
            <w:r w:rsidRPr="00FD0F00">
              <w:rPr>
                <w:sz w:val="18"/>
              </w:rPr>
              <w:t>113,2</w:t>
            </w:r>
          </w:p>
        </w:tc>
      </w:tr>
      <w:tr w:rsidR="00EE7C30" w:rsidRPr="00FD0F00" w14:paraId="67641745" w14:textId="77777777" w:rsidTr="00FD0F00">
        <w:tc>
          <w:tcPr>
            <w:tcW w:w="1228" w:type="dxa"/>
            <w:shd w:val="clear" w:color="auto" w:fill="auto"/>
          </w:tcPr>
          <w:p w14:paraId="295828ED" w14:textId="77777777" w:rsidR="00EE7C30" w:rsidRPr="00FD0F00" w:rsidRDefault="00EE7C30" w:rsidP="00FD0F00">
            <w:pPr>
              <w:suppressAutoHyphens w:val="0"/>
              <w:spacing w:before="40" w:after="40" w:line="220" w:lineRule="exact"/>
              <w:rPr>
                <w:bCs/>
                <w:sz w:val="18"/>
              </w:rPr>
            </w:pPr>
            <w:r w:rsidRPr="00FD0F00">
              <w:rPr>
                <w:bCs/>
                <w:sz w:val="18"/>
              </w:rPr>
              <w:t>E</w:t>
            </w:r>
          </w:p>
        </w:tc>
        <w:tc>
          <w:tcPr>
            <w:tcW w:w="1228" w:type="dxa"/>
            <w:shd w:val="clear" w:color="auto" w:fill="auto"/>
            <w:vAlign w:val="bottom"/>
          </w:tcPr>
          <w:p w14:paraId="3626E111" w14:textId="77777777" w:rsidR="00EE7C30" w:rsidRPr="00FD0F00" w:rsidRDefault="00EE7C30" w:rsidP="00FD0F00">
            <w:pPr>
              <w:suppressAutoHyphens w:val="0"/>
              <w:spacing w:before="40" w:after="40" w:line="220" w:lineRule="exact"/>
              <w:jc w:val="right"/>
              <w:rPr>
                <w:bCs/>
                <w:sz w:val="18"/>
              </w:rPr>
            </w:pPr>
            <w:r w:rsidRPr="00FD0F00">
              <w:rPr>
                <w:bCs/>
                <w:sz w:val="18"/>
              </w:rPr>
              <w:t>535·</w:t>
            </w:r>
          </w:p>
        </w:tc>
        <w:tc>
          <w:tcPr>
            <w:tcW w:w="1229" w:type="dxa"/>
            <w:shd w:val="clear" w:color="auto" w:fill="auto"/>
            <w:vAlign w:val="bottom"/>
          </w:tcPr>
          <w:p w14:paraId="0C952245" w14:textId="77777777" w:rsidR="00EE7C30" w:rsidRPr="00FD0F00" w:rsidRDefault="00EE7C30" w:rsidP="00FD0F00">
            <w:pPr>
              <w:suppressAutoHyphens w:val="0"/>
              <w:spacing w:before="40" w:after="40" w:line="220" w:lineRule="exact"/>
              <w:jc w:val="right"/>
              <w:rPr>
                <w:bCs/>
                <w:sz w:val="18"/>
              </w:rPr>
            </w:pPr>
            <w:r w:rsidRPr="00FD0F00">
              <w:rPr>
                <w:sz w:val="18"/>
              </w:rPr>
              <w:t>4,1 (± 0.12)</w:t>
            </w:r>
          </w:p>
        </w:tc>
        <w:tc>
          <w:tcPr>
            <w:tcW w:w="1228" w:type="dxa"/>
            <w:shd w:val="clear" w:color="auto" w:fill="auto"/>
            <w:vAlign w:val="bottom"/>
          </w:tcPr>
          <w:p w14:paraId="5050636B" w14:textId="77777777" w:rsidR="00EE7C30" w:rsidRPr="00FD0F00" w:rsidRDefault="00EE7C30" w:rsidP="00FD0F00">
            <w:pPr>
              <w:suppressAutoHyphens w:val="0"/>
              <w:spacing w:before="40" w:after="40" w:line="220" w:lineRule="exact"/>
              <w:jc w:val="right"/>
              <w:rPr>
                <w:bCs/>
                <w:sz w:val="18"/>
              </w:rPr>
            </w:pPr>
            <w:r w:rsidRPr="00FD0F00">
              <w:rPr>
                <w:sz w:val="18"/>
              </w:rPr>
              <w:t>202,9</w:t>
            </w:r>
          </w:p>
        </w:tc>
        <w:tc>
          <w:tcPr>
            <w:tcW w:w="1228" w:type="dxa"/>
            <w:shd w:val="clear" w:color="auto" w:fill="auto"/>
            <w:vAlign w:val="bottom"/>
          </w:tcPr>
          <w:p w14:paraId="3702DC1C" w14:textId="77777777" w:rsidR="00EE7C30" w:rsidRPr="00FD0F00" w:rsidRDefault="00EE7C30" w:rsidP="00FD0F00">
            <w:pPr>
              <w:suppressAutoHyphens w:val="0"/>
              <w:spacing w:before="40" w:after="40" w:line="220" w:lineRule="exact"/>
              <w:jc w:val="right"/>
              <w:rPr>
                <w:bCs/>
                <w:sz w:val="18"/>
              </w:rPr>
            </w:pPr>
            <w:r w:rsidRPr="00FD0F00">
              <w:rPr>
                <w:sz w:val="18"/>
              </w:rPr>
              <w:t>238,6</w:t>
            </w:r>
          </w:p>
        </w:tc>
        <w:tc>
          <w:tcPr>
            <w:tcW w:w="1229" w:type="dxa"/>
            <w:shd w:val="clear" w:color="auto" w:fill="auto"/>
            <w:vAlign w:val="bottom"/>
          </w:tcPr>
          <w:p w14:paraId="03C2E8A8" w14:textId="77777777" w:rsidR="00EE7C30" w:rsidRPr="00FD0F00" w:rsidRDefault="00EE7C30" w:rsidP="00FD0F00">
            <w:pPr>
              <w:suppressAutoHyphens w:val="0"/>
              <w:spacing w:before="40" w:after="40" w:line="220" w:lineRule="exact"/>
              <w:jc w:val="right"/>
              <w:rPr>
                <w:bCs/>
                <w:sz w:val="18"/>
              </w:rPr>
            </w:pPr>
            <w:r w:rsidRPr="00FD0F00">
              <w:rPr>
                <w:sz w:val="18"/>
              </w:rPr>
              <w:t>141,3</w:t>
            </w:r>
          </w:p>
        </w:tc>
      </w:tr>
      <w:tr w:rsidR="00EE7C30" w:rsidRPr="00FD0F00" w14:paraId="609241C1" w14:textId="77777777" w:rsidTr="00FD0F00">
        <w:tc>
          <w:tcPr>
            <w:tcW w:w="1228" w:type="dxa"/>
            <w:shd w:val="clear" w:color="auto" w:fill="auto"/>
          </w:tcPr>
          <w:p w14:paraId="05DDB2A6" w14:textId="77777777" w:rsidR="00EE7C30" w:rsidRPr="00FD0F00" w:rsidRDefault="00EE7C30" w:rsidP="00FD0F00">
            <w:pPr>
              <w:suppressAutoHyphens w:val="0"/>
              <w:spacing w:before="40" w:after="40" w:line="220" w:lineRule="exact"/>
              <w:rPr>
                <w:bCs/>
                <w:sz w:val="18"/>
              </w:rPr>
            </w:pPr>
            <w:r w:rsidRPr="00FD0F00">
              <w:rPr>
                <w:bCs/>
                <w:sz w:val="18"/>
              </w:rPr>
              <w:t>J</w:t>
            </w:r>
          </w:p>
        </w:tc>
        <w:tc>
          <w:tcPr>
            <w:tcW w:w="1228" w:type="dxa"/>
            <w:shd w:val="clear" w:color="auto" w:fill="auto"/>
            <w:vAlign w:val="bottom"/>
          </w:tcPr>
          <w:p w14:paraId="251B3218" w14:textId="77777777" w:rsidR="00EE7C30" w:rsidRPr="00FD0F00" w:rsidRDefault="00EE7C30" w:rsidP="00FD0F00">
            <w:pPr>
              <w:suppressAutoHyphens w:val="0"/>
              <w:spacing w:before="40" w:after="40" w:line="220" w:lineRule="exact"/>
              <w:jc w:val="right"/>
              <w:rPr>
                <w:bCs/>
                <w:sz w:val="18"/>
              </w:rPr>
            </w:pPr>
            <w:r w:rsidRPr="00FD0F00">
              <w:rPr>
                <w:bCs/>
                <w:sz w:val="18"/>
              </w:rPr>
              <w:t>575·</w:t>
            </w:r>
          </w:p>
        </w:tc>
        <w:tc>
          <w:tcPr>
            <w:tcW w:w="1229" w:type="dxa"/>
            <w:shd w:val="clear" w:color="auto" w:fill="auto"/>
            <w:vAlign w:val="bottom"/>
          </w:tcPr>
          <w:p w14:paraId="1F5D8781" w14:textId="77777777" w:rsidR="00EE7C30" w:rsidRPr="00FD0F00" w:rsidRDefault="00EE7C30" w:rsidP="00FD0F00">
            <w:pPr>
              <w:suppressAutoHyphens w:val="0"/>
              <w:spacing w:before="40" w:after="40" w:line="220" w:lineRule="exact"/>
              <w:jc w:val="right"/>
              <w:rPr>
                <w:bCs/>
                <w:sz w:val="18"/>
              </w:rPr>
            </w:pPr>
            <w:r w:rsidRPr="00FD0F00">
              <w:rPr>
                <w:bCs/>
                <w:sz w:val="18"/>
              </w:rPr>
              <w:t>4 7 (± 0.14)</w:t>
            </w:r>
          </w:p>
        </w:tc>
        <w:tc>
          <w:tcPr>
            <w:tcW w:w="1228" w:type="dxa"/>
            <w:shd w:val="clear" w:color="auto" w:fill="auto"/>
            <w:vAlign w:val="bottom"/>
          </w:tcPr>
          <w:p w14:paraId="62242FF6" w14:textId="77777777" w:rsidR="00EE7C30" w:rsidRPr="00FD0F00" w:rsidRDefault="00EE7C30" w:rsidP="00FD0F00">
            <w:pPr>
              <w:suppressAutoHyphens w:val="0"/>
              <w:spacing w:before="40" w:after="40" w:line="220" w:lineRule="exact"/>
              <w:jc w:val="right"/>
              <w:rPr>
                <w:bCs/>
                <w:sz w:val="18"/>
              </w:rPr>
            </w:pPr>
            <w:r w:rsidRPr="00FD0F00">
              <w:rPr>
                <w:sz w:val="18"/>
              </w:rPr>
              <w:t>264,0</w:t>
            </w:r>
          </w:p>
        </w:tc>
        <w:tc>
          <w:tcPr>
            <w:tcW w:w="1228" w:type="dxa"/>
            <w:shd w:val="clear" w:color="auto" w:fill="auto"/>
            <w:vAlign w:val="bottom"/>
          </w:tcPr>
          <w:p w14:paraId="2150D0E1" w14:textId="77777777" w:rsidR="00EE7C30" w:rsidRPr="00FD0F00" w:rsidRDefault="00EE7C30" w:rsidP="00FD0F00">
            <w:pPr>
              <w:suppressAutoHyphens w:val="0"/>
              <w:spacing w:before="40" w:after="40" w:line="220" w:lineRule="exact"/>
              <w:jc w:val="right"/>
              <w:rPr>
                <w:bCs/>
                <w:sz w:val="18"/>
              </w:rPr>
            </w:pPr>
            <w:r w:rsidRPr="00FD0F00">
              <w:rPr>
                <w:sz w:val="18"/>
              </w:rPr>
              <w:t>318,3</w:t>
            </w:r>
          </w:p>
        </w:tc>
        <w:tc>
          <w:tcPr>
            <w:tcW w:w="1229" w:type="dxa"/>
            <w:shd w:val="clear" w:color="auto" w:fill="auto"/>
            <w:vAlign w:val="bottom"/>
          </w:tcPr>
          <w:p w14:paraId="3469F96B" w14:textId="77777777" w:rsidR="00EE7C30" w:rsidRPr="00FD0F00" w:rsidRDefault="00EE7C30" w:rsidP="00FD0F00">
            <w:pPr>
              <w:suppressAutoHyphens w:val="0"/>
              <w:spacing w:before="40" w:after="40" w:line="220" w:lineRule="exact"/>
              <w:jc w:val="right"/>
              <w:rPr>
                <w:b/>
                <w:bCs/>
                <w:sz w:val="18"/>
              </w:rPr>
            </w:pPr>
            <w:r w:rsidRPr="00FD0F00">
              <w:rPr>
                <w:b/>
                <w:bCs/>
                <w:sz w:val="18"/>
              </w:rPr>
              <w:t>193,1</w:t>
            </w:r>
          </w:p>
        </w:tc>
      </w:tr>
      <w:tr w:rsidR="00EE7C30" w:rsidRPr="00FD0F00" w14:paraId="0A5DEF13" w14:textId="77777777" w:rsidTr="00FD0F00">
        <w:tc>
          <w:tcPr>
            <w:tcW w:w="1228" w:type="dxa"/>
            <w:shd w:val="clear" w:color="auto" w:fill="auto"/>
          </w:tcPr>
          <w:p w14:paraId="65F178AE" w14:textId="77777777" w:rsidR="00EE7C30" w:rsidRPr="00FD0F00" w:rsidRDefault="00EE7C30" w:rsidP="00FD0F00">
            <w:pPr>
              <w:suppressAutoHyphens w:val="0"/>
              <w:spacing w:before="40" w:after="40" w:line="220" w:lineRule="exact"/>
              <w:rPr>
                <w:bCs/>
                <w:sz w:val="18"/>
              </w:rPr>
            </w:pPr>
            <w:r w:rsidRPr="00FD0F00">
              <w:rPr>
                <w:bCs/>
                <w:sz w:val="18"/>
              </w:rPr>
              <w:t>M</w:t>
            </w:r>
          </w:p>
        </w:tc>
        <w:tc>
          <w:tcPr>
            <w:tcW w:w="1228" w:type="dxa"/>
            <w:shd w:val="clear" w:color="auto" w:fill="auto"/>
            <w:vAlign w:val="bottom"/>
          </w:tcPr>
          <w:p w14:paraId="7BAF96CE" w14:textId="77777777" w:rsidR="00EE7C30" w:rsidRPr="00FD0F00" w:rsidRDefault="00EE7C30" w:rsidP="00FD0F00">
            <w:pPr>
              <w:suppressAutoHyphens w:val="0"/>
              <w:spacing w:before="40" w:after="40" w:line="220" w:lineRule="exact"/>
              <w:jc w:val="right"/>
              <w:rPr>
                <w:bCs/>
                <w:sz w:val="18"/>
              </w:rPr>
            </w:pPr>
            <w:r w:rsidRPr="00FD0F00">
              <w:rPr>
                <w:bCs/>
                <w:sz w:val="18"/>
              </w:rPr>
              <w:t>605</w:t>
            </w:r>
            <w:r w:rsidR="0012236F">
              <w:rPr>
                <w:bCs/>
                <w:sz w:val="18"/>
              </w:rPr>
              <w:t>’</w:t>
            </w:r>
          </w:p>
        </w:tc>
        <w:tc>
          <w:tcPr>
            <w:tcW w:w="1229" w:type="dxa"/>
            <w:shd w:val="clear" w:color="auto" w:fill="auto"/>
            <w:vAlign w:val="bottom"/>
          </w:tcPr>
          <w:p w14:paraId="1A3956BF" w14:textId="77777777" w:rsidR="00EE7C30" w:rsidRPr="00FD0F00" w:rsidRDefault="00EE7C30" w:rsidP="00FD0F00">
            <w:pPr>
              <w:suppressAutoHyphens w:val="0"/>
              <w:spacing w:before="40" w:after="40" w:line="220" w:lineRule="exact"/>
              <w:jc w:val="right"/>
              <w:rPr>
                <w:bCs/>
                <w:sz w:val="18"/>
              </w:rPr>
            </w:pPr>
            <w:r w:rsidRPr="00FD0F00">
              <w:rPr>
                <w:bCs/>
                <w:sz w:val="18"/>
              </w:rPr>
              <w:t>5 6 (± 0.16)</w:t>
            </w:r>
          </w:p>
        </w:tc>
        <w:tc>
          <w:tcPr>
            <w:tcW w:w="1228" w:type="dxa"/>
            <w:shd w:val="clear" w:color="auto" w:fill="auto"/>
            <w:vAlign w:val="bottom"/>
          </w:tcPr>
          <w:p w14:paraId="24C1A53F" w14:textId="77777777" w:rsidR="00EE7C30" w:rsidRPr="00FD0F00" w:rsidRDefault="00EE7C30" w:rsidP="00FD0F00">
            <w:pPr>
              <w:suppressAutoHyphens w:val="0"/>
              <w:spacing w:before="40" w:after="40" w:line="220" w:lineRule="exact"/>
              <w:jc w:val="right"/>
              <w:rPr>
                <w:bCs/>
                <w:sz w:val="18"/>
              </w:rPr>
            </w:pPr>
            <w:r w:rsidRPr="00FD0F00">
              <w:rPr>
                <w:sz w:val="18"/>
              </w:rPr>
              <w:t>337,4</w:t>
            </w:r>
          </w:p>
        </w:tc>
        <w:tc>
          <w:tcPr>
            <w:tcW w:w="1228" w:type="dxa"/>
            <w:shd w:val="clear" w:color="auto" w:fill="auto"/>
            <w:vAlign w:val="bottom"/>
          </w:tcPr>
          <w:p w14:paraId="33ED1CC8" w14:textId="77777777" w:rsidR="00EE7C30" w:rsidRPr="00FD0F00" w:rsidRDefault="00EE7C30" w:rsidP="00FD0F00">
            <w:pPr>
              <w:suppressAutoHyphens w:val="0"/>
              <w:spacing w:before="40" w:after="40" w:line="220" w:lineRule="exact"/>
              <w:jc w:val="right"/>
              <w:rPr>
                <w:bCs/>
                <w:sz w:val="18"/>
              </w:rPr>
            </w:pPr>
            <w:r w:rsidRPr="00FD0F00">
              <w:rPr>
                <w:sz w:val="18"/>
              </w:rPr>
              <w:t>402,7</w:t>
            </w:r>
          </w:p>
        </w:tc>
        <w:tc>
          <w:tcPr>
            <w:tcW w:w="1229" w:type="dxa"/>
            <w:shd w:val="clear" w:color="auto" w:fill="auto"/>
            <w:vAlign w:val="bottom"/>
          </w:tcPr>
          <w:p w14:paraId="2A75F5A8" w14:textId="77777777" w:rsidR="00EE7C30" w:rsidRPr="00FD0F00" w:rsidRDefault="00EE7C30" w:rsidP="00FD0F00">
            <w:pPr>
              <w:suppressAutoHyphens w:val="0"/>
              <w:spacing w:before="40" w:after="40" w:line="220" w:lineRule="exact"/>
              <w:jc w:val="right"/>
              <w:rPr>
                <w:bCs/>
                <w:sz w:val="18"/>
              </w:rPr>
            </w:pPr>
            <w:r w:rsidRPr="00FD0F00">
              <w:rPr>
                <w:sz w:val="18"/>
              </w:rPr>
              <w:t>252,7</w:t>
            </w:r>
          </w:p>
        </w:tc>
      </w:tr>
      <w:tr w:rsidR="00EE7C30" w:rsidRPr="00FD0F00" w14:paraId="51500E27" w14:textId="77777777" w:rsidTr="00FD0F00">
        <w:tc>
          <w:tcPr>
            <w:tcW w:w="1228" w:type="dxa"/>
            <w:tcBorders>
              <w:bottom w:val="single" w:sz="12" w:space="0" w:color="auto"/>
            </w:tcBorders>
            <w:shd w:val="clear" w:color="auto" w:fill="auto"/>
          </w:tcPr>
          <w:p w14:paraId="50A9527D" w14:textId="77777777" w:rsidR="00EE7C30" w:rsidRPr="00FD0F00" w:rsidRDefault="00EE7C30" w:rsidP="00FD0F00">
            <w:pPr>
              <w:suppressAutoHyphens w:val="0"/>
              <w:spacing w:before="40" w:after="40" w:line="220" w:lineRule="exact"/>
              <w:rPr>
                <w:bCs/>
                <w:sz w:val="18"/>
              </w:rPr>
            </w:pPr>
            <w:r w:rsidRPr="00FD0F00">
              <w:rPr>
                <w:sz w:val="18"/>
              </w:rPr>
              <w:t>0</w:t>
            </w:r>
          </w:p>
        </w:tc>
        <w:tc>
          <w:tcPr>
            <w:tcW w:w="1228" w:type="dxa"/>
            <w:tcBorders>
              <w:bottom w:val="single" w:sz="12" w:space="0" w:color="auto"/>
            </w:tcBorders>
            <w:shd w:val="clear" w:color="auto" w:fill="auto"/>
            <w:vAlign w:val="bottom"/>
          </w:tcPr>
          <w:p w14:paraId="0ACE7428" w14:textId="77777777" w:rsidR="00EE7C30" w:rsidRPr="00FD0F00" w:rsidRDefault="00EE7C30" w:rsidP="00FD0F00">
            <w:pPr>
              <w:suppressAutoHyphens w:val="0"/>
              <w:spacing w:before="40" w:after="40" w:line="220" w:lineRule="exact"/>
              <w:jc w:val="right"/>
              <w:rPr>
                <w:bCs/>
                <w:sz w:val="18"/>
              </w:rPr>
            </w:pPr>
            <w:r w:rsidRPr="00FD0F00">
              <w:rPr>
                <w:bCs/>
                <w:sz w:val="18"/>
              </w:rPr>
              <w:t>625</w:t>
            </w:r>
            <w:r w:rsidR="0012236F">
              <w:rPr>
                <w:bCs/>
                <w:sz w:val="18"/>
              </w:rPr>
              <w:t>’</w:t>
            </w:r>
          </w:p>
        </w:tc>
        <w:tc>
          <w:tcPr>
            <w:tcW w:w="1229" w:type="dxa"/>
            <w:tcBorders>
              <w:bottom w:val="single" w:sz="12" w:space="0" w:color="auto"/>
            </w:tcBorders>
            <w:shd w:val="clear" w:color="auto" w:fill="auto"/>
            <w:vAlign w:val="bottom"/>
          </w:tcPr>
          <w:p w14:paraId="2D4AE7D7" w14:textId="77777777" w:rsidR="00EE7C30" w:rsidRPr="00FD0F00" w:rsidRDefault="00EE7C30" w:rsidP="00FD0F00">
            <w:pPr>
              <w:suppressAutoHyphens w:val="0"/>
              <w:spacing w:before="40" w:after="40" w:line="220" w:lineRule="exact"/>
              <w:jc w:val="right"/>
              <w:rPr>
                <w:bCs/>
                <w:sz w:val="18"/>
              </w:rPr>
            </w:pPr>
            <w:r w:rsidRPr="00FD0F00">
              <w:rPr>
                <w:sz w:val="18"/>
              </w:rPr>
              <w:t>6,1 (± 0.18)</w:t>
            </w:r>
          </w:p>
        </w:tc>
        <w:tc>
          <w:tcPr>
            <w:tcW w:w="1228" w:type="dxa"/>
            <w:tcBorders>
              <w:bottom w:val="single" w:sz="12" w:space="0" w:color="auto"/>
            </w:tcBorders>
            <w:shd w:val="clear" w:color="auto" w:fill="auto"/>
            <w:vAlign w:val="bottom"/>
          </w:tcPr>
          <w:p w14:paraId="2DACFD9F" w14:textId="77777777" w:rsidR="00EE7C30" w:rsidRPr="00FD0F00" w:rsidRDefault="00EE7C30" w:rsidP="00FD0F00">
            <w:pPr>
              <w:suppressAutoHyphens w:val="0"/>
              <w:spacing w:before="40" w:after="40" w:line="220" w:lineRule="exact"/>
              <w:jc w:val="right"/>
              <w:rPr>
                <w:bCs/>
                <w:sz w:val="18"/>
              </w:rPr>
            </w:pPr>
            <w:r w:rsidRPr="00FD0F00">
              <w:rPr>
                <w:sz w:val="18"/>
              </w:rPr>
              <w:t>383,6</w:t>
            </w:r>
          </w:p>
        </w:tc>
        <w:tc>
          <w:tcPr>
            <w:tcW w:w="1228" w:type="dxa"/>
            <w:tcBorders>
              <w:bottom w:val="single" w:sz="12" w:space="0" w:color="auto"/>
            </w:tcBorders>
            <w:shd w:val="clear" w:color="auto" w:fill="auto"/>
            <w:vAlign w:val="bottom"/>
          </w:tcPr>
          <w:p w14:paraId="608A806C" w14:textId="77777777" w:rsidR="00EE7C30" w:rsidRPr="00FD0F00" w:rsidRDefault="00EE7C30" w:rsidP="00FD0F00">
            <w:pPr>
              <w:suppressAutoHyphens w:val="0"/>
              <w:spacing w:before="40" w:after="40" w:line="220" w:lineRule="exact"/>
              <w:jc w:val="right"/>
              <w:rPr>
                <w:bCs/>
                <w:sz w:val="18"/>
              </w:rPr>
            </w:pPr>
            <w:r w:rsidRPr="00FD0F00">
              <w:rPr>
                <w:sz w:val="18"/>
              </w:rPr>
              <w:t>461,1</w:t>
            </w:r>
          </w:p>
        </w:tc>
        <w:tc>
          <w:tcPr>
            <w:tcW w:w="1229" w:type="dxa"/>
            <w:tcBorders>
              <w:bottom w:val="single" w:sz="12" w:space="0" w:color="auto"/>
            </w:tcBorders>
            <w:shd w:val="clear" w:color="auto" w:fill="auto"/>
            <w:vAlign w:val="bottom"/>
          </w:tcPr>
          <w:p w14:paraId="3C6D89E6" w14:textId="77777777" w:rsidR="00EE7C30" w:rsidRPr="00FD0F00" w:rsidRDefault="00EE7C30" w:rsidP="00FD0F00">
            <w:pPr>
              <w:suppressAutoHyphens w:val="0"/>
              <w:spacing w:before="40" w:after="40" w:line="220" w:lineRule="exact"/>
              <w:jc w:val="right"/>
              <w:rPr>
                <w:bCs/>
                <w:sz w:val="18"/>
              </w:rPr>
            </w:pPr>
            <w:r w:rsidRPr="00FD0F00">
              <w:rPr>
                <w:sz w:val="18"/>
              </w:rPr>
              <w:t>293,5</w:t>
            </w:r>
          </w:p>
        </w:tc>
      </w:tr>
    </w:tbl>
    <w:p w14:paraId="073BC098" w14:textId="77777777" w:rsidR="00EE7C30" w:rsidRPr="00FD0F00" w:rsidRDefault="00EE7C30" w:rsidP="00FD0F00">
      <w:pPr>
        <w:spacing w:before="120" w:after="120"/>
        <w:ind w:left="1134" w:right="1134"/>
        <w:jc w:val="both"/>
        <w:rPr>
          <w:bCs/>
          <w:sz w:val="18"/>
          <w:szCs w:val="18"/>
        </w:rPr>
      </w:pPr>
      <w:r w:rsidRPr="00FD0F00">
        <w:rPr>
          <w:sz w:val="18"/>
          <w:szCs w:val="18"/>
        </w:rPr>
        <w:t>Plage de tolérance selon la norme EN 960:2006</w:t>
      </w:r>
    </w:p>
    <w:p w14:paraId="1A583334" w14:textId="77777777" w:rsidR="00EE7C30" w:rsidRPr="00880A35" w:rsidRDefault="00EE7C30" w:rsidP="00FD0F00">
      <w:pPr>
        <w:spacing w:after="240"/>
        <w:ind w:left="1134" w:right="1134"/>
        <w:jc w:val="both"/>
      </w:pPr>
      <w:r w:rsidRPr="00FD0F00">
        <w:rPr>
          <w:i/>
          <w:iCs/>
          <w:sz w:val="18"/>
          <w:szCs w:val="18"/>
        </w:rPr>
        <w:t>Note</w:t>
      </w:r>
      <w:r w:rsidR="00FD0F00" w:rsidRPr="00FD0F00">
        <w:rPr>
          <w:i/>
          <w:iCs/>
          <w:sz w:val="18"/>
          <w:szCs w:val="18"/>
        </w:rPr>
        <w:t> </w:t>
      </w:r>
      <w:r w:rsidR="00FD0F00" w:rsidRPr="00FD0F00">
        <w:rPr>
          <w:sz w:val="18"/>
          <w:szCs w:val="18"/>
        </w:rPr>
        <w:t>:</w:t>
      </w:r>
      <w:r w:rsidRPr="00FD0F00">
        <w:rPr>
          <w:sz w:val="18"/>
          <w:szCs w:val="18"/>
        </w:rPr>
        <w:t xml:space="preserve"> Axe X =&gt; arrière au nez − Axe Y =&gt; oreille à oreille − Axe Z =&gt; vertical. </w:t>
      </w:r>
      <w:r w:rsidRPr="00880A35">
        <w:t>»</w:t>
      </w:r>
    </w:p>
    <w:p w14:paraId="44B11D45" w14:textId="77777777" w:rsidR="00EE7C30" w:rsidRPr="00FD0F00" w:rsidRDefault="00EE7C30" w:rsidP="00FD0F00">
      <w:pPr>
        <w:tabs>
          <w:tab w:val="left" w:pos="2300"/>
          <w:tab w:val="left" w:pos="2800"/>
        </w:tabs>
        <w:spacing w:after="120"/>
        <w:ind w:left="1134" w:right="1134"/>
        <w:jc w:val="both"/>
        <w:rPr>
          <w:i/>
        </w:rPr>
      </w:pPr>
      <w:r w:rsidRPr="00FD0F00">
        <w:rPr>
          <w:i/>
          <w:iCs/>
        </w:rPr>
        <w:t>Paragraphe 2.7</w:t>
      </w:r>
      <w:r w:rsidRPr="00FD0F00">
        <w:t>, lire</w:t>
      </w:r>
      <w:r w:rsidR="00FD0F00" w:rsidRPr="00FD0F00">
        <w:t> :</w:t>
      </w:r>
    </w:p>
    <w:p w14:paraId="59BCAF90" w14:textId="77777777" w:rsidR="00EE7C30" w:rsidRPr="00FD0F00" w:rsidRDefault="00EE7C30" w:rsidP="00FD0F00">
      <w:pPr>
        <w:tabs>
          <w:tab w:val="left" w:pos="2300"/>
          <w:tab w:val="left" w:pos="2800"/>
        </w:tabs>
        <w:spacing w:after="120"/>
        <w:ind w:left="2268" w:right="1134" w:hanging="1134"/>
        <w:jc w:val="both"/>
        <w:rPr>
          <w:i/>
        </w:rPr>
      </w:pPr>
      <w:r w:rsidRPr="00FD0F00">
        <w:t>« 2.7</w:t>
      </w:r>
      <w:r w:rsidRPr="00FD0F00">
        <w:tab/>
      </w:r>
      <w:r w:rsidR="00FD0F00" w:rsidRPr="00FD0F00">
        <w:t>S</w:t>
      </w:r>
      <w:r w:rsidRPr="00FD0F00">
        <w:t>ans objet en français</w:t>
      </w:r>
      <w:r w:rsidR="00FD0F00" w:rsidRPr="00FD0F00">
        <w:t>.</w:t>
      </w:r>
    </w:p>
    <w:p w14:paraId="36A81CCD" w14:textId="77777777" w:rsidR="00EE7C30" w:rsidRPr="00FD0F00" w:rsidRDefault="00EE7C30" w:rsidP="00FD0F00">
      <w:pPr>
        <w:tabs>
          <w:tab w:val="left" w:pos="2300"/>
          <w:tab w:val="left" w:pos="2800"/>
        </w:tabs>
        <w:spacing w:after="120"/>
        <w:ind w:left="2268" w:right="1134" w:hanging="1134"/>
        <w:jc w:val="both"/>
        <w:rPr>
          <w:i/>
        </w:rPr>
      </w:pPr>
      <w:r w:rsidRPr="00FD0F00">
        <w:rPr>
          <w:i/>
          <w:iCs/>
        </w:rPr>
        <w:t>Paragraphe 3.1</w:t>
      </w:r>
      <w:r w:rsidRPr="00FD0F00">
        <w:t>, lire</w:t>
      </w:r>
      <w:r w:rsidR="00FD0F00" w:rsidRPr="00FD0F00">
        <w:t> :</w:t>
      </w:r>
    </w:p>
    <w:p w14:paraId="6A65B71E" w14:textId="77777777" w:rsidR="00EE7C30" w:rsidRPr="00FD0F00" w:rsidRDefault="00EE7C30" w:rsidP="00FD0F00">
      <w:pPr>
        <w:tabs>
          <w:tab w:val="left" w:pos="2300"/>
          <w:tab w:val="left" w:pos="2800"/>
        </w:tabs>
        <w:spacing w:after="120"/>
        <w:ind w:left="2268" w:right="1134" w:hanging="1134"/>
        <w:jc w:val="both"/>
      </w:pPr>
      <w:r w:rsidRPr="00FD0F00">
        <w:t xml:space="preserve">« 3.1 </w:t>
      </w:r>
      <w:r w:rsidRPr="00FD0F00">
        <w:tab/>
        <w:t xml:space="preserve">Principe </w:t>
      </w:r>
    </w:p>
    <w:p w14:paraId="5B2EE126" w14:textId="77777777" w:rsidR="00EE7C30" w:rsidRPr="00FD0F00" w:rsidRDefault="00EE7C30" w:rsidP="00FD0F00">
      <w:pPr>
        <w:tabs>
          <w:tab w:val="left" w:pos="2300"/>
          <w:tab w:val="left" w:pos="2800"/>
        </w:tabs>
        <w:spacing w:after="120"/>
        <w:ind w:left="2268" w:right="1134" w:hanging="1134"/>
        <w:jc w:val="both"/>
      </w:pPr>
      <w:r w:rsidRPr="00FD0F00">
        <w:tab/>
        <w:t>...</w:t>
      </w:r>
      <w:r w:rsidR="00FD0F00" w:rsidRPr="00FD0F00">
        <w:t xml:space="preserve"> </w:t>
      </w:r>
      <w:r w:rsidRPr="00FD0F00">
        <w:t xml:space="preserve">conformément au HPI (indice de position </w:t>
      </w:r>
      <w:r w:rsidRPr="00FD0F00">
        <w:rPr>
          <w:b/>
          <w:bCs/>
        </w:rPr>
        <w:t>du casque</w:t>
      </w:r>
      <w:r w:rsidRPr="00FD0F00">
        <w:t>) fourni par le fabricant, ... »</w:t>
      </w:r>
    </w:p>
    <w:p w14:paraId="3080542F" w14:textId="77777777" w:rsidR="00EE7C30" w:rsidRPr="00FD0F00" w:rsidRDefault="00EE7C30" w:rsidP="00FD0F00">
      <w:pPr>
        <w:tabs>
          <w:tab w:val="left" w:pos="2300"/>
          <w:tab w:val="left" w:pos="2800"/>
        </w:tabs>
        <w:spacing w:after="120"/>
        <w:ind w:left="2268" w:right="1134" w:hanging="1134"/>
        <w:jc w:val="both"/>
        <w:rPr>
          <w:i/>
        </w:rPr>
      </w:pPr>
      <w:r w:rsidRPr="00FD0F00">
        <w:rPr>
          <w:i/>
          <w:iCs/>
        </w:rPr>
        <w:t>Paragraphe 3.2.3</w:t>
      </w:r>
      <w:r w:rsidRPr="00FD0F00">
        <w:t>, lire</w:t>
      </w:r>
      <w:r w:rsidR="00FD0F00" w:rsidRPr="00FD0F00">
        <w:t> :</w:t>
      </w:r>
    </w:p>
    <w:p w14:paraId="462A5FB2" w14:textId="77777777" w:rsidR="00EE7C30" w:rsidRPr="00FD0F00" w:rsidRDefault="00EE7C30" w:rsidP="00FD0F00">
      <w:pPr>
        <w:tabs>
          <w:tab w:val="left" w:pos="2300"/>
          <w:tab w:val="left" w:pos="2800"/>
        </w:tabs>
        <w:spacing w:after="120"/>
        <w:ind w:left="2268" w:right="1134" w:hanging="1134"/>
        <w:jc w:val="both"/>
        <w:rPr>
          <w:iCs/>
        </w:rPr>
      </w:pPr>
      <w:r w:rsidRPr="00FD0F00">
        <w:t>« 3.2.3</w:t>
      </w:r>
      <w:r w:rsidRPr="00FD0F00">
        <w:tab/>
        <w:t>Système de guidage et porte-casque</w:t>
      </w:r>
    </w:p>
    <w:p w14:paraId="62A61A96" w14:textId="77777777" w:rsidR="00EE7C30" w:rsidRPr="00FD0F00" w:rsidRDefault="00EE7C30" w:rsidP="00FD0F00">
      <w:pPr>
        <w:tabs>
          <w:tab w:val="left" w:pos="2300"/>
          <w:tab w:val="left" w:pos="2800"/>
        </w:tabs>
        <w:spacing w:after="120"/>
        <w:ind w:left="2268" w:right="1134" w:hanging="1134"/>
        <w:jc w:val="both"/>
        <w:rPr>
          <w:iCs/>
        </w:rPr>
      </w:pPr>
      <w:r w:rsidRPr="00FD0F00">
        <w:tab/>
        <w:t>…</w:t>
      </w:r>
    </w:p>
    <w:p w14:paraId="1956CE0D" w14:textId="77777777" w:rsidR="00EE7C30" w:rsidRPr="00FD0F00" w:rsidRDefault="00EE7C30" w:rsidP="00FD0F00">
      <w:pPr>
        <w:suppressAutoHyphens w:val="0"/>
        <w:spacing w:after="120"/>
        <w:ind w:left="2268" w:right="1134"/>
        <w:jc w:val="both"/>
        <w:rPr>
          <w:rFonts w:eastAsia="Times New Roman"/>
          <w:b/>
          <w:bCs/>
          <w:color w:val="000000"/>
          <w:lang w:eastAsia="fr-FR"/>
        </w:rPr>
      </w:pPr>
      <w:r w:rsidRPr="00FD0F00">
        <w:rPr>
          <w:rFonts w:eastAsia="Times New Roman"/>
          <w:color w:val="000000"/>
          <w:sz w:val="24"/>
          <w:szCs w:val="24"/>
          <w:lang w:eastAsia="fr-FR"/>
        </w:rPr>
        <w:tab/>
      </w:r>
      <w:r w:rsidRPr="00FD0F00">
        <w:rPr>
          <w:rFonts w:eastAsia="Times New Roman"/>
          <w:color w:val="000000"/>
          <w:lang w:eastAsia="fr-FR"/>
        </w:rPr>
        <w:t xml:space="preserve">Le système de guidage doit être fixé au porte-casque qui </w:t>
      </w:r>
      <w:r w:rsidRPr="00FD0F00">
        <w:rPr>
          <w:rFonts w:eastAsia="Times New Roman"/>
          <w:b/>
          <w:bCs/>
          <w:color w:val="000000"/>
          <w:lang w:eastAsia="fr-FR"/>
        </w:rPr>
        <w:t>maintient la fausse tête et</w:t>
      </w:r>
      <w:r w:rsidRPr="00FD0F00">
        <w:rPr>
          <w:rFonts w:eastAsia="Times New Roman"/>
          <w:color w:val="000000"/>
          <w:lang w:eastAsia="fr-FR"/>
        </w:rPr>
        <w:t xml:space="preserve"> le casque </w:t>
      </w:r>
      <w:r w:rsidRPr="00FD0F00">
        <w:rPr>
          <w:rFonts w:eastAsia="Times New Roman"/>
          <w:strike/>
          <w:color w:val="000000"/>
          <w:lang w:eastAsia="fr-FR"/>
        </w:rPr>
        <w:t>en place</w:t>
      </w:r>
      <w:r w:rsidRPr="00FD0F00">
        <w:rPr>
          <w:rFonts w:eastAsia="Times New Roman"/>
          <w:color w:val="000000"/>
          <w:lang w:eastAsia="fr-FR"/>
        </w:rPr>
        <w:t xml:space="preserve"> </w:t>
      </w:r>
      <w:r w:rsidRPr="00FD0F00">
        <w:rPr>
          <w:rFonts w:eastAsia="Times New Roman"/>
          <w:b/>
          <w:bCs/>
          <w:color w:val="000000"/>
          <w:lang w:eastAsia="fr-FR"/>
        </w:rPr>
        <w:t xml:space="preserve">dans la position initiale </w:t>
      </w:r>
      <w:r w:rsidRPr="00FD0F00">
        <w:rPr>
          <w:rFonts w:eastAsia="Times New Roman"/>
          <w:color w:val="000000"/>
          <w:lang w:eastAsia="fr-FR"/>
        </w:rPr>
        <w:t>lors de la montée et du lâcher de l</w:t>
      </w:r>
      <w:r w:rsidR="0012236F">
        <w:rPr>
          <w:rFonts w:eastAsia="Times New Roman"/>
          <w:color w:val="000000"/>
          <w:lang w:eastAsia="fr-FR"/>
        </w:rPr>
        <w:t>’</w:t>
      </w:r>
      <w:r w:rsidRPr="00FD0F00">
        <w:rPr>
          <w:rFonts w:eastAsia="Times New Roman"/>
          <w:color w:val="000000"/>
          <w:lang w:eastAsia="fr-FR"/>
        </w:rPr>
        <w:t xml:space="preserve">ensemble fausse tête/casque </w:t>
      </w:r>
      <w:r w:rsidRPr="00FD0F00">
        <w:rPr>
          <w:rFonts w:eastAsia="Times New Roman"/>
          <w:b/>
          <w:bCs/>
          <w:color w:val="000000"/>
          <w:lang w:eastAsia="fr-FR"/>
        </w:rPr>
        <w:t xml:space="preserve">en limitant la rotation à un maximum de 5°. </w:t>
      </w:r>
    </w:p>
    <w:p w14:paraId="322B8F3B" w14:textId="77777777" w:rsidR="00EE7C30" w:rsidRPr="00FD0F00" w:rsidRDefault="00EE7C30" w:rsidP="00FD0F00">
      <w:pPr>
        <w:tabs>
          <w:tab w:val="left" w:pos="2300"/>
          <w:tab w:val="left" w:pos="2800"/>
        </w:tabs>
        <w:spacing w:after="120"/>
        <w:ind w:left="2268" w:right="1134"/>
        <w:jc w:val="both"/>
        <w:rPr>
          <w:i/>
        </w:rPr>
      </w:pPr>
      <w:r w:rsidRPr="00FD0F00">
        <w:t>Le porte-casque ne doit pas avoir d</w:t>
      </w:r>
      <w:r w:rsidR="0012236F">
        <w:t>’</w:t>
      </w:r>
      <w:r w:rsidRPr="00FD0F00">
        <w:t>incidence sur le comportement de l</w:t>
      </w:r>
      <w:r w:rsidR="0012236F">
        <w:t>’</w:t>
      </w:r>
      <w:r w:rsidRPr="00FD0F00">
        <w:t>ensemble fausse tête/casque au moment de l</w:t>
      </w:r>
      <w:r w:rsidR="0012236F">
        <w:t>’</w:t>
      </w:r>
      <w:r w:rsidRPr="00FD0F00">
        <w:t xml:space="preserve">impact </w:t>
      </w:r>
      <w:r w:rsidRPr="00FD0F00">
        <w:rPr>
          <w:b/>
          <w:bCs/>
        </w:rPr>
        <w:t>c</w:t>
      </w:r>
      <w:r w:rsidR="0012236F">
        <w:rPr>
          <w:b/>
          <w:bCs/>
        </w:rPr>
        <w:t>’</w:t>
      </w:r>
      <w:r w:rsidRPr="00FD0F00">
        <w:rPr>
          <w:b/>
          <w:bCs/>
        </w:rPr>
        <w:t>est-à-dire pendant au moins 30</w:t>
      </w:r>
      <w:r w:rsidR="00FD0F00" w:rsidRPr="00FD0F00">
        <w:rPr>
          <w:b/>
          <w:bCs/>
        </w:rPr>
        <w:t> </w:t>
      </w:r>
      <w:r w:rsidRPr="00FD0F00">
        <w:rPr>
          <w:b/>
          <w:bCs/>
        </w:rPr>
        <w:t>ms après le premier contact avec l</w:t>
      </w:r>
      <w:r w:rsidR="0012236F">
        <w:rPr>
          <w:b/>
          <w:bCs/>
        </w:rPr>
        <w:t>’</w:t>
      </w:r>
      <w:r w:rsidRPr="00FD0F00">
        <w:rPr>
          <w:b/>
          <w:bCs/>
        </w:rPr>
        <w:t>enclume</w:t>
      </w:r>
      <w:r w:rsidR="00FD0F00" w:rsidRPr="00880A35">
        <w:t>. </w:t>
      </w:r>
      <w:r w:rsidRPr="0012236F">
        <w:t>»</w:t>
      </w:r>
    </w:p>
    <w:p w14:paraId="4C22A15A" w14:textId="77777777" w:rsidR="00EE7C30" w:rsidRPr="00FD0F00" w:rsidRDefault="00EE7C30" w:rsidP="00FD0F00">
      <w:pPr>
        <w:tabs>
          <w:tab w:val="left" w:pos="2300"/>
          <w:tab w:val="left" w:pos="2800"/>
        </w:tabs>
        <w:spacing w:after="120"/>
        <w:ind w:left="2268" w:right="1134" w:hanging="1134"/>
        <w:jc w:val="both"/>
        <w:rPr>
          <w:iCs/>
        </w:rPr>
      </w:pPr>
      <w:r w:rsidRPr="00FD0F00">
        <w:rPr>
          <w:i/>
          <w:iCs/>
        </w:rPr>
        <w:t>Annexe 17, paragraphe 2.2</w:t>
      </w:r>
      <w:r w:rsidRPr="00FD0F00">
        <w:t>, lire</w:t>
      </w:r>
      <w:r w:rsidR="00FD0F00" w:rsidRPr="00FD0F00">
        <w:t> :</w:t>
      </w:r>
    </w:p>
    <w:p w14:paraId="6794C825" w14:textId="77777777" w:rsidR="00EE7C30" w:rsidRPr="00FD0F00" w:rsidRDefault="00EE7C30" w:rsidP="00FD0F00">
      <w:pPr>
        <w:tabs>
          <w:tab w:val="left" w:pos="2300"/>
          <w:tab w:val="left" w:pos="2800"/>
        </w:tabs>
        <w:spacing w:after="120"/>
        <w:ind w:left="2268" w:right="1134" w:hanging="1134"/>
        <w:jc w:val="both"/>
      </w:pPr>
      <w:r w:rsidRPr="00FD0F00">
        <w:t xml:space="preserve">« 2.2 </w:t>
      </w:r>
      <w:r w:rsidRPr="00FD0F00">
        <w:tab/>
        <w:t>Appareil de propulsion</w:t>
      </w:r>
    </w:p>
    <w:p w14:paraId="51CF1419" w14:textId="77777777" w:rsidR="00EE7C30" w:rsidRPr="00FD0F00" w:rsidRDefault="00EE7C30" w:rsidP="00FD0F00">
      <w:pPr>
        <w:tabs>
          <w:tab w:val="left" w:pos="2800"/>
        </w:tabs>
        <w:spacing w:after="120"/>
        <w:ind w:left="2268" w:right="1134"/>
        <w:jc w:val="both"/>
      </w:pPr>
      <w:r w:rsidRPr="00FD0F00">
        <w:t>L</w:t>
      </w:r>
      <w:r w:rsidR="0012236F">
        <w:t>’</w:t>
      </w:r>
      <w:r w:rsidRPr="00FD0F00">
        <w:t>appareil doit pouvoir lancer à des vitesses connues allant jusqu</w:t>
      </w:r>
      <w:r w:rsidR="0012236F">
        <w:t>’</w:t>
      </w:r>
      <w:r w:rsidRPr="00FD0F00">
        <w:t xml:space="preserve">à </w:t>
      </w:r>
      <w:r w:rsidRPr="00FD0F00">
        <w:rPr>
          <w:b/>
          <w:bCs/>
        </w:rPr>
        <w:t>80</w:t>
      </w:r>
      <w:r w:rsidR="00FD0F00" w:rsidRPr="00FD0F00">
        <w:t> </w:t>
      </w:r>
      <w:r w:rsidRPr="00FD0F00">
        <w:t>m/s à une bille d</w:t>
      </w:r>
      <w:r w:rsidR="0012236F">
        <w:t>’</w:t>
      </w:r>
      <w:r w:rsidRPr="00FD0F00">
        <w:t>acier de 6 mm de diamètre nominal d</w:t>
      </w:r>
      <w:r w:rsidR="0012236F">
        <w:t>’</w:t>
      </w:r>
      <w:r w:rsidRPr="00FD0F00">
        <w:t>une masse minimale de 0,86</w:t>
      </w:r>
      <w:r w:rsidR="00FD0F00" w:rsidRPr="00FD0F00">
        <w:t> </w:t>
      </w:r>
      <w:r w:rsidRPr="00FD0F00">
        <w:t>g... »</w:t>
      </w:r>
    </w:p>
    <w:p w14:paraId="1042E910" w14:textId="77777777" w:rsidR="00EE7C30" w:rsidRPr="00880A35" w:rsidRDefault="00EE7C30" w:rsidP="00FD0F00">
      <w:pPr>
        <w:keepNext/>
        <w:keepLines/>
        <w:tabs>
          <w:tab w:val="left" w:pos="2300"/>
          <w:tab w:val="left" w:pos="2800"/>
        </w:tabs>
        <w:spacing w:after="120"/>
        <w:ind w:left="2268" w:right="1134" w:hanging="1134"/>
        <w:jc w:val="both"/>
      </w:pPr>
      <w:r w:rsidRPr="00FD0F00">
        <w:rPr>
          <w:i/>
          <w:iCs/>
        </w:rPr>
        <w:lastRenderedPageBreak/>
        <w:t>Ajouter une nouvelle annexe 19</w:t>
      </w:r>
      <w:r w:rsidRPr="00880A35">
        <w:t>, libellée comme suit</w:t>
      </w:r>
      <w:r w:rsidR="00FD0F00" w:rsidRPr="00880A35">
        <w:t> :</w:t>
      </w:r>
    </w:p>
    <w:p w14:paraId="71F3C674" w14:textId="77777777" w:rsidR="00EE7C30" w:rsidRPr="00FD0F00" w:rsidRDefault="00EE7C30" w:rsidP="00FD0F00">
      <w:pPr>
        <w:pStyle w:val="HChG"/>
        <w:spacing w:line="240" w:lineRule="atLeast"/>
        <w:rPr>
          <w:rFonts w:eastAsia="Times New Roman"/>
          <w:lang w:eastAsia="zh-CN"/>
        </w:rPr>
      </w:pPr>
      <w:r w:rsidRPr="00FD0F00">
        <w:rPr>
          <w:b w:val="0"/>
          <w:bCs/>
          <w:sz w:val="20"/>
        </w:rPr>
        <w:t>« </w:t>
      </w:r>
      <w:r w:rsidRPr="00FD0F00">
        <w:rPr>
          <w:rFonts w:eastAsia="Times New Roman"/>
          <w:bCs/>
          <w:lang w:eastAsia="zh-CN"/>
        </w:rPr>
        <w:t>Annexe 19</w:t>
      </w:r>
    </w:p>
    <w:p w14:paraId="30114076" w14:textId="77777777" w:rsidR="00EE7C30" w:rsidRPr="00FD0F00" w:rsidRDefault="00EE7C30" w:rsidP="00FD0F00">
      <w:pPr>
        <w:keepNext/>
        <w:keepLines/>
        <w:tabs>
          <w:tab w:val="right" w:pos="851"/>
        </w:tabs>
        <w:spacing w:before="360" w:after="240"/>
        <w:ind w:left="1134" w:right="1134" w:hanging="1134"/>
        <w:rPr>
          <w:rFonts w:eastAsia="Times New Roman"/>
          <w:b/>
          <w:sz w:val="28"/>
          <w:lang w:eastAsia="zh-CN"/>
        </w:rPr>
      </w:pPr>
      <w:r w:rsidRPr="00FD0F00">
        <w:rPr>
          <w:rFonts w:eastAsia="Times New Roman"/>
          <w:b/>
          <w:sz w:val="28"/>
          <w:lang w:eastAsia="zh-CN"/>
        </w:rPr>
        <w:tab/>
      </w:r>
      <w:r w:rsidRPr="00FD0F00">
        <w:rPr>
          <w:rFonts w:eastAsia="Times New Roman"/>
          <w:b/>
          <w:sz w:val="28"/>
          <w:lang w:eastAsia="zh-CN"/>
        </w:rPr>
        <w:tab/>
      </w:r>
      <w:r w:rsidR="00880A35" w:rsidRPr="00FD0F00">
        <w:rPr>
          <w:rFonts w:eastAsia="Times New Roman"/>
          <w:b/>
          <w:bCs/>
          <w:sz w:val="28"/>
          <w:lang w:eastAsia="zh-CN"/>
        </w:rPr>
        <w:t>DIRECTIVE</w:t>
      </w:r>
    </w:p>
    <w:p w14:paraId="20E2AD23"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 xml:space="preserve">A </w:t>
      </w:r>
      <w:r w:rsidR="00FD0F00" w:rsidRPr="00FD0F00">
        <w:rPr>
          <w:rFonts w:eastAsia="Times New Roman"/>
          <w:b/>
          <w:bCs/>
          <w:lang w:eastAsia="zh-CN"/>
        </w:rPr>
        <w:t xml:space="preserve">− </w:t>
      </w:r>
      <w:r w:rsidRPr="00FD0F00">
        <w:rPr>
          <w:rFonts w:eastAsia="Times New Roman"/>
          <w:b/>
          <w:bCs/>
          <w:lang w:eastAsia="zh-CN"/>
        </w:rPr>
        <w:t>Prise d</w:t>
      </w:r>
      <w:r w:rsidR="0012236F">
        <w:rPr>
          <w:rFonts w:eastAsia="Times New Roman"/>
          <w:b/>
          <w:bCs/>
          <w:lang w:eastAsia="zh-CN"/>
        </w:rPr>
        <w:t>’</w:t>
      </w:r>
      <w:r w:rsidRPr="00FD0F00">
        <w:rPr>
          <w:rFonts w:eastAsia="Times New Roman"/>
          <w:b/>
          <w:bCs/>
          <w:lang w:eastAsia="zh-CN"/>
        </w:rPr>
        <w:t>échantillons</w:t>
      </w:r>
    </w:p>
    <w:p w14:paraId="3318C905"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Configuration du casque 1</w:t>
      </w:r>
      <w:r w:rsidR="00FD0F00" w:rsidRPr="00FD0F00">
        <w:rPr>
          <w:rFonts w:eastAsia="Times New Roman"/>
          <w:b/>
          <w:bCs/>
          <w:lang w:eastAsia="zh-CN"/>
        </w:rPr>
        <w:t> :</w:t>
      </w:r>
    </w:p>
    <w:p w14:paraId="58E48C39"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Calotte 1 : L(59-60), XL(61-62), XXL(63-64)</w:t>
      </w:r>
    </w:p>
    <w:p w14:paraId="52E44484"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 xml:space="preserve">Calotte 2 : XS(53-54), S(55-56), M(57-58) </w:t>
      </w:r>
    </w:p>
    <w:p w14:paraId="1A2565AE"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Prise d</w:t>
      </w:r>
      <w:r w:rsidR="0012236F">
        <w:rPr>
          <w:rFonts w:eastAsia="Times New Roman"/>
          <w:b/>
          <w:bCs/>
          <w:lang w:eastAsia="zh-CN"/>
        </w:rPr>
        <w:t>’</w:t>
      </w:r>
      <w:r w:rsidRPr="00FD0F00">
        <w:rPr>
          <w:rFonts w:eastAsia="Times New Roman"/>
          <w:b/>
          <w:bCs/>
          <w:lang w:eastAsia="zh-CN"/>
        </w:rPr>
        <w:t>échantillons pour les essais d</w:t>
      </w:r>
      <w:r w:rsidR="0012236F">
        <w:rPr>
          <w:rFonts w:eastAsia="Times New Roman"/>
          <w:b/>
          <w:bCs/>
          <w:lang w:eastAsia="zh-CN"/>
        </w:rPr>
        <w:t>’</w:t>
      </w:r>
      <w:r w:rsidRPr="00FD0F00">
        <w:rPr>
          <w:rFonts w:eastAsia="Times New Roman"/>
          <w:b/>
          <w:bCs/>
          <w:lang w:eastAsia="zh-CN"/>
        </w:rPr>
        <w:t>homologation</w:t>
      </w:r>
      <w:r w:rsidR="00FD0F00" w:rsidRPr="00FD0F00">
        <w:rPr>
          <w:rFonts w:eastAsia="Times New Roman"/>
          <w:b/>
          <w:bCs/>
          <w:lang w:eastAsia="zh-CN"/>
        </w:rPr>
        <w:t> :</w:t>
      </w:r>
    </w:p>
    <w:p w14:paraId="27BA8301"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XXL(63-64) pour l</w:t>
      </w:r>
      <w:r w:rsidR="0012236F">
        <w:rPr>
          <w:b/>
          <w:bCs/>
          <w:lang w:eastAsia="zh-CN"/>
        </w:rPr>
        <w:t>’</w:t>
      </w:r>
      <w:r w:rsidR="00EE7C30" w:rsidRPr="00FD0F00">
        <w:rPr>
          <w:b/>
          <w:bCs/>
          <w:lang w:eastAsia="zh-CN"/>
        </w:rPr>
        <w:t>essai de rigidité de la calotte 1</w:t>
      </w:r>
    </w:p>
    <w:p w14:paraId="39407915"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5 échantillons XXL(63-64)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7971EB8C"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XXL(63-64)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impact oblique</w:t>
      </w:r>
    </w:p>
    <w:p w14:paraId="226660A8"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1 échantillon XL(61-62) pour la vérification du respect des prescriptions relatives à la zone de couverture et au champ de vision</w:t>
      </w:r>
    </w:p>
    <w:p w14:paraId="4C96DE2E"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1, la taille à choisir étant le cas le plus défavorable pour le point supplémentaire</w:t>
      </w:r>
    </w:p>
    <w:p w14:paraId="52D659AF"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1, la taille à choisir étant le cas le plus défavorable pour les essais d</w:t>
      </w:r>
      <w:r w:rsidR="0012236F">
        <w:rPr>
          <w:b/>
          <w:bCs/>
          <w:lang w:eastAsia="zh-CN"/>
        </w:rPr>
        <w:t>’</w:t>
      </w:r>
      <w:r w:rsidR="00EE7C30" w:rsidRPr="00FD0F00">
        <w:rPr>
          <w:b/>
          <w:bCs/>
          <w:lang w:eastAsia="zh-CN"/>
        </w:rPr>
        <w:t>impact de forte et faible énergie</w:t>
      </w:r>
    </w:p>
    <w:p w14:paraId="043B79A7"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L(59-60)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78B69E6E"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 xml:space="preserve">1 échantillon L(59-60) pour les essais sur le système de rétention (déchaussement + essai dynamique) </w:t>
      </w:r>
    </w:p>
    <w:p w14:paraId="10E8ECF5"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1 échantillon M(57-58)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abrasion des saillies (cet échantillon est choisi pour être représentatif des deux calottes)</w:t>
      </w:r>
    </w:p>
    <w:p w14:paraId="52D72461"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M(57-58) pour l</w:t>
      </w:r>
      <w:r w:rsidR="0012236F">
        <w:rPr>
          <w:b/>
          <w:bCs/>
          <w:lang w:eastAsia="zh-CN"/>
        </w:rPr>
        <w:t>’</w:t>
      </w:r>
      <w:r w:rsidR="00EE7C30" w:rsidRPr="00FD0F00">
        <w:rPr>
          <w:b/>
          <w:bCs/>
          <w:lang w:eastAsia="zh-CN"/>
        </w:rPr>
        <w:t>essai de rigidité de la calotte 2</w:t>
      </w:r>
    </w:p>
    <w:p w14:paraId="229B91FB"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5 échantillons M(57-58)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453BFD82"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M(57-58)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impact oblique</w:t>
      </w:r>
    </w:p>
    <w:p w14:paraId="29794E54"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1 échantillon S(55-56) pour la vérification du respect des prescriptions relatives à la</w:t>
      </w:r>
      <w:r w:rsidR="00FD0F00" w:rsidRPr="00FD0F00">
        <w:rPr>
          <w:b/>
          <w:bCs/>
          <w:lang w:eastAsia="zh-CN"/>
        </w:rPr>
        <w:t> </w:t>
      </w:r>
      <w:r w:rsidR="00EE7C30" w:rsidRPr="00FD0F00">
        <w:rPr>
          <w:b/>
          <w:bCs/>
          <w:lang w:eastAsia="zh-CN"/>
        </w:rPr>
        <w:t>zone de couverture et au champ de vision</w:t>
      </w:r>
    </w:p>
    <w:p w14:paraId="2DBEA7C9"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2, la taille à choisir étant le cas le plus défavorable pour le</w:t>
      </w:r>
      <w:r w:rsidR="00FD0F00" w:rsidRPr="00FD0F00">
        <w:rPr>
          <w:b/>
          <w:bCs/>
          <w:lang w:eastAsia="zh-CN"/>
        </w:rPr>
        <w:t> </w:t>
      </w:r>
      <w:r w:rsidR="00EE7C30" w:rsidRPr="00FD0F00">
        <w:rPr>
          <w:b/>
          <w:bCs/>
          <w:lang w:eastAsia="zh-CN"/>
        </w:rPr>
        <w:t>point supplémentaire</w:t>
      </w:r>
    </w:p>
    <w:p w14:paraId="06379780"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2, la taille à choisir étant le cas le plus défavorable pour les</w:t>
      </w:r>
      <w:r w:rsidR="00FD0F00" w:rsidRPr="00FD0F00">
        <w:rPr>
          <w:b/>
          <w:bCs/>
          <w:lang w:eastAsia="zh-CN"/>
        </w:rPr>
        <w:t> </w:t>
      </w:r>
      <w:r w:rsidR="00EE7C30" w:rsidRPr="00FD0F00">
        <w:rPr>
          <w:b/>
          <w:bCs/>
          <w:lang w:eastAsia="zh-CN"/>
        </w:rPr>
        <w:t>essais d</w:t>
      </w:r>
      <w:r w:rsidR="0012236F">
        <w:rPr>
          <w:b/>
          <w:bCs/>
          <w:lang w:eastAsia="zh-CN"/>
        </w:rPr>
        <w:t>’</w:t>
      </w:r>
      <w:r w:rsidR="00EE7C30" w:rsidRPr="00FD0F00">
        <w:rPr>
          <w:b/>
          <w:bCs/>
          <w:lang w:eastAsia="zh-CN"/>
        </w:rPr>
        <w:t>impact de forte et faible énergie</w:t>
      </w:r>
    </w:p>
    <w:p w14:paraId="1DBBB5EF"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XS(53-54)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453F60A6"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 xml:space="preserve">1 échantillon XS(53-54) pour les essais sur le système de rétention </w:t>
      </w:r>
      <w:r w:rsidR="00FD0F00" w:rsidRPr="00FD0F00">
        <w:rPr>
          <w:b/>
          <w:bCs/>
          <w:lang w:eastAsia="zh-CN"/>
        </w:rPr>
        <w:br/>
      </w:r>
      <w:r w:rsidR="00EE7C30" w:rsidRPr="00FD0F00">
        <w:rPr>
          <w:b/>
          <w:bCs/>
          <w:lang w:eastAsia="zh-CN"/>
        </w:rPr>
        <w:t xml:space="preserve">(déchaussement + essai dynamique) </w:t>
      </w:r>
    </w:p>
    <w:p w14:paraId="2B6B9D71"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Nombre total d</w:t>
      </w:r>
      <w:r w:rsidR="0012236F">
        <w:rPr>
          <w:rFonts w:eastAsia="Times New Roman"/>
          <w:b/>
          <w:bCs/>
          <w:lang w:eastAsia="zh-CN"/>
        </w:rPr>
        <w:t>’</w:t>
      </w:r>
      <w:r w:rsidRPr="00FD0F00">
        <w:rPr>
          <w:rFonts w:eastAsia="Times New Roman"/>
          <w:b/>
          <w:bCs/>
          <w:lang w:eastAsia="zh-CN"/>
        </w:rPr>
        <w:t>échantillons</w:t>
      </w:r>
      <w:r w:rsidR="00FD0F00">
        <w:rPr>
          <w:rFonts w:eastAsia="Times New Roman"/>
          <w:b/>
          <w:bCs/>
          <w:lang w:eastAsia="zh-CN"/>
        </w:rPr>
        <w:t> </w:t>
      </w:r>
      <w:r w:rsidRPr="00FD0F00">
        <w:rPr>
          <w:rFonts w:eastAsia="Times New Roman"/>
          <w:b/>
          <w:bCs/>
          <w:lang w:eastAsia="zh-CN"/>
        </w:rPr>
        <w:t>: 35</w:t>
      </w:r>
    </w:p>
    <w:p w14:paraId="5A83C96C"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Prise d</w:t>
      </w:r>
      <w:r w:rsidR="0012236F">
        <w:rPr>
          <w:rFonts w:eastAsia="Times New Roman"/>
          <w:b/>
          <w:bCs/>
          <w:lang w:eastAsia="zh-CN"/>
        </w:rPr>
        <w:t>’</w:t>
      </w:r>
      <w:r w:rsidRPr="00FD0F00">
        <w:rPr>
          <w:rFonts w:eastAsia="Times New Roman"/>
          <w:b/>
          <w:bCs/>
          <w:lang w:eastAsia="zh-CN"/>
        </w:rPr>
        <w:t xml:space="preserve">échantillons pour les essais de qualification de la production : </w:t>
      </w:r>
    </w:p>
    <w:p w14:paraId="0CD3181E"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20 échantillons XXL(63-64)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 sur la calotte 1</w:t>
      </w:r>
    </w:p>
    <w:p w14:paraId="1950EF3F"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20 échantillons M(57-58)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 sur la calotte 2</w:t>
      </w:r>
    </w:p>
    <w:p w14:paraId="50F70E24"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10 échantillons L(59-60) pour l</w:t>
      </w:r>
      <w:r w:rsidR="0012236F">
        <w:rPr>
          <w:b/>
          <w:bCs/>
          <w:lang w:eastAsia="zh-CN"/>
        </w:rPr>
        <w:t>’</w:t>
      </w:r>
      <w:r w:rsidR="00EE7C30" w:rsidRPr="00FD0F00">
        <w:rPr>
          <w:b/>
          <w:bCs/>
          <w:lang w:eastAsia="zh-CN"/>
        </w:rPr>
        <w:t>essai dynamique du système de rétention sur la calotte 1</w:t>
      </w:r>
    </w:p>
    <w:p w14:paraId="30E65525"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lastRenderedPageBreak/>
        <w:t>•</w:t>
      </w:r>
      <w:r w:rsidRPr="00FD0F00">
        <w:rPr>
          <w:bCs/>
          <w:lang w:eastAsia="zh-CN"/>
        </w:rPr>
        <w:tab/>
      </w:r>
      <w:r w:rsidR="00EE7C30" w:rsidRPr="00FD0F00">
        <w:rPr>
          <w:b/>
          <w:bCs/>
          <w:lang w:eastAsia="zh-CN"/>
        </w:rPr>
        <w:t>10 échantillons XS(53-54) pour l</w:t>
      </w:r>
      <w:r w:rsidR="0012236F">
        <w:rPr>
          <w:b/>
          <w:bCs/>
          <w:lang w:eastAsia="zh-CN"/>
        </w:rPr>
        <w:t>’</w:t>
      </w:r>
      <w:r w:rsidR="00EE7C30" w:rsidRPr="00FD0F00">
        <w:rPr>
          <w:b/>
          <w:bCs/>
          <w:lang w:eastAsia="zh-CN"/>
        </w:rPr>
        <w:t xml:space="preserve">essai dynamique du système de rétention sur la calotte 2 </w:t>
      </w:r>
    </w:p>
    <w:p w14:paraId="0F5D2CA9"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Nombre total d</w:t>
      </w:r>
      <w:r w:rsidR="0012236F">
        <w:rPr>
          <w:rFonts w:eastAsia="Times New Roman"/>
          <w:b/>
          <w:bCs/>
          <w:lang w:eastAsia="zh-CN"/>
        </w:rPr>
        <w:t>’</w:t>
      </w:r>
      <w:r w:rsidRPr="00FD0F00">
        <w:rPr>
          <w:rFonts w:eastAsia="Times New Roman"/>
          <w:b/>
          <w:bCs/>
          <w:lang w:eastAsia="zh-CN"/>
        </w:rPr>
        <w:t xml:space="preserve">échantillons : 60 </w:t>
      </w:r>
    </w:p>
    <w:p w14:paraId="0486F610"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Remarques :</w:t>
      </w:r>
    </w:p>
    <w:p w14:paraId="489A6CCC"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S</w:t>
      </w:r>
      <w:r w:rsidR="0012236F">
        <w:rPr>
          <w:b/>
          <w:bCs/>
          <w:lang w:eastAsia="zh-CN"/>
        </w:rPr>
        <w:t>’</w:t>
      </w:r>
      <w:r w:rsidR="00EE7C30" w:rsidRPr="00FD0F00">
        <w:rPr>
          <w:b/>
          <w:bCs/>
          <w:lang w:eastAsia="zh-CN"/>
        </w:rPr>
        <w:t>il y a plus d</w:t>
      </w:r>
      <w:r w:rsidR="0012236F">
        <w:rPr>
          <w:b/>
          <w:bCs/>
          <w:lang w:eastAsia="zh-CN"/>
        </w:rPr>
        <w:t>’</w:t>
      </w:r>
      <w:r w:rsidR="00EE7C30" w:rsidRPr="00FD0F00">
        <w:rPr>
          <w:b/>
          <w:bCs/>
          <w:lang w:eastAsia="zh-CN"/>
        </w:rPr>
        <w:t xml:space="preserve">une boucle, il faut ajouter 10 échantillons de chaque calotte pour chaque boucle. </w:t>
      </w:r>
    </w:p>
    <w:p w14:paraId="674CB5A8"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 xml:space="preserve">Configuration du casque 2 : </w:t>
      </w:r>
    </w:p>
    <w:p w14:paraId="04E1EF49"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Calotte 1 : XL(61-62), XXL(63-64)</w:t>
      </w:r>
    </w:p>
    <w:p w14:paraId="6AA583A8" w14:textId="77777777" w:rsidR="00EE7C30" w:rsidRPr="0012236F" w:rsidRDefault="00EE7C30" w:rsidP="00FD0F00">
      <w:pPr>
        <w:spacing w:after="120"/>
        <w:ind w:left="1134" w:right="1134"/>
        <w:jc w:val="both"/>
        <w:rPr>
          <w:rFonts w:eastAsia="Times New Roman"/>
          <w:b/>
          <w:bCs/>
          <w:lang w:val="en-US" w:eastAsia="zh-CN"/>
        </w:rPr>
      </w:pPr>
      <w:r w:rsidRPr="0012236F">
        <w:rPr>
          <w:rFonts w:eastAsia="Times New Roman"/>
          <w:b/>
          <w:bCs/>
          <w:lang w:val="en-US" w:eastAsia="zh-CN"/>
        </w:rPr>
        <w:t>Calotte 2 : M(57-58), L(59-60)</w:t>
      </w:r>
    </w:p>
    <w:p w14:paraId="6AB8B073" w14:textId="77777777" w:rsidR="00EE7C30" w:rsidRPr="0012236F" w:rsidRDefault="00EE7C30" w:rsidP="00FD0F00">
      <w:pPr>
        <w:spacing w:after="120"/>
        <w:ind w:left="1134" w:right="1134"/>
        <w:jc w:val="both"/>
        <w:rPr>
          <w:rFonts w:eastAsia="Times New Roman"/>
          <w:b/>
          <w:bCs/>
          <w:lang w:val="en-US" w:eastAsia="zh-CN"/>
        </w:rPr>
      </w:pPr>
      <w:r w:rsidRPr="0012236F">
        <w:rPr>
          <w:rFonts w:eastAsia="Times New Roman"/>
          <w:b/>
          <w:bCs/>
          <w:lang w:val="en-US" w:eastAsia="zh-CN"/>
        </w:rPr>
        <w:t xml:space="preserve">Calotte 3 : XS(53-54), S(55-56) </w:t>
      </w:r>
    </w:p>
    <w:p w14:paraId="4A56259C"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Prise d</w:t>
      </w:r>
      <w:r w:rsidR="0012236F">
        <w:rPr>
          <w:rFonts w:eastAsia="Times New Roman"/>
          <w:b/>
          <w:bCs/>
          <w:lang w:eastAsia="zh-CN"/>
        </w:rPr>
        <w:t>’</w:t>
      </w:r>
      <w:r w:rsidRPr="00FD0F00">
        <w:rPr>
          <w:rFonts w:eastAsia="Times New Roman"/>
          <w:b/>
          <w:bCs/>
          <w:lang w:eastAsia="zh-CN"/>
        </w:rPr>
        <w:t>échantillons pour les essais d</w:t>
      </w:r>
      <w:r w:rsidR="0012236F">
        <w:rPr>
          <w:rFonts w:eastAsia="Times New Roman"/>
          <w:b/>
          <w:bCs/>
          <w:lang w:eastAsia="zh-CN"/>
        </w:rPr>
        <w:t>’</w:t>
      </w:r>
      <w:r w:rsidRPr="00FD0F00">
        <w:rPr>
          <w:rFonts w:eastAsia="Times New Roman"/>
          <w:b/>
          <w:bCs/>
          <w:lang w:eastAsia="zh-CN"/>
        </w:rPr>
        <w:t xml:space="preserve">homologation : </w:t>
      </w:r>
    </w:p>
    <w:p w14:paraId="65EDB8D9"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XXL(63-64) pour l</w:t>
      </w:r>
      <w:r w:rsidR="0012236F">
        <w:rPr>
          <w:b/>
          <w:bCs/>
          <w:lang w:eastAsia="zh-CN"/>
        </w:rPr>
        <w:t>’</w:t>
      </w:r>
      <w:r w:rsidR="00EE7C30" w:rsidRPr="00FD0F00">
        <w:rPr>
          <w:b/>
          <w:bCs/>
          <w:lang w:eastAsia="zh-CN"/>
        </w:rPr>
        <w:t>essai de rigidité de la calotte 1</w:t>
      </w:r>
    </w:p>
    <w:p w14:paraId="6BD93B3D"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5 échantillons XXL(63-64)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07C28E45"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XXL(63-64)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impact oblique</w:t>
      </w:r>
    </w:p>
    <w:p w14:paraId="4DD8B153"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1, la taille à choisir étant le cas le plus défavorable pour le point supplémentaire</w:t>
      </w:r>
    </w:p>
    <w:p w14:paraId="0D17A934"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1, la taille à choisir étant le cas le plus défavorable pour les essais d</w:t>
      </w:r>
      <w:r w:rsidR="0012236F">
        <w:rPr>
          <w:b/>
          <w:bCs/>
          <w:lang w:eastAsia="zh-CN"/>
        </w:rPr>
        <w:t>’</w:t>
      </w:r>
      <w:r w:rsidR="00EE7C30" w:rsidRPr="00FD0F00">
        <w:rPr>
          <w:b/>
          <w:bCs/>
          <w:lang w:eastAsia="zh-CN"/>
        </w:rPr>
        <w:t>impact de forte et faible énergie</w:t>
      </w:r>
    </w:p>
    <w:p w14:paraId="5FC2E084"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 xml:space="preserve">1 échantillon XL(61-62) pour les essais sur le système de rétention (déchaussement + essai dynamique) </w:t>
      </w:r>
    </w:p>
    <w:p w14:paraId="522C23BC" w14:textId="77777777" w:rsidR="00880A35" w:rsidRDefault="00B2607E" w:rsidP="00B2607E">
      <w:pPr>
        <w:pStyle w:val="Bullet1G"/>
        <w:numPr>
          <w:ilvl w:val="0"/>
          <w:numId w:val="0"/>
        </w:numPr>
        <w:tabs>
          <w:tab w:val="left" w:pos="1701"/>
        </w:tabs>
        <w:ind w:left="1701" w:hanging="170"/>
        <w:rPr>
          <w:b/>
          <w:bCs/>
          <w:lang w:eastAsia="zh-CN"/>
        </w:rPr>
      </w:pPr>
      <w:r>
        <w:rPr>
          <w:bCs/>
          <w:lang w:eastAsia="zh-CN"/>
        </w:rPr>
        <w:t>•</w:t>
      </w:r>
      <w:r>
        <w:rPr>
          <w:bCs/>
          <w:lang w:eastAsia="zh-CN"/>
        </w:rPr>
        <w:tab/>
      </w:r>
      <w:r w:rsidR="00EE7C30" w:rsidRPr="00FD0F00">
        <w:rPr>
          <w:b/>
          <w:bCs/>
          <w:lang w:eastAsia="zh-CN"/>
        </w:rPr>
        <w:t>1 échantillon M(57-58)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 xml:space="preserve">abrasion des saillies (cet échantillon est choisi pour être représentatif de toutes les calottes) </w:t>
      </w:r>
    </w:p>
    <w:p w14:paraId="0263BFD6"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L(59-60) pour l</w:t>
      </w:r>
      <w:r w:rsidR="0012236F">
        <w:rPr>
          <w:b/>
          <w:bCs/>
          <w:lang w:eastAsia="zh-CN"/>
        </w:rPr>
        <w:t>’</w:t>
      </w:r>
      <w:r w:rsidR="00EE7C30" w:rsidRPr="00FD0F00">
        <w:rPr>
          <w:b/>
          <w:bCs/>
          <w:lang w:eastAsia="zh-CN"/>
        </w:rPr>
        <w:t>essai de rigidité de la calotte 2</w:t>
      </w:r>
    </w:p>
    <w:p w14:paraId="47C334BB"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5 échantillons L(59-60)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26CAC86C"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L(59-60)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impact oblique</w:t>
      </w:r>
    </w:p>
    <w:p w14:paraId="4C77A396"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2, la taille à choisir étant le cas le plus défavorable pour le point supplémentaire</w:t>
      </w:r>
    </w:p>
    <w:p w14:paraId="24CB8EDB"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2, la taille à choisir étant le cas le plus défavorable pour les essais d</w:t>
      </w:r>
      <w:r w:rsidR="0012236F">
        <w:rPr>
          <w:b/>
          <w:bCs/>
          <w:lang w:eastAsia="zh-CN"/>
        </w:rPr>
        <w:t>’</w:t>
      </w:r>
      <w:r w:rsidR="00EE7C30" w:rsidRPr="00FD0F00">
        <w:rPr>
          <w:b/>
          <w:bCs/>
          <w:lang w:eastAsia="zh-CN"/>
        </w:rPr>
        <w:t>impact de forte et faible énergie</w:t>
      </w:r>
    </w:p>
    <w:p w14:paraId="30342779"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M(57-58)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5BDB2479"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 xml:space="preserve">1 échantillon M(57-58) pour les essais sur le système de rétention (déchaussement + essai dynamique) </w:t>
      </w:r>
    </w:p>
    <w:p w14:paraId="011315CB"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S(55-56) pour l</w:t>
      </w:r>
      <w:r w:rsidR="0012236F">
        <w:rPr>
          <w:b/>
          <w:bCs/>
          <w:lang w:eastAsia="zh-CN"/>
        </w:rPr>
        <w:t>’</w:t>
      </w:r>
      <w:r w:rsidR="00EE7C30" w:rsidRPr="00FD0F00">
        <w:rPr>
          <w:b/>
          <w:bCs/>
          <w:lang w:eastAsia="zh-CN"/>
        </w:rPr>
        <w:t>essai de rigidité de la calotte 3</w:t>
      </w:r>
    </w:p>
    <w:p w14:paraId="5437CC6F"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5 échantillons S(55-56)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absorption des chocs</w:t>
      </w:r>
    </w:p>
    <w:p w14:paraId="7BAAA74C"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S(55-56) pour l</w:t>
      </w:r>
      <w:r w:rsidR="0012236F">
        <w:rPr>
          <w:b/>
          <w:bCs/>
          <w:lang w:eastAsia="zh-CN"/>
        </w:rPr>
        <w:t>’</w:t>
      </w:r>
      <w:r w:rsidR="00EE7C30" w:rsidRPr="00FD0F00">
        <w:rPr>
          <w:b/>
          <w:bCs/>
          <w:lang w:eastAsia="zh-CN"/>
        </w:rPr>
        <w:t>essai d</w:t>
      </w:r>
      <w:r w:rsidR="0012236F">
        <w:rPr>
          <w:b/>
          <w:bCs/>
          <w:lang w:eastAsia="zh-CN"/>
        </w:rPr>
        <w:t>’</w:t>
      </w:r>
      <w:r w:rsidR="00EE7C30" w:rsidRPr="00FD0F00">
        <w:rPr>
          <w:b/>
          <w:bCs/>
          <w:lang w:eastAsia="zh-CN"/>
        </w:rPr>
        <w:t>impact oblique</w:t>
      </w:r>
    </w:p>
    <w:p w14:paraId="5CE10645"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3, la taille à choisir étant le cas le plus défavorable pour le point supplémentaire</w:t>
      </w:r>
    </w:p>
    <w:p w14:paraId="3FBA620E"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2 échantillons de la calotte 3, la taille à choisir étant le cas le plus défavorable pour les essais d</w:t>
      </w:r>
      <w:r w:rsidR="0012236F">
        <w:rPr>
          <w:b/>
          <w:bCs/>
          <w:lang w:eastAsia="zh-CN"/>
        </w:rPr>
        <w:t>’</w:t>
      </w:r>
      <w:r w:rsidR="00EE7C30" w:rsidRPr="00FD0F00">
        <w:rPr>
          <w:b/>
          <w:bCs/>
          <w:lang w:eastAsia="zh-CN"/>
        </w:rPr>
        <w:t>impact de forte et faible énergie</w:t>
      </w:r>
    </w:p>
    <w:p w14:paraId="6C507685" w14:textId="77777777" w:rsidR="00EE7C30" w:rsidRPr="00FD0F00" w:rsidRDefault="00B2607E" w:rsidP="00B2607E">
      <w:pPr>
        <w:pStyle w:val="Bullet1G"/>
        <w:numPr>
          <w:ilvl w:val="0"/>
          <w:numId w:val="0"/>
        </w:numPr>
        <w:tabs>
          <w:tab w:val="left" w:pos="1701"/>
        </w:tabs>
        <w:ind w:left="1701" w:hanging="170"/>
        <w:rPr>
          <w:b/>
          <w:bCs/>
          <w:lang w:eastAsia="zh-CN"/>
        </w:rPr>
      </w:pPr>
      <w:r w:rsidRPr="00FD0F00">
        <w:rPr>
          <w:bCs/>
          <w:lang w:eastAsia="zh-CN"/>
        </w:rPr>
        <w:t>•</w:t>
      </w:r>
      <w:r w:rsidRPr="00FD0F00">
        <w:rPr>
          <w:bCs/>
          <w:lang w:eastAsia="zh-CN"/>
        </w:rPr>
        <w:tab/>
      </w:r>
      <w:r w:rsidR="00EE7C30" w:rsidRPr="00FD0F00">
        <w:rPr>
          <w:b/>
          <w:bCs/>
          <w:lang w:eastAsia="zh-CN"/>
        </w:rPr>
        <w:t xml:space="preserve">1 échantillon XS(53-54) pour les essais sur le système de rétention (déchaussement + essai dynamique) </w:t>
      </w:r>
    </w:p>
    <w:p w14:paraId="65DFB870"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Nombre total d</w:t>
      </w:r>
      <w:r w:rsidR="0012236F">
        <w:rPr>
          <w:rFonts w:eastAsia="Times New Roman"/>
          <w:b/>
          <w:bCs/>
          <w:lang w:eastAsia="zh-CN"/>
        </w:rPr>
        <w:t>’</w:t>
      </w:r>
      <w:r w:rsidRPr="00FD0F00">
        <w:rPr>
          <w:rFonts w:eastAsia="Times New Roman"/>
          <w:b/>
          <w:bCs/>
          <w:lang w:eastAsia="zh-CN"/>
        </w:rPr>
        <w:t xml:space="preserve">échantillons : 45 </w:t>
      </w:r>
    </w:p>
    <w:p w14:paraId="52B37EB9" w14:textId="77777777" w:rsidR="00EE7C30" w:rsidRPr="00FD0F00" w:rsidRDefault="00EE7C30" w:rsidP="0012236F">
      <w:pPr>
        <w:keepNext/>
        <w:keepLines/>
        <w:spacing w:after="120"/>
        <w:ind w:left="1134" w:right="1134"/>
        <w:jc w:val="both"/>
        <w:rPr>
          <w:rFonts w:eastAsia="Times New Roman"/>
          <w:b/>
          <w:bCs/>
          <w:lang w:eastAsia="zh-CN"/>
        </w:rPr>
      </w:pPr>
      <w:r w:rsidRPr="00FD0F00">
        <w:rPr>
          <w:rFonts w:eastAsia="Times New Roman"/>
          <w:b/>
          <w:bCs/>
          <w:lang w:eastAsia="zh-CN"/>
        </w:rPr>
        <w:lastRenderedPageBreak/>
        <w:t>Prise d</w:t>
      </w:r>
      <w:r w:rsidR="0012236F">
        <w:rPr>
          <w:rFonts w:eastAsia="Times New Roman"/>
          <w:b/>
          <w:bCs/>
          <w:lang w:eastAsia="zh-CN"/>
        </w:rPr>
        <w:t>’</w:t>
      </w:r>
      <w:r w:rsidRPr="00FD0F00">
        <w:rPr>
          <w:rFonts w:eastAsia="Times New Roman"/>
          <w:b/>
          <w:bCs/>
          <w:lang w:eastAsia="zh-CN"/>
        </w:rPr>
        <w:t xml:space="preserve">échantillons pour les essais de qualification de la production : </w:t>
      </w:r>
    </w:p>
    <w:p w14:paraId="4B115779" w14:textId="77777777" w:rsidR="00EE7C30" w:rsidRPr="0066779E" w:rsidRDefault="00B2607E" w:rsidP="00B2607E">
      <w:pPr>
        <w:pStyle w:val="Bullet1G"/>
        <w:keepNext/>
        <w:keepLines/>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20 échantillons XXL(63-64)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 sur la calotte 1</w:t>
      </w:r>
    </w:p>
    <w:p w14:paraId="735595BF"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20 échantillons M(57-58)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 sur la calotte 2</w:t>
      </w:r>
    </w:p>
    <w:p w14:paraId="355EA398"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20 échantillons S(55-56)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 sur la calotte 3</w:t>
      </w:r>
    </w:p>
    <w:p w14:paraId="0AB6C494"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10 échantillons XL(61-62) pour l</w:t>
      </w:r>
      <w:r w:rsidR="0012236F">
        <w:rPr>
          <w:b/>
          <w:bCs/>
          <w:lang w:eastAsia="zh-CN"/>
        </w:rPr>
        <w:t>’</w:t>
      </w:r>
      <w:r w:rsidR="00EE7C30" w:rsidRPr="0066779E">
        <w:rPr>
          <w:b/>
          <w:bCs/>
          <w:lang w:eastAsia="zh-CN"/>
        </w:rPr>
        <w:t>essai dynamique du système de rétention sur la calotte 1</w:t>
      </w:r>
    </w:p>
    <w:p w14:paraId="20A02ABF"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10 échantillons M(57-58) pour l</w:t>
      </w:r>
      <w:r w:rsidR="0012236F">
        <w:rPr>
          <w:b/>
          <w:bCs/>
          <w:lang w:eastAsia="zh-CN"/>
        </w:rPr>
        <w:t>’</w:t>
      </w:r>
      <w:r w:rsidR="00EE7C30" w:rsidRPr="0066779E">
        <w:rPr>
          <w:b/>
          <w:bCs/>
          <w:lang w:eastAsia="zh-CN"/>
        </w:rPr>
        <w:t>essai dynamique du système de rétention sur la calotte 2</w:t>
      </w:r>
    </w:p>
    <w:p w14:paraId="3B94B814"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10 échantillons XS(53-54) pour l</w:t>
      </w:r>
      <w:r w:rsidR="0012236F">
        <w:rPr>
          <w:b/>
          <w:bCs/>
          <w:lang w:eastAsia="zh-CN"/>
        </w:rPr>
        <w:t>’</w:t>
      </w:r>
      <w:r w:rsidR="00EE7C30" w:rsidRPr="0066779E">
        <w:rPr>
          <w:b/>
          <w:bCs/>
          <w:lang w:eastAsia="zh-CN"/>
        </w:rPr>
        <w:t xml:space="preserve">essai dynamique du système de rétention sur la calotte 3 </w:t>
      </w:r>
    </w:p>
    <w:p w14:paraId="5366B72C"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Nombre total d</w:t>
      </w:r>
      <w:r w:rsidR="0012236F">
        <w:rPr>
          <w:rFonts w:eastAsia="Times New Roman"/>
          <w:b/>
          <w:bCs/>
          <w:lang w:eastAsia="zh-CN"/>
        </w:rPr>
        <w:t>’</w:t>
      </w:r>
      <w:r w:rsidRPr="00FD0F00">
        <w:rPr>
          <w:rFonts w:eastAsia="Times New Roman"/>
          <w:b/>
          <w:bCs/>
          <w:lang w:eastAsia="zh-CN"/>
        </w:rPr>
        <w:t>échantillons : 90</w:t>
      </w:r>
    </w:p>
    <w:p w14:paraId="268E0002"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 xml:space="preserve">Configuration du casque 3 : </w:t>
      </w:r>
    </w:p>
    <w:p w14:paraId="30A30B38" w14:textId="77777777" w:rsidR="00EE7C30" w:rsidRPr="0012236F" w:rsidRDefault="00EE7C30" w:rsidP="00FD0F00">
      <w:pPr>
        <w:spacing w:after="120"/>
        <w:ind w:left="1134" w:right="1134"/>
        <w:jc w:val="both"/>
        <w:rPr>
          <w:rFonts w:eastAsia="Times New Roman"/>
          <w:b/>
          <w:bCs/>
          <w:lang w:val="en-US" w:eastAsia="zh-CN"/>
        </w:rPr>
      </w:pPr>
      <w:r w:rsidRPr="0012236F">
        <w:rPr>
          <w:rFonts w:eastAsia="Times New Roman"/>
          <w:b/>
          <w:bCs/>
          <w:lang w:val="en-US" w:eastAsia="zh-CN"/>
        </w:rPr>
        <w:t xml:space="preserve">Calotte 1 : XS(53-54), S(55-56), M(57-58), L(59-60), XL(61-62), XXL(63-64)  </w:t>
      </w:r>
    </w:p>
    <w:p w14:paraId="79F2298C"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Prise d</w:t>
      </w:r>
      <w:r w:rsidR="0012236F">
        <w:rPr>
          <w:rFonts w:eastAsia="Times New Roman"/>
          <w:b/>
          <w:bCs/>
          <w:lang w:eastAsia="zh-CN"/>
        </w:rPr>
        <w:t>’</w:t>
      </w:r>
      <w:r w:rsidRPr="00FD0F00">
        <w:rPr>
          <w:rFonts w:eastAsia="Times New Roman"/>
          <w:b/>
          <w:bCs/>
          <w:lang w:eastAsia="zh-CN"/>
        </w:rPr>
        <w:t>échantillons pour les essais d</w:t>
      </w:r>
      <w:r w:rsidR="0012236F">
        <w:rPr>
          <w:rFonts w:eastAsia="Times New Roman"/>
          <w:b/>
          <w:bCs/>
          <w:lang w:eastAsia="zh-CN"/>
        </w:rPr>
        <w:t>’</w:t>
      </w:r>
      <w:r w:rsidRPr="00FD0F00">
        <w:rPr>
          <w:rFonts w:eastAsia="Times New Roman"/>
          <w:b/>
          <w:bCs/>
          <w:lang w:eastAsia="zh-CN"/>
        </w:rPr>
        <w:t xml:space="preserve">homologation : </w:t>
      </w:r>
    </w:p>
    <w:p w14:paraId="5A30E7A1"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XXL(63-64) pour l</w:t>
      </w:r>
      <w:r w:rsidR="0012236F">
        <w:rPr>
          <w:b/>
          <w:bCs/>
          <w:lang w:eastAsia="zh-CN"/>
        </w:rPr>
        <w:t>’</w:t>
      </w:r>
      <w:r w:rsidR="00EE7C30" w:rsidRPr="0066779E">
        <w:rPr>
          <w:b/>
          <w:bCs/>
          <w:lang w:eastAsia="zh-CN"/>
        </w:rPr>
        <w:t>essai de rigidité</w:t>
      </w:r>
    </w:p>
    <w:p w14:paraId="2132EA6D"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5 échantillons XXL(63-64)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w:t>
      </w:r>
    </w:p>
    <w:p w14:paraId="39581065"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XXL(63-64)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impact oblique</w:t>
      </w:r>
    </w:p>
    <w:p w14:paraId="0279C065"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 échantillon XL(61-62) pour la vérification du respect des prescriptions relatives à la zone de couverture et au champ de vision</w:t>
      </w:r>
    </w:p>
    <w:p w14:paraId="13D6A408"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la taille à choisir étant le cas le plus défavorable pour le point supplémentaire</w:t>
      </w:r>
    </w:p>
    <w:p w14:paraId="2C5F895F"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la taille à choisir étant le cas le plus défavorable pour les essais d</w:t>
      </w:r>
      <w:r w:rsidR="0012236F">
        <w:rPr>
          <w:b/>
          <w:bCs/>
          <w:lang w:eastAsia="zh-CN"/>
        </w:rPr>
        <w:t>’</w:t>
      </w:r>
      <w:r w:rsidR="00EE7C30" w:rsidRPr="0066779E">
        <w:rPr>
          <w:b/>
          <w:bCs/>
          <w:lang w:eastAsia="zh-CN"/>
        </w:rPr>
        <w:t>impact de forte et faible énergie</w:t>
      </w:r>
    </w:p>
    <w:p w14:paraId="6825D069"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L(59-60)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w:t>
      </w:r>
    </w:p>
    <w:p w14:paraId="0DB93041"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 échantillon M(57-58)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abrasion des saillies</w:t>
      </w:r>
    </w:p>
    <w:p w14:paraId="147CD481"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M(57-58)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w:t>
      </w:r>
    </w:p>
    <w:p w14:paraId="13F116C2"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 échantillon S(55-56) pour la vérification du respect des prescriptions relatives à la zone de couverture et au champ de vision</w:t>
      </w:r>
    </w:p>
    <w:p w14:paraId="2302C54E"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 échantillons XS(53-54)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w:t>
      </w:r>
    </w:p>
    <w:p w14:paraId="3C57F6FC"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 xml:space="preserve">1 échantillon XS(53-54) pour les essais sur le système de rétention (déchaussement + essai dynamique) </w:t>
      </w:r>
    </w:p>
    <w:p w14:paraId="15AAFD7D"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Nombre total d</w:t>
      </w:r>
      <w:r w:rsidR="0012236F">
        <w:rPr>
          <w:rFonts w:eastAsia="Times New Roman"/>
          <w:b/>
          <w:bCs/>
          <w:lang w:eastAsia="zh-CN"/>
        </w:rPr>
        <w:t>’</w:t>
      </w:r>
      <w:r w:rsidRPr="00FD0F00">
        <w:rPr>
          <w:rFonts w:eastAsia="Times New Roman"/>
          <w:b/>
          <w:bCs/>
          <w:lang w:eastAsia="zh-CN"/>
        </w:rPr>
        <w:t xml:space="preserve">échantillons : 23 </w:t>
      </w:r>
    </w:p>
    <w:p w14:paraId="5BCB5304" w14:textId="77777777" w:rsidR="00EE7C30" w:rsidRPr="00FD0F00" w:rsidRDefault="00EE7C30" w:rsidP="00FD0F00">
      <w:pPr>
        <w:spacing w:after="120"/>
        <w:ind w:left="1134" w:right="1134"/>
        <w:jc w:val="both"/>
        <w:rPr>
          <w:rFonts w:eastAsia="Times New Roman"/>
          <w:b/>
          <w:bCs/>
          <w:lang w:eastAsia="zh-CN"/>
        </w:rPr>
      </w:pPr>
      <w:r w:rsidRPr="00FD0F00">
        <w:rPr>
          <w:rFonts w:eastAsia="Times New Roman"/>
          <w:b/>
          <w:bCs/>
          <w:lang w:eastAsia="zh-CN"/>
        </w:rPr>
        <w:t>Prise d</w:t>
      </w:r>
      <w:r w:rsidR="0012236F">
        <w:rPr>
          <w:rFonts w:eastAsia="Times New Roman"/>
          <w:b/>
          <w:bCs/>
          <w:lang w:eastAsia="zh-CN"/>
        </w:rPr>
        <w:t>’</w:t>
      </w:r>
      <w:r w:rsidRPr="00FD0F00">
        <w:rPr>
          <w:rFonts w:eastAsia="Times New Roman"/>
          <w:b/>
          <w:bCs/>
          <w:lang w:eastAsia="zh-CN"/>
        </w:rPr>
        <w:t xml:space="preserve">échantillons pour les essais de qualification de la production : </w:t>
      </w:r>
    </w:p>
    <w:p w14:paraId="223C998C"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20 échantillons XXL(63-64) pour l</w:t>
      </w:r>
      <w:r w:rsidR="0012236F">
        <w:rPr>
          <w:b/>
          <w:bCs/>
          <w:lang w:eastAsia="zh-CN"/>
        </w:rPr>
        <w:t>’</w:t>
      </w:r>
      <w:r w:rsidR="00EE7C30" w:rsidRPr="0066779E">
        <w:rPr>
          <w:b/>
          <w:bCs/>
          <w:lang w:eastAsia="zh-CN"/>
        </w:rPr>
        <w:t>essai d</w:t>
      </w:r>
      <w:r w:rsidR="0012236F">
        <w:rPr>
          <w:b/>
          <w:bCs/>
          <w:lang w:eastAsia="zh-CN"/>
        </w:rPr>
        <w:t>’</w:t>
      </w:r>
      <w:r w:rsidR="00EE7C30" w:rsidRPr="0066779E">
        <w:rPr>
          <w:b/>
          <w:bCs/>
          <w:lang w:eastAsia="zh-CN"/>
        </w:rPr>
        <w:t>absorption des chocs</w:t>
      </w:r>
    </w:p>
    <w:p w14:paraId="09DB4237" w14:textId="77777777" w:rsidR="00EE7C30" w:rsidRPr="0066779E" w:rsidRDefault="00B2607E" w:rsidP="00B2607E">
      <w:pPr>
        <w:pStyle w:val="Bullet1G"/>
        <w:numPr>
          <w:ilvl w:val="0"/>
          <w:numId w:val="0"/>
        </w:numPr>
        <w:tabs>
          <w:tab w:val="left" w:pos="1701"/>
        </w:tabs>
        <w:ind w:left="1701" w:hanging="170"/>
        <w:rPr>
          <w:b/>
          <w:bCs/>
          <w:lang w:eastAsia="zh-CN"/>
        </w:rPr>
      </w:pPr>
      <w:r w:rsidRPr="0066779E">
        <w:rPr>
          <w:bCs/>
          <w:lang w:eastAsia="zh-CN"/>
        </w:rPr>
        <w:t>•</w:t>
      </w:r>
      <w:r w:rsidRPr="0066779E">
        <w:rPr>
          <w:bCs/>
          <w:lang w:eastAsia="zh-CN"/>
        </w:rPr>
        <w:tab/>
      </w:r>
      <w:r w:rsidR="00EE7C30" w:rsidRPr="0066779E">
        <w:rPr>
          <w:b/>
          <w:bCs/>
          <w:lang w:eastAsia="zh-CN"/>
        </w:rPr>
        <w:t>10 échantillons XS(53-54) pour l</w:t>
      </w:r>
      <w:r w:rsidR="0012236F">
        <w:rPr>
          <w:b/>
          <w:bCs/>
          <w:lang w:eastAsia="zh-CN"/>
        </w:rPr>
        <w:t>’</w:t>
      </w:r>
      <w:r w:rsidR="00EE7C30" w:rsidRPr="0066779E">
        <w:rPr>
          <w:b/>
          <w:bCs/>
          <w:lang w:eastAsia="zh-CN"/>
        </w:rPr>
        <w:t xml:space="preserve">essai dynamique du système de rétention  </w:t>
      </w:r>
    </w:p>
    <w:p w14:paraId="3B87EDDB" w14:textId="77777777" w:rsidR="00EE7C30" w:rsidRPr="00FD0F00" w:rsidRDefault="00EE7C30" w:rsidP="00FD0F00">
      <w:pPr>
        <w:pStyle w:val="SingleTxtG"/>
        <w:rPr>
          <w:rFonts w:eastAsia="Times New Roman"/>
          <w:b/>
          <w:bCs/>
          <w:lang w:eastAsia="zh-CN"/>
        </w:rPr>
      </w:pPr>
      <w:r w:rsidRPr="00FD0F00">
        <w:rPr>
          <w:rFonts w:eastAsia="Times New Roman"/>
          <w:b/>
          <w:bCs/>
          <w:lang w:eastAsia="zh-CN"/>
        </w:rPr>
        <w:t>Nombre total d</w:t>
      </w:r>
      <w:r w:rsidR="0012236F">
        <w:rPr>
          <w:rFonts w:eastAsia="Times New Roman"/>
          <w:b/>
          <w:bCs/>
          <w:lang w:eastAsia="zh-CN"/>
        </w:rPr>
        <w:t>’</w:t>
      </w:r>
      <w:r w:rsidRPr="00FD0F00">
        <w:rPr>
          <w:rFonts w:eastAsia="Times New Roman"/>
          <w:b/>
          <w:bCs/>
          <w:lang w:eastAsia="zh-CN"/>
        </w:rPr>
        <w:t>échantillons : 30</w:t>
      </w:r>
    </w:p>
    <w:p w14:paraId="68BCB509" w14:textId="77777777" w:rsidR="00EE7C30" w:rsidRPr="00FD0F00" w:rsidRDefault="00EE7C30" w:rsidP="00FD0F00">
      <w:pPr>
        <w:pStyle w:val="SingleTxtG"/>
        <w:rPr>
          <w:rFonts w:eastAsia="Times New Roman"/>
          <w:b/>
          <w:bCs/>
          <w:lang w:eastAsia="zh-CN"/>
        </w:rPr>
        <w:sectPr w:rsidR="00EE7C30"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2A7A093D" w14:textId="77777777" w:rsidR="00EE7C30" w:rsidRPr="00FD0F00" w:rsidRDefault="00EE7C30" w:rsidP="00FD0F00">
      <w:pPr>
        <w:keepNext/>
        <w:keepLines/>
        <w:tabs>
          <w:tab w:val="right" w:pos="851"/>
        </w:tabs>
        <w:spacing w:before="360" w:after="240"/>
        <w:ind w:left="1134" w:right="1134" w:hanging="1134"/>
        <w:rPr>
          <w:b/>
          <w:sz w:val="28"/>
        </w:rPr>
      </w:pPr>
      <w:r w:rsidRPr="00FD0F00">
        <w:rPr>
          <w:b/>
          <w:bCs/>
          <w:sz w:val="28"/>
        </w:rPr>
        <w:lastRenderedPageBreak/>
        <w:t>Annexe</w:t>
      </w:r>
      <w:r w:rsidR="0012236F">
        <w:rPr>
          <w:b/>
          <w:bCs/>
          <w:sz w:val="28"/>
        </w:rPr>
        <w:t> </w:t>
      </w:r>
      <w:r w:rsidRPr="00FD0F00">
        <w:rPr>
          <w:b/>
          <w:bCs/>
          <w:sz w:val="28"/>
        </w:rPr>
        <w:t>IV</w:t>
      </w:r>
    </w:p>
    <w:p w14:paraId="26C14360" w14:textId="77777777" w:rsidR="00EE7C30" w:rsidRPr="00FD0F00" w:rsidRDefault="00EE7C30" w:rsidP="00FD0F00">
      <w:pPr>
        <w:tabs>
          <w:tab w:val="right" w:pos="851"/>
          <w:tab w:val="left" w:pos="1440"/>
        </w:tabs>
        <w:spacing w:before="360" w:after="240"/>
        <w:ind w:left="1134" w:right="1134" w:hanging="1134"/>
        <w:rPr>
          <w:b/>
          <w:sz w:val="28"/>
        </w:rPr>
      </w:pPr>
      <w:r w:rsidRPr="00FD0F00">
        <w:rPr>
          <w:b/>
          <w:sz w:val="28"/>
        </w:rPr>
        <w:tab/>
      </w:r>
      <w:r w:rsidRPr="00FD0F00">
        <w:rPr>
          <w:b/>
          <w:sz w:val="28"/>
        </w:rPr>
        <w:tab/>
      </w:r>
      <w:r w:rsidRPr="00FD0F00">
        <w:rPr>
          <w:b/>
          <w:bCs/>
          <w:sz w:val="28"/>
        </w:rPr>
        <w:t>Projets d</w:t>
      </w:r>
      <w:r w:rsidR="0012236F">
        <w:rPr>
          <w:b/>
          <w:bCs/>
          <w:sz w:val="28"/>
        </w:rPr>
        <w:t>’</w:t>
      </w:r>
      <w:r w:rsidRPr="00FD0F00">
        <w:rPr>
          <w:b/>
          <w:bCs/>
          <w:sz w:val="28"/>
        </w:rPr>
        <w:t xml:space="preserve">amendements au Règlement ONU </w:t>
      </w:r>
      <w:r w:rsidR="0012236F" w:rsidRPr="0012236F">
        <w:rPr>
          <w:rFonts w:eastAsia="MS Mincho"/>
          <w:b/>
          <w:bCs/>
          <w:sz w:val="28"/>
          <w:szCs w:val="22"/>
        </w:rPr>
        <w:t>n</w:t>
      </w:r>
      <w:r w:rsidR="0012236F" w:rsidRPr="0012236F">
        <w:rPr>
          <w:rFonts w:eastAsia="MS Mincho"/>
          <w:b/>
          <w:bCs/>
          <w:sz w:val="28"/>
          <w:szCs w:val="22"/>
          <w:vertAlign w:val="superscript"/>
        </w:rPr>
        <w:t>o</w:t>
      </w:r>
      <w:r w:rsidR="0012236F">
        <w:rPr>
          <w:b/>
          <w:bCs/>
          <w:sz w:val="28"/>
        </w:rPr>
        <w:t> </w:t>
      </w:r>
      <w:r w:rsidRPr="00FD0F00">
        <w:rPr>
          <w:b/>
          <w:bCs/>
          <w:sz w:val="28"/>
        </w:rPr>
        <w:t xml:space="preserve">42 </w:t>
      </w:r>
      <w:r w:rsidR="0012236F">
        <w:rPr>
          <w:b/>
          <w:bCs/>
          <w:sz w:val="28"/>
        </w:rPr>
        <w:br/>
      </w:r>
      <w:r w:rsidRPr="00FD0F00">
        <w:rPr>
          <w:b/>
          <w:bCs/>
          <w:sz w:val="28"/>
        </w:rPr>
        <w:t>(Dispositifs de protection à l</w:t>
      </w:r>
      <w:r w:rsidR="0012236F">
        <w:rPr>
          <w:b/>
          <w:bCs/>
          <w:sz w:val="28"/>
        </w:rPr>
        <w:t>’</w:t>
      </w:r>
      <w:r w:rsidRPr="00FD0F00">
        <w:rPr>
          <w:b/>
          <w:bCs/>
          <w:sz w:val="28"/>
        </w:rPr>
        <w:t>avant et à l</w:t>
      </w:r>
      <w:r w:rsidR="0012236F">
        <w:rPr>
          <w:b/>
          <w:bCs/>
          <w:sz w:val="28"/>
        </w:rPr>
        <w:t>’</w:t>
      </w:r>
      <w:r w:rsidRPr="00FD0F00">
        <w:rPr>
          <w:b/>
          <w:bCs/>
          <w:sz w:val="28"/>
        </w:rPr>
        <w:t>arrière)</w:t>
      </w:r>
    </w:p>
    <w:p w14:paraId="5F428806" w14:textId="77777777" w:rsidR="00EE7C30" w:rsidRPr="00FD0F00" w:rsidRDefault="00EE7C30" w:rsidP="00FD0F00">
      <w:pPr>
        <w:keepNext/>
        <w:keepLines/>
        <w:tabs>
          <w:tab w:val="right" w:pos="851"/>
        </w:tabs>
        <w:spacing w:before="360" w:after="240"/>
        <w:ind w:left="1134" w:right="1134" w:hanging="1134"/>
        <w:rPr>
          <w:b/>
          <w:sz w:val="24"/>
        </w:rPr>
      </w:pPr>
      <w:r w:rsidRPr="00FD0F00">
        <w:rPr>
          <w:b/>
          <w:sz w:val="24"/>
        </w:rPr>
        <w:tab/>
      </w:r>
      <w:r w:rsidRPr="00FD0F00">
        <w:rPr>
          <w:b/>
          <w:sz w:val="24"/>
        </w:rPr>
        <w:tab/>
      </w:r>
      <w:r w:rsidRPr="00FD0F00">
        <w:rPr>
          <w:b/>
          <w:bCs/>
          <w:sz w:val="24"/>
        </w:rPr>
        <w:t xml:space="preserve">Amendements adoptés au document  ECE/TRANS/WP.29/GRSP/2019/31 </w:t>
      </w:r>
      <w:r w:rsidR="0012236F">
        <w:rPr>
          <w:b/>
          <w:bCs/>
          <w:sz w:val="24"/>
        </w:rPr>
        <w:br/>
      </w:r>
      <w:r w:rsidRPr="00FD0F00">
        <w:rPr>
          <w:b/>
          <w:bCs/>
          <w:sz w:val="24"/>
        </w:rPr>
        <w:t>(voir par.</w:t>
      </w:r>
      <w:r w:rsidR="0012236F">
        <w:rPr>
          <w:b/>
          <w:bCs/>
          <w:sz w:val="24"/>
        </w:rPr>
        <w:t> </w:t>
      </w:r>
      <w:r w:rsidRPr="00FD0F00">
        <w:rPr>
          <w:b/>
          <w:bCs/>
          <w:sz w:val="24"/>
        </w:rPr>
        <w:t>25 du présent rapport)</w:t>
      </w:r>
      <w:bookmarkStart w:id="27" w:name="_Hlk28090830"/>
      <w:bookmarkEnd w:id="27"/>
    </w:p>
    <w:p w14:paraId="16693954" w14:textId="77777777" w:rsidR="00EE7C30" w:rsidRPr="00FD0F00" w:rsidRDefault="00EE7C30" w:rsidP="00FD0F00">
      <w:pPr>
        <w:spacing w:after="120"/>
        <w:ind w:left="1134" w:right="1134"/>
        <w:jc w:val="both"/>
      </w:pPr>
      <w:r w:rsidRPr="00FD0F00">
        <w:rPr>
          <w:i/>
          <w:iCs/>
        </w:rPr>
        <w:t>Paragraphe 6.1.5</w:t>
      </w:r>
      <w:r w:rsidRPr="00FD0F00">
        <w:t>, lire</w:t>
      </w:r>
      <w:r w:rsidR="0012236F">
        <w:t> :</w:t>
      </w:r>
    </w:p>
    <w:p w14:paraId="5DC91B9D" w14:textId="77777777" w:rsidR="00EE7C30" w:rsidRPr="00FD0F00" w:rsidRDefault="00EE7C30" w:rsidP="00FD0F00">
      <w:pPr>
        <w:spacing w:after="120"/>
        <w:ind w:left="2268" w:right="1134" w:hanging="1134"/>
        <w:jc w:val="both"/>
        <w:rPr>
          <w:sz w:val="22"/>
          <w:szCs w:val="22"/>
        </w:rPr>
      </w:pPr>
      <w:r w:rsidRPr="00FD0F00">
        <w:t>« 6.1.5</w:t>
      </w:r>
      <w:r w:rsidRPr="00FD0F00">
        <w:tab/>
        <w:t>Les systèmes...</w:t>
      </w:r>
    </w:p>
    <w:p w14:paraId="0735368C" w14:textId="77777777" w:rsidR="00EE7C30" w:rsidRDefault="00EE7C30" w:rsidP="0012236F">
      <w:pPr>
        <w:pStyle w:val="SingleTxtG"/>
        <w:ind w:left="2268"/>
      </w:pPr>
      <w:r w:rsidRPr="00FD0F00">
        <w:t>La présente prescription ne s</w:t>
      </w:r>
      <w:r w:rsidR="0012236F">
        <w:t>’</w:t>
      </w:r>
      <w:r w:rsidRPr="00FD0F00">
        <w:t>applique pas aux capteurs, caméras, dispositifs radar, etc., qui font partie des systèmes actifs d</w:t>
      </w:r>
      <w:r w:rsidR="0012236F">
        <w:t>’</w:t>
      </w:r>
      <w:r w:rsidRPr="00FD0F00">
        <w:t xml:space="preserve">aide à la </w:t>
      </w:r>
      <w:r w:rsidRPr="00FD0F00">
        <w:rPr>
          <w:b/>
          <w:bCs/>
        </w:rPr>
        <w:t>conduite.</w:t>
      </w:r>
      <w:r w:rsidRPr="00FD0F00">
        <w:t xml:space="preserve"> Ces composants peuvent être endommagés, perdre leur orientation ou se briser à la suite d</w:t>
      </w:r>
      <w:r w:rsidR="0012236F">
        <w:t>’</w:t>
      </w:r>
      <w:r w:rsidRPr="00FD0F00">
        <w:t>un choc survenu conformément aux dispositions de l</w:t>
      </w:r>
      <w:r w:rsidR="0012236F">
        <w:t>’</w:t>
      </w:r>
      <w:r w:rsidRPr="00FD0F00">
        <w:t>annexe 3, sous réserve que les systèmes de base qui assurent le freinage et la direction du véhicule restent intacts</w:t>
      </w:r>
      <w:r w:rsidR="0012236F">
        <w:t>.</w:t>
      </w:r>
      <w:r w:rsidRPr="00FD0F00">
        <w:t> »</w:t>
      </w:r>
    </w:p>
    <w:p w14:paraId="1F7A4A8A" w14:textId="77777777" w:rsidR="0012236F" w:rsidRPr="00FD0F00" w:rsidRDefault="0012236F" w:rsidP="0012236F">
      <w:pPr>
        <w:pStyle w:val="SingleTxtG"/>
        <w:ind w:left="2268"/>
        <w:sectPr w:rsidR="0012236F"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318A5405" w14:textId="77777777" w:rsidR="00EE7C30" w:rsidRPr="00FD0F00" w:rsidRDefault="00EE7C30" w:rsidP="0079466C">
      <w:pPr>
        <w:pStyle w:val="HChG"/>
      </w:pPr>
      <w:r w:rsidRPr="00FD0F00">
        <w:lastRenderedPageBreak/>
        <w:t>Annexe</w:t>
      </w:r>
      <w:r w:rsidR="0079466C">
        <w:t> </w:t>
      </w:r>
      <w:r w:rsidRPr="00FD0F00">
        <w:t>V</w:t>
      </w:r>
    </w:p>
    <w:p w14:paraId="22C60D06" w14:textId="77777777" w:rsidR="00EE7C30" w:rsidRPr="00FD0F00" w:rsidRDefault="00EE7C30" w:rsidP="0079466C">
      <w:pPr>
        <w:pStyle w:val="HChG"/>
      </w:pPr>
      <w:r w:rsidRPr="00FD0F00">
        <w:tab/>
      </w:r>
      <w:r w:rsidRPr="00FD0F00">
        <w:tab/>
        <w:t>Projets d</w:t>
      </w:r>
      <w:r w:rsidR="0012236F">
        <w:t>’</w:t>
      </w:r>
      <w:r w:rsidRPr="00FD0F00">
        <w:t xml:space="preserve">amendements au Règlement ONU </w:t>
      </w:r>
      <w:r w:rsidR="0079466C" w:rsidRPr="002D76F4">
        <w:rPr>
          <w:rFonts w:eastAsia="MS Mincho"/>
          <w:szCs w:val="22"/>
        </w:rPr>
        <w:t>n</w:t>
      </w:r>
      <w:r w:rsidR="0079466C" w:rsidRPr="002D76F4">
        <w:rPr>
          <w:rFonts w:eastAsia="MS Mincho"/>
          <w:szCs w:val="22"/>
          <w:vertAlign w:val="superscript"/>
        </w:rPr>
        <w:t>o</w:t>
      </w:r>
      <w:r w:rsidR="0079466C">
        <w:t> </w:t>
      </w:r>
      <w:r w:rsidRPr="00FD0F00">
        <w:t xml:space="preserve">44 </w:t>
      </w:r>
      <w:r w:rsidR="0079466C">
        <w:br/>
      </w:r>
      <w:r w:rsidRPr="00FD0F00">
        <w:t>(Dispositifs de retenue pour enfants)</w:t>
      </w:r>
    </w:p>
    <w:p w14:paraId="22EE646A" w14:textId="77777777" w:rsidR="00EE7C30" w:rsidRPr="00FD0F00" w:rsidRDefault="00EE7C30" w:rsidP="0079466C">
      <w:pPr>
        <w:pStyle w:val="H1G"/>
      </w:pPr>
      <w:r w:rsidRPr="00FD0F00">
        <w:tab/>
      </w:r>
      <w:r w:rsidRPr="00FD0F00">
        <w:tab/>
        <w:t xml:space="preserve">Amendements adoptés au document  ECE/TRANS/WP.29/GRSP/2019/23 </w:t>
      </w:r>
      <w:r w:rsidR="0079466C">
        <w:br/>
      </w:r>
      <w:r w:rsidRPr="00FD0F00">
        <w:t>(voir par</w:t>
      </w:r>
      <w:r w:rsidR="0079466C">
        <w:t>. </w:t>
      </w:r>
      <w:r w:rsidRPr="00FD0F00">
        <w:t>26 du présent rapport)</w:t>
      </w:r>
    </w:p>
    <w:p w14:paraId="2E8F0A0E" w14:textId="77777777" w:rsidR="00EE7C30" w:rsidRPr="00FD0F00" w:rsidRDefault="00EE7C30" w:rsidP="00EE7C30">
      <w:pPr>
        <w:pStyle w:val="SingleTxtG"/>
      </w:pPr>
      <w:r w:rsidRPr="00FD0F00">
        <w:rPr>
          <w:i/>
          <w:iCs/>
        </w:rPr>
        <w:t>Ajouter les nouveaux paragraphes 17.</w:t>
      </w:r>
      <w:r w:rsidRPr="00FD0F00">
        <w:rPr>
          <w:b/>
          <w:bCs/>
          <w:i/>
          <w:iCs/>
        </w:rPr>
        <w:t>22</w:t>
      </w:r>
      <w:r w:rsidRPr="00FD0F00">
        <w:rPr>
          <w:i/>
          <w:iCs/>
        </w:rPr>
        <w:t xml:space="preserve"> et 17.</w:t>
      </w:r>
      <w:r w:rsidRPr="00FD0F00">
        <w:rPr>
          <w:b/>
          <w:bCs/>
          <w:i/>
          <w:iCs/>
        </w:rPr>
        <w:t>25</w:t>
      </w:r>
      <w:r w:rsidRPr="0079466C">
        <w:t>,</w:t>
      </w:r>
      <w:r w:rsidRPr="00FD0F00">
        <w:t xml:space="preserve"> comme suit</w:t>
      </w:r>
      <w:r w:rsidR="0079466C">
        <w:t> :</w:t>
      </w:r>
    </w:p>
    <w:p w14:paraId="408182DE" w14:textId="77777777" w:rsidR="00EE7C30" w:rsidRPr="0079466C" w:rsidRDefault="00EE7C30" w:rsidP="0079466C">
      <w:pPr>
        <w:pStyle w:val="SingleTxtG"/>
        <w:ind w:left="2268" w:hanging="1134"/>
        <w:rPr>
          <w:b/>
          <w:bCs/>
        </w:rPr>
      </w:pPr>
      <w:r w:rsidRPr="0079466C">
        <w:t>« </w:t>
      </w:r>
      <w:r w:rsidRPr="0079466C">
        <w:rPr>
          <w:b/>
          <w:bCs/>
        </w:rPr>
        <w:t>17.22</w:t>
      </w:r>
      <w:r w:rsidRPr="0079466C">
        <w:rPr>
          <w:b/>
          <w:bCs/>
        </w:rPr>
        <w:tab/>
        <w:t>À compter du 1</w:t>
      </w:r>
      <w:r w:rsidRPr="0079466C">
        <w:rPr>
          <w:b/>
          <w:bCs/>
          <w:vertAlign w:val="superscript"/>
        </w:rPr>
        <w:t>er</w:t>
      </w:r>
      <w:r w:rsidR="0079466C" w:rsidRPr="0079466C">
        <w:rPr>
          <w:b/>
          <w:bCs/>
          <w:vertAlign w:val="superscript"/>
        </w:rPr>
        <w:t> </w:t>
      </w:r>
      <w:r w:rsidRPr="0079466C">
        <w:rPr>
          <w:b/>
          <w:bCs/>
        </w:rPr>
        <w:t>septembre 2021, les Parties contractantes appliquant le présent Règlement</w:t>
      </w:r>
      <w:r w:rsidR="0079466C" w:rsidRPr="0079466C">
        <w:rPr>
          <w:b/>
          <w:bCs/>
        </w:rPr>
        <w:t> </w:t>
      </w:r>
      <w:r w:rsidRPr="0079466C">
        <w:rPr>
          <w:b/>
          <w:bCs/>
        </w:rPr>
        <w:t>ONU ne seront plus tenues d</w:t>
      </w:r>
      <w:r w:rsidR="0012236F" w:rsidRPr="0079466C">
        <w:rPr>
          <w:b/>
          <w:bCs/>
        </w:rPr>
        <w:t>’</w:t>
      </w:r>
      <w:r w:rsidRPr="0079466C">
        <w:rPr>
          <w:b/>
          <w:bCs/>
        </w:rPr>
        <w:t>accepter les homologations de type accordées au titre du présent Règlement ONU délivrées pour la première fois après le 1</w:t>
      </w:r>
      <w:r w:rsidRPr="0079466C">
        <w:rPr>
          <w:b/>
          <w:bCs/>
          <w:vertAlign w:val="superscript"/>
        </w:rPr>
        <w:t>er</w:t>
      </w:r>
      <w:r w:rsidR="0079466C" w:rsidRPr="0079466C">
        <w:rPr>
          <w:b/>
          <w:bCs/>
          <w:vertAlign w:val="superscript"/>
        </w:rPr>
        <w:t> </w:t>
      </w:r>
      <w:r w:rsidRPr="0079466C">
        <w:rPr>
          <w:b/>
          <w:bCs/>
        </w:rPr>
        <w:t>septembre 2021.</w:t>
      </w:r>
    </w:p>
    <w:p w14:paraId="438658F0" w14:textId="77777777" w:rsidR="00EE7C30" w:rsidRPr="0079466C" w:rsidRDefault="00EE7C30" w:rsidP="0079466C">
      <w:pPr>
        <w:pStyle w:val="SingleTxtG"/>
        <w:ind w:left="2268" w:hanging="1134"/>
        <w:rPr>
          <w:b/>
          <w:bCs/>
        </w:rPr>
      </w:pPr>
      <w:r w:rsidRPr="0079466C">
        <w:rPr>
          <w:b/>
          <w:bCs/>
        </w:rPr>
        <w:t xml:space="preserve">17.23 </w:t>
      </w:r>
      <w:r w:rsidRPr="0079466C">
        <w:rPr>
          <w:b/>
          <w:bCs/>
        </w:rPr>
        <w:tab/>
      </w:r>
      <w:r w:rsidR="0079466C" w:rsidRPr="0079466C">
        <w:rPr>
          <w:b/>
          <w:bCs/>
        </w:rPr>
        <w:tab/>
      </w:r>
      <w:r w:rsidRPr="0079466C">
        <w:rPr>
          <w:b/>
          <w:bCs/>
        </w:rPr>
        <w:t>Jusqu</w:t>
      </w:r>
      <w:r w:rsidR="0012236F" w:rsidRPr="0079466C">
        <w:rPr>
          <w:b/>
          <w:bCs/>
        </w:rPr>
        <w:t>’</w:t>
      </w:r>
      <w:r w:rsidRPr="0079466C">
        <w:rPr>
          <w:b/>
          <w:bCs/>
        </w:rPr>
        <w:t>au 1</w:t>
      </w:r>
      <w:r w:rsidR="0079466C" w:rsidRPr="0079466C">
        <w:rPr>
          <w:b/>
          <w:bCs/>
          <w:vertAlign w:val="superscript"/>
        </w:rPr>
        <w:t>er</w:t>
      </w:r>
      <w:r w:rsidR="0079466C" w:rsidRPr="0079466C">
        <w:rPr>
          <w:b/>
          <w:bCs/>
        </w:rPr>
        <w:t> </w:t>
      </w:r>
      <w:r w:rsidRPr="0079466C">
        <w:rPr>
          <w:b/>
          <w:bCs/>
        </w:rPr>
        <w:t>septembre 2023, les Parties contractantes appliquant le présent Règlement ONU seront tenues d</w:t>
      </w:r>
      <w:r w:rsidR="0012236F" w:rsidRPr="0079466C">
        <w:rPr>
          <w:b/>
          <w:bCs/>
        </w:rPr>
        <w:t>’</w:t>
      </w:r>
      <w:r w:rsidRPr="0079466C">
        <w:rPr>
          <w:b/>
          <w:bCs/>
        </w:rPr>
        <w:t>accepter les homologations de type établies conformément à la série</w:t>
      </w:r>
      <w:r w:rsidR="0079466C">
        <w:rPr>
          <w:b/>
          <w:bCs/>
        </w:rPr>
        <w:t> </w:t>
      </w:r>
      <w:r w:rsidRPr="0079466C">
        <w:rPr>
          <w:b/>
          <w:bCs/>
        </w:rPr>
        <w:t>04 d</w:t>
      </w:r>
      <w:r w:rsidR="0012236F" w:rsidRPr="0079466C">
        <w:rPr>
          <w:b/>
          <w:bCs/>
        </w:rPr>
        <w:t>’</w:t>
      </w:r>
      <w:r w:rsidRPr="0079466C">
        <w:rPr>
          <w:b/>
          <w:bCs/>
        </w:rPr>
        <w:t>amendements au présent Règlement ONU, délivrées pour la première fois avant le 1</w:t>
      </w:r>
      <w:r w:rsidRPr="0079466C">
        <w:rPr>
          <w:b/>
          <w:bCs/>
          <w:vertAlign w:val="superscript"/>
        </w:rPr>
        <w:t>er</w:t>
      </w:r>
      <w:r w:rsidR="0079466C" w:rsidRPr="0079466C">
        <w:rPr>
          <w:b/>
          <w:bCs/>
          <w:vertAlign w:val="superscript"/>
        </w:rPr>
        <w:t> </w:t>
      </w:r>
      <w:r w:rsidRPr="0079466C">
        <w:rPr>
          <w:b/>
          <w:bCs/>
        </w:rPr>
        <w:t>septembre</w:t>
      </w:r>
      <w:r w:rsidR="0079466C" w:rsidRPr="0079466C">
        <w:rPr>
          <w:b/>
          <w:bCs/>
        </w:rPr>
        <w:t> </w:t>
      </w:r>
      <w:r w:rsidRPr="0079466C">
        <w:rPr>
          <w:b/>
          <w:bCs/>
        </w:rPr>
        <w:t>2023.</w:t>
      </w:r>
    </w:p>
    <w:p w14:paraId="140EC44F" w14:textId="77777777" w:rsidR="00EE7C30" w:rsidRPr="0079466C" w:rsidRDefault="00EE7C30" w:rsidP="0079466C">
      <w:pPr>
        <w:pStyle w:val="SingleTxtG"/>
        <w:ind w:left="2268" w:hanging="1134"/>
        <w:rPr>
          <w:b/>
          <w:bCs/>
        </w:rPr>
      </w:pPr>
      <w:r w:rsidRPr="0079466C">
        <w:rPr>
          <w:b/>
          <w:bCs/>
        </w:rPr>
        <w:t>17.24</w:t>
      </w:r>
      <w:r w:rsidRPr="0079466C">
        <w:rPr>
          <w:b/>
          <w:bCs/>
        </w:rPr>
        <w:tab/>
      </w:r>
      <w:r w:rsidR="0079466C" w:rsidRPr="0079466C">
        <w:rPr>
          <w:b/>
          <w:bCs/>
        </w:rPr>
        <w:tab/>
      </w:r>
      <w:r w:rsidRPr="0079466C">
        <w:rPr>
          <w:b/>
          <w:bCs/>
        </w:rPr>
        <w:t>À compter du 1</w:t>
      </w:r>
      <w:r w:rsidRPr="0079466C">
        <w:rPr>
          <w:b/>
          <w:bCs/>
          <w:vertAlign w:val="superscript"/>
        </w:rPr>
        <w:t>er</w:t>
      </w:r>
      <w:r w:rsidR="0079466C">
        <w:rPr>
          <w:b/>
          <w:bCs/>
          <w:vertAlign w:val="superscript"/>
        </w:rPr>
        <w:t> </w:t>
      </w:r>
      <w:r w:rsidRPr="0079466C">
        <w:rPr>
          <w:b/>
          <w:bCs/>
        </w:rPr>
        <w:t>septembre 2023, les Parties contractantes appliquant le présent Règlement ne seront plus tenues d</w:t>
      </w:r>
      <w:r w:rsidR="0012236F" w:rsidRPr="0079466C">
        <w:rPr>
          <w:b/>
          <w:bCs/>
        </w:rPr>
        <w:t>’</w:t>
      </w:r>
      <w:r w:rsidRPr="0079466C">
        <w:rPr>
          <w:b/>
          <w:bCs/>
        </w:rPr>
        <w:t>accepter les homologations de type délivrées en vertu du présent Règlement ONU.</w:t>
      </w:r>
    </w:p>
    <w:p w14:paraId="158DCB5E" w14:textId="77777777" w:rsidR="00EE7C30" w:rsidRPr="00FD0F00" w:rsidRDefault="00EE7C30" w:rsidP="0079466C">
      <w:pPr>
        <w:pStyle w:val="SingleTxtG"/>
        <w:ind w:left="2268" w:hanging="1134"/>
      </w:pPr>
      <w:r w:rsidRPr="0079466C">
        <w:rPr>
          <w:b/>
          <w:bCs/>
        </w:rPr>
        <w:t xml:space="preserve">17.25 </w:t>
      </w:r>
      <w:r w:rsidRPr="0079466C">
        <w:rPr>
          <w:b/>
          <w:bCs/>
        </w:rPr>
        <w:tab/>
      </w:r>
      <w:r w:rsidR="0079466C" w:rsidRPr="0079466C">
        <w:rPr>
          <w:b/>
          <w:bCs/>
        </w:rPr>
        <w:tab/>
      </w:r>
      <w:r w:rsidRPr="0079466C">
        <w:rPr>
          <w:b/>
          <w:bCs/>
        </w:rPr>
        <w:t>Nonobstant les dispositions du paragraphe</w:t>
      </w:r>
      <w:r w:rsidR="0079466C">
        <w:rPr>
          <w:b/>
          <w:bCs/>
        </w:rPr>
        <w:t> </w:t>
      </w:r>
      <w:r w:rsidRPr="0079466C">
        <w:rPr>
          <w:b/>
          <w:bCs/>
        </w:rPr>
        <w:t>17.24, les Parties contractantes appliquant le présent Règlement ONU doivent continuer à accepter les homologations de type délivrées pour des dispositifs intégrés de retenue pour enfants spécifiques à un véhicule au titre de la série 04 d</w:t>
      </w:r>
      <w:r w:rsidR="0012236F" w:rsidRPr="0079466C">
        <w:rPr>
          <w:b/>
          <w:bCs/>
        </w:rPr>
        <w:t>’</w:t>
      </w:r>
      <w:r w:rsidRPr="0079466C">
        <w:rPr>
          <w:b/>
          <w:bCs/>
        </w:rPr>
        <w:t>amendements audit Règlement ONU</w:t>
      </w:r>
      <w:r w:rsidRPr="00FD0F00">
        <w:t> ».</w:t>
      </w:r>
    </w:p>
    <w:p w14:paraId="7BBF7F41" w14:textId="77777777" w:rsidR="00EE7C30" w:rsidRPr="00FD0F00" w:rsidRDefault="0079466C" w:rsidP="0079466C">
      <w:pPr>
        <w:pStyle w:val="HChG"/>
      </w:pPr>
      <w:r>
        <w:br w:type="page"/>
      </w:r>
      <w:r w:rsidR="00EE7C30" w:rsidRPr="00FD0F00">
        <w:lastRenderedPageBreak/>
        <w:t>Annexe VI</w:t>
      </w:r>
    </w:p>
    <w:p w14:paraId="7C81E3F6" w14:textId="77777777" w:rsidR="00EE7C30" w:rsidRPr="00FD0F00" w:rsidRDefault="00EE7C30" w:rsidP="0079466C">
      <w:pPr>
        <w:pStyle w:val="HChG"/>
      </w:pPr>
      <w:r w:rsidRPr="00FD0F00">
        <w:tab/>
      </w:r>
      <w:r w:rsidRPr="00FD0F00">
        <w:tab/>
        <w:t>Projets d</w:t>
      </w:r>
      <w:r w:rsidR="0012236F">
        <w:t>’</w:t>
      </w:r>
      <w:r w:rsidRPr="00FD0F00">
        <w:t>amendements au Règlement ONU n</w:t>
      </w:r>
      <w:r w:rsidRPr="00FD0F00">
        <w:rPr>
          <w:vertAlign w:val="superscript"/>
        </w:rPr>
        <w:t>o</w:t>
      </w:r>
      <w:r w:rsidRPr="00FD0F00">
        <w:t xml:space="preserve"> 94 </w:t>
      </w:r>
      <w:r w:rsidR="00880A35">
        <w:br/>
      </w:r>
      <w:r w:rsidRPr="00FD0F00">
        <w:t>(Collision frontale)</w:t>
      </w:r>
    </w:p>
    <w:p w14:paraId="1E133E3E" w14:textId="77777777" w:rsidR="00EE7C30" w:rsidRPr="00FD0F00" w:rsidRDefault="00EE7C30" w:rsidP="0079466C">
      <w:pPr>
        <w:pStyle w:val="H1G"/>
      </w:pPr>
      <w:r w:rsidRPr="00FD0F00">
        <w:tab/>
      </w:r>
      <w:r w:rsidRPr="00FD0F00">
        <w:tab/>
        <w:t xml:space="preserve">Amendements adoptés au document  ECE/TRANS/WP.29/GRSP/2019/29 </w:t>
      </w:r>
      <w:r w:rsidR="0079466C">
        <w:br/>
      </w:r>
      <w:r w:rsidRPr="00FD0F00">
        <w:t>(voir par</w:t>
      </w:r>
      <w:r w:rsidR="0079466C">
        <w:t>. </w:t>
      </w:r>
      <w:r w:rsidRPr="00FD0F00">
        <w:t>31 du présent rapport)</w:t>
      </w:r>
      <w:bookmarkStart w:id="28" w:name="_Hlk28098332"/>
      <w:bookmarkEnd w:id="28"/>
    </w:p>
    <w:p w14:paraId="63479D53" w14:textId="77777777" w:rsidR="00EE7C30" w:rsidRPr="00FD0F00" w:rsidRDefault="00EE7C30" w:rsidP="00EE7C30">
      <w:pPr>
        <w:pStyle w:val="SingleTxtG"/>
        <w:rPr>
          <w:bCs/>
        </w:rPr>
      </w:pPr>
      <w:r w:rsidRPr="00FD0F00">
        <w:t xml:space="preserve">Paragraphe </w:t>
      </w:r>
      <w:r w:rsidRPr="00FD0F00">
        <w:rPr>
          <w:i/>
          <w:iCs/>
        </w:rPr>
        <w:t>5.3.1</w:t>
      </w:r>
      <w:r w:rsidRPr="00FD0F00">
        <w:t>, lire</w:t>
      </w:r>
      <w:r w:rsidR="0079466C">
        <w:t> :</w:t>
      </w:r>
    </w:p>
    <w:p w14:paraId="4D6B59F6" w14:textId="77777777" w:rsidR="00EE7C30" w:rsidRPr="00FD0F00" w:rsidRDefault="00EE7C30" w:rsidP="00EE7C30">
      <w:pPr>
        <w:pStyle w:val="SingleTxtG"/>
        <w:rPr>
          <w:bCs/>
        </w:rPr>
      </w:pPr>
      <w:r w:rsidRPr="00FD0F00">
        <w:t xml:space="preserve">« 5.3.1 </w:t>
      </w:r>
      <w:r w:rsidRPr="00FD0F00">
        <w:tab/>
        <w:t>Véhicules de la catégorie M</w:t>
      </w:r>
      <w:r w:rsidRPr="00FD0F00">
        <w:rPr>
          <w:vertAlign w:val="subscript"/>
        </w:rPr>
        <w:t>1</w:t>
      </w:r>
      <w:r w:rsidRPr="00FD0F00">
        <w:t>...</w:t>
      </w:r>
    </w:p>
    <w:p w14:paraId="2A66FFEB" w14:textId="77777777" w:rsidR="00EE7C30" w:rsidRPr="00FD0F00" w:rsidRDefault="00EE7C30" w:rsidP="00EE7C30">
      <w:pPr>
        <w:pStyle w:val="SingleTxtG"/>
        <w:rPr>
          <w:bCs/>
        </w:rPr>
      </w:pPr>
      <w:r w:rsidRPr="00FD0F00">
        <w:tab/>
      </w:r>
      <w:r w:rsidR="0079466C">
        <w:tab/>
      </w:r>
      <w:r w:rsidRPr="00FD0F00">
        <w:t>…</w:t>
      </w:r>
    </w:p>
    <w:p w14:paraId="4C74B422" w14:textId="77777777" w:rsidR="00EE7C30" w:rsidRPr="00FD0F00" w:rsidRDefault="00EE7C30" w:rsidP="0079466C">
      <w:pPr>
        <w:pStyle w:val="SingleTxtG"/>
        <w:ind w:left="2835" w:hanging="567"/>
        <w:rPr>
          <w:bCs/>
        </w:rPr>
      </w:pPr>
      <w:r w:rsidRPr="00FD0F00">
        <w:t>b)</w:t>
      </w:r>
      <w:r w:rsidRPr="00FD0F00">
        <w:tab/>
        <w:t>Ou le rapport entre les distances séparant le point R du conducteur du centre de l</w:t>
      </w:r>
      <w:r w:rsidR="0012236F">
        <w:t>’</w:t>
      </w:r>
      <w:r w:rsidRPr="00FD0F00">
        <w:t>essieu arrière (L101-L114) et le centre de l</w:t>
      </w:r>
      <w:r w:rsidR="0012236F">
        <w:t>’</w:t>
      </w:r>
      <w:r w:rsidRPr="00FD0F00">
        <w:t>essieu avant du point</w:t>
      </w:r>
      <w:r w:rsidR="0079466C">
        <w:t> </w:t>
      </w:r>
      <w:r w:rsidRPr="00FD0F00">
        <w:t>R du conducteur (L114) est supérieur à</w:t>
      </w:r>
      <w:r w:rsidR="0079466C">
        <w:t> </w:t>
      </w:r>
      <w:r w:rsidRPr="00FD0F00">
        <w:rPr>
          <w:b/>
          <w:bCs/>
        </w:rPr>
        <w:t>1,30</w:t>
      </w:r>
      <w:r w:rsidRPr="00FD0F00">
        <w:t xml:space="preserve"> (voir fig.</w:t>
      </w:r>
      <w:r w:rsidR="0079466C">
        <w:t> </w:t>
      </w:r>
      <w:r w:rsidRPr="00FD0F00">
        <w:t>4 ci</w:t>
      </w:r>
      <w:r w:rsidR="0079466C">
        <w:noBreakHyphen/>
      </w:r>
      <w:r w:rsidRPr="00FD0F00">
        <w:t>après)</w:t>
      </w:r>
      <w:r w:rsidR="00880A35">
        <w:t>.</w:t>
      </w:r>
      <w:r w:rsidRPr="00FD0F00">
        <w:t> »</w:t>
      </w:r>
    </w:p>
    <w:p w14:paraId="342F6D6B" w14:textId="77777777" w:rsidR="00EE7C30" w:rsidRPr="00FD0F00" w:rsidRDefault="00EE7C30" w:rsidP="00EE7C30">
      <w:pPr>
        <w:pStyle w:val="SingleTxtG"/>
        <w:rPr>
          <w:bCs/>
        </w:rPr>
      </w:pPr>
      <w:r w:rsidRPr="00FD0F00">
        <w:rPr>
          <w:i/>
          <w:iCs/>
        </w:rPr>
        <w:t>Paragraphe 5.3.2</w:t>
      </w:r>
      <w:r w:rsidRPr="00FD0F00">
        <w:t>, lire</w:t>
      </w:r>
      <w:r w:rsidR="0079466C">
        <w:t> :</w:t>
      </w:r>
    </w:p>
    <w:p w14:paraId="1A857F62" w14:textId="77777777" w:rsidR="00EE7C30" w:rsidRPr="00FD0F00" w:rsidRDefault="00EE7C30" w:rsidP="00EE7C30">
      <w:pPr>
        <w:pStyle w:val="SingleTxtG"/>
        <w:rPr>
          <w:bCs/>
        </w:rPr>
      </w:pPr>
      <w:r w:rsidRPr="00FD0F00">
        <w:t>« 5.3.2</w:t>
      </w:r>
      <w:r w:rsidRPr="00FD0F00">
        <w:tab/>
      </w:r>
      <w:r w:rsidR="0079466C">
        <w:tab/>
      </w:r>
      <w:r w:rsidRPr="00FD0F00">
        <w:t>Véhicules de la catégorie N</w:t>
      </w:r>
      <w:r w:rsidRPr="00FD0F00">
        <w:rPr>
          <w:vertAlign w:val="subscript"/>
        </w:rPr>
        <w:t>1</w:t>
      </w:r>
      <w:r w:rsidRPr="00FD0F00">
        <w:t>...</w:t>
      </w:r>
    </w:p>
    <w:p w14:paraId="0E74A075" w14:textId="77777777" w:rsidR="00EE7C30" w:rsidRPr="00FD0F00" w:rsidRDefault="00EE7C30" w:rsidP="00EE7C30">
      <w:pPr>
        <w:pStyle w:val="SingleTxtG"/>
        <w:rPr>
          <w:b/>
        </w:rPr>
      </w:pPr>
      <w:r w:rsidRPr="00FD0F00">
        <w:tab/>
      </w:r>
      <w:r w:rsidR="0079466C">
        <w:tab/>
      </w:r>
      <w:r w:rsidRPr="00FD0F00">
        <w:rPr>
          <w:b/>
          <w:bCs/>
        </w:rPr>
        <w:t>…</w:t>
      </w:r>
    </w:p>
    <w:p w14:paraId="2B3C516B" w14:textId="77777777" w:rsidR="00EE7C30" w:rsidRPr="00FD0F00" w:rsidRDefault="00EE7C30" w:rsidP="0079466C">
      <w:pPr>
        <w:pStyle w:val="SingleTxtG"/>
        <w:ind w:left="2835" w:hanging="567"/>
        <w:rPr>
          <w:bCs/>
        </w:rPr>
      </w:pPr>
      <w:r w:rsidRPr="00FD0F00">
        <w:t>b)</w:t>
      </w:r>
      <w:r w:rsidRPr="00FD0F00">
        <w:tab/>
        <w:t>Ou le rapport entre les distances séparant le point</w:t>
      </w:r>
      <w:r w:rsidR="0079466C">
        <w:t> </w:t>
      </w:r>
      <w:r w:rsidRPr="00FD0F00">
        <w:t>R du conducteur du centre de l</w:t>
      </w:r>
      <w:r w:rsidR="0012236F">
        <w:t>’</w:t>
      </w:r>
      <w:r w:rsidRPr="00FD0F00">
        <w:t>essieu arrière (L101-L114) et le centre de l</w:t>
      </w:r>
      <w:r w:rsidR="0012236F">
        <w:t>’</w:t>
      </w:r>
      <w:r w:rsidRPr="00FD0F00">
        <w:t>essieu avant du point</w:t>
      </w:r>
      <w:r w:rsidR="0079466C">
        <w:t> </w:t>
      </w:r>
      <w:r w:rsidRPr="00FD0F00">
        <w:t>R du conducteur (L114) est supérieur à</w:t>
      </w:r>
      <w:r w:rsidR="0079466C">
        <w:t> </w:t>
      </w:r>
      <w:r w:rsidRPr="00FD0F00">
        <w:rPr>
          <w:b/>
          <w:bCs/>
        </w:rPr>
        <w:t>1,30</w:t>
      </w:r>
      <w:r w:rsidRPr="00FD0F00">
        <w:t xml:space="preserve"> (voir fig.</w:t>
      </w:r>
      <w:r w:rsidR="0079466C">
        <w:t> </w:t>
      </w:r>
      <w:r w:rsidRPr="00FD0F00">
        <w:t>4 ci</w:t>
      </w:r>
      <w:r w:rsidR="0079466C">
        <w:noBreakHyphen/>
      </w:r>
      <w:r w:rsidRPr="00FD0F00">
        <w:t>après)</w:t>
      </w:r>
      <w:r w:rsidR="0079466C">
        <w:t>.</w:t>
      </w:r>
      <w:r w:rsidRPr="00FD0F00">
        <w:t> »</w:t>
      </w:r>
    </w:p>
    <w:p w14:paraId="440C3017" w14:textId="77777777" w:rsidR="00EE7C30" w:rsidRPr="00FD0F00" w:rsidRDefault="00EE7C30" w:rsidP="00EE7C30">
      <w:pPr>
        <w:pStyle w:val="SingleTxtG"/>
        <w:rPr>
          <w:bCs/>
        </w:rPr>
        <w:sectPr w:rsidR="00EE7C30"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229DC15E" w14:textId="77777777" w:rsidR="00EE7C30" w:rsidRPr="00FD0F00" w:rsidRDefault="00EE7C30" w:rsidP="0079466C">
      <w:pPr>
        <w:pStyle w:val="HChG"/>
      </w:pPr>
      <w:r w:rsidRPr="00FD0F00">
        <w:lastRenderedPageBreak/>
        <w:t>Annexe</w:t>
      </w:r>
      <w:r w:rsidR="0079466C">
        <w:t> </w:t>
      </w:r>
      <w:r w:rsidRPr="00FD0F00">
        <w:t>VII</w:t>
      </w:r>
    </w:p>
    <w:p w14:paraId="190FF2EA" w14:textId="77777777" w:rsidR="00EE7C30" w:rsidRPr="00FD0F00" w:rsidRDefault="00EE7C30" w:rsidP="0079466C">
      <w:pPr>
        <w:pStyle w:val="HChG"/>
      </w:pPr>
      <w:r w:rsidRPr="00FD0F00">
        <w:tab/>
      </w:r>
      <w:r w:rsidRPr="00FD0F00">
        <w:tab/>
        <w:t>Projets d</w:t>
      </w:r>
      <w:r w:rsidR="0012236F">
        <w:t>’</w:t>
      </w:r>
      <w:r w:rsidRPr="00FD0F00">
        <w:t xml:space="preserve">amendements au Règlement ONU </w:t>
      </w:r>
      <w:r w:rsidR="0079466C" w:rsidRPr="002D76F4">
        <w:rPr>
          <w:rFonts w:eastAsia="MS Mincho"/>
          <w:szCs w:val="22"/>
        </w:rPr>
        <w:t>n</w:t>
      </w:r>
      <w:r w:rsidR="0079466C" w:rsidRPr="002D76F4">
        <w:rPr>
          <w:rFonts w:eastAsia="MS Mincho"/>
          <w:szCs w:val="22"/>
          <w:vertAlign w:val="superscript"/>
        </w:rPr>
        <w:t>o</w:t>
      </w:r>
      <w:r w:rsidR="0079466C">
        <w:rPr>
          <w:rFonts w:eastAsia="MS Mincho"/>
          <w:szCs w:val="22"/>
          <w:vertAlign w:val="superscript"/>
        </w:rPr>
        <w:t> </w:t>
      </w:r>
      <w:r w:rsidRPr="00FD0F00">
        <w:t xml:space="preserve">95 </w:t>
      </w:r>
      <w:r w:rsidR="0079466C">
        <w:br/>
      </w:r>
      <w:r w:rsidRPr="00FD0F00">
        <w:t>(Collision latérale)</w:t>
      </w:r>
    </w:p>
    <w:p w14:paraId="13E6C497" w14:textId="77777777" w:rsidR="00EE7C30" w:rsidRPr="00FD0F00" w:rsidRDefault="00EE7C30" w:rsidP="0079466C">
      <w:pPr>
        <w:pStyle w:val="H1G"/>
      </w:pPr>
      <w:r w:rsidRPr="00FD0F00">
        <w:tab/>
      </w:r>
      <w:r w:rsidR="0079466C">
        <w:tab/>
      </w:r>
      <w:r w:rsidRPr="00FD0F00">
        <w:t xml:space="preserve">Amendements adoptés au document  ECE/TRANS/WP.29/GRSP/2019/30 </w:t>
      </w:r>
      <w:r w:rsidR="0079466C">
        <w:br/>
      </w:r>
      <w:r w:rsidRPr="00FD0F00">
        <w:t>(voir par.</w:t>
      </w:r>
      <w:r w:rsidR="0079466C">
        <w:t> </w:t>
      </w:r>
      <w:r w:rsidRPr="00FD0F00">
        <w:t>34 du présent rapport)</w:t>
      </w:r>
    </w:p>
    <w:p w14:paraId="17109692" w14:textId="77777777" w:rsidR="00EE7C30" w:rsidRPr="00FD0F00" w:rsidRDefault="00EE7C30" w:rsidP="00EE7C30">
      <w:pPr>
        <w:pStyle w:val="SingleTxtG"/>
        <w:rPr>
          <w:iCs/>
        </w:rPr>
      </w:pPr>
      <w:r w:rsidRPr="00FD0F00">
        <w:rPr>
          <w:i/>
          <w:iCs/>
        </w:rPr>
        <w:t>Paragraphe 5.2.1.5</w:t>
      </w:r>
      <w:r w:rsidRPr="00FD0F00">
        <w:t>, supprimer.</w:t>
      </w:r>
    </w:p>
    <w:p w14:paraId="726D1DFA" w14:textId="77777777" w:rsidR="00EE7C30" w:rsidRPr="00FD0F00" w:rsidRDefault="00EE7C30" w:rsidP="00EE7C30">
      <w:pPr>
        <w:pStyle w:val="SingleTxtG"/>
        <w:rPr>
          <w:iCs/>
        </w:rPr>
      </w:pPr>
      <w:r w:rsidRPr="00FD0F00">
        <w:rPr>
          <w:i/>
          <w:iCs/>
        </w:rPr>
        <w:t>Paragraphe 5.3.3.1</w:t>
      </w:r>
      <w:r w:rsidRPr="00FD0F00">
        <w:t>, lire</w:t>
      </w:r>
      <w:r w:rsidR="0079466C">
        <w:t> :</w:t>
      </w:r>
    </w:p>
    <w:p w14:paraId="5F23EFD6" w14:textId="77777777" w:rsidR="00EE7C30" w:rsidRPr="00FD0F00" w:rsidRDefault="00EE7C30" w:rsidP="00EE7C30">
      <w:pPr>
        <w:pStyle w:val="SingleTxtG"/>
        <w:rPr>
          <w:b/>
        </w:rPr>
      </w:pPr>
      <w:r w:rsidRPr="00FD0F00">
        <w:t>« 5.3.3.1</w:t>
      </w:r>
      <w:r w:rsidRPr="00FD0F00">
        <w:tab/>
        <w:t>D</w:t>
      </w:r>
      <w:r w:rsidR="0012236F">
        <w:t>’</w:t>
      </w:r>
      <w:r w:rsidRPr="00FD0F00">
        <w:t>ouvrir au moins une porte ... autre outil.</w:t>
      </w:r>
    </w:p>
    <w:p w14:paraId="00B4D3DD" w14:textId="77777777" w:rsidR="00EE7C30" w:rsidRPr="00FD0F00" w:rsidRDefault="00EE7C30" w:rsidP="00880A35">
      <w:pPr>
        <w:pStyle w:val="SingleTxtG"/>
        <w:ind w:left="2268"/>
        <w:rPr>
          <w:b/>
          <w:bCs/>
        </w:rPr>
      </w:pPr>
      <w:r w:rsidRPr="00FD0F00">
        <w:rPr>
          <w:b/>
          <w:bCs/>
        </w:rPr>
        <w:t>Dans le cas des véhicules de la catégorie N</w:t>
      </w:r>
      <w:r w:rsidRPr="00FD0F00">
        <w:rPr>
          <w:b/>
          <w:bCs/>
          <w:vertAlign w:val="subscript"/>
        </w:rPr>
        <w:t>1</w:t>
      </w:r>
      <w:r w:rsidRPr="00FD0F00">
        <w:rPr>
          <w:b/>
          <w:bCs/>
        </w:rPr>
        <w:t>, cette évacuation peut se faire par une fenêtre de secours si cette fenêtre peut être facilement ouverte, mais si des outils sont nécessaires (par exemple pour briser la vitre), ceux-ci doivent alors être fournis par le constructeur et doivent être visibles et situés à proximité.</w:t>
      </w:r>
    </w:p>
    <w:p w14:paraId="34308713" w14:textId="77777777" w:rsidR="00EE7C30" w:rsidRPr="00FD0F00" w:rsidRDefault="00880A35" w:rsidP="00880A35">
      <w:pPr>
        <w:pStyle w:val="SingleTxtG"/>
        <w:ind w:left="2268"/>
        <w:rPr>
          <w:bCs/>
          <w:iCs/>
        </w:rPr>
      </w:pPr>
      <w:r>
        <w:tab/>
      </w:r>
      <w:r w:rsidR="00EE7C30" w:rsidRPr="00FD0F00">
        <w:t>Cette évaluation doit ..., le cas échéant</w:t>
      </w:r>
      <w:r>
        <w:t>.</w:t>
      </w:r>
      <w:r w:rsidR="00EE7C30" w:rsidRPr="00FD0F00">
        <w:t> »</w:t>
      </w:r>
    </w:p>
    <w:p w14:paraId="44BAA9D0" w14:textId="77777777" w:rsidR="00EE7C30" w:rsidRPr="00FD0F00" w:rsidRDefault="00EE7C30" w:rsidP="00EE7C30">
      <w:pPr>
        <w:pStyle w:val="SingleTxtG"/>
        <w:rPr>
          <w:iCs/>
        </w:rPr>
      </w:pPr>
      <w:r w:rsidRPr="00FD0F00">
        <w:rPr>
          <w:i/>
          <w:iCs/>
        </w:rPr>
        <w:t>Paragraphes 10.13 à 10.17</w:t>
      </w:r>
      <w:r w:rsidRPr="00FD0F00">
        <w:t>, lire</w:t>
      </w:r>
      <w:r w:rsidR="0079466C">
        <w:t> :</w:t>
      </w:r>
    </w:p>
    <w:p w14:paraId="48116199" w14:textId="77777777" w:rsidR="00EE7C30" w:rsidRPr="00FD0F00" w:rsidRDefault="00EE7C30" w:rsidP="0079466C">
      <w:pPr>
        <w:pStyle w:val="SingleTxtG"/>
        <w:ind w:left="2268" w:hanging="1134"/>
        <w:rPr>
          <w:bCs/>
        </w:rPr>
      </w:pPr>
      <w:r w:rsidRPr="00FD0F00">
        <w:t>« 10.13</w:t>
      </w:r>
      <w:r w:rsidRPr="00FD0F00">
        <w:tab/>
        <w:t>À compter de la date officielle d</w:t>
      </w:r>
      <w:r w:rsidR="0012236F">
        <w:t>’</w:t>
      </w:r>
      <w:r w:rsidRPr="00FD0F00">
        <w:t>entrée en vigueur de la série 04 d</w:t>
      </w:r>
      <w:r w:rsidR="0012236F">
        <w:t>’</w:t>
      </w:r>
      <w:r w:rsidRPr="00FD0F00">
        <w:t>amendements, aucune Partie contractante appliquant le présent Règlement ne pourra refuser d</w:t>
      </w:r>
      <w:r w:rsidR="0012236F">
        <w:t>’</w:t>
      </w:r>
      <w:r w:rsidRPr="00FD0F00">
        <w:t>accorder ou d</w:t>
      </w:r>
      <w:r w:rsidR="0012236F">
        <w:t>’</w:t>
      </w:r>
      <w:r w:rsidRPr="00FD0F00">
        <w:t>accepter une homologation de type en vertu du présent Règlement tel que modifié par la série 04 d</w:t>
      </w:r>
      <w:r w:rsidR="0012236F">
        <w:t>’</w:t>
      </w:r>
      <w:r w:rsidRPr="00FD0F00">
        <w:t>amendements.</w:t>
      </w:r>
    </w:p>
    <w:p w14:paraId="5DDA023F" w14:textId="77777777" w:rsidR="00EE7C30" w:rsidRPr="00FD0F00" w:rsidRDefault="00EE7C30" w:rsidP="0079466C">
      <w:pPr>
        <w:pStyle w:val="SingleTxtG"/>
        <w:ind w:left="2268" w:hanging="1134"/>
        <w:rPr>
          <w:bCs/>
        </w:rPr>
      </w:pPr>
      <w:r w:rsidRPr="00FD0F00">
        <w:t>10.14</w:t>
      </w:r>
      <w:r w:rsidRPr="00FD0F00">
        <w:tab/>
      </w:r>
      <w:r w:rsidRPr="00FD0F00">
        <w:tab/>
        <w:t xml:space="preserve">À compter du </w:t>
      </w:r>
      <w:r w:rsidRPr="00FD0F00">
        <w:rPr>
          <w:b/>
          <w:bCs/>
        </w:rPr>
        <w:t>5</w:t>
      </w:r>
      <w:r w:rsidR="0079466C">
        <w:rPr>
          <w:b/>
          <w:bCs/>
        </w:rPr>
        <w:t> </w:t>
      </w:r>
      <w:r w:rsidRPr="00FD0F00">
        <w:rPr>
          <w:b/>
          <w:bCs/>
        </w:rPr>
        <w:t>juillet 2022</w:t>
      </w:r>
      <w:r w:rsidRPr="00FD0F00">
        <w:t>, les Parties contractantes appliquant le présent Règlement ne seront plus tenues d</w:t>
      </w:r>
      <w:r w:rsidR="0012236F">
        <w:t>’</w:t>
      </w:r>
      <w:r w:rsidRPr="00FD0F00">
        <w:t>accepter les homologations de type établies conformément aux précédentes séries d</w:t>
      </w:r>
      <w:r w:rsidR="0012236F">
        <w:t>’</w:t>
      </w:r>
      <w:r w:rsidRPr="00FD0F00">
        <w:t xml:space="preserve">amendements, délivrées pour la première fois après le </w:t>
      </w:r>
      <w:r w:rsidRPr="00FD0F00">
        <w:rPr>
          <w:b/>
          <w:bCs/>
        </w:rPr>
        <w:t>5</w:t>
      </w:r>
      <w:r w:rsidR="0079466C">
        <w:rPr>
          <w:b/>
          <w:bCs/>
        </w:rPr>
        <w:t> </w:t>
      </w:r>
      <w:r w:rsidRPr="00FD0F00">
        <w:rPr>
          <w:b/>
          <w:bCs/>
        </w:rPr>
        <w:t>juillet 2022</w:t>
      </w:r>
      <w:r w:rsidRPr="00FD0F00">
        <w:t>.</w:t>
      </w:r>
    </w:p>
    <w:p w14:paraId="0F9518A9" w14:textId="77777777" w:rsidR="00EE7C30" w:rsidRPr="00FD0F00" w:rsidRDefault="00EE7C30" w:rsidP="0079466C">
      <w:pPr>
        <w:pStyle w:val="SingleTxtG"/>
        <w:ind w:left="2268" w:hanging="1134"/>
        <w:rPr>
          <w:bCs/>
        </w:rPr>
      </w:pPr>
      <w:r w:rsidRPr="00FD0F00">
        <w:t>10.15</w:t>
      </w:r>
      <w:r w:rsidRPr="00FD0F00">
        <w:tab/>
      </w:r>
      <w:r w:rsidR="0079466C">
        <w:tab/>
      </w:r>
      <w:r w:rsidRPr="00FD0F00">
        <w:t>Jusqu</w:t>
      </w:r>
      <w:r w:rsidR="0012236F">
        <w:t>’</w:t>
      </w:r>
      <w:r w:rsidRPr="00FD0F00">
        <w:t xml:space="preserve">au </w:t>
      </w:r>
      <w:r w:rsidRPr="00FD0F00">
        <w:rPr>
          <w:b/>
          <w:bCs/>
        </w:rPr>
        <w:t>5</w:t>
      </w:r>
      <w:r w:rsidR="0079466C">
        <w:rPr>
          <w:b/>
          <w:bCs/>
        </w:rPr>
        <w:t> </w:t>
      </w:r>
      <w:r w:rsidRPr="00FD0F00">
        <w:rPr>
          <w:b/>
          <w:bCs/>
        </w:rPr>
        <w:t>juillet 2024</w:t>
      </w:r>
      <w:r w:rsidRPr="00FD0F00">
        <w:t>, les Parties contractantes appliquant le présent Règlement seront tenues d</w:t>
      </w:r>
      <w:r w:rsidR="0012236F">
        <w:t>’</w:t>
      </w:r>
      <w:r w:rsidRPr="00FD0F00">
        <w:t>accepter les homologations de type établies conformément aux précédentes séries d</w:t>
      </w:r>
      <w:r w:rsidR="0012236F">
        <w:t>’</w:t>
      </w:r>
      <w:r w:rsidRPr="00FD0F00">
        <w:t xml:space="preserve">amendements, délivrées pour la première fois avant le </w:t>
      </w:r>
      <w:r w:rsidRPr="00FD0F00">
        <w:rPr>
          <w:b/>
          <w:bCs/>
        </w:rPr>
        <w:t>5</w:t>
      </w:r>
      <w:r w:rsidR="0079466C">
        <w:rPr>
          <w:b/>
          <w:bCs/>
        </w:rPr>
        <w:t> </w:t>
      </w:r>
      <w:r w:rsidRPr="00FD0F00">
        <w:rPr>
          <w:b/>
          <w:bCs/>
        </w:rPr>
        <w:t>juillet 2022</w:t>
      </w:r>
      <w:r w:rsidRPr="00FD0F00">
        <w:t>.</w:t>
      </w:r>
    </w:p>
    <w:p w14:paraId="65DFC2D7" w14:textId="77777777" w:rsidR="00EE7C30" w:rsidRPr="00FD0F00" w:rsidRDefault="00EE7C30" w:rsidP="0079466C">
      <w:pPr>
        <w:pStyle w:val="SingleTxtG"/>
        <w:ind w:left="2268" w:hanging="1134"/>
        <w:rPr>
          <w:bCs/>
          <w:iCs/>
        </w:rPr>
      </w:pPr>
      <w:r w:rsidRPr="00FD0F00">
        <w:t>10.16</w:t>
      </w:r>
      <w:r w:rsidRPr="00FD0F00">
        <w:tab/>
      </w:r>
      <w:r w:rsidR="0079466C">
        <w:tab/>
      </w:r>
      <w:r w:rsidRPr="00FD0F00">
        <w:t xml:space="preserve">À compter du </w:t>
      </w:r>
      <w:r w:rsidRPr="00FD0F00">
        <w:rPr>
          <w:b/>
          <w:bCs/>
        </w:rPr>
        <w:t>5</w:t>
      </w:r>
      <w:r w:rsidR="0079466C">
        <w:rPr>
          <w:b/>
          <w:bCs/>
        </w:rPr>
        <w:t> </w:t>
      </w:r>
      <w:r w:rsidRPr="00FD0F00">
        <w:rPr>
          <w:b/>
          <w:bCs/>
        </w:rPr>
        <w:t>juillet 2024</w:t>
      </w:r>
      <w:r w:rsidRPr="00FD0F00">
        <w:t>, les Parties contractantes appliquant le présent Règlement ne seront plus tenues d</w:t>
      </w:r>
      <w:r w:rsidR="0012236F">
        <w:t>’</w:t>
      </w:r>
      <w:r w:rsidRPr="00FD0F00">
        <w:t>accepter les homologations de type délivrées en vertu des précédentes séries d</w:t>
      </w:r>
      <w:r w:rsidR="0012236F">
        <w:t>’</w:t>
      </w:r>
      <w:r w:rsidRPr="00FD0F00">
        <w:t>amendements.  </w:t>
      </w:r>
    </w:p>
    <w:p w14:paraId="54429BD4" w14:textId="77777777" w:rsidR="00EE7C30" w:rsidRDefault="00EE7C30" w:rsidP="0079466C">
      <w:pPr>
        <w:pStyle w:val="SingleTxtG"/>
        <w:ind w:left="2268" w:hanging="1134"/>
      </w:pPr>
      <w:r w:rsidRPr="00FD0F00">
        <w:t>10.17</w:t>
      </w:r>
      <w:r w:rsidRPr="00FD0F00">
        <w:tab/>
      </w:r>
      <w:r w:rsidR="0079466C">
        <w:tab/>
      </w:r>
      <w:r w:rsidRPr="00FD0F00">
        <w:t>Nonobstant les dispositions du paragraphe</w:t>
      </w:r>
      <w:r w:rsidR="0079466C">
        <w:t> </w:t>
      </w:r>
      <w:r w:rsidRPr="00FD0F00">
        <w:t>10.16, les Parties contractantes appliquant le présent Règlement devront continuer à reconnaître les homologations de type délivrées au titre des précédentes séries d</w:t>
      </w:r>
      <w:r w:rsidR="0012236F">
        <w:t>’</w:t>
      </w:r>
      <w:r w:rsidRPr="00FD0F00">
        <w:t>amendements pour les véhicules non concernés par les modifications apportées par la série</w:t>
      </w:r>
      <w:r w:rsidR="0079466C">
        <w:t> </w:t>
      </w:r>
      <w:r w:rsidRPr="00FD0F00">
        <w:t>04 d</w:t>
      </w:r>
      <w:r w:rsidR="0012236F">
        <w:t>’</w:t>
      </w:r>
      <w:r w:rsidRPr="00FD0F00">
        <w:t>amendements</w:t>
      </w:r>
      <w:r w:rsidR="00880A35">
        <w:t>.</w:t>
      </w:r>
      <w:r w:rsidRPr="00FD0F00">
        <w:t> »</w:t>
      </w:r>
    </w:p>
    <w:p w14:paraId="1A60F92C" w14:textId="77777777" w:rsidR="0079466C" w:rsidRPr="00FD0F00" w:rsidRDefault="0079466C" w:rsidP="0079466C">
      <w:pPr>
        <w:pStyle w:val="SingleTxtG"/>
        <w:ind w:left="2268" w:hanging="1134"/>
        <w:sectPr w:rsidR="0079466C"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1543C8B5" w14:textId="77777777" w:rsidR="00EE7C30" w:rsidRPr="00FD0F00" w:rsidRDefault="00EE7C30" w:rsidP="0079466C">
      <w:pPr>
        <w:pStyle w:val="HChG"/>
      </w:pPr>
      <w:r w:rsidRPr="00FD0F00">
        <w:lastRenderedPageBreak/>
        <w:t>Annexe</w:t>
      </w:r>
      <w:r w:rsidR="00880A35">
        <w:t> </w:t>
      </w:r>
      <w:r w:rsidRPr="00FD0F00">
        <w:t>VIII</w:t>
      </w:r>
    </w:p>
    <w:p w14:paraId="64777250" w14:textId="77777777" w:rsidR="00EE7C30" w:rsidRPr="00FD0F00" w:rsidRDefault="00EE7C30" w:rsidP="0079466C">
      <w:pPr>
        <w:pStyle w:val="HChG"/>
      </w:pPr>
      <w:r w:rsidRPr="00FD0F00">
        <w:tab/>
      </w:r>
      <w:r w:rsidRPr="00FD0F00">
        <w:tab/>
        <w:t>Projets d</w:t>
      </w:r>
      <w:r w:rsidR="0012236F">
        <w:t>’</w:t>
      </w:r>
      <w:r w:rsidRPr="00FD0F00">
        <w:t>amendements au Règlement ONU n</w:t>
      </w:r>
      <w:r w:rsidRPr="00FD0F00">
        <w:rPr>
          <w:vertAlign w:val="superscript"/>
        </w:rPr>
        <w:t>o</w:t>
      </w:r>
      <w:r w:rsidR="0079466C">
        <w:t> </w:t>
      </w:r>
      <w:r w:rsidRPr="00FD0F00">
        <w:t>129 (Dispositifs améliorés de retenue pour enfants)</w:t>
      </w:r>
    </w:p>
    <w:p w14:paraId="5569477F" w14:textId="77777777" w:rsidR="00EE7C30" w:rsidRPr="00FD0F00" w:rsidRDefault="00EE7C30" w:rsidP="0079466C">
      <w:pPr>
        <w:pStyle w:val="H1G"/>
      </w:pPr>
      <w:r w:rsidRPr="00FD0F00">
        <w:tab/>
      </w:r>
      <w:r w:rsidR="0079466C">
        <w:tab/>
      </w:r>
      <w:r w:rsidRPr="00FD0F00">
        <w:t xml:space="preserve">Amendements adoptés au document ECE/TRANS/WP.29/GRSP/2019/32 </w:t>
      </w:r>
      <w:r w:rsidR="0079466C">
        <w:br/>
      </w:r>
      <w:r w:rsidRPr="00FD0F00">
        <w:t>(voir par</w:t>
      </w:r>
      <w:r w:rsidR="0079466C">
        <w:t>. </w:t>
      </w:r>
      <w:r w:rsidRPr="00FD0F00">
        <w:t xml:space="preserve">40 du présent rapport) </w:t>
      </w:r>
    </w:p>
    <w:p w14:paraId="42E8A436" w14:textId="77777777" w:rsidR="00EE7C30" w:rsidRPr="00FD0F00" w:rsidRDefault="00EE7C30" w:rsidP="00EE7C30">
      <w:pPr>
        <w:pStyle w:val="SingleTxtG"/>
      </w:pPr>
      <w:r w:rsidRPr="00FD0F00">
        <w:rPr>
          <w:i/>
          <w:iCs/>
        </w:rPr>
        <w:t>Paragraphe 6.6.4.3.1</w:t>
      </w:r>
      <w:r w:rsidRPr="00FD0F00">
        <w:t>, lire</w:t>
      </w:r>
      <w:r w:rsidR="0079466C">
        <w:t> :</w:t>
      </w:r>
    </w:p>
    <w:p w14:paraId="71F0739F" w14:textId="77777777" w:rsidR="00EE7C30" w:rsidRPr="00FD0F00" w:rsidRDefault="00EE7C30" w:rsidP="00EE7C30">
      <w:pPr>
        <w:pStyle w:val="SingleTxtG"/>
      </w:pPr>
      <w:r w:rsidRPr="00FD0F00">
        <w:t>« 6.6.4.3.1</w:t>
      </w:r>
      <w:r w:rsidRPr="00FD0F00">
        <w:tab/>
        <w:t>Critères d</w:t>
      </w:r>
      <w:r w:rsidR="0012236F">
        <w:t>’</w:t>
      </w:r>
      <w:r w:rsidRPr="00FD0F00">
        <w:t>évaluation des blessures pour les chocs avant et...</w:t>
      </w:r>
    </w:p>
    <w:tbl>
      <w:tblPr>
        <w:tblW w:w="8504" w:type="dxa"/>
        <w:tblInd w:w="1134"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8"/>
        <w:gridCol w:w="1341"/>
        <w:gridCol w:w="597"/>
        <w:gridCol w:w="597"/>
        <w:gridCol w:w="746"/>
        <w:gridCol w:w="746"/>
        <w:gridCol w:w="745"/>
        <w:gridCol w:w="783"/>
        <w:gridCol w:w="761"/>
      </w:tblGrid>
      <w:tr w:rsidR="008E15E0" w:rsidRPr="008E15E0" w14:paraId="55B3575D" w14:textId="77777777" w:rsidTr="008E15E0">
        <w:trPr>
          <w:tblHeader/>
        </w:trPr>
        <w:tc>
          <w:tcPr>
            <w:tcW w:w="1899" w:type="dxa"/>
            <w:tcBorders>
              <w:bottom w:val="single" w:sz="12" w:space="0" w:color="000000"/>
            </w:tcBorders>
            <w:shd w:val="clear" w:color="auto" w:fill="auto"/>
            <w:vAlign w:val="bottom"/>
            <w:hideMark/>
          </w:tcPr>
          <w:p w14:paraId="309089F5" w14:textId="77777777" w:rsidR="00EE7C30" w:rsidRPr="008E15E0" w:rsidRDefault="00EE7C30" w:rsidP="008E15E0">
            <w:pPr>
              <w:suppressAutoHyphens w:val="0"/>
              <w:spacing w:before="80" w:after="80" w:line="200" w:lineRule="exact"/>
              <w:rPr>
                <w:i/>
                <w:sz w:val="16"/>
              </w:rPr>
            </w:pPr>
            <w:r w:rsidRPr="008E15E0">
              <w:rPr>
                <w:i/>
                <w:sz w:val="16"/>
              </w:rPr>
              <w:t>...</w:t>
            </w:r>
          </w:p>
        </w:tc>
        <w:tc>
          <w:tcPr>
            <w:tcW w:w="1163" w:type="dxa"/>
            <w:tcBorders>
              <w:bottom w:val="single" w:sz="12" w:space="0" w:color="000000"/>
            </w:tcBorders>
            <w:shd w:val="clear" w:color="auto" w:fill="auto"/>
            <w:vAlign w:val="bottom"/>
            <w:hideMark/>
          </w:tcPr>
          <w:p w14:paraId="340944C3"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518" w:type="dxa"/>
            <w:tcBorders>
              <w:bottom w:val="single" w:sz="12" w:space="0" w:color="000000"/>
            </w:tcBorders>
            <w:shd w:val="clear" w:color="auto" w:fill="auto"/>
            <w:vAlign w:val="bottom"/>
            <w:hideMark/>
          </w:tcPr>
          <w:p w14:paraId="629FAEA0"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518" w:type="dxa"/>
            <w:tcBorders>
              <w:bottom w:val="single" w:sz="12" w:space="0" w:color="000000"/>
            </w:tcBorders>
            <w:shd w:val="clear" w:color="auto" w:fill="auto"/>
            <w:vAlign w:val="bottom"/>
            <w:hideMark/>
          </w:tcPr>
          <w:p w14:paraId="22FB1C66"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47" w:type="dxa"/>
            <w:tcBorders>
              <w:bottom w:val="single" w:sz="12" w:space="0" w:color="000000"/>
            </w:tcBorders>
            <w:shd w:val="clear" w:color="auto" w:fill="auto"/>
            <w:vAlign w:val="bottom"/>
            <w:hideMark/>
          </w:tcPr>
          <w:p w14:paraId="167D3A97"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47" w:type="dxa"/>
            <w:tcBorders>
              <w:bottom w:val="single" w:sz="12" w:space="0" w:color="000000"/>
            </w:tcBorders>
            <w:shd w:val="clear" w:color="auto" w:fill="auto"/>
            <w:vAlign w:val="bottom"/>
            <w:hideMark/>
          </w:tcPr>
          <w:p w14:paraId="5D3D7BE9"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46" w:type="dxa"/>
            <w:tcBorders>
              <w:bottom w:val="single" w:sz="12" w:space="0" w:color="000000"/>
            </w:tcBorders>
            <w:shd w:val="clear" w:color="auto" w:fill="auto"/>
            <w:vAlign w:val="bottom"/>
            <w:hideMark/>
          </w:tcPr>
          <w:p w14:paraId="1AC7774F"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79" w:type="dxa"/>
            <w:tcBorders>
              <w:bottom w:val="single" w:sz="12" w:space="0" w:color="000000"/>
            </w:tcBorders>
            <w:shd w:val="clear" w:color="auto" w:fill="auto"/>
            <w:vAlign w:val="bottom"/>
            <w:hideMark/>
          </w:tcPr>
          <w:p w14:paraId="7138C71F"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60" w:type="dxa"/>
            <w:tcBorders>
              <w:bottom w:val="single" w:sz="12" w:space="0" w:color="000000"/>
            </w:tcBorders>
            <w:shd w:val="clear" w:color="auto" w:fill="auto"/>
            <w:vAlign w:val="bottom"/>
            <w:hideMark/>
          </w:tcPr>
          <w:p w14:paraId="2A3BDDA9" w14:textId="77777777" w:rsidR="00EE7C30" w:rsidRPr="008E15E0" w:rsidRDefault="00EE7C30" w:rsidP="008E15E0">
            <w:pPr>
              <w:suppressAutoHyphens w:val="0"/>
              <w:spacing w:before="80" w:after="80" w:line="200" w:lineRule="exact"/>
              <w:jc w:val="right"/>
              <w:rPr>
                <w:i/>
                <w:sz w:val="16"/>
              </w:rPr>
            </w:pPr>
            <w:r w:rsidRPr="008E15E0">
              <w:rPr>
                <w:i/>
                <w:sz w:val="16"/>
              </w:rPr>
              <w:t>...</w:t>
            </w:r>
          </w:p>
        </w:tc>
      </w:tr>
      <w:tr w:rsidR="008E15E0" w:rsidRPr="008E15E0" w14:paraId="60E8F736" w14:textId="77777777" w:rsidTr="008E15E0">
        <w:trPr>
          <w:tblHeader/>
        </w:trPr>
        <w:tc>
          <w:tcPr>
            <w:tcW w:w="1899" w:type="dxa"/>
            <w:tcBorders>
              <w:top w:val="single" w:sz="12" w:space="0" w:color="000000"/>
            </w:tcBorders>
            <w:shd w:val="clear" w:color="auto" w:fill="auto"/>
          </w:tcPr>
          <w:p w14:paraId="5C2B62C0" w14:textId="77777777" w:rsidR="0079466C" w:rsidRPr="008E15E0" w:rsidRDefault="0079466C" w:rsidP="008E15E0">
            <w:pPr>
              <w:suppressAutoHyphens w:val="0"/>
              <w:spacing w:before="40" w:after="40" w:line="220" w:lineRule="exact"/>
              <w:rPr>
                <w:sz w:val="18"/>
              </w:rPr>
            </w:pPr>
          </w:p>
        </w:tc>
        <w:tc>
          <w:tcPr>
            <w:tcW w:w="1163" w:type="dxa"/>
            <w:tcBorders>
              <w:top w:val="single" w:sz="12" w:space="0" w:color="000000"/>
            </w:tcBorders>
            <w:shd w:val="clear" w:color="auto" w:fill="auto"/>
            <w:vAlign w:val="bottom"/>
          </w:tcPr>
          <w:p w14:paraId="07784309" w14:textId="77777777" w:rsidR="0079466C" w:rsidRPr="008E15E0" w:rsidRDefault="0079466C" w:rsidP="008E15E0">
            <w:pPr>
              <w:suppressAutoHyphens w:val="0"/>
              <w:spacing w:before="40" w:after="40" w:line="220" w:lineRule="exact"/>
              <w:jc w:val="right"/>
              <w:rPr>
                <w:sz w:val="18"/>
              </w:rPr>
            </w:pPr>
          </w:p>
        </w:tc>
        <w:tc>
          <w:tcPr>
            <w:tcW w:w="518" w:type="dxa"/>
            <w:tcBorders>
              <w:top w:val="single" w:sz="12" w:space="0" w:color="000000"/>
            </w:tcBorders>
            <w:shd w:val="clear" w:color="auto" w:fill="auto"/>
            <w:vAlign w:val="bottom"/>
          </w:tcPr>
          <w:p w14:paraId="2BB0573C" w14:textId="77777777" w:rsidR="0079466C" w:rsidRPr="008E15E0" w:rsidRDefault="0079466C" w:rsidP="008E15E0">
            <w:pPr>
              <w:suppressAutoHyphens w:val="0"/>
              <w:spacing w:before="40" w:after="40" w:line="220" w:lineRule="exact"/>
              <w:jc w:val="right"/>
              <w:rPr>
                <w:sz w:val="18"/>
              </w:rPr>
            </w:pPr>
          </w:p>
        </w:tc>
        <w:tc>
          <w:tcPr>
            <w:tcW w:w="518" w:type="dxa"/>
            <w:tcBorders>
              <w:top w:val="single" w:sz="12" w:space="0" w:color="000000"/>
            </w:tcBorders>
            <w:shd w:val="clear" w:color="auto" w:fill="auto"/>
            <w:vAlign w:val="bottom"/>
          </w:tcPr>
          <w:p w14:paraId="270F5DA8" w14:textId="77777777" w:rsidR="0079466C" w:rsidRPr="008E15E0" w:rsidRDefault="0079466C" w:rsidP="008E15E0">
            <w:pPr>
              <w:suppressAutoHyphens w:val="0"/>
              <w:spacing w:before="40" w:after="40" w:line="220" w:lineRule="exact"/>
              <w:jc w:val="right"/>
              <w:rPr>
                <w:sz w:val="18"/>
              </w:rPr>
            </w:pPr>
          </w:p>
        </w:tc>
        <w:tc>
          <w:tcPr>
            <w:tcW w:w="647" w:type="dxa"/>
            <w:tcBorders>
              <w:top w:val="single" w:sz="12" w:space="0" w:color="000000"/>
            </w:tcBorders>
            <w:shd w:val="clear" w:color="auto" w:fill="auto"/>
            <w:vAlign w:val="bottom"/>
          </w:tcPr>
          <w:p w14:paraId="1388CD1A" w14:textId="77777777" w:rsidR="0079466C" w:rsidRPr="008E15E0" w:rsidRDefault="0079466C" w:rsidP="008E15E0">
            <w:pPr>
              <w:suppressAutoHyphens w:val="0"/>
              <w:spacing w:before="40" w:after="40" w:line="220" w:lineRule="exact"/>
              <w:jc w:val="right"/>
              <w:rPr>
                <w:sz w:val="18"/>
              </w:rPr>
            </w:pPr>
          </w:p>
        </w:tc>
        <w:tc>
          <w:tcPr>
            <w:tcW w:w="647" w:type="dxa"/>
            <w:tcBorders>
              <w:top w:val="single" w:sz="12" w:space="0" w:color="000000"/>
            </w:tcBorders>
            <w:shd w:val="clear" w:color="auto" w:fill="auto"/>
            <w:vAlign w:val="bottom"/>
          </w:tcPr>
          <w:p w14:paraId="02311479" w14:textId="77777777" w:rsidR="0079466C" w:rsidRPr="008E15E0" w:rsidRDefault="0079466C" w:rsidP="008E15E0">
            <w:pPr>
              <w:suppressAutoHyphens w:val="0"/>
              <w:spacing w:before="40" w:after="40" w:line="220" w:lineRule="exact"/>
              <w:jc w:val="right"/>
              <w:rPr>
                <w:sz w:val="18"/>
              </w:rPr>
            </w:pPr>
          </w:p>
        </w:tc>
        <w:tc>
          <w:tcPr>
            <w:tcW w:w="646" w:type="dxa"/>
            <w:tcBorders>
              <w:top w:val="single" w:sz="12" w:space="0" w:color="000000"/>
            </w:tcBorders>
            <w:shd w:val="clear" w:color="auto" w:fill="auto"/>
            <w:vAlign w:val="bottom"/>
          </w:tcPr>
          <w:p w14:paraId="2FEB1803" w14:textId="77777777" w:rsidR="0079466C" w:rsidRPr="008E15E0" w:rsidRDefault="0079466C" w:rsidP="008E15E0">
            <w:pPr>
              <w:suppressAutoHyphens w:val="0"/>
              <w:spacing w:before="40" w:after="40" w:line="220" w:lineRule="exact"/>
              <w:jc w:val="right"/>
              <w:rPr>
                <w:sz w:val="18"/>
              </w:rPr>
            </w:pPr>
          </w:p>
        </w:tc>
        <w:tc>
          <w:tcPr>
            <w:tcW w:w="679" w:type="dxa"/>
            <w:tcBorders>
              <w:top w:val="single" w:sz="12" w:space="0" w:color="000000"/>
            </w:tcBorders>
            <w:shd w:val="clear" w:color="auto" w:fill="auto"/>
            <w:vAlign w:val="bottom"/>
          </w:tcPr>
          <w:p w14:paraId="6904EB74" w14:textId="77777777" w:rsidR="0079466C" w:rsidRPr="008E15E0" w:rsidRDefault="0079466C" w:rsidP="008E15E0">
            <w:pPr>
              <w:suppressAutoHyphens w:val="0"/>
              <w:spacing w:before="40" w:after="40" w:line="220" w:lineRule="exact"/>
              <w:jc w:val="right"/>
              <w:rPr>
                <w:sz w:val="18"/>
              </w:rPr>
            </w:pPr>
          </w:p>
        </w:tc>
        <w:tc>
          <w:tcPr>
            <w:tcW w:w="660" w:type="dxa"/>
            <w:tcBorders>
              <w:top w:val="single" w:sz="12" w:space="0" w:color="000000"/>
            </w:tcBorders>
            <w:shd w:val="clear" w:color="auto" w:fill="auto"/>
            <w:vAlign w:val="bottom"/>
          </w:tcPr>
          <w:p w14:paraId="7CC9B31A" w14:textId="77777777" w:rsidR="0079466C" w:rsidRPr="008E15E0" w:rsidRDefault="0079466C" w:rsidP="008E15E0">
            <w:pPr>
              <w:suppressAutoHyphens w:val="0"/>
              <w:spacing w:before="40" w:after="40" w:line="220" w:lineRule="exact"/>
              <w:jc w:val="right"/>
              <w:rPr>
                <w:sz w:val="18"/>
              </w:rPr>
            </w:pPr>
          </w:p>
        </w:tc>
      </w:tr>
      <w:tr w:rsidR="008E15E0" w:rsidRPr="008E15E0" w14:paraId="322BAF61" w14:textId="77777777" w:rsidTr="008E15E0">
        <w:tc>
          <w:tcPr>
            <w:tcW w:w="1899" w:type="dxa"/>
            <w:shd w:val="clear" w:color="auto" w:fill="auto"/>
            <w:hideMark/>
          </w:tcPr>
          <w:p w14:paraId="6460BBBD"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6E0F3BCA"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tcPr>
          <w:p w14:paraId="5975B76E" w14:textId="77777777" w:rsidR="00EE7C30" w:rsidRPr="008E15E0" w:rsidRDefault="00EE7C30" w:rsidP="008E15E0">
            <w:pPr>
              <w:suppressAutoHyphens w:val="0"/>
              <w:spacing w:before="40" w:after="40" w:line="220" w:lineRule="exact"/>
              <w:jc w:val="right"/>
              <w:rPr>
                <w:sz w:val="18"/>
              </w:rPr>
            </w:pPr>
          </w:p>
        </w:tc>
        <w:tc>
          <w:tcPr>
            <w:tcW w:w="518" w:type="dxa"/>
            <w:shd w:val="clear" w:color="auto" w:fill="auto"/>
            <w:vAlign w:val="bottom"/>
            <w:hideMark/>
          </w:tcPr>
          <w:p w14:paraId="140AEB54"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01F2AC5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55CB442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6" w:type="dxa"/>
            <w:shd w:val="clear" w:color="auto" w:fill="auto"/>
            <w:vAlign w:val="bottom"/>
            <w:hideMark/>
          </w:tcPr>
          <w:p w14:paraId="72015F6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79" w:type="dxa"/>
            <w:shd w:val="clear" w:color="auto" w:fill="auto"/>
            <w:vAlign w:val="bottom"/>
            <w:hideMark/>
          </w:tcPr>
          <w:p w14:paraId="39B528B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60" w:type="dxa"/>
            <w:shd w:val="clear" w:color="auto" w:fill="auto"/>
            <w:vAlign w:val="bottom"/>
            <w:hideMark/>
          </w:tcPr>
          <w:p w14:paraId="75E6CBF7"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502B601A" w14:textId="77777777" w:rsidTr="008E15E0">
        <w:tc>
          <w:tcPr>
            <w:tcW w:w="1899" w:type="dxa"/>
            <w:shd w:val="clear" w:color="auto" w:fill="auto"/>
            <w:hideMark/>
          </w:tcPr>
          <w:p w14:paraId="50F3DE66" w14:textId="77777777" w:rsidR="00EE7C30" w:rsidRPr="008E15E0" w:rsidRDefault="00EE7C30" w:rsidP="008E15E0">
            <w:pPr>
              <w:suppressAutoHyphens w:val="0"/>
              <w:spacing w:before="40" w:after="40" w:line="220" w:lineRule="exact"/>
              <w:rPr>
                <w:sz w:val="18"/>
              </w:rPr>
            </w:pPr>
            <w:r w:rsidRPr="008E15E0">
              <w:rPr>
                <w:sz w:val="18"/>
              </w:rPr>
              <w:t xml:space="preserve">Accélération </w:t>
            </w:r>
            <w:r w:rsidRPr="008E15E0">
              <w:rPr>
                <w:b/>
                <w:bCs/>
                <w:sz w:val="18"/>
              </w:rPr>
              <w:t>résultante</w:t>
            </w:r>
            <w:r w:rsidRPr="008E15E0">
              <w:rPr>
                <w:sz w:val="18"/>
              </w:rPr>
              <w:t xml:space="preserve"> de la tête (au bout de 3 ms)</w:t>
            </w:r>
          </w:p>
        </w:tc>
        <w:tc>
          <w:tcPr>
            <w:tcW w:w="1163" w:type="dxa"/>
            <w:shd w:val="clear" w:color="auto" w:fill="auto"/>
            <w:vAlign w:val="bottom"/>
            <w:hideMark/>
          </w:tcPr>
          <w:p w14:paraId="36A7D7C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600ED12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3379A9E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5D78686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6F4ADF15"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6" w:type="dxa"/>
            <w:shd w:val="clear" w:color="auto" w:fill="auto"/>
            <w:vAlign w:val="bottom"/>
            <w:hideMark/>
          </w:tcPr>
          <w:p w14:paraId="265D1F64"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79" w:type="dxa"/>
            <w:shd w:val="clear" w:color="auto" w:fill="auto"/>
            <w:vAlign w:val="bottom"/>
            <w:hideMark/>
          </w:tcPr>
          <w:p w14:paraId="5D8A156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60" w:type="dxa"/>
            <w:shd w:val="clear" w:color="auto" w:fill="auto"/>
            <w:vAlign w:val="bottom"/>
            <w:hideMark/>
          </w:tcPr>
          <w:p w14:paraId="15649EC3"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79EEFE93" w14:textId="77777777" w:rsidTr="008E15E0">
        <w:tc>
          <w:tcPr>
            <w:tcW w:w="1899" w:type="dxa"/>
            <w:shd w:val="clear" w:color="auto" w:fill="auto"/>
            <w:hideMark/>
          </w:tcPr>
          <w:p w14:paraId="2B12A74E"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05A9175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42F1C47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3137" w:type="dxa"/>
            <w:gridSpan w:val="5"/>
            <w:shd w:val="clear" w:color="auto" w:fill="auto"/>
            <w:vAlign w:val="bottom"/>
            <w:hideMark/>
          </w:tcPr>
          <w:p w14:paraId="500BE5B9"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60" w:type="dxa"/>
            <w:shd w:val="clear" w:color="auto" w:fill="auto"/>
            <w:vAlign w:val="bottom"/>
          </w:tcPr>
          <w:p w14:paraId="7378BCC6" w14:textId="77777777" w:rsidR="00EE7C30" w:rsidRPr="008E15E0" w:rsidRDefault="00EE7C30" w:rsidP="008E15E0">
            <w:pPr>
              <w:suppressAutoHyphens w:val="0"/>
              <w:spacing w:before="40" w:after="40" w:line="220" w:lineRule="exact"/>
              <w:jc w:val="right"/>
              <w:rPr>
                <w:sz w:val="18"/>
              </w:rPr>
            </w:pPr>
          </w:p>
        </w:tc>
      </w:tr>
      <w:tr w:rsidR="008E15E0" w:rsidRPr="008E15E0" w14:paraId="676E8B1F" w14:textId="77777777" w:rsidTr="008E15E0">
        <w:tc>
          <w:tcPr>
            <w:tcW w:w="1899" w:type="dxa"/>
            <w:shd w:val="clear" w:color="auto" w:fill="auto"/>
            <w:hideMark/>
          </w:tcPr>
          <w:p w14:paraId="60A936FA"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56AEEC1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0FA4DF77"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3137" w:type="dxa"/>
            <w:gridSpan w:val="5"/>
            <w:shd w:val="clear" w:color="auto" w:fill="auto"/>
            <w:vAlign w:val="bottom"/>
          </w:tcPr>
          <w:p w14:paraId="431DA448" w14:textId="77777777" w:rsidR="00EE7C30" w:rsidRPr="008E15E0" w:rsidRDefault="00EE7C30" w:rsidP="008E15E0">
            <w:pPr>
              <w:suppressAutoHyphens w:val="0"/>
              <w:spacing w:before="40" w:after="40" w:line="220" w:lineRule="exact"/>
              <w:jc w:val="right"/>
              <w:rPr>
                <w:sz w:val="18"/>
              </w:rPr>
            </w:pPr>
          </w:p>
        </w:tc>
        <w:tc>
          <w:tcPr>
            <w:tcW w:w="660" w:type="dxa"/>
            <w:shd w:val="clear" w:color="auto" w:fill="auto"/>
            <w:vAlign w:val="bottom"/>
          </w:tcPr>
          <w:p w14:paraId="63344601" w14:textId="77777777" w:rsidR="00EE7C30" w:rsidRPr="008E15E0" w:rsidRDefault="00EE7C30" w:rsidP="008E15E0">
            <w:pPr>
              <w:suppressAutoHyphens w:val="0"/>
              <w:spacing w:before="40" w:after="40" w:line="220" w:lineRule="exact"/>
              <w:jc w:val="right"/>
              <w:rPr>
                <w:sz w:val="18"/>
              </w:rPr>
            </w:pPr>
          </w:p>
        </w:tc>
      </w:tr>
      <w:tr w:rsidR="008E15E0" w:rsidRPr="008E15E0" w14:paraId="55225ED0" w14:textId="77777777" w:rsidTr="008E15E0">
        <w:tc>
          <w:tcPr>
            <w:tcW w:w="1899" w:type="dxa"/>
            <w:shd w:val="clear" w:color="auto" w:fill="auto"/>
            <w:hideMark/>
          </w:tcPr>
          <w:p w14:paraId="16DC20A5" w14:textId="77777777" w:rsidR="00EE7C30" w:rsidRPr="008E15E0" w:rsidRDefault="00EE7C30" w:rsidP="008E15E0">
            <w:pPr>
              <w:suppressAutoHyphens w:val="0"/>
              <w:spacing w:before="40" w:after="40" w:line="220" w:lineRule="exact"/>
              <w:rPr>
                <w:sz w:val="18"/>
              </w:rPr>
            </w:pPr>
            <w:r w:rsidRPr="008E15E0">
              <w:rPr>
                <w:sz w:val="18"/>
              </w:rPr>
              <w:t xml:space="preserve">Accélération </w:t>
            </w:r>
            <w:r w:rsidRPr="008E15E0">
              <w:rPr>
                <w:b/>
                <w:bCs/>
                <w:sz w:val="18"/>
              </w:rPr>
              <w:t>résultante</w:t>
            </w:r>
            <w:r w:rsidRPr="008E15E0">
              <w:rPr>
                <w:sz w:val="18"/>
              </w:rPr>
              <w:t xml:space="preserve"> du torse (au bout de 3 ms)</w:t>
            </w:r>
          </w:p>
        </w:tc>
        <w:tc>
          <w:tcPr>
            <w:tcW w:w="1163" w:type="dxa"/>
            <w:shd w:val="clear" w:color="auto" w:fill="auto"/>
            <w:vAlign w:val="bottom"/>
            <w:hideMark/>
          </w:tcPr>
          <w:p w14:paraId="15DD218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5F5AF0E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3ED7EF95"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7D0F0D07"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4573C6F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6" w:type="dxa"/>
            <w:shd w:val="clear" w:color="auto" w:fill="auto"/>
            <w:vAlign w:val="bottom"/>
            <w:hideMark/>
          </w:tcPr>
          <w:p w14:paraId="05A4001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79" w:type="dxa"/>
            <w:shd w:val="clear" w:color="auto" w:fill="auto"/>
            <w:vAlign w:val="bottom"/>
            <w:hideMark/>
          </w:tcPr>
          <w:p w14:paraId="7FA350F5"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60" w:type="dxa"/>
            <w:shd w:val="clear" w:color="auto" w:fill="auto"/>
            <w:vAlign w:val="bottom"/>
            <w:hideMark/>
          </w:tcPr>
          <w:p w14:paraId="3765BD77"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4264AFC7" w14:textId="77777777" w:rsidTr="008E15E0">
        <w:tc>
          <w:tcPr>
            <w:tcW w:w="1899" w:type="dxa"/>
            <w:shd w:val="clear" w:color="auto" w:fill="auto"/>
            <w:hideMark/>
          </w:tcPr>
          <w:p w14:paraId="229C3093"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5D00372A"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6C513633"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02992A9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3279" w:type="dxa"/>
            <w:gridSpan w:val="5"/>
            <w:shd w:val="clear" w:color="auto" w:fill="auto"/>
            <w:vAlign w:val="bottom"/>
            <w:hideMark/>
          </w:tcPr>
          <w:p w14:paraId="49043B53"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4746B736" w14:textId="77777777" w:rsidTr="008E15E0">
        <w:tc>
          <w:tcPr>
            <w:tcW w:w="1899" w:type="dxa"/>
            <w:shd w:val="clear" w:color="auto" w:fill="auto"/>
            <w:hideMark/>
          </w:tcPr>
          <w:p w14:paraId="2BB840DB"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569CEA0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5CCBBC0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518" w:type="dxa"/>
            <w:shd w:val="clear" w:color="auto" w:fill="auto"/>
            <w:vAlign w:val="bottom"/>
            <w:hideMark/>
          </w:tcPr>
          <w:p w14:paraId="0EFA3BE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30D9E0F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7" w:type="dxa"/>
            <w:shd w:val="clear" w:color="auto" w:fill="auto"/>
            <w:vAlign w:val="bottom"/>
            <w:hideMark/>
          </w:tcPr>
          <w:p w14:paraId="31976255"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46" w:type="dxa"/>
            <w:shd w:val="clear" w:color="auto" w:fill="auto"/>
            <w:vAlign w:val="bottom"/>
            <w:hideMark/>
          </w:tcPr>
          <w:p w14:paraId="17A4161F"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79" w:type="dxa"/>
            <w:shd w:val="clear" w:color="auto" w:fill="auto"/>
            <w:vAlign w:val="bottom"/>
            <w:hideMark/>
          </w:tcPr>
          <w:p w14:paraId="0CF1626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60" w:type="dxa"/>
            <w:shd w:val="clear" w:color="auto" w:fill="auto"/>
            <w:vAlign w:val="bottom"/>
            <w:hideMark/>
          </w:tcPr>
          <w:p w14:paraId="2359CE29" w14:textId="77777777" w:rsidR="00EE7C30" w:rsidRPr="008E15E0" w:rsidRDefault="00EE7C30" w:rsidP="008E15E0">
            <w:pPr>
              <w:suppressAutoHyphens w:val="0"/>
              <w:spacing w:before="40" w:after="40" w:line="220" w:lineRule="exact"/>
              <w:jc w:val="right"/>
              <w:rPr>
                <w:sz w:val="18"/>
              </w:rPr>
            </w:pPr>
            <w:r w:rsidRPr="008E15E0">
              <w:rPr>
                <w:sz w:val="18"/>
              </w:rPr>
              <w:t>...</w:t>
            </w:r>
          </w:p>
        </w:tc>
      </w:tr>
    </w:tbl>
    <w:p w14:paraId="7EEF74EB" w14:textId="77777777" w:rsidR="00EE7C30" w:rsidRPr="004B207E" w:rsidRDefault="00EE7C30" w:rsidP="0079466C">
      <w:pPr>
        <w:pStyle w:val="SingleTxtG"/>
        <w:spacing w:after="0" w:line="240" w:lineRule="auto"/>
        <w:rPr>
          <w:i/>
          <w:sz w:val="2"/>
          <w:szCs w:val="2"/>
        </w:rPr>
      </w:pPr>
    </w:p>
    <w:p w14:paraId="43656790" w14:textId="77777777" w:rsidR="00EE7C30" w:rsidRPr="00FD0F00" w:rsidRDefault="00EE7C30" w:rsidP="004B207E">
      <w:pPr>
        <w:pStyle w:val="SingleTxtG"/>
        <w:spacing w:before="120"/>
        <w:jc w:val="right"/>
        <w:rPr>
          <w:i/>
        </w:rPr>
      </w:pPr>
      <w:r w:rsidRPr="00FD0F00">
        <w:rPr>
          <w:i/>
        </w:rPr>
        <w:t>…</w:t>
      </w:r>
      <w:r w:rsidR="0079466C">
        <w:rPr>
          <w:i/>
        </w:rPr>
        <w:t> </w:t>
      </w:r>
      <w:r w:rsidRPr="00FD0F00">
        <w:rPr>
          <w:i/>
        </w:rPr>
        <w:t>»</w:t>
      </w:r>
    </w:p>
    <w:p w14:paraId="2442D376" w14:textId="77777777" w:rsidR="00EE7C30" w:rsidRPr="00FD0F00" w:rsidRDefault="00EE7C30" w:rsidP="00EE7C30">
      <w:pPr>
        <w:pStyle w:val="SingleTxtG"/>
      </w:pPr>
      <w:r w:rsidRPr="00FD0F00">
        <w:rPr>
          <w:i/>
          <w:iCs/>
        </w:rPr>
        <w:t>Paragraphe 6.6.4.4.2</w:t>
      </w:r>
      <w:r w:rsidRPr="00FD0F00">
        <w:t>, lire</w:t>
      </w:r>
      <w:r w:rsidR="0079466C">
        <w:t> :</w:t>
      </w:r>
    </w:p>
    <w:p w14:paraId="32B708AB" w14:textId="77777777" w:rsidR="00EE7C30" w:rsidRPr="00FD0F00" w:rsidRDefault="00EE7C30" w:rsidP="0079466C">
      <w:pPr>
        <w:pStyle w:val="SingleTxtG"/>
        <w:ind w:left="2268" w:hanging="1134"/>
      </w:pPr>
      <w:r w:rsidRPr="00FD0F00">
        <w:t>« 6.6.4.4.2</w:t>
      </w:r>
      <w:r w:rsidRPr="00FD0F00">
        <w:tab/>
        <w:t>Lorsque les dispositifs améliorés de retenue pour enfants… , le critère de blessure à la tête (HPC) et l</w:t>
      </w:r>
      <w:r w:rsidR="0012236F">
        <w:t>’</w:t>
      </w:r>
      <w:r w:rsidRPr="00FD0F00">
        <w:t xml:space="preserve">accélération </w:t>
      </w:r>
      <w:r w:rsidRPr="00FD0F00">
        <w:rPr>
          <w:b/>
          <w:bCs/>
        </w:rPr>
        <w:t>résultante</w:t>
      </w:r>
      <w:r w:rsidRPr="00FD0F00">
        <w:t xml:space="preserve"> de la tête (au bout de 3</w:t>
      </w:r>
      <w:r w:rsidR="0079466C">
        <w:t> </w:t>
      </w:r>
      <w:r w:rsidRPr="00FD0F00">
        <w:t xml:space="preserve">ms) doivent »… </w:t>
      </w:r>
    </w:p>
    <w:p w14:paraId="32D467CE" w14:textId="77777777" w:rsidR="00EE7C30" w:rsidRPr="00FD0F00" w:rsidRDefault="00EE7C30" w:rsidP="00EE7C30">
      <w:pPr>
        <w:pStyle w:val="SingleTxtG"/>
      </w:pPr>
      <w:r w:rsidRPr="00FD0F00">
        <w:rPr>
          <w:i/>
          <w:iCs/>
        </w:rPr>
        <w:t xml:space="preserve">Modifier le paragraphe 6.6.4.5.2 </w:t>
      </w:r>
      <w:r w:rsidRPr="00FD0F00">
        <w:t>comme suit</w:t>
      </w:r>
      <w:r w:rsidR="00756E26">
        <w:t> :</w:t>
      </w:r>
    </w:p>
    <w:p w14:paraId="199F21F4" w14:textId="77777777" w:rsidR="00EE7C30" w:rsidRPr="00FD0F00" w:rsidRDefault="00EE7C30" w:rsidP="004B207E">
      <w:pPr>
        <w:pStyle w:val="SingleTxtG"/>
        <w:ind w:left="2268" w:hanging="1134"/>
      </w:pPr>
      <w:r w:rsidRPr="00FD0F00">
        <w:t>«  6.6.4.5.2</w:t>
      </w:r>
      <w:r w:rsidRPr="00FD0F00">
        <w:tab/>
        <w:t>Critères supplémentaires d</w:t>
      </w:r>
      <w:r w:rsidR="0012236F">
        <w:t>’</w:t>
      </w:r>
      <w:r w:rsidRPr="00FD0F00">
        <w:t>évaluation des blessures pour les essais de choc latéral</w:t>
      </w:r>
    </w:p>
    <w:p w14:paraId="08E6587F" w14:textId="77777777" w:rsidR="00EE7C30" w:rsidRPr="00FD0F00" w:rsidRDefault="004B207E" w:rsidP="00EE7C30">
      <w:pPr>
        <w:pStyle w:val="SingleTxtG"/>
        <w:rPr>
          <w:b/>
        </w:rPr>
      </w:pPr>
      <w:r>
        <w:tab/>
      </w:r>
      <w:r>
        <w:tab/>
      </w:r>
      <w:r w:rsidR="00EE7C30" w:rsidRPr="00FD0F00">
        <w:t>…</w:t>
      </w:r>
    </w:p>
    <w:tbl>
      <w:tblPr>
        <w:tblW w:w="8505" w:type="dxa"/>
        <w:tblInd w:w="1134" w:type="dxa"/>
        <w:tblBorders>
          <w:top w:val="single" w:sz="4" w:space="0" w:color="000000"/>
          <w:bottom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1344"/>
        <w:gridCol w:w="697"/>
        <w:gridCol w:w="10"/>
        <w:gridCol w:w="709"/>
        <w:gridCol w:w="708"/>
        <w:gridCol w:w="709"/>
        <w:gridCol w:w="708"/>
        <w:gridCol w:w="709"/>
        <w:gridCol w:w="713"/>
      </w:tblGrid>
      <w:tr w:rsidR="008E15E0" w:rsidRPr="008E15E0" w14:paraId="3DAE36F7" w14:textId="77777777" w:rsidTr="008E15E0">
        <w:trPr>
          <w:tblHeader/>
        </w:trPr>
        <w:tc>
          <w:tcPr>
            <w:tcW w:w="2198" w:type="dxa"/>
            <w:tcBorders>
              <w:left w:val="single" w:sz="4" w:space="0" w:color="000000"/>
              <w:bottom w:val="single" w:sz="12" w:space="0" w:color="000000"/>
            </w:tcBorders>
            <w:shd w:val="clear" w:color="auto" w:fill="auto"/>
            <w:vAlign w:val="bottom"/>
          </w:tcPr>
          <w:p w14:paraId="07DDC539" w14:textId="77777777" w:rsidR="00EE7C30" w:rsidRPr="008E15E0" w:rsidRDefault="00EE7C30" w:rsidP="008E15E0">
            <w:pPr>
              <w:suppressAutoHyphens w:val="0"/>
              <w:spacing w:before="80" w:after="80" w:line="200" w:lineRule="exact"/>
              <w:rPr>
                <w:i/>
                <w:sz w:val="16"/>
              </w:rPr>
            </w:pPr>
            <w:r w:rsidRPr="008E15E0">
              <w:rPr>
                <w:i/>
                <w:sz w:val="16"/>
              </w:rPr>
              <w:t>...</w:t>
            </w:r>
          </w:p>
        </w:tc>
        <w:tc>
          <w:tcPr>
            <w:tcW w:w="1344" w:type="dxa"/>
            <w:tcBorders>
              <w:bottom w:val="single" w:sz="12" w:space="0" w:color="000000"/>
            </w:tcBorders>
            <w:shd w:val="clear" w:color="auto" w:fill="auto"/>
            <w:vAlign w:val="bottom"/>
          </w:tcPr>
          <w:p w14:paraId="61E3E150"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07" w:type="dxa"/>
            <w:gridSpan w:val="2"/>
            <w:tcBorders>
              <w:bottom w:val="single" w:sz="12" w:space="0" w:color="000000"/>
            </w:tcBorders>
            <w:shd w:val="clear" w:color="auto" w:fill="auto"/>
            <w:vAlign w:val="bottom"/>
          </w:tcPr>
          <w:p w14:paraId="7E47B072"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09" w:type="dxa"/>
            <w:tcBorders>
              <w:bottom w:val="single" w:sz="12" w:space="0" w:color="000000"/>
            </w:tcBorders>
            <w:shd w:val="clear" w:color="auto" w:fill="auto"/>
            <w:vAlign w:val="bottom"/>
          </w:tcPr>
          <w:p w14:paraId="1F490552"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08" w:type="dxa"/>
            <w:tcBorders>
              <w:bottom w:val="single" w:sz="12" w:space="0" w:color="000000"/>
            </w:tcBorders>
            <w:shd w:val="clear" w:color="auto" w:fill="auto"/>
            <w:vAlign w:val="bottom"/>
          </w:tcPr>
          <w:p w14:paraId="4F5DD0A9"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09" w:type="dxa"/>
            <w:tcBorders>
              <w:bottom w:val="single" w:sz="12" w:space="0" w:color="000000"/>
            </w:tcBorders>
            <w:shd w:val="clear" w:color="auto" w:fill="auto"/>
            <w:vAlign w:val="bottom"/>
          </w:tcPr>
          <w:p w14:paraId="5D1AD43C"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08" w:type="dxa"/>
            <w:tcBorders>
              <w:bottom w:val="single" w:sz="12" w:space="0" w:color="000000"/>
            </w:tcBorders>
            <w:shd w:val="clear" w:color="auto" w:fill="auto"/>
            <w:vAlign w:val="bottom"/>
          </w:tcPr>
          <w:p w14:paraId="694CF0C3"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09" w:type="dxa"/>
            <w:tcBorders>
              <w:bottom w:val="single" w:sz="12" w:space="0" w:color="000000"/>
            </w:tcBorders>
            <w:shd w:val="clear" w:color="auto" w:fill="auto"/>
            <w:vAlign w:val="bottom"/>
          </w:tcPr>
          <w:p w14:paraId="47BD696B"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710" w:type="dxa"/>
            <w:tcBorders>
              <w:bottom w:val="single" w:sz="12" w:space="0" w:color="000000"/>
              <w:right w:val="single" w:sz="4" w:space="0" w:color="000000"/>
            </w:tcBorders>
            <w:shd w:val="clear" w:color="auto" w:fill="auto"/>
            <w:vAlign w:val="bottom"/>
          </w:tcPr>
          <w:p w14:paraId="4881FC05" w14:textId="77777777" w:rsidR="00EE7C30" w:rsidRPr="008E15E0" w:rsidRDefault="00EE7C30" w:rsidP="008E15E0">
            <w:pPr>
              <w:suppressAutoHyphens w:val="0"/>
              <w:spacing w:before="80" w:after="80" w:line="200" w:lineRule="exact"/>
              <w:jc w:val="right"/>
              <w:rPr>
                <w:i/>
                <w:sz w:val="16"/>
              </w:rPr>
            </w:pPr>
            <w:r w:rsidRPr="008E15E0">
              <w:rPr>
                <w:i/>
                <w:sz w:val="16"/>
              </w:rPr>
              <w:t>...</w:t>
            </w:r>
          </w:p>
        </w:tc>
      </w:tr>
      <w:tr w:rsidR="008E15E0" w:rsidRPr="008E15E0" w14:paraId="614F6B1F" w14:textId="77777777" w:rsidTr="008E15E0">
        <w:trPr>
          <w:tblHeader/>
        </w:trPr>
        <w:tc>
          <w:tcPr>
            <w:tcW w:w="2198" w:type="dxa"/>
            <w:tcBorders>
              <w:top w:val="single" w:sz="12" w:space="0" w:color="000000"/>
              <w:left w:val="single" w:sz="4" w:space="0" w:color="000000"/>
              <w:bottom w:val="single" w:sz="4" w:space="0" w:color="000000"/>
            </w:tcBorders>
            <w:shd w:val="clear" w:color="auto" w:fill="auto"/>
          </w:tcPr>
          <w:p w14:paraId="5F7F71D4" w14:textId="77777777" w:rsidR="004B207E" w:rsidRPr="008E15E0" w:rsidRDefault="004B207E" w:rsidP="008E15E0">
            <w:pPr>
              <w:suppressAutoHyphens w:val="0"/>
              <w:spacing w:before="40" w:after="40" w:line="220" w:lineRule="exact"/>
              <w:rPr>
                <w:sz w:val="18"/>
              </w:rPr>
            </w:pPr>
          </w:p>
        </w:tc>
        <w:tc>
          <w:tcPr>
            <w:tcW w:w="1344" w:type="dxa"/>
            <w:tcBorders>
              <w:top w:val="single" w:sz="12" w:space="0" w:color="000000"/>
            </w:tcBorders>
            <w:shd w:val="clear" w:color="auto" w:fill="auto"/>
            <w:vAlign w:val="bottom"/>
          </w:tcPr>
          <w:p w14:paraId="373EB286" w14:textId="77777777" w:rsidR="004B207E" w:rsidRPr="008E15E0" w:rsidRDefault="004B207E" w:rsidP="008E15E0">
            <w:pPr>
              <w:suppressAutoHyphens w:val="0"/>
              <w:spacing w:before="40" w:after="40" w:line="220" w:lineRule="exact"/>
              <w:jc w:val="right"/>
              <w:rPr>
                <w:sz w:val="18"/>
              </w:rPr>
            </w:pPr>
          </w:p>
        </w:tc>
        <w:tc>
          <w:tcPr>
            <w:tcW w:w="707" w:type="dxa"/>
            <w:gridSpan w:val="2"/>
            <w:tcBorders>
              <w:top w:val="single" w:sz="12" w:space="0" w:color="000000"/>
            </w:tcBorders>
            <w:shd w:val="clear" w:color="auto" w:fill="auto"/>
            <w:vAlign w:val="bottom"/>
          </w:tcPr>
          <w:p w14:paraId="7B5396B8" w14:textId="77777777" w:rsidR="004B207E" w:rsidRPr="008E15E0" w:rsidRDefault="004B207E" w:rsidP="008E15E0">
            <w:pPr>
              <w:suppressAutoHyphens w:val="0"/>
              <w:spacing w:before="40" w:after="40" w:line="220" w:lineRule="exact"/>
              <w:jc w:val="right"/>
              <w:rPr>
                <w:sz w:val="18"/>
              </w:rPr>
            </w:pPr>
          </w:p>
        </w:tc>
        <w:tc>
          <w:tcPr>
            <w:tcW w:w="709" w:type="dxa"/>
            <w:tcBorders>
              <w:top w:val="single" w:sz="12" w:space="0" w:color="000000"/>
            </w:tcBorders>
            <w:shd w:val="clear" w:color="auto" w:fill="auto"/>
            <w:vAlign w:val="bottom"/>
          </w:tcPr>
          <w:p w14:paraId="50C9FB17" w14:textId="77777777" w:rsidR="004B207E" w:rsidRPr="008E15E0" w:rsidRDefault="004B207E" w:rsidP="008E15E0">
            <w:pPr>
              <w:suppressAutoHyphens w:val="0"/>
              <w:spacing w:before="40" w:after="40" w:line="220" w:lineRule="exact"/>
              <w:jc w:val="right"/>
              <w:rPr>
                <w:sz w:val="18"/>
              </w:rPr>
            </w:pPr>
          </w:p>
        </w:tc>
        <w:tc>
          <w:tcPr>
            <w:tcW w:w="708" w:type="dxa"/>
            <w:tcBorders>
              <w:top w:val="single" w:sz="12" w:space="0" w:color="000000"/>
            </w:tcBorders>
            <w:shd w:val="clear" w:color="auto" w:fill="auto"/>
            <w:vAlign w:val="bottom"/>
          </w:tcPr>
          <w:p w14:paraId="6FB29112" w14:textId="77777777" w:rsidR="004B207E" w:rsidRPr="008E15E0" w:rsidRDefault="004B207E" w:rsidP="008E15E0">
            <w:pPr>
              <w:suppressAutoHyphens w:val="0"/>
              <w:spacing w:before="40" w:after="40" w:line="220" w:lineRule="exact"/>
              <w:jc w:val="right"/>
              <w:rPr>
                <w:sz w:val="18"/>
              </w:rPr>
            </w:pPr>
          </w:p>
        </w:tc>
        <w:tc>
          <w:tcPr>
            <w:tcW w:w="709" w:type="dxa"/>
            <w:tcBorders>
              <w:top w:val="single" w:sz="12" w:space="0" w:color="000000"/>
            </w:tcBorders>
            <w:shd w:val="clear" w:color="auto" w:fill="auto"/>
            <w:vAlign w:val="bottom"/>
          </w:tcPr>
          <w:p w14:paraId="30745913" w14:textId="77777777" w:rsidR="004B207E" w:rsidRPr="008E15E0" w:rsidRDefault="004B207E" w:rsidP="008E15E0">
            <w:pPr>
              <w:suppressAutoHyphens w:val="0"/>
              <w:spacing w:before="40" w:after="40" w:line="220" w:lineRule="exact"/>
              <w:jc w:val="right"/>
              <w:rPr>
                <w:sz w:val="18"/>
              </w:rPr>
            </w:pPr>
          </w:p>
        </w:tc>
        <w:tc>
          <w:tcPr>
            <w:tcW w:w="708" w:type="dxa"/>
            <w:tcBorders>
              <w:top w:val="single" w:sz="12" w:space="0" w:color="000000"/>
            </w:tcBorders>
            <w:shd w:val="clear" w:color="auto" w:fill="auto"/>
            <w:vAlign w:val="bottom"/>
          </w:tcPr>
          <w:p w14:paraId="7A89F95A" w14:textId="77777777" w:rsidR="004B207E" w:rsidRPr="008E15E0" w:rsidRDefault="004B207E" w:rsidP="008E15E0">
            <w:pPr>
              <w:suppressAutoHyphens w:val="0"/>
              <w:spacing w:before="40" w:after="40" w:line="220" w:lineRule="exact"/>
              <w:jc w:val="right"/>
              <w:rPr>
                <w:sz w:val="18"/>
              </w:rPr>
            </w:pPr>
          </w:p>
        </w:tc>
        <w:tc>
          <w:tcPr>
            <w:tcW w:w="709" w:type="dxa"/>
            <w:tcBorders>
              <w:top w:val="single" w:sz="12" w:space="0" w:color="000000"/>
            </w:tcBorders>
            <w:shd w:val="clear" w:color="auto" w:fill="auto"/>
            <w:vAlign w:val="bottom"/>
          </w:tcPr>
          <w:p w14:paraId="1A2FEE87" w14:textId="77777777" w:rsidR="004B207E" w:rsidRPr="008E15E0" w:rsidRDefault="004B207E" w:rsidP="008E15E0">
            <w:pPr>
              <w:suppressAutoHyphens w:val="0"/>
              <w:spacing w:before="40" w:after="40" w:line="220" w:lineRule="exact"/>
              <w:jc w:val="right"/>
              <w:rPr>
                <w:sz w:val="18"/>
              </w:rPr>
            </w:pPr>
          </w:p>
        </w:tc>
        <w:tc>
          <w:tcPr>
            <w:tcW w:w="710" w:type="dxa"/>
            <w:tcBorders>
              <w:top w:val="single" w:sz="12" w:space="0" w:color="000000"/>
              <w:bottom w:val="single" w:sz="4" w:space="0" w:color="000000"/>
              <w:right w:val="single" w:sz="4" w:space="0" w:color="000000"/>
            </w:tcBorders>
            <w:shd w:val="clear" w:color="auto" w:fill="auto"/>
            <w:vAlign w:val="bottom"/>
          </w:tcPr>
          <w:p w14:paraId="3BDE7C32" w14:textId="77777777" w:rsidR="004B207E" w:rsidRPr="008E15E0" w:rsidRDefault="004B207E" w:rsidP="008E15E0">
            <w:pPr>
              <w:suppressAutoHyphens w:val="0"/>
              <w:spacing w:before="40" w:after="40" w:line="220" w:lineRule="exact"/>
              <w:jc w:val="right"/>
              <w:rPr>
                <w:sz w:val="18"/>
              </w:rPr>
            </w:pPr>
          </w:p>
        </w:tc>
      </w:tr>
      <w:tr w:rsidR="008E15E0" w:rsidRPr="008E15E0" w14:paraId="5692CFA4" w14:textId="77777777" w:rsidTr="008E15E0">
        <w:tc>
          <w:tcPr>
            <w:tcW w:w="2198" w:type="dxa"/>
            <w:tcBorders>
              <w:left w:val="single" w:sz="4" w:space="0" w:color="000000"/>
              <w:bottom w:val="single" w:sz="4" w:space="0" w:color="000000"/>
            </w:tcBorders>
            <w:shd w:val="clear" w:color="auto" w:fill="auto"/>
          </w:tcPr>
          <w:p w14:paraId="3ECD5FC0" w14:textId="77777777" w:rsidR="00EE7C30" w:rsidRPr="008E15E0" w:rsidRDefault="00EE7C30" w:rsidP="008E15E0">
            <w:pPr>
              <w:suppressAutoHyphens w:val="0"/>
              <w:spacing w:before="40" w:after="40" w:line="220" w:lineRule="exact"/>
              <w:rPr>
                <w:sz w:val="18"/>
              </w:rPr>
            </w:pPr>
            <w:r w:rsidRPr="008E15E0">
              <w:rPr>
                <w:sz w:val="18"/>
              </w:rPr>
              <w:t>...</w:t>
            </w:r>
          </w:p>
        </w:tc>
        <w:tc>
          <w:tcPr>
            <w:tcW w:w="1344" w:type="dxa"/>
            <w:shd w:val="clear" w:color="auto" w:fill="auto"/>
            <w:vAlign w:val="bottom"/>
          </w:tcPr>
          <w:p w14:paraId="67DF1A45"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7" w:type="dxa"/>
            <w:gridSpan w:val="2"/>
            <w:shd w:val="clear" w:color="auto" w:fill="auto"/>
            <w:vAlign w:val="bottom"/>
          </w:tcPr>
          <w:p w14:paraId="74FFBAE1" w14:textId="77777777" w:rsidR="00EE7C30" w:rsidRPr="008E15E0" w:rsidRDefault="00EE7C30" w:rsidP="008E15E0">
            <w:pPr>
              <w:suppressAutoHyphens w:val="0"/>
              <w:spacing w:before="40" w:after="40" w:line="220" w:lineRule="exact"/>
              <w:jc w:val="right"/>
              <w:rPr>
                <w:sz w:val="18"/>
              </w:rPr>
            </w:pPr>
          </w:p>
        </w:tc>
        <w:tc>
          <w:tcPr>
            <w:tcW w:w="709" w:type="dxa"/>
            <w:shd w:val="clear" w:color="auto" w:fill="auto"/>
            <w:vAlign w:val="bottom"/>
          </w:tcPr>
          <w:p w14:paraId="11B1469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8" w:type="dxa"/>
            <w:shd w:val="clear" w:color="auto" w:fill="auto"/>
            <w:vAlign w:val="bottom"/>
          </w:tcPr>
          <w:p w14:paraId="58ED1A3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9" w:type="dxa"/>
            <w:shd w:val="clear" w:color="auto" w:fill="auto"/>
            <w:vAlign w:val="bottom"/>
          </w:tcPr>
          <w:p w14:paraId="1B12AAC3"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8" w:type="dxa"/>
            <w:shd w:val="clear" w:color="auto" w:fill="auto"/>
            <w:vAlign w:val="bottom"/>
          </w:tcPr>
          <w:p w14:paraId="362DAFF7"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9" w:type="dxa"/>
            <w:shd w:val="clear" w:color="auto" w:fill="auto"/>
            <w:vAlign w:val="bottom"/>
          </w:tcPr>
          <w:p w14:paraId="11C4684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10" w:type="dxa"/>
            <w:vMerge w:val="restart"/>
            <w:tcBorders>
              <w:bottom w:val="single" w:sz="4" w:space="0" w:color="000000"/>
              <w:right w:val="single" w:sz="4" w:space="0" w:color="000000"/>
            </w:tcBorders>
            <w:shd w:val="clear" w:color="auto" w:fill="auto"/>
            <w:vAlign w:val="bottom"/>
          </w:tcPr>
          <w:p w14:paraId="36E05111"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0622D593" w14:textId="77777777" w:rsidTr="008E15E0">
        <w:tc>
          <w:tcPr>
            <w:tcW w:w="2198" w:type="dxa"/>
            <w:tcBorders>
              <w:left w:val="single" w:sz="4" w:space="0" w:color="000000"/>
              <w:bottom w:val="single" w:sz="4" w:space="0" w:color="000000"/>
            </w:tcBorders>
            <w:shd w:val="clear" w:color="auto" w:fill="auto"/>
          </w:tcPr>
          <w:p w14:paraId="5934B7F2" w14:textId="77777777" w:rsidR="00EE7C30" w:rsidRPr="008E15E0" w:rsidRDefault="00EE7C30" w:rsidP="008E15E0">
            <w:pPr>
              <w:suppressAutoHyphens w:val="0"/>
              <w:spacing w:before="40" w:after="40" w:line="220" w:lineRule="exact"/>
              <w:rPr>
                <w:sz w:val="18"/>
              </w:rPr>
            </w:pPr>
            <w:r w:rsidRPr="008E15E0">
              <w:rPr>
                <w:sz w:val="18"/>
              </w:rPr>
              <w:t xml:space="preserve">Accélération </w:t>
            </w:r>
            <w:r w:rsidRPr="008E15E0">
              <w:rPr>
                <w:b/>
                <w:bCs/>
                <w:sz w:val="18"/>
              </w:rPr>
              <w:t>résultante</w:t>
            </w:r>
            <w:r w:rsidRPr="008E15E0">
              <w:rPr>
                <w:sz w:val="18"/>
              </w:rPr>
              <w:t xml:space="preserve"> de la tête (au bout de 3</w:t>
            </w:r>
            <w:r w:rsidR="00756E26" w:rsidRPr="008E15E0">
              <w:rPr>
                <w:sz w:val="18"/>
              </w:rPr>
              <w:t> </w:t>
            </w:r>
            <w:r w:rsidRPr="008E15E0">
              <w:rPr>
                <w:sz w:val="18"/>
              </w:rPr>
              <w:t>ms)</w:t>
            </w:r>
          </w:p>
        </w:tc>
        <w:tc>
          <w:tcPr>
            <w:tcW w:w="1344" w:type="dxa"/>
            <w:shd w:val="clear" w:color="auto" w:fill="auto"/>
            <w:vAlign w:val="bottom"/>
          </w:tcPr>
          <w:p w14:paraId="568191EF"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7" w:type="dxa"/>
            <w:gridSpan w:val="2"/>
            <w:shd w:val="clear" w:color="auto" w:fill="auto"/>
            <w:vAlign w:val="bottom"/>
          </w:tcPr>
          <w:p w14:paraId="43C8618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9" w:type="dxa"/>
            <w:shd w:val="clear" w:color="auto" w:fill="auto"/>
            <w:vAlign w:val="bottom"/>
          </w:tcPr>
          <w:p w14:paraId="7953555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8" w:type="dxa"/>
            <w:shd w:val="clear" w:color="auto" w:fill="auto"/>
            <w:vAlign w:val="bottom"/>
          </w:tcPr>
          <w:p w14:paraId="0CFE7CE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9" w:type="dxa"/>
            <w:shd w:val="clear" w:color="auto" w:fill="auto"/>
            <w:vAlign w:val="bottom"/>
          </w:tcPr>
          <w:p w14:paraId="1A0B1CC3"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8" w:type="dxa"/>
            <w:shd w:val="clear" w:color="auto" w:fill="auto"/>
            <w:vAlign w:val="bottom"/>
          </w:tcPr>
          <w:p w14:paraId="375B331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09" w:type="dxa"/>
            <w:shd w:val="clear" w:color="auto" w:fill="auto"/>
            <w:vAlign w:val="bottom"/>
          </w:tcPr>
          <w:p w14:paraId="40C2DEE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710" w:type="dxa"/>
            <w:vMerge/>
            <w:tcBorders>
              <w:bottom w:val="single" w:sz="4" w:space="0" w:color="000000"/>
              <w:right w:val="single" w:sz="4" w:space="0" w:color="000000"/>
            </w:tcBorders>
            <w:shd w:val="clear" w:color="auto" w:fill="auto"/>
            <w:vAlign w:val="bottom"/>
          </w:tcPr>
          <w:p w14:paraId="0EEF1C71" w14:textId="77777777" w:rsidR="00EE7C30" w:rsidRPr="008E15E0" w:rsidRDefault="00EE7C30" w:rsidP="008E15E0">
            <w:pPr>
              <w:suppressAutoHyphens w:val="0"/>
              <w:spacing w:before="40" w:after="40" w:line="220" w:lineRule="exact"/>
              <w:jc w:val="right"/>
              <w:rPr>
                <w:b/>
                <w:sz w:val="18"/>
              </w:rPr>
            </w:pPr>
          </w:p>
        </w:tc>
      </w:tr>
      <w:tr w:rsidR="008E15E0" w:rsidRPr="008E15E0" w14:paraId="59481960" w14:textId="77777777" w:rsidTr="008E15E0">
        <w:tc>
          <w:tcPr>
            <w:tcW w:w="2198" w:type="dxa"/>
            <w:tcBorders>
              <w:left w:val="single" w:sz="4" w:space="0" w:color="000000"/>
              <w:bottom w:val="single" w:sz="4" w:space="0" w:color="000000"/>
            </w:tcBorders>
            <w:shd w:val="clear" w:color="auto" w:fill="auto"/>
          </w:tcPr>
          <w:p w14:paraId="01681690" w14:textId="77777777" w:rsidR="00EE7C30" w:rsidRPr="008E15E0" w:rsidRDefault="00EE7C30" w:rsidP="008E15E0">
            <w:pPr>
              <w:suppressAutoHyphens w:val="0"/>
              <w:spacing w:before="40" w:after="40" w:line="220" w:lineRule="exact"/>
              <w:rPr>
                <w:sz w:val="18"/>
              </w:rPr>
            </w:pPr>
            <w:r w:rsidRPr="008E15E0">
              <w:rPr>
                <w:sz w:val="18"/>
              </w:rPr>
              <w:t>...</w:t>
            </w:r>
          </w:p>
        </w:tc>
        <w:tc>
          <w:tcPr>
            <w:tcW w:w="1344" w:type="dxa"/>
            <w:shd w:val="clear" w:color="auto" w:fill="auto"/>
            <w:vAlign w:val="bottom"/>
          </w:tcPr>
          <w:p w14:paraId="11364198"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97" w:type="dxa"/>
            <w:shd w:val="clear" w:color="auto" w:fill="auto"/>
            <w:vAlign w:val="bottom"/>
          </w:tcPr>
          <w:p w14:paraId="697F2F4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4266" w:type="dxa"/>
            <w:gridSpan w:val="7"/>
            <w:tcBorders>
              <w:bottom w:val="single" w:sz="4" w:space="0" w:color="000000"/>
              <w:right w:val="single" w:sz="4" w:space="0" w:color="000000"/>
            </w:tcBorders>
            <w:shd w:val="clear" w:color="auto" w:fill="auto"/>
            <w:vAlign w:val="bottom"/>
          </w:tcPr>
          <w:p w14:paraId="4F465C19"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621E0CE4" w14:textId="77777777" w:rsidTr="008E15E0">
        <w:tc>
          <w:tcPr>
            <w:tcW w:w="2198" w:type="dxa"/>
            <w:tcBorders>
              <w:left w:val="single" w:sz="4" w:space="0" w:color="000000"/>
              <w:bottom w:val="single" w:sz="12" w:space="0" w:color="000000"/>
            </w:tcBorders>
            <w:shd w:val="clear" w:color="auto" w:fill="auto"/>
          </w:tcPr>
          <w:p w14:paraId="3E02601A" w14:textId="77777777" w:rsidR="00EE7C30" w:rsidRPr="008E15E0" w:rsidRDefault="00EE7C30" w:rsidP="008E15E0">
            <w:pPr>
              <w:suppressAutoHyphens w:val="0"/>
              <w:spacing w:before="40" w:after="40" w:line="220" w:lineRule="exact"/>
              <w:rPr>
                <w:sz w:val="18"/>
              </w:rPr>
            </w:pPr>
            <w:r w:rsidRPr="008E15E0">
              <w:rPr>
                <w:sz w:val="18"/>
              </w:rPr>
              <w:t>...</w:t>
            </w:r>
          </w:p>
        </w:tc>
        <w:tc>
          <w:tcPr>
            <w:tcW w:w="1344" w:type="dxa"/>
            <w:shd w:val="clear" w:color="auto" w:fill="auto"/>
            <w:vAlign w:val="bottom"/>
          </w:tcPr>
          <w:p w14:paraId="7C2D925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97" w:type="dxa"/>
            <w:shd w:val="clear" w:color="auto" w:fill="auto"/>
            <w:vAlign w:val="bottom"/>
          </w:tcPr>
          <w:p w14:paraId="7B533B9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4266" w:type="dxa"/>
            <w:gridSpan w:val="7"/>
            <w:tcBorders>
              <w:bottom w:val="single" w:sz="12" w:space="0" w:color="000000"/>
              <w:right w:val="single" w:sz="4" w:space="0" w:color="000000"/>
            </w:tcBorders>
            <w:shd w:val="clear" w:color="auto" w:fill="auto"/>
            <w:vAlign w:val="bottom"/>
          </w:tcPr>
          <w:p w14:paraId="4320F32E" w14:textId="77777777" w:rsidR="00EE7C30" w:rsidRPr="008E15E0" w:rsidRDefault="00EE7C30" w:rsidP="008E15E0">
            <w:pPr>
              <w:suppressAutoHyphens w:val="0"/>
              <w:spacing w:before="40" w:after="40" w:line="220" w:lineRule="exact"/>
              <w:jc w:val="right"/>
              <w:rPr>
                <w:sz w:val="18"/>
              </w:rPr>
            </w:pPr>
            <w:r w:rsidRPr="008E15E0">
              <w:rPr>
                <w:sz w:val="18"/>
              </w:rPr>
              <w:t>...</w:t>
            </w:r>
          </w:p>
        </w:tc>
      </w:tr>
    </w:tbl>
    <w:p w14:paraId="35E17739" w14:textId="77777777" w:rsidR="00EE7C30" w:rsidRPr="00FD0F00" w:rsidRDefault="00EE7C30" w:rsidP="004B207E">
      <w:pPr>
        <w:pStyle w:val="SingleTxtG"/>
        <w:spacing w:before="120" w:after="0" w:line="240" w:lineRule="auto"/>
        <w:jc w:val="right"/>
      </w:pPr>
      <w:r w:rsidRPr="00FD0F00">
        <w:tab/>
      </w:r>
      <w:r w:rsidRPr="00FD0F00">
        <w:rPr>
          <w:i/>
        </w:rPr>
        <w:t>...</w:t>
      </w:r>
      <w:r w:rsidRPr="00FD0F00">
        <w:t> »</w:t>
      </w:r>
    </w:p>
    <w:p w14:paraId="25A78ADE" w14:textId="77777777" w:rsidR="00EE7C30" w:rsidRPr="00FD0F00" w:rsidRDefault="00EE7C30" w:rsidP="00880A35">
      <w:pPr>
        <w:pStyle w:val="SingleTxtG"/>
        <w:keepNext/>
        <w:keepLines/>
      </w:pPr>
      <w:r w:rsidRPr="00FD0F00">
        <w:rPr>
          <w:i/>
          <w:iCs/>
        </w:rPr>
        <w:t>Paragraphe 8.1</w:t>
      </w:r>
      <w:r w:rsidRPr="00FD0F00">
        <w:t>, lire</w:t>
      </w:r>
      <w:r w:rsidR="004B207E">
        <w:t> :</w:t>
      </w:r>
    </w:p>
    <w:p w14:paraId="2787333A" w14:textId="77777777" w:rsidR="00EE7C30" w:rsidRPr="00FD0F00" w:rsidRDefault="00EE7C30" w:rsidP="00880A35">
      <w:pPr>
        <w:pStyle w:val="SingleTxtG"/>
        <w:keepNext/>
        <w:keepLines/>
        <w:ind w:left="2268" w:hanging="1134"/>
      </w:pPr>
      <w:r w:rsidRPr="00FD0F00">
        <w:t>«  8.1</w:t>
      </w:r>
      <w:r w:rsidRPr="00FD0F00">
        <w:tab/>
      </w:r>
      <w:r w:rsidR="004B207E">
        <w:tab/>
      </w:r>
      <w:r w:rsidRPr="00FD0F00">
        <w:t>Le procès-verbal d</w:t>
      </w:r>
      <w:r w:rsidR="0012236F">
        <w:t>’</w:t>
      </w:r>
      <w:r w:rsidRPr="00FD0F00">
        <w:t>essai doit contenir les résultats de tous les essais et de toutes les mesures, notamment les données suivantes</w:t>
      </w:r>
      <w:r w:rsidR="004B207E">
        <w:t> :</w:t>
      </w:r>
    </w:p>
    <w:p w14:paraId="08C503FA" w14:textId="77777777" w:rsidR="00EE7C30" w:rsidRPr="00FD0F00" w:rsidRDefault="00EE7C30" w:rsidP="00880A35">
      <w:pPr>
        <w:pStyle w:val="SingleTxtG"/>
        <w:keepNext/>
        <w:keepLines/>
        <w:ind w:left="2835" w:hanging="567"/>
      </w:pPr>
      <w:r w:rsidRPr="00FD0F00">
        <w:t>a) ...</w:t>
      </w:r>
    </w:p>
    <w:p w14:paraId="09364160" w14:textId="77777777" w:rsidR="00EE7C30" w:rsidRPr="00FD0F00" w:rsidRDefault="00EE7C30" w:rsidP="00880A35">
      <w:pPr>
        <w:pStyle w:val="SingleTxtG"/>
        <w:keepNext/>
        <w:keepLines/>
        <w:ind w:left="2835" w:hanging="567"/>
      </w:pPr>
      <w:r w:rsidRPr="00FD0F00">
        <w:t>…</w:t>
      </w:r>
    </w:p>
    <w:p w14:paraId="0176B228" w14:textId="77777777" w:rsidR="00EE7C30" w:rsidRPr="00FD0F00" w:rsidRDefault="00EE7C30" w:rsidP="004B207E">
      <w:pPr>
        <w:pStyle w:val="SingleTxtG"/>
        <w:ind w:left="2835" w:hanging="567"/>
      </w:pPr>
      <w:r w:rsidRPr="00FD0F00">
        <w:lastRenderedPageBreak/>
        <w:t xml:space="preserve">i) </w:t>
      </w:r>
      <w:r w:rsidRPr="00FD0F00">
        <w:tab/>
        <w:t xml:space="preserve">Les critères suivants : critères de blessure à la tête (HPC), accélération </w:t>
      </w:r>
      <w:r w:rsidRPr="004B207E">
        <w:t>résultante</w:t>
      </w:r>
      <w:r w:rsidRPr="00FD0F00">
        <w:t xml:space="preserve"> de la tête au bout de 3 ms, force de traction sur le haut du cou, moment de flexion du haut du cou, accélération </w:t>
      </w:r>
      <w:r w:rsidRPr="00FD0F00">
        <w:rPr>
          <w:b/>
          <w:bCs/>
        </w:rPr>
        <w:t>résultante</w:t>
      </w:r>
      <w:r w:rsidRPr="00FD0F00">
        <w:t xml:space="preserve"> du torse au bout de 3 ms, déformation du thorax et pression abdominale (lors d</w:t>
      </w:r>
      <w:r w:rsidR="0012236F">
        <w:t>’</w:t>
      </w:r>
      <w:r w:rsidRPr="00FD0F00">
        <w:t>un choc avant et arrière), et</w:t>
      </w:r>
      <w:r w:rsidR="004B207E">
        <w:t xml:space="preserve"> .</w:t>
      </w:r>
      <w:r w:rsidRPr="00FD0F00">
        <w:t>.. »</w:t>
      </w:r>
    </w:p>
    <w:p w14:paraId="419D5770" w14:textId="77777777" w:rsidR="00EE7C30" w:rsidRPr="00FD0F00" w:rsidRDefault="00D93E8E" w:rsidP="00D93E8E">
      <w:pPr>
        <w:pStyle w:val="H1G"/>
      </w:pPr>
      <w:r>
        <w:tab/>
      </w:r>
      <w:r>
        <w:tab/>
      </w:r>
      <w:r w:rsidR="00EE7C30" w:rsidRPr="00FD0F00">
        <w:t>ECE/TRANS/WP.29/GRSP/2019/33,</w:t>
      </w:r>
      <w:r w:rsidR="004B207E">
        <w:br/>
      </w:r>
      <w:r w:rsidR="00EE7C30" w:rsidRPr="00FD0F00">
        <w:t xml:space="preserve">ECE/TRANS/WP.29/GRSP/2019/34 </w:t>
      </w:r>
      <w:r w:rsidR="004B207E">
        <w:br/>
      </w:r>
      <w:r w:rsidR="00EE7C30" w:rsidRPr="00FD0F00">
        <w:t>(voir par</w:t>
      </w:r>
      <w:r w:rsidR="004B207E">
        <w:t>. </w:t>
      </w:r>
      <w:r w:rsidR="00EE7C30" w:rsidRPr="00FD0F00">
        <w:t xml:space="preserve">40 du présent rapport) </w:t>
      </w:r>
    </w:p>
    <w:p w14:paraId="4C30324A" w14:textId="77777777" w:rsidR="00EE7C30" w:rsidRPr="00FD0F00" w:rsidRDefault="00EE7C30" w:rsidP="00EE7C30">
      <w:pPr>
        <w:pStyle w:val="SingleTxtG"/>
      </w:pPr>
      <w:r w:rsidRPr="00FD0F00">
        <w:rPr>
          <w:i/>
        </w:rPr>
        <w:t>Paragraphe 6.6.4.3.1</w:t>
      </w:r>
      <w:r w:rsidRPr="004B207E">
        <w:t>,</w:t>
      </w:r>
      <w:r w:rsidRPr="00FD0F00">
        <w:rPr>
          <w:i/>
        </w:rPr>
        <w:t xml:space="preserve"> </w:t>
      </w:r>
      <w:r w:rsidRPr="00FD0F00">
        <w:rPr>
          <w:iCs/>
        </w:rPr>
        <w:t>lire</w:t>
      </w:r>
      <w:r w:rsidR="004B207E">
        <w:rPr>
          <w:iCs/>
        </w:rPr>
        <w:t> </w:t>
      </w:r>
      <w:r w:rsidR="004B207E">
        <w:t>:</w:t>
      </w:r>
    </w:p>
    <w:p w14:paraId="70061493" w14:textId="77777777" w:rsidR="00EE7C30" w:rsidRPr="00FD0F00" w:rsidRDefault="00EE7C30" w:rsidP="00EE7C30">
      <w:pPr>
        <w:pStyle w:val="SingleTxtG"/>
      </w:pPr>
      <w:r w:rsidRPr="00FD0F00">
        <w:t>« 6.6.4.3.1.</w:t>
      </w:r>
      <w:r w:rsidRPr="00FD0F00">
        <w:tab/>
        <w:t>Critères d</w:t>
      </w:r>
      <w:r w:rsidR="0012236F">
        <w:t>’</w:t>
      </w:r>
      <w:r w:rsidRPr="00FD0F00">
        <w:t>évaluation des blessures pour les chocs avant et…</w:t>
      </w:r>
    </w:p>
    <w:tbl>
      <w:tblPr>
        <w:tblW w:w="8504" w:type="dxa"/>
        <w:tblInd w:w="1134"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1342"/>
        <w:gridCol w:w="710"/>
        <w:gridCol w:w="700"/>
        <w:gridCol w:w="9"/>
        <w:gridCol w:w="711"/>
        <w:gridCol w:w="710"/>
        <w:gridCol w:w="702"/>
        <w:gridCol w:w="719"/>
        <w:gridCol w:w="711"/>
      </w:tblGrid>
      <w:tr w:rsidR="008E15E0" w:rsidRPr="008E15E0" w14:paraId="4E4A26A6" w14:textId="77777777" w:rsidTr="008E15E0">
        <w:trPr>
          <w:tblHeader/>
        </w:trPr>
        <w:tc>
          <w:tcPr>
            <w:tcW w:w="1899" w:type="dxa"/>
            <w:tcBorders>
              <w:bottom w:val="single" w:sz="12" w:space="0" w:color="000000"/>
            </w:tcBorders>
            <w:shd w:val="clear" w:color="auto" w:fill="auto"/>
            <w:vAlign w:val="bottom"/>
            <w:hideMark/>
          </w:tcPr>
          <w:p w14:paraId="3450477C" w14:textId="77777777" w:rsidR="00EE7C30" w:rsidRPr="008E15E0" w:rsidRDefault="00EE7C30" w:rsidP="008E15E0">
            <w:pPr>
              <w:suppressAutoHyphens w:val="0"/>
              <w:spacing w:before="80" w:after="80" w:line="200" w:lineRule="exact"/>
              <w:rPr>
                <w:i/>
                <w:sz w:val="16"/>
              </w:rPr>
            </w:pPr>
            <w:bookmarkStart w:id="29" w:name="OLE_LINK22"/>
            <w:bookmarkStart w:id="30" w:name="OLE_LINK21"/>
            <w:r w:rsidRPr="008E15E0">
              <w:rPr>
                <w:i/>
                <w:sz w:val="16"/>
              </w:rPr>
              <w:t>...</w:t>
            </w:r>
          </w:p>
        </w:tc>
        <w:tc>
          <w:tcPr>
            <w:tcW w:w="1163" w:type="dxa"/>
            <w:tcBorders>
              <w:bottom w:val="single" w:sz="12" w:space="0" w:color="000000"/>
            </w:tcBorders>
            <w:shd w:val="clear" w:color="auto" w:fill="auto"/>
            <w:vAlign w:val="bottom"/>
            <w:hideMark/>
          </w:tcPr>
          <w:p w14:paraId="06D33219"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15" w:type="dxa"/>
            <w:tcBorders>
              <w:bottom w:val="single" w:sz="12" w:space="0" w:color="000000"/>
            </w:tcBorders>
            <w:shd w:val="clear" w:color="auto" w:fill="auto"/>
            <w:vAlign w:val="bottom"/>
            <w:hideMark/>
          </w:tcPr>
          <w:p w14:paraId="6F359896"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15" w:type="dxa"/>
            <w:gridSpan w:val="2"/>
            <w:tcBorders>
              <w:bottom w:val="single" w:sz="12" w:space="0" w:color="000000"/>
            </w:tcBorders>
            <w:shd w:val="clear" w:color="auto" w:fill="auto"/>
            <w:vAlign w:val="bottom"/>
            <w:hideMark/>
          </w:tcPr>
          <w:p w14:paraId="762B9279"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16" w:type="dxa"/>
            <w:tcBorders>
              <w:bottom w:val="single" w:sz="12" w:space="0" w:color="000000"/>
            </w:tcBorders>
            <w:shd w:val="clear" w:color="auto" w:fill="auto"/>
            <w:vAlign w:val="bottom"/>
            <w:hideMark/>
          </w:tcPr>
          <w:p w14:paraId="009F2006"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15" w:type="dxa"/>
            <w:tcBorders>
              <w:bottom w:val="single" w:sz="12" w:space="0" w:color="000000"/>
            </w:tcBorders>
            <w:shd w:val="clear" w:color="auto" w:fill="auto"/>
            <w:vAlign w:val="bottom"/>
            <w:hideMark/>
          </w:tcPr>
          <w:p w14:paraId="739C4797"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08" w:type="dxa"/>
            <w:tcBorders>
              <w:bottom w:val="single" w:sz="12" w:space="0" w:color="000000"/>
            </w:tcBorders>
            <w:shd w:val="clear" w:color="auto" w:fill="auto"/>
            <w:vAlign w:val="bottom"/>
            <w:hideMark/>
          </w:tcPr>
          <w:p w14:paraId="4D735BA6"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23" w:type="dxa"/>
            <w:tcBorders>
              <w:bottom w:val="single" w:sz="12" w:space="0" w:color="000000"/>
            </w:tcBorders>
            <w:shd w:val="clear" w:color="auto" w:fill="auto"/>
            <w:vAlign w:val="bottom"/>
            <w:hideMark/>
          </w:tcPr>
          <w:p w14:paraId="5D8FD4FB" w14:textId="77777777" w:rsidR="00EE7C30" w:rsidRPr="008E15E0" w:rsidRDefault="00EE7C30" w:rsidP="008E15E0">
            <w:pPr>
              <w:suppressAutoHyphens w:val="0"/>
              <w:spacing w:before="80" w:after="80" w:line="200" w:lineRule="exact"/>
              <w:jc w:val="right"/>
              <w:rPr>
                <w:i/>
                <w:sz w:val="16"/>
              </w:rPr>
            </w:pPr>
            <w:r w:rsidRPr="008E15E0">
              <w:rPr>
                <w:i/>
                <w:sz w:val="16"/>
              </w:rPr>
              <w:t>...</w:t>
            </w:r>
          </w:p>
        </w:tc>
        <w:tc>
          <w:tcPr>
            <w:tcW w:w="616" w:type="dxa"/>
            <w:tcBorders>
              <w:bottom w:val="single" w:sz="12" w:space="0" w:color="000000"/>
            </w:tcBorders>
            <w:shd w:val="clear" w:color="auto" w:fill="auto"/>
            <w:vAlign w:val="bottom"/>
            <w:hideMark/>
          </w:tcPr>
          <w:p w14:paraId="71EA8DAD" w14:textId="77777777" w:rsidR="00EE7C30" w:rsidRPr="008E15E0" w:rsidRDefault="00EE7C30" w:rsidP="008E15E0">
            <w:pPr>
              <w:suppressAutoHyphens w:val="0"/>
              <w:spacing w:before="80" w:after="80" w:line="200" w:lineRule="exact"/>
              <w:jc w:val="right"/>
              <w:rPr>
                <w:i/>
                <w:sz w:val="16"/>
              </w:rPr>
            </w:pPr>
            <w:r w:rsidRPr="008E15E0">
              <w:rPr>
                <w:i/>
                <w:sz w:val="16"/>
              </w:rPr>
              <w:t>...</w:t>
            </w:r>
          </w:p>
        </w:tc>
      </w:tr>
      <w:tr w:rsidR="008E15E0" w:rsidRPr="008E15E0" w14:paraId="1B59D1B2" w14:textId="77777777" w:rsidTr="008E15E0">
        <w:trPr>
          <w:tblHeader/>
        </w:trPr>
        <w:tc>
          <w:tcPr>
            <w:tcW w:w="1899" w:type="dxa"/>
            <w:tcBorders>
              <w:top w:val="single" w:sz="12" w:space="0" w:color="000000"/>
            </w:tcBorders>
            <w:shd w:val="clear" w:color="auto" w:fill="auto"/>
          </w:tcPr>
          <w:p w14:paraId="0DB99170" w14:textId="77777777" w:rsidR="004B207E" w:rsidRPr="008E15E0" w:rsidRDefault="004B207E" w:rsidP="008E15E0">
            <w:pPr>
              <w:suppressAutoHyphens w:val="0"/>
              <w:spacing w:before="40" w:after="40" w:line="220" w:lineRule="exact"/>
              <w:rPr>
                <w:sz w:val="18"/>
              </w:rPr>
            </w:pPr>
          </w:p>
        </w:tc>
        <w:tc>
          <w:tcPr>
            <w:tcW w:w="1163" w:type="dxa"/>
            <w:tcBorders>
              <w:top w:val="single" w:sz="12" w:space="0" w:color="000000"/>
            </w:tcBorders>
            <w:shd w:val="clear" w:color="auto" w:fill="auto"/>
            <w:vAlign w:val="bottom"/>
          </w:tcPr>
          <w:p w14:paraId="230D3514" w14:textId="77777777" w:rsidR="004B207E" w:rsidRPr="008E15E0" w:rsidRDefault="004B207E" w:rsidP="008E15E0">
            <w:pPr>
              <w:suppressAutoHyphens w:val="0"/>
              <w:spacing w:before="40" w:after="40" w:line="220" w:lineRule="exact"/>
              <w:jc w:val="right"/>
              <w:rPr>
                <w:sz w:val="18"/>
              </w:rPr>
            </w:pPr>
          </w:p>
        </w:tc>
        <w:tc>
          <w:tcPr>
            <w:tcW w:w="615" w:type="dxa"/>
            <w:tcBorders>
              <w:top w:val="single" w:sz="12" w:space="0" w:color="000000"/>
            </w:tcBorders>
            <w:shd w:val="clear" w:color="auto" w:fill="auto"/>
            <w:vAlign w:val="bottom"/>
          </w:tcPr>
          <w:p w14:paraId="4CBA0D5E" w14:textId="77777777" w:rsidR="004B207E" w:rsidRPr="008E15E0" w:rsidRDefault="004B207E" w:rsidP="008E15E0">
            <w:pPr>
              <w:suppressAutoHyphens w:val="0"/>
              <w:spacing w:before="40" w:after="40" w:line="220" w:lineRule="exact"/>
              <w:jc w:val="right"/>
              <w:rPr>
                <w:sz w:val="18"/>
              </w:rPr>
            </w:pPr>
          </w:p>
        </w:tc>
        <w:tc>
          <w:tcPr>
            <w:tcW w:w="615" w:type="dxa"/>
            <w:gridSpan w:val="2"/>
            <w:tcBorders>
              <w:top w:val="single" w:sz="12" w:space="0" w:color="000000"/>
            </w:tcBorders>
            <w:shd w:val="clear" w:color="auto" w:fill="auto"/>
            <w:vAlign w:val="bottom"/>
          </w:tcPr>
          <w:p w14:paraId="189FA578" w14:textId="77777777" w:rsidR="004B207E" w:rsidRPr="008E15E0" w:rsidRDefault="004B207E" w:rsidP="008E15E0">
            <w:pPr>
              <w:suppressAutoHyphens w:val="0"/>
              <w:spacing w:before="40" w:after="40" w:line="220" w:lineRule="exact"/>
              <w:jc w:val="right"/>
              <w:rPr>
                <w:sz w:val="18"/>
              </w:rPr>
            </w:pPr>
          </w:p>
        </w:tc>
        <w:tc>
          <w:tcPr>
            <w:tcW w:w="616" w:type="dxa"/>
            <w:tcBorders>
              <w:top w:val="single" w:sz="12" w:space="0" w:color="000000"/>
            </w:tcBorders>
            <w:shd w:val="clear" w:color="auto" w:fill="auto"/>
            <w:vAlign w:val="bottom"/>
          </w:tcPr>
          <w:p w14:paraId="3F9BA9A9" w14:textId="77777777" w:rsidR="004B207E" w:rsidRPr="008E15E0" w:rsidRDefault="004B207E" w:rsidP="008E15E0">
            <w:pPr>
              <w:suppressAutoHyphens w:val="0"/>
              <w:spacing w:before="40" w:after="40" w:line="220" w:lineRule="exact"/>
              <w:jc w:val="right"/>
              <w:rPr>
                <w:sz w:val="18"/>
              </w:rPr>
            </w:pPr>
          </w:p>
        </w:tc>
        <w:tc>
          <w:tcPr>
            <w:tcW w:w="615" w:type="dxa"/>
            <w:tcBorders>
              <w:top w:val="single" w:sz="12" w:space="0" w:color="000000"/>
            </w:tcBorders>
            <w:shd w:val="clear" w:color="auto" w:fill="auto"/>
            <w:vAlign w:val="bottom"/>
          </w:tcPr>
          <w:p w14:paraId="51C893A8" w14:textId="77777777" w:rsidR="004B207E" w:rsidRPr="008E15E0" w:rsidRDefault="004B207E" w:rsidP="008E15E0">
            <w:pPr>
              <w:suppressAutoHyphens w:val="0"/>
              <w:spacing w:before="40" w:after="40" w:line="220" w:lineRule="exact"/>
              <w:jc w:val="right"/>
              <w:rPr>
                <w:sz w:val="18"/>
              </w:rPr>
            </w:pPr>
          </w:p>
        </w:tc>
        <w:tc>
          <w:tcPr>
            <w:tcW w:w="608" w:type="dxa"/>
            <w:tcBorders>
              <w:top w:val="single" w:sz="12" w:space="0" w:color="000000"/>
            </w:tcBorders>
            <w:shd w:val="clear" w:color="auto" w:fill="auto"/>
            <w:vAlign w:val="bottom"/>
          </w:tcPr>
          <w:p w14:paraId="16D57704" w14:textId="77777777" w:rsidR="004B207E" w:rsidRPr="008E15E0" w:rsidRDefault="004B207E" w:rsidP="008E15E0">
            <w:pPr>
              <w:suppressAutoHyphens w:val="0"/>
              <w:spacing w:before="40" w:after="40" w:line="220" w:lineRule="exact"/>
              <w:jc w:val="right"/>
              <w:rPr>
                <w:sz w:val="18"/>
              </w:rPr>
            </w:pPr>
          </w:p>
        </w:tc>
        <w:tc>
          <w:tcPr>
            <w:tcW w:w="623" w:type="dxa"/>
            <w:tcBorders>
              <w:top w:val="single" w:sz="12" w:space="0" w:color="000000"/>
            </w:tcBorders>
            <w:shd w:val="clear" w:color="auto" w:fill="auto"/>
            <w:vAlign w:val="bottom"/>
          </w:tcPr>
          <w:p w14:paraId="164385E9" w14:textId="77777777" w:rsidR="004B207E" w:rsidRPr="008E15E0" w:rsidRDefault="004B207E" w:rsidP="008E15E0">
            <w:pPr>
              <w:suppressAutoHyphens w:val="0"/>
              <w:spacing w:before="40" w:after="40" w:line="220" w:lineRule="exact"/>
              <w:jc w:val="right"/>
              <w:rPr>
                <w:sz w:val="18"/>
              </w:rPr>
            </w:pPr>
          </w:p>
        </w:tc>
        <w:tc>
          <w:tcPr>
            <w:tcW w:w="616" w:type="dxa"/>
            <w:tcBorders>
              <w:top w:val="single" w:sz="12" w:space="0" w:color="000000"/>
            </w:tcBorders>
            <w:shd w:val="clear" w:color="auto" w:fill="auto"/>
            <w:vAlign w:val="bottom"/>
          </w:tcPr>
          <w:p w14:paraId="3774EAA0" w14:textId="77777777" w:rsidR="004B207E" w:rsidRPr="008E15E0" w:rsidRDefault="004B207E" w:rsidP="008E15E0">
            <w:pPr>
              <w:suppressAutoHyphens w:val="0"/>
              <w:spacing w:before="40" w:after="40" w:line="220" w:lineRule="exact"/>
              <w:jc w:val="right"/>
              <w:rPr>
                <w:sz w:val="18"/>
              </w:rPr>
            </w:pPr>
          </w:p>
        </w:tc>
      </w:tr>
      <w:tr w:rsidR="008E15E0" w:rsidRPr="008E15E0" w14:paraId="0CDFB2D4" w14:textId="77777777" w:rsidTr="008E15E0">
        <w:tc>
          <w:tcPr>
            <w:tcW w:w="1899" w:type="dxa"/>
            <w:shd w:val="clear" w:color="auto" w:fill="auto"/>
            <w:hideMark/>
          </w:tcPr>
          <w:p w14:paraId="5FCE5DC6"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0AF0530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tcPr>
          <w:p w14:paraId="40AE85DE" w14:textId="77777777" w:rsidR="00EE7C30" w:rsidRPr="008E15E0" w:rsidRDefault="00EE7C30" w:rsidP="008E15E0">
            <w:pPr>
              <w:suppressAutoHyphens w:val="0"/>
              <w:spacing w:before="40" w:after="40" w:line="220" w:lineRule="exact"/>
              <w:jc w:val="right"/>
              <w:rPr>
                <w:sz w:val="18"/>
              </w:rPr>
            </w:pPr>
          </w:p>
        </w:tc>
        <w:tc>
          <w:tcPr>
            <w:tcW w:w="615" w:type="dxa"/>
            <w:gridSpan w:val="2"/>
            <w:shd w:val="clear" w:color="auto" w:fill="auto"/>
            <w:vAlign w:val="bottom"/>
            <w:hideMark/>
          </w:tcPr>
          <w:p w14:paraId="02526A5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2EC5890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6B25D49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08" w:type="dxa"/>
            <w:shd w:val="clear" w:color="auto" w:fill="auto"/>
            <w:vAlign w:val="bottom"/>
            <w:hideMark/>
          </w:tcPr>
          <w:p w14:paraId="25588A0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23" w:type="dxa"/>
            <w:shd w:val="clear" w:color="auto" w:fill="auto"/>
            <w:vAlign w:val="bottom"/>
            <w:hideMark/>
          </w:tcPr>
          <w:p w14:paraId="50B50AB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4C69AB5B"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472D4066" w14:textId="77777777" w:rsidTr="008E15E0">
        <w:tc>
          <w:tcPr>
            <w:tcW w:w="1899" w:type="dxa"/>
            <w:shd w:val="clear" w:color="auto" w:fill="auto"/>
            <w:hideMark/>
          </w:tcPr>
          <w:p w14:paraId="7CDC30A6" w14:textId="77777777" w:rsidR="00EE7C30" w:rsidRPr="008E15E0" w:rsidRDefault="00EE7C30" w:rsidP="008E15E0">
            <w:pPr>
              <w:suppressAutoHyphens w:val="0"/>
              <w:spacing w:before="40" w:after="40" w:line="220" w:lineRule="exact"/>
              <w:rPr>
                <w:sz w:val="18"/>
              </w:rPr>
            </w:pPr>
            <w:r w:rsidRPr="008E15E0">
              <w:rPr>
                <w:sz w:val="18"/>
              </w:rPr>
              <w:t xml:space="preserve">Accélération </w:t>
            </w:r>
            <w:r w:rsidRPr="008E15E0">
              <w:rPr>
                <w:b/>
                <w:bCs/>
                <w:sz w:val="18"/>
              </w:rPr>
              <w:t xml:space="preserve">résultante </w:t>
            </w:r>
            <w:r w:rsidR="008E15E0">
              <w:rPr>
                <w:b/>
                <w:bCs/>
                <w:sz w:val="18"/>
              </w:rPr>
              <w:br/>
            </w:r>
            <w:r w:rsidRPr="008E15E0">
              <w:rPr>
                <w:sz w:val="18"/>
              </w:rPr>
              <w:t>de la tête (sur 3 ms)</w:t>
            </w:r>
          </w:p>
        </w:tc>
        <w:tc>
          <w:tcPr>
            <w:tcW w:w="1163" w:type="dxa"/>
            <w:shd w:val="clear" w:color="auto" w:fill="auto"/>
            <w:vAlign w:val="bottom"/>
            <w:hideMark/>
          </w:tcPr>
          <w:p w14:paraId="2643550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0020D538"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gridSpan w:val="2"/>
            <w:shd w:val="clear" w:color="auto" w:fill="auto"/>
            <w:vAlign w:val="bottom"/>
            <w:hideMark/>
          </w:tcPr>
          <w:p w14:paraId="06A06E4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53B2943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04EC2F8D"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08" w:type="dxa"/>
            <w:shd w:val="clear" w:color="auto" w:fill="auto"/>
            <w:vAlign w:val="bottom"/>
            <w:hideMark/>
          </w:tcPr>
          <w:p w14:paraId="73E8D856"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23" w:type="dxa"/>
            <w:shd w:val="clear" w:color="auto" w:fill="auto"/>
            <w:vAlign w:val="bottom"/>
            <w:hideMark/>
          </w:tcPr>
          <w:p w14:paraId="46C04A36"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59EBD3E8"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3A67AE9E" w14:textId="77777777" w:rsidTr="008E15E0">
        <w:tc>
          <w:tcPr>
            <w:tcW w:w="1899" w:type="dxa"/>
            <w:shd w:val="clear" w:color="auto" w:fill="auto"/>
            <w:hideMark/>
          </w:tcPr>
          <w:p w14:paraId="2E0C7015"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2E34A61A"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222" w:type="dxa"/>
            <w:gridSpan w:val="2"/>
            <w:shd w:val="clear" w:color="auto" w:fill="auto"/>
            <w:vAlign w:val="bottom"/>
            <w:hideMark/>
          </w:tcPr>
          <w:p w14:paraId="34D5106F"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847" w:type="dxa"/>
            <w:gridSpan w:val="4"/>
            <w:shd w:val="clear" w:color="auto" w:fill="auto"/>
            <w:vAlign w:val="bottom"/>
            <w:hideMark/>
          </w:tcPr>
          <w:p w14:paraId="6CE435C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239" w:type="dxa"/>
            <w:gridSpan w:val="2"/>
            <w:shd w:val="clear" w:color="auto" w:fill="auto"/>
            <w:vAlign w:val="bottom"/>
          </w:tcPr>
          <w:p w14:paraId="09EF3F9A" w14:textId="77777777" w:rsidR="00EE7C30" w:rsidRPr="008E15E0" w:rsidRDefault="00EE7C30" w:rsidP="008E15E0">
            <w:pPr>
              <w:suppressAutoHyphens w:val="0"/>
              <w:spacing w:before="40" w:after="40" w:line="220" w:lineRule="exact"/>
              <w:jc w:val="right"/>
              <w:rPr>
                <w:sz w:val="18"/>
              </w:rPr>
            </w:pPr>
          </w:p>
        </w:tc>
      </w:tr>
      <w:tr w:rsidR="008E15E0" w:rsidRPr="008E15E0" w14:paraId="21107572" w14:textId="77777777" w:rsidTr="008E15E0">
        <w:tc>
          <w:tcPr>
            <w:tcW w:w="1899" w:type="dxa"/>
            <w:shd w:val="clear" w:color="auto" w:fill="auto"/>
            <w:hideMark/>
          </w:tcPr>
          <w:p w14:paraId="36A2BBAA"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1C06418D"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222" w:type="dxa"/>
            <w:gridSpan w:val="2"/>
            <w:shd w:val="clear" w:color="auto" w:fill="auto"/>
            <w:vAlign w:val="bottom"/>
            <w:hideMark/>
          </w:tcPr>
          <w:p w14:paraId="370D7B1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847" w:type="dxa"/>
            <w:gridSpan w:val="4"/>
            <w:shd w:val="clear" w:color="auto" w:fill="auto"/>
            <w:vAlign w:val="bottom"/>
          </w:tcPr>
          <w:p w14:paraId="1B370189" w14:textId="77777777" w:rsidR="00EE7C30" w:rsidRPr="008E15E0" w:rsidRDefault="00EE7C30" w:rsidP="008E15E0">
            <w:pPr>
              <w:suppressAutoHyphens w:val="0"/>
              <w:spacing w:before="40" w:after="40" w:line="220" w:lineRule="exact"/>
              <w:jc w:val="right"/>
              <w:rPr>
                <w:sz w:val="18"/>
              </w:rPr>
            </w:pPr>
          </w:p>
        </w:tc>
        <w:tc>
          <w:tcPr>
            <w:tcW w:w="1239" w:type="dxa"/>
            <w:gridSpan w:val="2"/>
            <w:shd w:val="clear" w:color="auto" w:fill="auto"/>
            <w:vAlign w:val="bottom"/>
          </w:tcPr>
          <w:p w14:paraId="2842ADC0" w14:textId="77777777" w:rsidR="00EE7C30" w:rsidRPr="008E15E0" w:rsidRDefault="00EE7C30" w:rsidP="008E15E0">
            <w:pPr>
              <w:suppressAutoHyphens w:val="0"/>
              <w:spacing w:before="40" w:after="40" w:line="220" w:lineRule="exact"/>
              <w:jc w:val="right"/>
              <w:rPr>
                <w:sz w:val="18"/>
              </w:rPr>
            </w:pPr>
          </w:p>
        </w:tc>
      </w:tr>
      <w:tr w:rsidR="008E15E0" w:rsidRPr="008E15E0" w14:paraId="2E63CBB7" w14:textId="77777777" w:rsidTr="008E15E0">
        <w:tc>
          <w:tcPr>
            <w:tcW w:w="1899" w:type="dxa"/>
            <w:shd w:val="clear" w:color="auto" w:fill="auto"/>
            <w:hideMark/>
          </w:tcPr>
          <w:p w14:paraId="0F764FF6" w14:textId="77777777" w:rsidR="00EE7C30" w:rsidRPr="008E15E0" w:rsidRDefault="00EE7C30" w:rsidP="008E15E0">
            <w:pPr>
              <w:suppressAutoHyphens w:val="0"/>
              <w:spacing w:before="40" w:after="40" w:line="220" w:lineRule="exact"/>
              <w:rPr>
                <w:sz w:val="18"/>
              </w:rPr>
            </w:pPr>
            <w:r w:rsidRPr="008E15E0">
              <w:rPr>
                <w:sz w:val="18"/>
              </w:rPr>
              <w:t xml:space="preserve">Accélération </w:t>
            </w:r>
            <w:r w:rsidRPr="008E15E0">
              <w:rPr>
                <w:b/>
                <w:bCs/>
                <w:sz w:val="18"/>
              </w:rPr>
              <w:t>résultante</w:t>
            </w:r>
            <w:r w:rsidRPr="008E15E0">
              <w:rPr>
                <w:sz w:val="18"/>
              </w:rPr>
              <w:t xml:space="preserve"> </w:t>
            </w:r>
            <w:r w:rsidR="008E15E0">
              <w:rPr>
                <w:sz w:val="18"/>
              </w:rPr>
              <w:br/>
            </w:r>
            <w:r w:rsidRPr="008E15E0">
              <w:rPr>
                <w:sz w:val="18"/>
              </w:rPr>
              <w:t>du torse (sur 3 ms)</w:t>
            </w:r>
          </w:p>
        </w:tc>
        <w:tc>
          <w:tcPr>
            <w:tcW w:w="1163" w:type="dxa"/>
            <w:shd w:val="clear" w:color="auto" w:fill="auto"/>
            <w:vAlign w:val="bottom"/>
            <w:hideMark/>
          </w:tcPr>
          <w:p w14:paraId="48E65706"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47A56608"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gridSpan w:val="2"/>
            <w:shd w:val="clear" w:color="auto" w:fill="auto"/>
            <w:vAlign w:val="bottom"/>
            <w:hideMark/>
          </w:tcPr>
          <w:p w14:paraId="2F482D7B"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7F0582B9"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1174F88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08" w:type="dxa"/>
            <w:shd w:val="clear" w:color="auto" w:fill="auto"/>
            <w:vAlign w:val="bottom"/>
            <w:hideMark/>
          </w:tcPr>
          <w:p w14:paraId="4F6E4C19"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23" w:type="dxa"/>
            <w:shd w:val="clear" w:color="auto" w:fill="auto"/>
            <w:vAlign w:val="bottom"/>
            <w:hideMark/>
          </w:tcPr>
          <w:p w14:paraId="556A2FC0"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65B6BC54"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2D370903" w14:textId="77777777" w:rsidTr="008E15E0">
        <w:tc>
          <w:tcPr>
            <w:tcW w:w="1899" w:type="dxa"/>
            <w:shd w:val="clear" w:color="auto" w:fill="auto"/>
            <w:hideMark/>
          </w:tcPr>
          <w:p w14:paraId="458B0638"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017A6AEA"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222" w:type="dxa"/>
            <w:gridSpan w:val="2"/>
            <w:shd w:val="clear" w:color="auto" w:fill="auto"/>
            <w:vAlign w:val="bottom"/>
            <w:hideMark/>
          </w:tcPr>
          <w:p w14:paraId="50643AF2"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847" w:type="dxa"/>
            <w:gridSpan w:val="4"/>
            <w:shd w:val="clear" w:color="auto" w:fill="auto"/>
            <w:vAlign w:val="bottom"/>
            <w:hideMark/>
          </w:tcPr>
          <w:p w14:paraId="303628A3"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1239" w:type="dxa"/>
            <w:gridSpan w:val="2"/>
            <w:shd w:val="clear" w:color="auto" w:fill="auto"/>
            <w:vAlign w:val="bottom"/>
            <w:hideMark/>
          </w:tcPr>
          <w:p w14:paraId="28C1C889" w14:textId="77777777" w:rsidR="00EE7C30" w:rsidRPr="008E15E0" w:rsidRDefault="00EE7C30" w:rsidP="008E15E0">
            <w:pPr>
              <w:suppressAutoHyphens w:val="0"/>
              <w:spacing w:before="40" w:after="40" w:line="220" w:lineRule="exact"/>
              <w:jc w:val="right"/>
              <w:rPr>
                <w:sz w:val="18"/>
              </w:rPr>
            </w:pPr>
            <w:r w:rsidRPr="008E15E0">
              <w:rPr>
                <w:sz w:val="18"/>
              </w:rPr>
              <w:t>...</w:t>
            </w:r>
          </w:p>
        </w:tc>
      </w:tr>
      <w:tr w:rsidR="008E15E0" w:rsidRPr="008E15E0" w14:paraId="255D67A5" w14:textId="77777777" w:rsidTr="008E15E0">
        <w:tc>
          <w:tcPr>
            <w:tcW w:w="1899" w:type="dxa"/>
            <w:shd w:val="clear" w:color="auto" w:fill="auto"/>
            <w:hideMark/>
          </w:tcPr>
          <w:p w14:paraId="33617861" w14:textId="77777777" w:rsidR="00EE7C30" w:rsidRPr="008E15E0" w:rsidRDefault="00EE7C30" w:rsidP="008E15E0">
            <w:pPr>
              <w:suppressAutoHyphens w:val="0"/>
              <w:spacing w:before="40" w:after="40" w:line="220" w:lineRule="exact"/>
              <w:rPr>
                <w:sz w:val="18"/>
              </w:rPr>
            </w:pPr>
            <w:r w:rsidRPr="008E15E0">
              <w:rPr>
                <w:sz w:val="18"/>
              </w:rPr>
              <w:t>...</w:t>
            </w:r>
          </w:p>
        </w:tc>
        <w:tc>
          <w:tcPr>
            <w:tcW w:w="1163" w:type="dxa"/>
            <w:shd w:val="clear" w:color="auto" w:fill="auto"/>
            <w:vAlign w:val="bottom"/>
            <w:hideMark/>
          </w:tcPr>
          <w:p w14:paraId="3D53F53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58F3CA06"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gridSpan w:val="2"/>
            <w:shd w:val="clear" w:color="auto" w:fill="auto"/>
            <w:vAlign w:val="bottom"/>
            <w:hideMark/>
          </w:tcPr>
          <w:p w14:paraId="1B9A301C"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0534532E"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5" w:type="dxa"/>
            <w:shd w:val="clear" w:color="auto" w:fill="auto"/>
            <w:vAlign w:val="bottom"/>
            <w:hideMark/>
          </w:tcPr>
          <w:p w14:paraId="4367B73F"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08" w:type="dxa"/>
            <w:shd w:val="clear" w:color="auto" w:fill="auto"/>
            <w:vAlign w:val="bottom"/>
            <w:hideMark/>
          </w:tcPr>
          <w:p w14:paraId="7CEDB3D1"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23" w:type="dxa"/>
            <w:shd w:val="clear" w:color="auto" w:fill="auto"/>
            <w:vAlign w:val="bottom"/>
            <w:hideMark/>
          </w:tcPr>
          <w:p w14:paraId="46184127" w14:textId="77777777" w:rsidR="00EE7C30" w:rsidRPr="008E15E0" w:rsidRDefault="00EE7C30" w:rsidP="008E15E0">
            <w:pPr>
              <w:suppressAutoHyphens w:val="0"/>
              <w:spacing w:before="40" w:after="40" w:line="220" w:lineRule="exact"/>
              <w:jc w:val="right"/>
              <w:rPr>
                <w:sz w:val="18"/>
              </w:rPr>
            </w:pPr>
            <w:r w:rsidRPr="008E15E0">
              <w:rPr>
                <w:sz w:val="18"/>
              </w:rPr>
              <w:t>...</w:t>
            </w:r>
          </w:p>
        </w:tc>
        <w:tc>
          <w:tcPr>
            <w:tcW w:w="616" w:type="dxa"/>
            <w:shd w:val="clear" w:color="auto" w:fill="auto"/>
            <w:vAlign w:val="bottom"/>
            <w:hideMark/>
          </w:tcPr>
          <w:p w14:paraId="2B88421F" w14:textId="77777777" w:rsidR="00EE7C30" w:rsidRPr="008E15E0" w:rsidRDefault="00EE7C30" w:rsidP="008E15E0">
            <w:pPr>
              <w:suppressAutoHyphens w:val="0"/>
              <w:spacing w:before="40" w:after="40" w:line="220" w:lineRule="exact"/>
              <w:jc w:val="right"/>
              <w:rPr>
                <w:sz w:val="18"/>
              </w:rPr>
            </w:pPr>
            <w:r w:rsidRPr="008E15E0">
              <w:rPr>
                <w:sz w:val="18"/>
              </w:rPr>
              <w:t>...</w:t>
            </w:r>
          </w:p>
        </w:tc>
      </w:tr>
    </w:tbl>
    <w:bookmarkEnd w:id="29"/>
    <w:bookmarkEnd w:id="30"/>
    <w:p w14:paraId="0B5DEA41" w14:textId="77777777" w:rsidR="00EE7C30" w:rsidRPr="00FD0F00" w:rsidRDefault="00EE7C30" w:rsidP="004B207E">
      <w:pPr>
        <w:pStyle w:val="SingleTxtG"/>
        <w:spacing w:before="240"/>
        <w:jc w:val="right"/>
        <w:rPr>
          <w:i/>
        </w:rPr>
      </w:pPr>
      <w:r w:rsidRPr="00FD0F00">
        <w:rPr>
          <w:i/>
        </w:rPr>
        <w:t>…</w:t>
      </w:r>
      <w:r w:rsidR="00756E26">
        <w:rPr>
          <w:i/>
        </w:rPr>
        <w:t> </w:t>
      </w:r>
      <w:r w:rsidRPr="00FD0F00">
        <w:t>»</w:t>
      </w:r>
    </w:p>
    <w:p w14:paraId="2CF073C4" w14:textId="77777777" w:rsidR="00EE7C30" w:rsidRPr="00FD0F00" w:rsidRDefault="00EE7C30" w:rsidP="00EE7C30">
      <w:pPr>
        <w:pStyle w:val="SingleTxtG"/>
      </w:pPr>
      <w:r w:rsidRPr="00FD0F00">
        <w:rPr>
          <w:i/>
          <w:iCs/>
        </w:rPr>
        <w:t>Paragraphe 6.6.4.4.2</w:t>
      </w:r>
      <w:r w:rsidRPr="00FD0F00">
        <w:t>, lire</w:t>
      </w:r>
      <w:r w:rsidR="004B207E">
        <w:t> :</w:t>
      </w:r>
    </w:p>
    <w:p w14:paraId="1F95E9DE" w14:textId="77777777" w:rsidR="00EE7C30" w:rsidRPr="00FD0F00" w:rsidRDefault="00EE7C30" w:rsidP="004B207E">
      <w:pPr>
        <w:pStyle w:val="SingleTxtG"/>
        <w:ind w:left="2268" w:hanging="1134"/>
      </w:pPr>
      <w:r w:rsidRPr="00FD0F00">
        <w:t>« 6.6.4.4.2</w:t>
      </w:r>
      <w:r w:rsidRPr="00FD0F00">
        <w:tab/>
        <w:t>Lorsque les systèmes améliorés de retenue pour enfants …, le critère de blessure à la tête (HPC) et le critère d</w:t>
      </w:r>
      <w:r w:rsidR="0012236F">
        <w:t>’</w:t>
      </w:r>
      <w:r w:rsidRPr="00FD0F00">
        <w:t xml:space="preserve">accélération </w:t>
      </w:r>
      <w:r w:rsidRPr="00FD0F00">
        <w:rPr>
          <w:b/>
          <w:bCs/>
        </w:rPr>
        <w:t>résultante</w:t>
      </w:r>
      <w:r w:rsidRPr="00FD0F00">
        <w:t xml:space="preserve"> de la tête (sur 3</w:t>
      </w:r>
      <w:r w:rsidR="004B207E">
        <w:t> </w:t>
      </w:r>
      <w:r w:rsidRPr="00FD0F00">
        <w:t>ms) doivent…</w:t>
      </w:r>
      <w:r w:rsidR="004B207E">
        <w:t> </w:t>
      </w:r>
      <w:r w:rsidRPr="00FD0F00">
        <w:t>»</w:t>
      </w:r>
    </w:p>
    <w:p w14:paraId="55399DF3" w14:textId="77777777" w:rsidR="00EE7C30" w:rsidRDefault="00EE7C30" w:rsidP="000D14FA">
      <w:pPr>
        <w:pStyle w:val="SingleTxtG"/>
        <w:keepNext/>
        <w:keepLines/>
      </w:pPr>
      <w:r w:rsidRPr="00FD0F00">
        <w:rPr>
          <w:i/>
          <w:iCs/>
        </w:rPr>
        <w:t>Paragraphe 6.6.4.5.2</w:t>
      </w:r>
      <w:r w:rsidRPr="00880A35">
        <w:t>, l</w:t>
      </w:r>
      <w:r w:rsidRPr="00FD0F00">
        <w:t>ire</w:t>
      </w:r>
      <w:r w:rsidR="004B207E">
        <w:t> :</w:t>
      </w:r>
    </w:p>
    <w:p w14:paraId="1E6D44E0" w14:textId="77777777" w:rsidR="000D14FA" w:rsidRPr="00FD0F00" w:rsidRDefault="000D14FA" w:rsidP="000D14FA">
      <w:pPr>
        <w:pStyle w:val="SingleTxtG"/>
        <w:keepNext/>
        <w:keepLines/>
      </w:pPr>
      <w:r w:rsidRPr="00FD0F00">
        <w:t>« 6.6.4.5.2</w:t>
      </w:r>
      <w:r w:rsidRPr="00FD0F00">
        <w:tab/>
        <w:t>Critères d</w:t>
      </w:r>
      <w:r>
        <w:t>’</w:t>
      </w:r>
      <w:r w:rsidRPr="00FD0F00">
        <w:t>évaluation des blessures pour les chocs avant et…</w:t>
      </w:r>
    </w:p>
    <w:p w14:paraId="60F817CB" w14:textId="77777777" w:rsidR="000D14FA" w:rsidRDefault="000D14FA" w:rsidP="000D14FA">
      <w:pPr>
        <w:pStyle w:val="SingleTxtG"/>
        <w:keepNext/>
        <w:keepLines/>
      </w:pPr>
      <w:r>
        <w:tab/>
      </w:r>
      <w:r>
        <w:tab/>
      </w:r>
      <w:r w:rsidRPr="00FD0F00">
        <w:t>…</w:t>
      </w:r>
    </w:p>
    <w:tbl>
      <w:tblPr>
        <w:tblW w:w="8504" w:type="dxa"/>
        <w:tblInd w:w="1134"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1339"/>
        <w:gridCol w:w="710"/>
        <w:gridCol w:w="711"/>
        <w:gridCol w:w="712"/>
        <w:gridCol w:w="711"/>
        <w:gridCol w:w="711"/>
        <w:gridCol w:w="711"/>
        <w:gridCol w:w="715"/>
      </w:tblGrid>
      <w:tr w:rsidR="008E15E0" w:rsidRPr="008E15E0" w14:paraId="58D5E1C9" w14:textId="77777777" w:rsidTr="008E15E0">
        <w:trPr>
          <w:tblHeader/>
        </w:trPr>
        <w:tc>
          <w:tcPr>
            <w:tcW w:w="2184" w:type="dxa"/>
            <w:tcBorders>
              <w:bottom w:val="single" w:sz="12" w:space="0" w:color="000000"/>
            </w:tcBorders>
            <w:shd w:val="clear" w:color="auto" w:fill="auto"/>
            <w:vAlign w:val="bottom"/>
          </w:tcPr>
          <w:p w14:paraId="28B5BF75" w14:textId="77777777" w:rsidR="00756E26" w:rsidRPr="008E15E0" w:rsidRDefault="00756E26" w:rsidP="008E15E0">
            <w:pPr>
              <w:suppressAutoHyphens w:val="0"/>
              <w:spacing w:before="80" w:after="80" w:line="200" w:lineRule="exact"/>
              <w:rPr>
                <w:i/>
                <w:sz w:val="16"/>
              </w:rPr>
            </w:pPr>
            <w:r w:rsidRPr="008E15E0">
              <w:rPr>
                <w:i/>
                <w:sz w:val="16"/>
              </w:rPr>
              <w:t>...</w:t>
            </w:r>
          </w:p>
        </w:tc>
        <w:tc>
          <w:tcPr>
            <w:tcW w:w="1339" w:type="dxa"/>
            <w:tcBorders>
              <w:bottom w:val="single" w:sz="12" w:space="0" w:color="000000"/>
            </w:tcBorders>
            <w:shd w:val="clear" w:color="auto" w:fill="auto"/>
            <w:vAlign w:val="bottom"/>
          </w:tcPr>
          <w:p w14:paraId="5F7EB6E1"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0" w:type="dxa"/>
            <w:tcBorders>
              <w:bottom w:val="single" w:sz="12" w:space="0" w:color="000000"/>
            </w:tcBorders>
            <w:shd w:val="clear" w:color="auto" w:fill="auto"/>
            <w:vAlign w:val="bottom"/>
          </w:tcPr>
          <w:p w14:paraId="1B3ACB9A"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1" w:type="dxa"/>
            <w:tcBorders>
              <w:bottom w:val="single" w:sz="12" w:space="0" w:color="000000"/>
            </w:tcBorders>
            <w:shd w:val="clear" w:color="auto" w:fill="auto"/>
            <w:vAlign w:val="bottom"/>
          </w:tcPr>
          <w:p w14:paraId="39A1A212"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1" w:type="dxa"/>
            <w:tcBorders>
              <w:bottom w:val="single" w:sz="12" w:space="0" w:color="000000"/>
            </w:tcBorders>
            <w:shd w:val="clear" w:color="auto" w:fill="auto"/>
            <w:vAlign w:val="bottom"/>
          </w:tcPr>
          <w:p w14:paraId="08D35F30"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1" w:type="dxa"/>
            <w:tcBorders>
              <w:bottom w:val="single" w:sz="12" w:space="0" w:color="000000"/>
            </w:tcBorders>
            <w:shd w:val="clear" w:color="auto" w:fill="auto"/>
            <w:vAlign w:val="bottom"/>
          </w:tcPr>
          <w:p w14:paraId="2FF77554"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1" w:type="dxa"/>
            <w:tcBorders>
              <w:bottom w:val="single" w:sz="12" w:space="0" w:color="000000"/>
            </w:tcBorders>
            <w:shd w:val="clear" w:color="auto" w:fill="auto"/>
            <w:vAlign w:val="bottom"/>
          </w:tcPr>
          <w:p w14:paraId="435CD688"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1" w:type="dxa"/>
            <w:tcBorders>
              <w:bottom w:val="single" w:sz="12" w:space="0" w:color="000000"/>
            </w:tcBorders>
            <w:shd w:val="clear" w:color="auto" w:fill="auto"/>
            <w:vAlign w:val="bottom"/>
          </w:tcPr>
          <w:p w14:paraId="5B9EF007" w14:textId="77777777" w:rsidR="00756E26" w:rsidRPr="008E15E0" w:rsidRDefault="00756E26" w:rsidP="008E15E0">
            <w:pPr>
              <w:suppressAutoHyphens w:val="0"/>
              <w:spacing w:before="80" w:after="80" w:line="200" w:lineRule="exact"/>
              <w:jc w:val="right"/>
              <w:rPr>
                <w:i/>
                <w:sz w:val="16"/>
              </w:rPr>
            </w:pPr>
            <w:r w:rsidRPr="008E15E0">
              <w:rPr>
                <w:i/>
                <w:sz w:val="16"/>
              </w:rPr>
              <w:t>...</w:t>
            </w:r>
          </w:p>
        </w:tc>
        <w:tc>
          <w:tcPr>
            <w:tcW w:w="714" w:type="dxa"/>
            <w:tcBorders>
              <w:bottom w:val="single" w:sz="12" w:space="0" w:color="000000"/>
            </w:tcBorders>
            <w:shd w:val="clear" w:color="auto" w:fill="auto"/>
            <w:vAlign w:val="bottom"/>
          </w:tcPr>
          <w:p w14:paraId="7B6B2776" w14:textId="77777777" w:rsidR="00756E26" w:rsidRPr="008E15E0" w:rsidRDefault="00756E26" w:rsidP="008E15E0">
            <w:pPr>
              <w:suppressAutoHyphens w:val="0"/>
              <w:spacing w:before="80" w:after="80" w:line="200" w:lineRule="exact"/>
              <w:jc w:val="right"/>
              <w:rPr>
                <w:i/>
                <w:sz w:val="16"/>
              </w:rPr>
            </w:pPr>
            <w:r w:rsidRPr="008E15E0">
              <w:rPr>
                <w:i/>
                <w:sz w:val="16"/>
              </w:rPr>
              <w:t>...</w:t>
            </w:r>
          </w:p>
        </w:tc>
      </w:tr>
      <w:tr w:rsidR="00756E26" w:rsidRPr="008E15E0" w14:paraId="30693ACE" w14:textId="77777777" w:rsidTr="008E15E0">
        <w:trPr>
          <w:tblHeader/>
        </w:trPr>
        <w:tc>
          <w:tcPr>
            <w:tcW w:w="2184" w:type="dxa"/>
            <w:tcBorders>
              <w:top w:val="single" w:sz="12" w:space="0" w:color="000000"/>
            </w:tcBorders>
            <w:shd w:val="clear" w:color="auto" w:fill="auto"/>
          </w:tcPr>
          <w:p w14:paraId="2043C90B" w14:textId="77777777" w:rsidR="00756E26" w:rsidRPr="008E15E0" w:rsidRDefault="00756E26" w:rsidP="008E15E0">
            <w:pPr>
              <w:suppressAutoHyphens w:val="0"/>
              <w:spacing w:before="40" w:after="40" w:line="220" w:lineRule="exact"/>
              <w:rPr>
                <w:sz w:val="18"/>
              </w:rPr>
            </w:pPr>
          </w:p>
        </w:tc>
        <w:tc>
          <w:tcPr>
            <w:tcW w:w="1339" w:type="dxa"/>
            <w:tcBorders>
              <w:top w:val="single" w:sz="12" w:space="0" w:color="000000"/>
            </w:tcBorders>
            <w:shd w:val="clear" w:color="auto" w:fill="auto"/>
            <w:vAlign w:val="bottom"/>
          </w:tcPr>
          <w:p w14:paraId="6384697C" w14:textId="77777777" w:rsidR="00756E26" w:rsidRPr="008E15E0" w:rsidRDefault="00756E26" w:rsidP="008E15E0">
            <w:pPr>
              <w:suppressAutoHyphens w:val="0"/>
              <w:spacing w:before="40" w:after="40" w:line="220" w:lineRule="exact"/>
              <w:jc w:val="right"/>
              <w:rPr>
                <w:sz w:val="18"/>
              </w:rPr>
            </w:pPr>
          </w:p>
        </w:tc>
        <w:tc>
          <w:tcPr>
            <w:tcW w:w="710" w:type="dxa"/>
            <w:tcBorders>
              <w:top w:val="single" w:sz="12" w:space="0" w:color="000000"/>
            </w:tcBorders>
            <w:shd w:val="clear" w:color="auto" w:fill="auto"/>
            <w:vAlign w:val="bottom"/>
          </w:tcPr>
          <w:p w14:paraId="69CFA69E" w14:textId="77777777" w:rsidR="00756E26" w:rsidRPr="008E15E0" w:rsidRDefault="00756E26" w:rsidP="008E15E0">
            <w:pPr>
              <w:suppressAutoHyphens w:val="0"/>
              <w:spacing w:before="40" w:after="40" w:line="220" w:lineRule="exact"/>
              <w:jc w:val="right"/>
              <w:rPr>
                <w:sz w:val="18"/>
              </w:rPr>
            </w:pPr>
          </w:p>
        </w:tc>
        <w:tc>
          <w:tcPr>
            <w:tcW w:w="711" w:type="dxa"/>
            <w:tcBorders>
              <w:top w:val="single" w:sz="12" w:space="0" w:color="000000"/>
            </w:tcBorders>
            <w:shd w:val="clear" w:color="auto" w:fill="auto"/>
            <w:vAlign w:val="bottom"/>
          </w:tcPr>
          <w:p w14:paraId="5E37DCCE" w14:textId="77777777" w:rsidR="00756E26" w:rsidRPr="008E15E0" w:rsidRDefault="00756E26" w:rsidP="008E15E0">
            <w:pPr>
              <w:suppressAutoHyphens w:val="0"/>
              <w:spacing w:before="40" w:after="40" w:line="220" w:lineRule="exact"/>
              <w:jc w:val="right"/>
              <w:rPr>
                <w:sz w:val="18"/>
              </w:rPr>
            </w:pPr>
          </w:p>
        </w:tc>
        <w:tc>
          <w:tcPr>
            <w:tcW w:w="711" w:type="dxa"/>
            <w:tcBorders>
              <w:top w:val="single" w:sz="12" w:space="0" w:color="000000"/>
            </w:tcBorders>
            <w:shd w:val="clear" w:color="auto" w:fill="auto"/>
            <w:vAlign w:val="bottom"/>
          </w:tcPr>
          <w:p w14:paraId="201EA9C6" w14:textId="77777777" w:rsidR="00756E26" w:rsidRPr="008E15E0" w:rsidRDefault="00756E26" w:rsidP="008E15E0">
            <w:pPr>
              <w:suppressAutoHyphens w:val="0"/>
              <w:spacing w:before="40" w:after="40" w:line="220" w:lineRule="exact"/>
              <w:jc w:val="right"/>
              <w:rPr>
                <w:sz w:val="18"/>
              </w:rPr>
            </w:pPr>
          </w:p>
        </w:tc>
        <w:tc>
          <w:tcPr>
            <w:tcW w:w="711" w:type="dxa"/>
            <w:tcBorders>
              <w:top w:val="single" w:sz="12" w:space="0" w:color="000000"/>
            </w:tcBorders>
            <w:shd w:val="clear" w:color="auto" w:fill="auto"/>
            <w:vAlign w:val="bottom"/>
          </w:tcPr>
          <w:p w14:paraId="5363C9B9" w14:textId="77777777" w:rsidR="00756E26" w:rsidRPr="008E15E0" w:rsidRDefault="00756E26" w:rsidP="008E15E0">
            <w:pPr>
              <w:suppressAutoHyphens w:val="0"/>
              <w:spacing w:before="40" w:after="40" w:line="220" w:lineRule="exact"/>
              <w:jc w:val="right"/>
              <w:rPr>
                <w:sz w:val="18"/>
              </w:rPr>
            </w:pPr>
          </w:p>
        </w:tc>
        <w:tc>
          <w:tcPr>
            <w:tcW w:w="711" w:type="dxa"/>
            <w:tcBorders>
              <w:top w:val="single" w:sz="12" w:space="0" w:color="000000"/>
            </w:tcBorders>
            <w:shd w:val="clear" w:color="auto" w:fill="auto"/>
            <w:vAlign w:val="bottom"/>
          </w:tcPr>
          <w:p w14:paraId="363EB246" w14:textId="77777777" w:rsidR="00756E26" w:rsidRPr="008E15E0" w:rsidRDefault="00756E26" w:rsidP="008E15E0">
            <w:pPr>
              <w:suppressAutoHyphens w:val="0"/>
              <w:spacing w:before="40" w:after="40" w:line="220" w:lineRule="exact"/>
              <w:jc w:val="right"/>
              <w:rPr>
                <w:sz w:val="18"/>
              </w:rPr>
            </w:pPr>
          </w:p>
        </w:tc>
        <w:tc>
          <w:tcPr>
            <w:tcW w:w="711" w:type="dxa"/>
            <w:tcBorders>
              <w:top w:val="single" w:sz="12" w:space="0" w:color="000000"/>
            </w:tcBorders>
            <w:shd w:val="clear" w:color="auto" w:fill="auto"/>
            <w:vAlign w:val="bottom"/>
          </w:tcPr>
          <w:p w14:paraId="1E49E8C5" w14:textId="77777777" w:rsidR="00756E26" w:rsidRPr="008E15E0" w:rsidRDefault="00756E26" w:rsidP="008E15E0">
            <w:pPr>
              <w:suppressAutoHyphens w:val="0"/>
              <w:spacing w:before="40" w:after="40" w:line="220" w:lineRule="exact"/>
              <w:jc w:val="right"/>
              <w:rPr>
                <w:sz w:val="18"/>
              </w:rPr>
            </w:pPr>
          </w:p>
        </w:tc>
        <w:tc>
          <w:tcPr>
            <w:tcW w:w="714" w:type="dxa"/>
            <w:tcBorders>
              <w:top w:val="single" w:sz="12" w:space="0" w:color="000000"/>
            </w:tcBorders>
            <w:shd w:val="clear" w:color="auto" w:fill="auto"/>
            <w:vAlign w:val="bottom"/>
          </w:tcPr>
          <w:p w14:paraId="14739008" w14:textId="77777777" w:rsidR="00756E26" w:rsidRPr="008E15E0" w:rsidRDefault="00756E26" w:rsidP="008E15E0">
            <w:pPr>
              <w:suppressAutoHyphens w:val="0"/>
              <w:spacing w:before="40" w:after="40" w:line="220" w:lineRule="exact"/>
              <w:jc w:val="right"/>
              <w:rPr>
                <w:sz w:val="18"/>
              </w:rPr>
            </w:pPr>
          </w:p>
        </w:tc>
      </w:tr>
      <w:tr w:rsidR="008E15E0" w:rsidRPr="008E15E0" w14:paraId="75D032C0" w14:textId="77777777" w:rsidTr="008E15E0">
        <w:tc>
          <w:tcPr>
            <w:tcW w:w="2184" w:type="dxa"/>
            <w:shd w:val="clear" w:color="auto" w:fill="auto"/>
          </w:tcPr>
          <w:p w14:paraId="5001B7A4" w14:textId="77777777" w:rsidR="00756E26" w:rsidRPr="008E15E0" w:rsidRDefault="00756E26" w:rsidP="008E15E0">
            <w:pPr>
              <w:suppressAutoHyphens w:val="0"/>
              <w:spacing w:before="40" w:after="40" w:line="220" w:lineRule="exact"/>
              <w:rPr>
                <w:sz w:val="18"/>
              </w:rPr>
            </w:pPr>
            <w:r w:rsidRPr="008E15E0">
              <w:rPr>
                <w:sz w:val="18"/>
              </w:rPr>
              <w:t>...</w:t>
            </w:r>
          </w:p>
        </w:tc>
        <w:tc>
          <w:tcPr>
            <w:tcW w:w="1339" w:type="dxa"/>
            <w:shd w:val="clear" w:color="auto" w:fill="auto"/>
            <w:vAlign w:val="bottom"/>
          </w:tcPr>
          <w:p w14:paraId="6CEF015E"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0" w:type="dxa"/>
            <w:shd w:val="clear" w:color="auto" w:fill="auto"/>
            <w:vAlign w:val="bottom"/>
          </w:tcPr>
          <w:p w14:paraId="2814577B" w14:textId="77777777" w:rsidR="00756E26" w:rsidRPr="008E15E0" w:rsidRDefault="00756E26" w:rsidP="008E15E0">
            <w:pPr>
              <w:suppressAutoHyphens w:val="0"/>
              <w:spacing w:before="40" w:after="40" w:line="220" w:lineRule="exact"/>
              <w:jc w:val="right"/>
              <w:rPr>
                <w:sz w:val="18"/>
              </w:rPr>
            </w:pPr>
          </w:p>
        </w:tc>
        <w:tc>
          <w:tcPr>
            <w:tcW w:w="711" w:type="dxa"/>
            <w:shd w:val="clear" w:color="auto" w:fill="auto"/>
            <w:vAlign w:val="bottom"/>
          </w:tcPr>
          <w:p w14:paraId="2F6CC58D"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7AE39114"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0741AAD3"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7D430C2F"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1037555F"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4" w:type="dxa"/>
            <w:vMerge w:val="restart"/>
            <w:shd w:val="clear" w:color="auto" w:fill="auto"/>
            <w:vAlign w:val="bottom"/>
          </w:tcPr>
          <w:p w14:paraId="35D2DF60" w14:textId="77777777" w:rsidR="00756E26" w:rsidRPr="008E15E0" w:rsidRDefault="00756E26" w:rsidP="008E15E0">
            <w:pPr>
              <w:suppressAutoHyphens w:val="0"/>
              <w:spacing w:before="40" w:after="40" w:line="220" w:lineRule="exact"/>
              <w:jc w:val="right"/>
              <w:rPr>
                <w:sz w:val="18"/>
              </w:rPr>
            </w:pPr>
            <w:r w:rsidRPr="008E15E0">
              <w:rPr>
                <w:sz w:val="18"/>
              </w:rPr>
              <w:t>...</w:t>
            </w:r>
          </w:p>
        </w:tc>
      </w:tr>
      <w:tr w:rsidR="008E15E0" w:rsidRPr="008E15E0" w14:paraId="1BD9ED22" w14:textId="77777777" w:rsidTr="008E15E0">
        <w:tc>
          <w:tcPr>
            <w:tcW w:w="2184" w:type="dxa"/>
            <w:shd w:val="clear" w:color="auto" w:fill="auto"/>
          </w:tcPr>
          <w:p w14:paraId="4F37D786" w14:textId="77777777" w:rsidR="00756E26" w:rsidRPr="008E15E0" w:rsidRDefault="00756E26" w:rsidP="008E15E0">
            <w:pPr>
              <w:suppressAutoHyphens w:val="0"/>
              <w:spacing w:before="40" w:after="40" w:line="220" w:lineRule="exact"/>
              <w:rPr>
                <w:sz w:val="18"/>
              </w:rPr>
            </w:pPr>
            <w:r w:rsidRPr="008E15E0">
              <w:rPr>
                <w:sz w:val="18"/>
              </w:rPr>
              <w:t xml:space="preserve">Accélération </w:t>
            </w:r>
            <w:r w:rsidRPr="008E15E0">
              <w:rPr>
                <w:b/>
                <w:bCs/>
                <w:sz w:val="18"/>
              </w:rPr>
              <w:t>résultante</w:t>
            </w:r>
            <w:r w:rsidRPr="008E15E0">
              <w:rPr>
                <w:sz w:val="18"/>
              </w:rPr>
              <w:t xml:space="preserve"> de la tête (sur 3 ms)</w:t>
            </w:r>
          </w:p>
        </w:tc>
        <w:tc>
          <w:tcPr>
            <w:tcW w:w="1339" w:type="dxa"/>
            <w:shd w:val="clear" w:color="auto" w:fill="auto"/>
            <w:vAlign w:val="bottom"/>
          </w:tcPr>
          <w:p w14:paraId="2C541F8D"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0" w:type="dxa"/>
            <w:shd w:val="clear" w:color="auto" w:fill="auto"/>
            <w:vAlign w:val="bottom"/>
          </w:tcPr>
          <w:p w14:paraId="324B1EF8"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06EFD329"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39846ED0"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289BEDC4"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00FD47A2"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1" w:type="dxa"/>
            <w:shd w:val="clear" w:color="auto" w:fill="auto"/>
            <w:vAlign w:val="bottom"/>
          </w:tcPr>
          <w:p w14:paraId="0FB1B3A6"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714" w:type="dxa"/>
            <w:vMerge/>
            <w:shd w:val="clear" w:color="auto" w:fill="auto"/>
            <w:vAlign w:val="bottom"/>
          </w:tcPr>
          <w:p w14:paraId="2F4597B6" w14:textId="77777777" w:rsidR="00756E26" w:rsidRPr="008E15E0" w:rsidRDefault="00756E26" w:rsidP="008E15E0">
            <w:pPr>
              <w:suppressAutoHyphens w:val="0"/>
              <w:spacing w:before="40" w:after="40" w:line="220" w:lineRule="exact"/>
              <w:jc w:val="right"/>
              <w:rPr>
                <w:b/>
                <w:sz w:val="18"/>
              </w:rPr>
            </w:pPr>
          </w:p>
        </w:tc>
      </w:tr>
      <w:tr w:rsidR="008E15E0" w:rsidRPr="008E15E0" w14:paraId="5447FD9F" w14:textId="77777777" w:rsidTr="008E15E0">
        <w:tc>
          <w:tcPr>
            <w:tcW w:w="2184" w:type="dxa"/>
            <w:shd w:val="clear" w:color="auto" w:fill="auto"/>
          </w:tcPr>
          <w:p w14:paraId="126B028A" w14:textId="77777777" w:rsidR="00756E26" w:rsidRPr="008E15E0" w:rsidRDefault="00756E26" w:rsidP="008E15E0">
            <w:pPr>
              <w:suppressAutoHyphens w:val="0"/>
              <w:spacing w:before="40" w:after="40" w:line="220" w:lineRule="exact"/>
              <w:rPr>
                <w:sz w:val="18"/>
              </w:rPr>
            </w:pPr>
            <w:r w:rsidRPr="008E15E0">
              <w:rPr>
                <w:sz w:val="18"/>
              </w:rPr>
              <w:t>...</w:t>
            </w:r>
          </w:p>
        </w:tc>
        <w:tc>
          <w:tcPr>
            <w:tcW w:w="1339" w:type="dxa"/>
            <w:shd w:val="clear" w:color="auto" w:fill="auto"/>
            <w:vAlign w:val="bottom"/>
          </w:tcPr>
          <w:p w14:paraId="2E4D2769"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2133" w:type="dxa"/>
            <w:gridSpan w:val="3"/>
            <w:shd w:val="clear" w:color="auto" w:fill="auto"/>
            <w:vAlign w:val="bottom"/>
          </w:tcPr>
          <w:p w14:paraId="60EDBCF9"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2848" w:type="dxa"/>
            <w:gridSpan w:val="4"/>
            <w:shd w:val="clear" w:color="auto" w:fill="auto"/>
            <w:vAlign w:val="bottom"/>
          </w:tcPr>
          <w:p w14:paraId="1B778C24" w14:textId="77777777" w:rsidR="00756E26" w:rsidRPr="008E15E0" w:rsidRDefault="00756E26" w:rsidP="008E15E0">
            <w:pPr>
              <w:suppressAutoHyphens w:val="0"/>
              <w:spacing w:before="40" w:after="40" w:line="220" w:lineRule="exact"/>
              <w:jc w:val="right"/>
              <w:rPr>
                <w:sz w:val="18"/>
              </w:rPr>
            </w:pPr>
            <w:r w:rsidRPr="008E15E0">
              <w:rPr>
                <w:sz w:val="18"/>
              </w:rPr>
              <w:t>...</w:t>
            </w:r>
          </w:p>
        </w:tc>
      </w:tr>
      <w:tr w:rsidR="008E15E0" w:rsidRPr="008E15E0" w14:paraId="3A6E2417" w14:textId="77777777" w:rsidTr="008E15E0">
        <w:tc>
          <w:tcPr>
            <w:tcW w:w="2184" w:type="dxa"/>
            <w:shd w:val="clear" w:color="auto" w:fill="auto"/>
          </w:tcPr>
          <w:p w14:paraId="68D98D9B" w14:textId="77777777" w:rsidR="00756E26" w:rsidRPr="008E15E0" w:rsidRDefault="00756E26" w:rsidP="008E15E0">
            <w:pPr>
              <w:suppressAutoHyphens w:val="0"/>
              <w:spacing w:before="40" w:after="40" w:line="220" w:lineRule="exact"/>
              <w:rPr>
                <w:sz w:val="18"/>
              </w:rPr>
            </w:pPr>
            <w:r w:rsidRPr="008E15E0">
              <w:rPr>
                <w:sz w:val="18"/>
              </w:rPr>
              <w:t>...</w:t>
            </w:r>
          </w:p>
        </w:tc>
        <w:tc>
          <w:tcPr>
            <w:tcW w:w="1339" w:type="dxa"/>
            <w:shd w:val="clear" w:color="auto" w:fill="auto"/>
            <w:vAlign w:val="bottom"/>
          </w:tcPr>
          <w:p w14:paraId="7D1A7322"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2133" w:type="dxa"/>
            <w:gridSpan w:val="3"/>
            <w:shd w:val="clear" w:color="auto" w:fill="auto"/>
            <w:vAlign w:val="bottom"/>
          </w:tcPr>
          <w:p w14:paraId="7ABFDAE8" w14:textId="77777777" w:rsidR="00756E26" w:rsidRPr="008E15E0" w:rsidRDefault="00756E26" w:rsidP="008E15E0">
            <w:pPr>
              <w:suppressAutoHyphens w:val="0"/>
              <w:spacing w:before="40" w:after="40" w:line="220" w:lineRule="exact"/>
              <w:jc w:val="right"/>
              <w:rPr>
                <w:sz w:val="18"/>
              </w:rPr>
            </w:pPr>
            <w:r w:rsidRPr="008E15E0">
              <w:rPr>
                <w:sz w:val="18"/>
              </w:rPr>
              <w:t>...</w:t>
            </w:r>
          </w:p>
        </w:tc>
        <w:tc>
          <w:tcPr>
            <w:tcW w:w="2848" w:type="dxa"/>
            <w:gridSpan w:val="4"/>
            <w:shd w:val="clear" w:color="auto" w:fill="auto"/>
            <w:vAlign w:val="bottom"/>
          </w:tcPr>
          <w:p w14:paraId="2D3DE45A" w14:textId="77777777" w:rsidR="00756E26" w:rsidRPr="008E15E0" w:rsidRDefault="00756E26" w:rsidP="008E15E0">
            <w:pPr>
              <w:suppressAutoHyphens w:val="0"/>
              <w:spacing w:before="40" w:after="40" w:line="220" w:lineRule="exact"/>
              <w:jc w:val="right"/>
              <w:rPr>
                <w:sz w:val="18"/>
              </w:rPr>
            </w:pPr>
            <w:r w:rsidRPr="008E15E0">
              <w:rPr>
                <w:sz w:val="18"/>
              </w:rPr>
              <w:t>...</w:t>
            </w:r>
          </w:p>
        </w:tc>
      </w:tr>
    </w:tbl>
    <w:p w14:paraId="2E6B6691" w14:textId="77777777" w:rsidR="00EE7C30" w:rsidRDefault="00EE7C30" w:rsidP="000D14FA">
      <w:pPr>
        <w:pStyle w:val="SingleTxtG"/>
        <w:spacing w:before="240"/>
        <w:jc w:val="right"/>
      </w:pPr>
      <w:r w:rsidRPr="00FD0F00">
        <w:tab/>
      </w:r>
      <w:r w:rsidR="00281F5C">
        <w:tab/>
      </w:r>
      <w:r w:rsidRPr="00FD0F00">
        <w:rPr>
          <w:i/>
        </w:rPr>
        <w:t>...</w:t>
      </w:r>
      <w:r w:rsidRPr="00FD0F00">
        <w:t> » </w:t>
      </w:r>
    </w:p>
    <w:p w14:paraId="694A84D7" w14:textId="77777777" w:rsidR="00EE7C30" w:rsidRPr="00FD0F00" w:rsidRDefault="00EE7C30" w:rsidP="00880A35">
      <w:pPr>
        <w:pStyle w:val="SingleTxtG"/>
        <w:keepNext/>
        <w:keepLines/>
      </w:pPr>
      <w:bookmarkStart w:id="31" w:name="_Hlk30406705"/>
      <w:r w:rsidRPr="00FD0F00">
        <w:rPr>
          <w:i/>
          <w:iCs/>
        </w:rPr>
        <w:t>Paragraphe 8.1</w:t>
      </w:r>
      <w:r w:rsidRPr="00FD0F00">
        <w:t>, lire</w:t>
      </w:r>
      <w:r w:rsidR="000D14FA">
        <w:t> :</w:t>
      </w:r>
    </w:p>
    <w:p w14:paraId="6AD726D6" w14:textId="77777777" w:rsidR="00EE7C30" w:rsidRPr="00FD0F00" w:rsidRDefault="00EE7C30" w:rsidP="000D14FA">
      <w:pPr>
        <w:pStyle w:val="SingleTxtG"/>
        <w:ind w:left="2268" w:hanging="1134"/>
      </w:pPr>
      <w:r w:rsidRPr="00FD0F00">
        <w:t>«  8.1</w:t>
      </w:r>
      <w:r w:rsidRPr="00FD0F00">
        <w:tab/>
      </w:r>
      <w:r w:rsidR="000D14FA">
        <w:tab/>
      </w:r>
      <w:r w:rsidRPr="00FD0F00">
        <w:t>Le procès-verbal d</w:t>
      </w:r>
      <w:r w:rsidR="0012236F">
        <w:t>’</w:t>
      </w:r>
      <w:r w:rsidRPr="00FD0F00">
        <w:t xml:space="preserve">essai doit contenir les résultats de tous les essais et de toutes les mesures, notamment les données suivantes : </w:t>
      </w:r>
    </w:p>
    <w:p w14:paraId="5AF9CDCF" w14:textId="77777777" w:rsidR="00EE7C30" w:rsidRPr="00FD0F00" w:rsidRDefault="000D14FA" w:rsidP="000D14FA">
      <w:pPr>
        <w:pStyle w:val="SingleTxtG"/>
        <w:ind w:left="2268"/>
      </w:pPr>
      <w:r>
        <w:tab/>
      </w:r>
      <w:r w:rsidR="00EE7C30" w:rsidRPr="00FD0F00">
        <w:t>a)</w:t>
      </w:r>
      <w:r>
        <w:tab/>
        <w:t>…</w:t>
      </w:r>
    </w:p>
    <w:p w14:paraId="3C5977F5" w14:textId="77777777" w:rsidR="00EE7C30" w:rsidRPr="00FD0F00" w:rsidRDefault="000D14FA" w:rsidP="000D14FA">
      <w:pPr>
        <w:pStyle w:val="SingleTxtG"/>
        <w:ind w:left="2268"/>
      </w:pPr>
      <w:r>
        <w:tab/>
      </w:r>
      <w:r w:rsidR="00EE7C30" w:rsidRPr="00FD0F00">
        <w:t>…</w:t>
      </w:r>
    </w:p>
    <w:p w14:paraId="4F5BD236" w14:textId="77777777" w:rsidR="00EE7C30" w:rsidRPr="00FD0F00" w:rsidRDefault="00EE7C30" w:rsidP="000D14FA">
      <w:pPr>
        <w:pStyle w:val="SingleTxtG"/>
        <w:ind w:left="2835" w:hanging="567"/>
      </w:pPr>
      <w:r w:rsidRPr="00FD0F00">
        <w:lastRenderedPageBreak/>
        <w:t xml:space="preserve">i) </w:t>
      </w:r>
      <w:r w:rsidRPr="00FD0F00">
        <w:tab/>
        <w:t xml:space="preserve">Les critères suivants : HPC, accélération </w:t>
      </w:r>
      <w:r w:rsidRPr="00FD0F00">
        <w:rPr>
          <w:b/>
          <w:bCs/>
        </w:rPr>
        <w:t>résultante</w:t>
      </w:r>
      <w:r w:rsidRPr="00FD0F00">
        <w:t xml:space="preserve"> de la tête sur 3 ms, force de traction sur le haut du cou, moment de flexion du haut du cou, accélération </w:t>
      </w:r>
      <w:r w:rsidRPr="00FD0F00">
        <w:rPr>
          <w:b/>
          <w:bCs/>
        </w:rPr>
        <w:t>résultante</w:t>
      </w:r>
      <w:r w:rsidRPr="00FD0F00">
        <w:t xml:space="preserve"> du torse sur 3 ms, déformation du thorax, pression sur l</w:t>
      </w:r>
      <w:r w:rsidR="0012236F">
        <w:t>’</w:t>
      </w:r>
      <w:r w:rsidRPr="00FD0F00">
        <w:t>abdomen (choc avant et arrière) et… ; »</w:t>
      </w:r>
    </w:p>
    <w:p w14:paraId="109C4427" w14:textId="77777777" w:rsidR="00EE7C30" w:rsidRPr="00FD0F00" w:rsidRDefault="00EE7C30" w:rsidP="00EE7C30">
      <w:pPr>
        <w:pStyle w:val="SingleTxtG"/>
      </w:pPr>
      <w:bookmarkStart w:id="32" w:name="_Hlk30406488"/>
      <w:bookmarkEnd w:id="31"/>
      <w:r w:rsidRPr="00FD0F00">
        <w:rPr>
          <w:i/>
          <w:iCs/>
        </w:rPr>
        <w:t>Paragraphe 9.2.2</w:t>
      </w:r>
      <w:r w:rsidRPr="00FD0F00">
        <w:t>, lire</w:t>
      </w:r>
      <w:r w:rsidR="000D14FA">
        <w:t> :</w:t>
      </w:r>
    </w:p>
    <w:p w14:paraId="55EF3A2C" w14:textId="77777777" w:rsidR="00EE7C30" w:rsidRPr="00FD0F00" w:rsidRDefault="00EE7C30" w:rsidP="00EE7C30">
      <w:pPr>
        <w:pStyle w:val="SingleTxtG"/>
      </w:pPr>
      <w:r w:rsidRPr="00FD0F00">
        <w:t>« 9.2.2</w:t>
      </w:r>
      <w:r w:rsidR="0085589F">
        <w:tab/>
      </w:r>
      <w:r w:rsidRPr="00FD0F00">
        <w:tab/>
        <w:t>Essai dynamique de choc latéral</w:t>
      </w:r>
    </w:p>
    <w:p w14:paraId="5597980E" w14:textId="77777777" w:rsidR="00EE7C30" w:rsidRDefault="00EE7C30" w:rsidP="00EE7C30">
      <w:pPr>
        <w:pStyle w:val="SingleTxtG"/>
      </w:pPr>
      <w:r w:rsidRPr="00FD0F00">
        <w:tab/>
      </w:r>
      <w:r w:rsidR="000D14FA">
        <w:tab/>
      </w:r>
      <w:r w:rsidRPr="00FD0F00">
        <w:t>L</w:t>
      </w:r>
      <w:r w:rsidR="0012236F">
        <w:t>’</w:t>
      </w:r>
      <w:r w:rsidRPr="00FD0F00">
        <w:t>observation de l</w:t>
      </w:r>
      <w:r w:rsidR="0012236F">
        <w:t>’</w:t>
      </w:r>
      <w:r w:rsidRPr="00FD0F00">
        <w:t xml:space="preserve">accélération </w:t>
      </w:r>
      <w:r w:rsidRPr="00FD0F00">
        <w:rPr>
          <w:b/>
          <w:bCs/>
        </w:rPr>
        <w:t>résultante</w:t>
      </w:r>
      <w:r w:rsidRPr="00FD0F00">
        <w:t xml:space="preserve"> de la tête. »</w:t>
      </w:r>
    </w:p>
    <w:p w14:paraId="33B12468" w14:textId="77777777" w:rsidR="00D93E8E" w:rsidRPr="00EB4567" w:rsidRDefault="00D93E8E" w:rsidP="00D93E8E">
      <w:pPr>
        <w:pStyle w:val="H1G"/>
      </w:pPr>
      <w:bookmarkStart w:id="33" w:name="_Hlk30148800"/>
      <w:r>
        <w:rPr>
          <w:lang w:val="fr-FR"/>
        </w:rPr>
        <w:tab/>
      </w:r>
      <w:r>
        <w:rPr>
          <w:lang w:val="fr-FR"/>
        </w:rPr>
        <w:tab/>
      </w:r>
      <w:r w:rsidRPr="00EB4567">
        <w:rPr>
          <w:lang w:val="fr-FR"/>
        </w:rPr>
        <w:t xml:space="preserve">Amendements adoptés au document  ECE/TRANS/WP.29/GRSP/2019/35 </w:t>
      </w:r>
      <w:r>
        <w:rPr>
          <w:lang w:val="fr-FR"/>
        </w:rPr>
        <w:br/>
      </w:r>
      <w:r w:rsidRPr="00EB4567">
        <w:rPr>
          <w:lang w:val="fr-FR"/>
        </w:rPr>
        <w:t>(voir par.</w:t>
      </w:r>
      <w:r>
        <w:rPr>
          <w:lang w:val="fr-FR"/>
        </w:rPr>
        <w:t> </w:t>
      </w:r>
      <w:r w:rsidRPr="00EB4567">
        <w:rPr>
          <w:lang w:val="fr-FR"/>
        </w:rPr>
        <w:t>40 du présent rapport)</w:t>
      </w:r>
    </w:p>
    <w:p w14:paraId="2DCE8306" w14:textId="77777777" w:rsidR="00D93E8E" w:rsidRPr="00F519EC" w:rsidRDefault="00D93E8E" w:rsidP="00D93E8E">
      <w:pPr>
        <w:tabs>
          <w:tab w:val="left" w:pos="2300"/>
          <w:tab w:val="left" w:pos="2800"/>
        </w:tabs>
        <w:spacing w:after="120"/>
        <w:ind w:left="2268" w:right="1134" w:hanging="1134"/>
        <w:jc w:val="both"/>
        <w:rPr>
          <w:i/>
        </w:rPr>
      </w:pPr>
      <w:bookmarkStart w:id="34" w:name="_Hlk30149195"/>
      <w:r w:rsidRPr="00F519EC">
        <w:rPr>
          <w:i/>
          <w:iCs/>
          <w:lang w:val="fr-FR"/>
        </w:rPr>
        <w:t>Paragraphe 5.3</w:t>
      </w:r>
      <w:r w:rsidRPr="00F519EC">
        <w:rPr>
          <w:lang w:val="fr-FR"/>
        </w:rPr>
        <w:t>, lire</w:t>
      </w:r>
      <w:r w:rsidR="0085589F">
        <w:rPr>
          <w:lang w:val="fr-FR"/>
        </w:rPr>
        <w:t> :</w:t>
      </w:r>
    </w:p>
    <w:p w14:paraId="66853D77" w14:textId="77777777" w:rsidR="00D93E8E" w:rsidRPr="00F519EC" w:rsidRDefault="00D93E8E" w:rsidP="00D93E8E">
      <w:pPr>
        <w:spacing w:after="120"/>
        <w:ind w:left="2268" w:right="1134" w:hanging="1134"/>
        <w:jc w:val="both"/>
      </w:pPr>
      <w:r>
        <w:rPr>
          <w:lang w:val="fr-FR"/>
        </w:rPr>
        <w:t>« </w:t>
      </w:r>
      <w:r w:rsidRPr="00F519EC">
        <w:rPr>
          <w:lang w:val="fr-FR"/>
        </w:rPr>
        <w:t>5.3</w:t>
      </w:r>
      <w:r w:rsidRPr="00F519EC">
        <w:rPr>
          <w:lang w:val="fr-FR"/>
        </w:rPr>
        <w:tab/>
        <w:t>L’homologation ou l’extension ou le refus d’homologation d’un type de dispositif amélioré de retenue pour enfants en application du présent Règlement est notifié aux Parties à l’Accord appliquant le présent Règlement, au moyen d’une fiche conforme au modèle de l’annex</w:t>
      </w:r>
      <w:r w:rsidR="0085589F">
        <w:rPr>
          <w:lang w:val="fr-FR"/>
        </w:rPr>
        <w:t>e </w:t>
      </w:r>
      <w:r w:rsidRPr="00F519EC">
        <w:rPr>
          <w:lang w:val="fr-FR"/>
        </w:rPr>
        <w:t xml:space="preserve">1 </w:t>
      </w:r>
      <w:r w:rsidRPr="00F519EC">
        <w:rPr>
          <w:b/>
          <w:bCs/>
          <w:lang w:val="fr-FR"/>
        </w:rPr>
        <w:t>du présent Règlement</w:t>
      </w:r>
      <w:r w:rsidRPr="00F519EC">
        <w:rPr>
          <w:lang w:val="fr-FR"/>
        </w:rPr>
        <w:t>.</w:t>
      </w:r>
      <w:r>
        <w:rPr>
          <w:lang w:val="fr-FR"/>
        </w:rPr>
        <w:t> »</w:t>
      </w:r>
    </w:p>
    <w:bookmarkEnd w:id="33"/>
    <w:p w14:paraId="2093F897" w14:textId="77777777" w:rsidR="00D93E8E" w:rsidRPr="00F519EC" w:rsidRDefault="00D93E8E" w:rsidP="00D93E8E">
      <w:pPr>
        <w:spacing w:after="120"/>
        <w:ind w:left="1134" w:right="1134"/>
        <w:jc w:val="both"/>
      </w:pPr>
      <w:r w:rsidRPr="00F519EC">
        <w:rPr>
          <w:i/>
          <w:iCs/>
          <w:lang w:val="fr-FR"/>
        </w:rPr>
        <w:t>Paragraphe 6.6.4.3.1</w:t>
      </w:r>
      <w:r w:rsidRPr="00F519EC">
        <w:rPr>
          <w:lang w:val="fr-FR"/>
        </w:rPr>
        <w:t>, lire</w:t>
      </w:r>
      <w:r w:rsidR="0085589F">
        <w:rPr>
          <w:lang w:val="fr-FR"/>
        </w:rPr>
        <w:t> :</w:t>
      </w:r>
    </w:p>
    <w:p w14:paraId="67B48415" w14:textId="77777777" w:rsidR="00D93E8E" w:rsidRPr="00F519EC" w:rsidRDefault="00D93E8E" w:rsidP="00D93E8E">
      <w:pPr>
        <w:spacing w:after="120"/>
        <w:ind w:left="2268" w:right="1134" w:hanging="1134"/>
        <w:jc w:val="both"/>
        <w:rPr>
          <w:lang w:eastAsia="en-GB"/>
        </w:rPr>
      </w:pPr>
      <w:r>
        <w:rPr>
          <w:lang w:val="fr-FR" w:eastAsia="en-GB"/>
        </w:rPr>
        <w:t>« </w:t>
      </w:r>
      <w:r w:rsidRPr="00F519EC">
        <w:rPr>
          <w:lang w:val="fr-FR" w:eastAsia="en-GB"/>
        </w:rPr>
        <w:t>6.6.4.3.1</w:t>
      </w:r>
      <w:r w:rsidRPr="00F519EC">
        <w:rPr>
          <w:lang w:val="fr-FR" w:eastAsia="en-GB"/>
        </w:rPr>
        <w:tab/>
        <w:t>Critères d’évaluation des blessures pour les chocs avant et…</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D93E8E" w:rsidRPr="00F519EC" w14:paraId="4139309F" w14:textId="77777777" w:rsidTr="006553DF">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bookmarkEnd w:id="34"/>
          <w:p w14:paraId="133C018F" w14:textId="77777777" w:rsidR="00D93E8E" w:rsidRPr="00F519EC" w:rsidRDefault="00D93E8E" w:rsidP="006553DF">
            <w:pPr>
              <w:keepNext/>
              <w:keepLines/>
              <w:suppressAutoHyphens w:val="0"/>
              <w:spacing w:after="120"/>
              <w:ind w:left="113" w:right="113"/>
              <w:rPr>
                <w:i/>
                <w:sz w:val="16"/>
                <w:lang w:eastAsia="ar-SA" w:bidi="hi-IN"/>
              </w:rPr>
            </w:pPr>
            <w:r w:rsidRPr="00F519EC">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00147BF5"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2CE4118A"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4481A311"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3C5992AD"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35CC5F9"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2923B41B"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59C130B2" w14:textId="77777777" w:rsidR="00D93E8E" w:rsidRPr="00F519EC" w:rsidRDefault="00D93E8E" w:rsidP="006553DF">
            <w:pPr>
              <w:keepNext/>
              <w:keepLines/>
              <w:suppressAutoHyphens w:val="0"/>
              <w:spacing w:after="120"/>
              <w:ind w:left="113" w:right="113"/>
              <w:rPr>
                <w:i/>
                <w:sz w:val="16"/>
                <w:lang w:bidi="hi-IN"/>
              </w:rPr>
            </w:pPr>
            <w:r w:rsidRPr="00F519EC">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6376020A" w14:textId="77777777" w:rsidR="00D93E8E" w:rsidRPr="00F519EC" w:rsidRDefault="00D93E8E" w:rsidP="006553DF">
            <w:pPr>
              <w:keepNext/>
              <w:keepLines/>
              <w:suppressAutoHyphens w:val="0"/>
              <w:spacing w:after="120"/>
              <w:ind w:left="113" w:right="113"/>
              <w:rPr>
                <w:rFonts w:eastAsia="MS Mincho"/>
                <w:i/>
                <w:sz w:val="16"/>
                <w:lang w:eastAsia="ja-JP" w:bidi="hi-IN"/>
              </w:rPr>
            </w:pPr>
            <w:r w:rsidRPr="00F519EC">
              <w:rPr>
                <w:i/>
                <w:sz w:val="16"/>
                <w:lang w:bidi="hi-IN"/>
              </w:rPr>
              <w:t>...</w:t>
            </w:r>
          </w:p>
        </w:tc>
      </w:tr>
      <w:tr w:rsidR="00D93E8E" w:rsidRPr="00F519EC" w14:paraId="4D96ECF3" w14:textId="77777777" w:rsidTr="006553DF">
        <w:tc>
          <w:tcPr>
            <w:tcW w:w="2195" w:type="dxa"/>
            <w:tcBorders>
              <w:top w:val="single" w:sz="12" w:space="0" w:color="auto"/>
              <w:left w:val="single" w:sz="4" w:space="0" w:color="auto"/>
              <w:bottom w:val="single" w:sz="4" w:space="0" w:color="auto"/>
              <w:right w:val="single" w:sz="4" w:space="0" w:color="auto"/>
            </w:tcBorders>
            <w:vAlign w:val="bottom"/>
            <w:hideMark/>
          </w:tcPr>
          <w:p w14:paraId="4A0B0852" w14:textId="77777777" w:rsidR="00D93E8E" w:rsidRPr="00F519EC" w:rsidRDefault="00D93E8E" w:rsidP="006553DF">
            <w:pPr>
              <w:keepNext/>
              <w:keepLines/>
              <w:suppressAutoHyphens w:val="0"/>
              <w:spacing w:after="120"/>
              <w:ind w:left="57"/>
              <w:rPr>
                <w:rFonts w:eastAsia="Times New Roman"/>
                <w:sz w:val="18"/>
                <w:szCs w:val="18"/>
                <w:lang w:eastAsia="ar-SA" w:bidi="hi-IN"/>
              </w:rPr>
            </w:pPr>
            <w:r w:rsidRPr="00F519EC">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244B1359" w14:textId="77777777" w:rsidR="00D93E8E" w:rsidRPr="00F519EC" w:rsidRDefault="00D93E8E" w:rsidP="006553DF">
            <w:pPr>
              <w:keepNext/>
              <w:keepLines/>
              <w:suppressAutoHyphens w:val="0"/>
              <w:spacing w:after="120"/>
              <w:jc w:val="center"/>
              <w:rPr>
                <w:sz w:val="18"/>
                <w:szCs w:val="18"/>
                <w:lang w:bidi="hi-IN"/>
              </w:rPr>
            </w:pPr>
            <w:r w:rsidRPr="00F519EC">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6F3203D6" w14:textId="77777777" w:rsidR="00D93E8E" w:rsidRPr="00F519EC" w:rsidRDefault="00D93E8E" w:rsidP="006553DF">
            <w:pPr>
              <w:keepNext/>
              <w:keepLines/>
              <w:suppressAutoHyphens w:val="0"/>
              <w:spacing w:after="120"/>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6CCA2605"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22182A2"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7A9D3B38"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7CF5C049"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7ADEB4EA"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4CCF73B6"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r>
      <w:tr w:rsidR="00D93E8E" w:rsidRPr="00F519EC" w14:paraId="714944AF" w14:textId="77777777" w:rsidTr="006553DF">
        <w:tc>
          <w:tcPr>
            <w:tcW w:w="2195" w:type="dxa"/>
            <w:tcBorders>
              <w:top w:val="single" w:sz="4" w:space="0" w:color="auto"/>
              <w:left w:val="single" w:sz="4" w:space="0" w:color="auto"/>
              <w:bottom w:val="single" w:sz="4" w:space="0" w:color="auto"/>
              <w:right w:val="single" w:sz="4" w:space="0" w:color="auto"/>
            </w:tcBorders>
            <w:vAlign w:val="bottom"/>
            <w:hideMark/>
          </w:tcPr>
          <w:p w14:paraId="320D0C55" w14:textId="77777777" w:rsidR="00D93E8E" w:rsidRPr="00F519EC" w:rsidRDefault="00D93E8E" w:rsidP="006553DF">
            <w:pPr>
              <w:keepNext/>
              <w:keepLines/>
              <w:suppressAutoHyphens w:val="0"/>
              <w:spacing w:after="120"/>
              <w:ind w:left="57"/>
              <w:rPr>
                <w:sz w:val="18"/>
                <w:szCs w:val="18"/>
              </w:rPr>
            </w:pPr>
            <w:r w:rsidRPr="00F519EC">
              <w:rPr>
                <w:lang w:val="fr-FR"/>
              </w:rPr>
              <w:t xml:space="preserve">Accélération </w:t>
            </w:r>
            <w:r w:rsidRPr="00F519EC">
              <w:rPr>
                <w:b/>
                <w:bCs/>
                <w:lang w:val="fr-FR"/>
              </w:rPr>
              <w:t>résultante</w:t>
            </w:r>
            <w:r w:rsidRPr="00F519EC">
              <w:rPr>
                <w:lang w:val="fr-FR"/>
              </w:rPr>
              <w:t xml:space="preserve"> de la tête (sur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99EDB7E" w14:textId="77777777" w:rsidR="00D93E8E" w:rsidRPr="00F519EC" w:rsidRDefault="00D93E8E" w:rsidP="006553DF">
            <w:pPr>
              <w:keepNext/>
              <w:keepLines/>
              <w:suppressAutoHyphens w:val="0"/>
              <w:spacing w:after="120"/>
              <w:jc w:val="center"/>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57369C"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2D6BD3D"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269A56"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AFBB288"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74FCC459"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20058C56"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FE5786A"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r>
      <w:tr w:rsidR="00D93E8E" w:rsidRPr="00F519EC" w14:paraId="19718C07" w14:textId="77777777" w:rsidTr="006553DF">
        <w:tc>
          <w:tcPr>
            <w:tcW w:w="2195" w:type="dxa"/>
            <w:tcBorders>
              <w:top w:val="single" w:sz="4" w:space="0" w:color="auto"/>
              <w:left w:val="single" w:sz="4" w:space="0" w:color="auto"/>
              <w:bottom w:val="single" w:sz="4" w:space="0" w:color="auto"/>
              <w:right w:val="single" w:sz="4" w:space="0" w:color="auto"/>
            </w:tcBorders>
            <w:vAlign w:val="bottom"/>
            <w:hideMark/>
          </w:tcPr>
          <w:p w14:paraId="22DCE709" w14:textId="77777777" w:rsidR="00D93E8E" w:rsidRPr="00F519EC" w:rsidRDefault="00D93E8E" w:rsidP="006553DF">
            <w:pPr>
              <w:keepNext/>
              <w:keepLines/>
              <w:suppressAutoHyphens w:val="0"/>
              <w:spacing w:after="120"/>
              <w:ind w:left="57"/>
              <w:rPr>
                <w:sz w:val="18"/>
                <w:szCs w:val="18"/>
                <w:lang w:bidi="hi-IN"/>
              </w:rPr>
            </w:pPr>
            <w:r w:rsidRPr="00F519EC">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F9808AF" w14:textId="77777777" w:rsidR="00D93E8E" w:rsidRPr="00F519EC" w:rsidRDefault="00D93E8E" w:rsidP="006553DF">
            <w:pPr>
              <w:keepNext/>
              <w:keepLines/>
              <w:suppressAutoHyphens w:val="0"/>
              <w:spacing w:after="120"/>
              <w:jc w:val="center"/>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691CED4"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32B89021"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6D7E1827" w14:textId="77777777" w:rsidR="00D93E8E" w:rsidRPr="00F519EC" w:rsidRDefault="00D93E8E" w:rsidP="006553DF">
            <w:pPr>
              <w:keepNext/>
              <w:keepLines/>
              <w:suppressAutoHyphens w:val="0"/>
              <w:spacing w:after="120"/>
              <w:ind w:right="113"/>
              <w:jc w:val="right"/>
              <w:rPr>
                <w:sz w:val="18"/>
                <w:szCs w:val="18"/>
                <w:lang w:bidi="hi-IN"/>
              </w:rPr>
            </w:pPr>
          </w:p>
        </w:tc>
      </w:tr>
      <w:tr w:rsidR="00D93E8E" w:rsidRPr="00F519EC" w14:paraId="08450B79" w14:textId="77777777" w:rsidTr="006553DF">
        <w:tc>
          <w:tcPr>
            <w:tcW w:w="2195" w:type="dxa"/>
            <w:tcBorders>
              <w:top w:val="single" w:sz="4" w:space="0" w:color="auto"/>
              <w:left w:val="single" w:sz="4" w:space="0" w:color="auto"/>
              <w:bottom w:val="single" w:sz="4" w:space="0" w:color="auto"/>
              <w:right w:val="single" w:sz="4" w:space="0" w:color="auto"/>
            </w:tcBorders>
            <w:vAlign w:val="center"/>
            <w:hideMark/>
          </w:tcPr>
          <w:p w14:paraId="3415A5C3" w14:textId="77777777" w:rsidR="00D93E8E" w:rsidRPr="00F519EC" w:rsidRDefault="00D93E8E" w:rsidP="006553DF">
            <w:pPr>
              <w:keepNext/>
              <w:keepLines/>
              <w:suppressAutoHyphens w:val="0"/>
              <w:spacing w:after="120"/>
              <w:ind w:left="57"/>
              <w:rPr>
                <w:sz w:val="18"/>
                <w:szCs w:val="18"/>
                <w:lang w:bidi="hi-IN"/>
              </w:rPr>
            </w:pPr>
            <w:r w:rsidRPr="00F519EC">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D84ECAD" w14:textId="77777777" w:rsidR="00D93E8E" w:rsidRPr="00F519EC" w:rsidRDefault="00D93E8E" w:rsidP="006553DF">
            <w:pPr>
              <w:keepNext/>
              <w:keepLines/>
              <w:suppressAutoHyphens w:val="0"/>
              <w:spacing w:after="120"/>
              <w:jc w:val="center"/>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F788396"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3D5CEA0F" w14:textId="77777777" w:rsidR="00D93E8E" w:rsidRPr="00F519EC" w:rsidRDefault="00D93E8E" w:rsidP="006553DF">
            <w:pPr>
              <w:keepNext/>
              <w:keepLines/>
              <w:suppressAutoHyphens w:val="0"/>
              <w:spacing w:after="120"/>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308C0FC0" w14:textId="77777777" w:rsidR="00D93E8E" w:rsidRPr="00F519EC" w:rsidRDefault="00D93E8E" w:rsidP="006553DF">
            <w:pPr>
              <w:keepNext/>
              <w:keepLines/>
              <w:suppressAutoHyphens w:val="0"/>
              <w:spacing w:after="120"/>
              <w:ind w:right="113"/>
              <w:jc w:val="right"/>
              <w:rPr>
                <w:sz w:val="18"/>
                <w:szCs w:val="18"/>
                <w:lang w:bidi="hi-IN"/>
              </w:rPr>
            </w:pPr>
          </w:p>
        </w:tc>
      </w:tr>
      <w:tr w:rsidR="00D93E8E" w:rsidRPr="00F519EC" w14:paraId="46DAEF6D" w14:textId="77777777" w:rsidTr="006553DF">
        <w:tc>
          <w:tcPr>
            <w:tcW w:w="2195" w:type="dxa"/>
            <w:tcBorders>
              <w:top w:val="single" w:sz="4" w:space="0" w:color="auto"/>
              <w:left w:val="single" w:sz="4" w:space="0" w:color="auto"/>
              <w:bottom w:val="single" w:sz="4" w:space="0" w:color="auto"/>
              <w:right w:val="single" w:sz="4" w:space="0" w:color="auto"/>
            </w:tcBorders>
            <w:vAlign w:val="bottom"/>
            <w:hideMark/>
          </w:tcPr>
          <w:p w14:paraId="5BD5E8D0" w14:textId="77777777" w:rsidR="00D93E8E" w:rsidRPr="00F519EC" w:rsidRDefault="00D93E8E" w:rsidP="006553DF">
            <w:pPr>
              <w:keepNext/>
              <w:keepLines/>
              <w:suppressAutoHyphens w:val="0"/>
              <w:spacing w:after="120"/>
              <w:ind w:left="57"/>
              <w:rPr>
                <w:sz w:val="18"/>
                <w:szCs w:val="18"/>
              </w:rPr>
            </w:pPr>
            <w:r w:rsidRPr="00F519EC">
              <w:rPr>
                <w:lang w:val="fr-FR"/>
              </w:rPr>
              <w:t xml:space="preserve">Accélération </w:t>
            </w:r>
            <w:r w:rsidRPr="00F519EC">
              <w:rPr>
                <w:b/>
                <w:bCs/>
                <w:lang w:val="fr-FR"/>
              </w:rPr>
              <w:t xml:space="preserve">résultante </w:t>
            </w:r>
            <w:r w:rsidRPr="00F519EC">
              <w:rPr>
                <w:lang w:val="fr-FR"/>
              </w:rPr>
              <w:t>du torse (sur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85154D2" w14:textId="77777777" w:rsidR="00D93E8E" w:rsidRPr="00F519EC" w:rsidRDefault="00D93E8E" w:rsidP="006553DF">
            <w:pPr>
              <w:keepNext/>
              <w:keepLines/>
              <w:suppressAutoHyphens w:val="0"/>
              <w:spacing w:after="120"/>
              <w:jc w:val="center"/>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2FCD4A"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BE350EB"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A43AAF"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6C3A64"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780900F7"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C77007D"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C5A7F85"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r>
      <w:tr w:rsidR="00D93E8E" w:rsidRPr="00F519EC" w14:paraId="69AB47F4" w14:textId="77777777" w:rsidTr="006553DF">
        <w:tc>
          <w:tcPr>
            <w:tcW w:w="2195" w:type="dxa"/>
            <w:tcBorders>
              <w:top w:val="single" w:sz="4" w:space="0" w:color="auto"/>
              <w:left w:val="single" w:sz="4" w:space="0" w:color="auto"/>
              <w:bottom w:val="single" w:sz="4" w:space="0" w:color="auto"/>
              <w:right w:val="single" w:sz="4" w:space="0" w:color="auto"/>
            </w:tcBorders>
            <w:vAlign w:val="center"/>
            <w:hideMark/>
          </w:tcPr>
          <w:p w14:paraId="582007D5" w14:textId="77777777" w:rsidR="00D93E8E" w:rsidRPr="00F519EC" w:rsidRDefault="00D93E8E" w:rsidP="006553DF">
            <w:pPr>
              <w:keepNext/>
              <w:keepLines/>
              <w:suppressAutoHyphens w:val="0"/>
              <w:spacing w:after="120"/>
              <w:ind w:left="57"/>
              <w:rPr>
                <w:rFonts w:eastAsia="MS Mincho"/>
                <w:sz w:val="18"/>
                <w:szCs w:val="18"/>
                <w:lang w:eastAsia="ja-JP" w:bidi="hi-IN"/>
              </w:rPr>
            </w:pPr>
            <w:r w:rsidRPr="00F519EC">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FD94B0C" w14:textId="77777777" w:rsidR="00D93E8E" w:rsidRPr="00F519EC" w:rsidRDefault="00D93E8E" w:rsidP="006553DF">
            <w:pPr>
              <w:keepNext/>
              <w:keepLines/>
              <w:suppressAutoHyphens w:val="0"/>
              <w:spacing w:after="120"/>
              <w:jc w:val="center"/>
              <w:rPr>
                <w:rFonts w:eastAsia="Times New Roman"/>
                <w:sz w:val="18"/>
                <w:szCs w:val="18"/>
                <w:lang w:eastAsia="ar-SA"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E20EEF1"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07B5663"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56ADEEB4"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r>
      <w:tr w:rsidR="00D93E8E" w:rsidRPr="00F519EC" w14:paraId="580C2BAC" w14:textId="77777777" w:rsidTr="006553DF">
        <w:tc>
          <w:tcPr>
            <w:tcW w:w="2195" w:type="dxa"/>
            <w:tcBorders>
              <w:top w:val="single" w:sz="4" w:space="0" w:color="auto"/>
              <w:left w:val="single" w:sz="4" w:space="0" w:color="auto"/>
              <w:bottom w:val="single" w:sz="12" w:space="0" w:color="auto"/>
              <w:right w:val="single" w:sz="4" w:space="0" w:color="auto"/>
            </w:tcBorders>
            <w:vAlign w:val="bottom"/>
            <w:hideMark/>
          </w:tcPr>
          <w:p w14:paraId="6AF4504D" w14:textId="77777777" w:rsidR="00D93E8E" w:rsidRPr="00F519EC" w:rsidRDefault="00D93E8E" w:rsidP="006553DF">
            <w:pPr>
              <w:keepNext/>
              <w:keepLines/>
              <w:suppressAutoHyphens w:val="0"/>
              <w:spacing w:after="120"/>
              <w:ind w:left="57"/>
              <w:rPr>
                <w:rFonts w:eastAsia="MS Mincho"/>
                <w:sz w:val="18"/>
                <w:szCs w:val="18"/>
                <w:lang w:eastAsia="ja-JP" w:bidi="hi-IN"/>
              </w:rPr>
            </w:pPr>
            <w:r w:rsidRPr="00F519EC">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39B9930F" w14:textId="77777777" w:rsidR="00D93E8E" w:rsidRPr="00F519EC" w:rsidRDefault="00D93E8E" w:rsidP="006553DF">
            <w:pPr>
              <w:keepNext/>
              <w:keepLines/>
              <w:suppressAutoHyphens w:val="0"/>
              <w:spacing w:after="120"/>
              <w:jc w:val="center"/>
              <w:rPr>
                <w:rFonts w:eastAsia="Times New Roman"/>
                <w:sz w:val="18"/>
                <w:szCs w:val="18"/>
                <w:lang w:eastAsia="ar-SA" w:bidi="hi-IN"/>
              </w:rPr>
            </w:pPr>
            <w:r w:rsidRPr="00F519EC">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1F4B6E4F"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2BD38798"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6D05A337"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0C535C63" w14:textId="77777777" w:rsidR="00D93E8E" w:rsidRPr="00F519EC" w:rsidRDefault="00D93E8E" w:rsidP="006553DF">
            <w:pPr>
              <w:keepNext/>
              <w:keepLines/>
              <w:suppressAutoHyphens w:val="0"/>
              <w:spacing w:after="120"/>
              <w:ind w:right="113"/>
              <w:jc w:val="right"/>
              <w:rPr>
                <w:sz w:val="18"/>
                <w:szCs w:val="18"/>
                <w:lang w:bidi="hi-IN"/>
              </w:rPr>
            </w:pPr>
            <w:r w:rsidRPr="00F519EC">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750BE88D" w14:textId="77777777" w:rsidR="00D93E8E" w:rsidRPr="00F519EC" w:rsidRDefault="00D93E8E" w:rsidP="006553DF">
            <w:pPr>
              <w:keepNext/>
              <w:keepLines/>
              <w:suppressAutoHyphens w:val="0"/>
              <w:spacing w:after="120"/>
              <w:ind w:right="113"/>
              <w:jc w:val="right"/>
              <w:rPr>
                <w:rFonts w:eastAsia="MS Mincho"/>
                <w:sz w:val="18"/>
                <w:szCs w:val="18"/>
                <w:lang w:eastAsia="ja-JP" w:bidi="hi-IN"/>
              </w:rPr>
            </w:pPr>
            <w:r w:rsidRPr="00F519EC">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64E557F7" w14:textId="77777777" w:rsidR="00D93E8E" w:rsidRPr="00F519EC" w:rsidRDefault="00D93E8E" w:rsidP="006553DF">
            <w:pPr>
              <w:keepNext/>
              <w:keepLines/>
              <w:suppressAutoHyphens w:val="0"/>
              <w:spacing w:after="120"/>
              <w:ind w:right="113"/>
              <w:jc w:val="right"/>
              <w:rPr>
                <w:rFonts w:eastAsia="MS Mincho"/>
                <w:sz w:val="18"/>
                <w:szCs w:val="18"/>
                <w:lang w:eastAsia="ja-JP" w:bidi="hi-IN"/>
              </w:rPr>
            </w:pPr>
            <w:r w:rsidRPr="00F519EC">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D6C8A8D" w14:textId="77777777" w:rsidR="00D93E8E" w:rsidRPr="00F519EC" w:rsidRDefault="00D93E8E" w:rsidP="006553DF">
            <w:pPr>
              <w:keepNext/>
              <w:keepLines/>
              <w:suppressAutoHyphens w:val="0"/>
              <w:spacing w:after="120"/>
              <w:ind w:right="113"/>
              <w:jc w:val="right"/>
              <w:rPr>
                <w:rFonts w:eastAsia="Times New Roman"/>
                <w:sz w:val="18"/>
                <w:szCs w:val="18"/>
                <w:lang w:eastAsia="ar-SA" w:bidi="hi-IN"/>
              </w:rPr>
            </w:pPr>
            <w:r w:rsidRPr="00F519EC">
              <w:rPr>
                <w:i/>
                <w:sz w:val="16"/>
                <w:lang w:bidi="hi-IN"/>
              </w:rPr>
              <w:t>...</w:t>
            </w:r>
          </w:p>
        </w:tc>
      </w:tr>
    </w:tbl>
    <w:p w14:paraId="65F44744" w14:textId="77777777" w:rsidR="00D93E8E" w:rsidRPr="00F519EC" w:rsidRDefault="00D93E8E" w:rsidP="00D93E8E">
      <w:pPr>
        <w:spacing w:after="120"/>
        <w:ind w:left="1134" w:right="1134"/>
        <w:jc w:val="both"/>
        <w:rPr>
          <w:rFonts w:eastAsia="MS Mincho"/>
          <w:i/>
          <w:color w:val="00000A"/>
          <w:lang w:eastAsia="ja-JP"/>
        </w:rPr>
      </w:pPr>
    </w:p>
    <w:p w14:paraId="675ED71D" w14:textId="77777777" w:rsidR="00D93E8E" w:rsidRPr="00F519EC" w:rsidRDefault="00D93E8E" w:rsidP="00D93E8E">
      <w:pPr>
        <w:spacing w:after="120"/>
        <w:ind w:left="1134" w:right="1134"/>
        <w:jc w:val="right"/>
        <w:rPr>
          <w:rFonts w:eastAsia="MS Mincho"/>
          <w:i/>
          <w:lang w:eastAsia="ja-JP"/>
        </w:rPr>
      </w:pPr>
      <w:r>
        <w:rPr>
          <w:rFonts w:eastAsia="MS Mincho"/>
          <w:i/>
          <w:lang w:eastAsia="ja-JP"/>
        </w:rPr>
        <w:t>…»</w:t>
      </w:r>
    </w:p>
    <w:p w14:paraId="3C6F6474" w14:textId="77777777" w:rsidR="00D93E8E" w:rsidRPr="00F519EC" w:rsidRDefault="00D93E8E" w:rsidP="00D93E8E">
      <w:pPr>
        <w:keepNext/>
        <w:keepLines/>
        <w:spacing w:after="120"/>
        <w:ind w:left="567" w:right="1134" w:firstLine="567"/>
        <w:jc w:val="both"/>
      </w:pPr>
      <w:r w:rsidRPr="00F519EC">
        <w:rPr>
          <w:i/>
          <w:iCs/>
          <w:lang w:val="fr-FR"/>
        </w:rPr>
        <w:t>Paragraphe 6.6.4.4.2</w:t>
      </w:r>
      <w:r w:rsidRPr="00F519EC">
        <w:rPr>
          <w:lang w:val="fr-FR"/>
        </w:rPr>
        <w:t>, lire :</w:t>
      </w:r>
    </w:p>
    <w:p w14:paraId="186D85B8" w14:textId="77777777" w:rsidR="00D93E8E" w:rsidRPr="00F519EC" w:rsidRDefault="00D93E8E" w:rsidP="00D93E8E">
      <w:pPr>
        <w:spacing w:after="120"/>
        <w:ind w:left="2268" w:right="1134" w:hanging="1134"/>
        <w:jc w:val="both"/>
        <w:rPr>
          <w:lang w:eastAsia="en-GB"/>
        </w:rPr>
      </w:pPr>
      <w:r>
        <w:rPr>
          <w:lang w:val="fr-FR" w:eastAsia="en-GB"/>
        </w:rPr>
        <w:t>« </w:t>
      </w:r>
      <w:r w:rsidRPr="00F519EC">
        <w:rPr>
          <w:lang w:val="fr-FR" w:eastAsia="en-GB"/>
        </w:rPr>
        <w:t>6.6.4.4.2</w:t>
      </w:r>
      <w:r w:rsidRPr="00F519EC">
        <w:rPr>
          <w:lang w:val="fr-FR" w:eastAsia="en-GB"/>
        </w:rPr>
        <w:tab/>
        <w:t xml:space="preserve">Lorsque les systèmes améliorés de retenue pour enfants …, le critère de blessure à la tête (HPC) et le critère d’accélération </w:t>
      </w:r>
      <w:r w:rsidRPr="00F519EC">
        <w:rPr>
          <w:b/>
          <w:bCs/>
          <w:lang w:val="fr-FR" w:eastAsia="en-GB"/>
        </w:rPr>
        <w:t>résultante</w:t>
      </w:r>
      <w:r w:rsidRPr="00F519EC">
        <w:rPr>
          <w:lang w:val="fr-FR" w:eastAsia="en-GB"/>
        </w:rPr>
        <w:t xml:space="preserve"> de la tête (sur 3</w:t>
      </w:r>
      <w:r w:rsidR="0085589F">
        <w:rPr>
          <w:lang w:val="fr-FR" w:eastAsia="en-GB"/>
        </w:rPr>
        <w:t> </w:t>
      </w:r>
      <w:r w:rsidRPr="00F519EC">
        <w:rPr>
          <w:lang w:val="fr-FR" w:eastAsia="en-GB"/>
        </w:rPr>
        <w:t>ms) doivent</w:t>
      </w:r>
      <w:r>
        <w:rPr>
          <w:lang w:val="fr-FR" w:eastAsia="en-GB"/>
        </w:rPr>
        <w:t>… »</w:t>
      </w:r>
    </w:p>
    <w:p w14:paraId="3CAF9393" w14:textId="77777777" w:rsidR="00D93E8E" w:rsidRPr="00F519EC" w:rsidRDefault="00D93E8E" w:rsidP="00E20B6E">
      <w:pPr>
        <w:keepNext/>
        <w:keepLines/>
        <w:spacing w:after="120"/>
        <w:ind w:left="1134" w:right="1134"/>
        <w:jc w:val="both"/>
      </w:pPr>
      <w:r w:rsidRPr="00F519EC">
        <w:rPr>
          <w:i/>
          <w:iCs/>
          <w:lang w:val="fr-FR"/>
        </w:rPr>
        <w:t>Paragraphe 6.6.4.5.2</w:t>
      </w:r>
      <w:r w:rsidRPr="00F519EC">
        <w:rPr>
          <w:lang w:val="fr-FR"/>
        </w:rPr>
        <w:t>, lire</w:t>
      </w:r>
      <w:r>
        <w:rPr>
          <w:lang w:val="fr-FR"/>
        </w:rPr>
        <w:t> :</w:t>
      </w:r>
    </w:p>
    <w:p w14:paraId="36BD3CEE" w14:textId="77777777" w:rsidR="00D93E8E" w:rsidRPr="00F519EC" w:rsidRDefault="00D93E8E" w:rsidP="00D93E8E">
      <w:pPr>
        <w:keepNext/>
        <w:keepLines/>
        <w:spacing w:after="120"/>
        <w:ind w:left="2268" w:right="1134" w:hanging="1134"/>
        <w:jc w:val="both"/>
        <w:rPr>
          <w:lang w:eastAsia="en-GB"/>
        </w:rPr>
      </w:pPr>
      <w:r>
        <w:rPr>
          <w:lang w:val="fr-FR" w:eastAsia="en-GB"/>
        </w:rPr>
        <w:t>« </w:t>
      </w:r>
      <w:r w:rsidRPr="00F519EC">
        <w:rPr>
          <w:lang w:val="fr-FR" w:eastAsia="en-GB"/>
        </w:rPr>
        <w:t xml:space="preserve"> 6.6.4.5.2</w:t>
      </w:r>
      <w:r w:rsidRPr="00F519EC">
        <w:rPr>
          <w:lang w:val="fr-FR" w:eastAsia="en-GB"/>
        </w:rPr>
        <w:tab/>
        <w:t>Critères supplémentaires d’évaluation des blessures pour les essais de choc latéral</w:t>
      </w:r>
    </w:p>
    <w:p w14:paraId="14D737BA" w14:textId="77777777" w:rsidR="00D93E8E" w:rsidRPr="00D93E8E" w:rsidRDefault="00D93E8E" w:rsidP="00E20B6E">
      <w:pPr>
        <w:spacing w:after="120"/>
        <w:ind w:left="567" w:firstLine="567"/>
        <w:outlineLvl w:val="0"/>
      </w:pPr>
      <w:r>
        <w:tab/>
      </w:r>
      <w:r>
        <w:tab/>
      </w:r>
      <w:r w:rsidRPr="00D93E8E">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D93E8E" w:rsidRPr="00F519EC" w14:paraId="491A4767" w14:textId="77777777" w:rsidTr="006553DF">
        <w:trPr>
          <w:tblHeader/>
        </w:trPr>
        <w:tc>
          <w:tcPr>
            <w:tcW w:w="1815" w:type="dxa"/>
            <w:tcBorders>
              <w:bottom w:val="single" w:sz="12" w:space="0" w:color="auto"/>
            </w:tcBorders>
            <w:shd w:val="clear" w:color="auto" w:fill="auto"/>
            <w:vAlign w:val="bottom"/>
          </w:tcPr>
          <w:p w14:paraId="1F819611" w14:textId="77777777" w:rsidR="00D93E8E" w:rsidRPr="00F519EC" w:rsidRDefault="00D93E8E" w:rsidP="006553DF">
            <w:pPr>
              <w:keepNext/>
              <w:keepLines/>
              <w:spacing w:after="120"/>
              <w:ind w:left="113" w:right="113"/>
              <w:rPr>
                <w:i/>
                <w:sz w:val="16"/>
              </w:rPr>
            </w:pPr>
            <w:r w:rsidRPr="00F519EC">
              <w:rPr>
                <w:i/>
                <w:sz w:val="16"/>
              </w:rPr>
              <w:lastRenderedPageBreak/>
              <w:t>...</w:t>
            </w:r>
          </w:p>
        </w:tc>
        <w:tc>
          <w:tcPr>
            <w:tcW w:w="1253" w:type="dxa"/>
            <w:tcBorders>
              <w:bottom w:val="single" w:sz="12" w:space="0" w:color="auto"/>
            </w:tcBorders>
            <w:shd w:val="clear" w:color="auto" w:fill="auto"/>
            <w:vAlign w:val="bottom"/>
          </w:tcPr>
          <w:p w14:paraId="4966C631" w14:textId="77777777" w:rsidR="00D93E8E" w:rsidRPr="00F519EC" w:rsidRDefault="00D93E8E" w:rsidP="006553DF">
            <w:pPr>
              <w:keepNext/>
              <w:keepLines/>
              <w:spacing w:after="120"/>
              <w:ind w:left="113" w:right="113"/>
              <w:rPr>
                <w:i/>
                <w:sz w:val="16"/>
              </w:rPr>
            </w:pPr>
            <w:r w:rsidRPr="00F519EC">
              <w:rPr>
                <w:i/>
                <w:sz w:val="16"/>
              </w:rPr>
              <w:t>...</w:t>
            </w:r>
          </w:p>
        </w:tc>
        <w:tc>
          <w:tcPr>
            <w:tcW w:w="555" w:type="dxa"/>
            <w:tcBorders>
              <w:bottom w:val="single" w:sz="12" w:space="0" w:color="auto"/>
            </w:tcBorders>
            <w:shd w:val="clear" w:color="auto" w:fill="auto"/>
            <w:vAlign w:val="bottom"/>
          </w:tcPr>
          <w:p w14:paraId="06CE329A" w14:textId="77777777" w:rsidR="00D93E8E" w:rsidRPr="00F519EC" w:rsidRDefault="00D93E8E" w:rsidP="006553DF">
            <w:pPr>
              <w:keepNext/>
              <w:keepLines/>
              <w:spacing w:after="120"/>
              <w:ind w:left="113" w:right="113"/>
              <w:jc w:val="right"/>
              <w:rPr>
                <w:i/>
                <w:sz w:val="16"/>
              </w:rPr>
            </w:pPr>
            <w:r w:rsidRPr="00F519EC">
              <w:rPr>
                <w:i/>
                <w:sz w:val="16"/>
              </w:rPr>
              <w:t>...</w:t>
            </w:r>
          </w:p>
        </w:tc>
        <w:tc>
          <w:tcPr>
            <w:tcW w:w="724" w:type="dxa"/>
            <w:tcBorders>
              <w:bottom w:val="single" w:sz="12" w:space="0" w:color="auto"/>
            </w:tcBorders>
            <w:shd w:val="clear" w:color="auto" w:fill="auto"/>
            <w:vAlign w:val="bottom"/>
          </w:tcPr>
          <w:p w14:paraId="2F77E788" w14:textId="77777777" w:rsidR="00D93E8E" w:rsidRPr="00F519EC" w:rsidRDefault="00D93E8E" w:rsidP="006553DF">
            <w:pPr>
              <w:keepNext/>
              <w:keepLines/>
              <w:spacing w:after="120"/>
              <w:ind w:left="113" w:right="113"/>
              <w:jc w:val="right"/>
              <w:rPr>
                <w:i/>
                <w:sz w:val="16"/>
              </w:rPr>
            </w:pPr>
            <w:r w:rsidRPr="00F519EC">
              <w:rPr>
                <w:i/>
                <w:sz w:val="16"/>
              </w:rPr>
              <w:t>...</w:t>
            </w:r>
          </w:p>
        </w:tc>
        <w:tc>
          <w:tcPr>
            <w:tcW w:w="725" w:type="dxa"/>
            <w:tcBorders>
              <w:bottom w:val="single" w:sz="12" w:space="0" w:color="auto"/>
            </w:tcBorders>
            <w:shd w:val="clear" w:color="auto" w:fill="auto"/>
            <w:vAlign w:val="bottom"/>
          </w:tcPr>
          <w:p w14:paraId="25FA1EFB" w14:textId="77777777" w:rsidR="00D93E8E" w:rsidRPr="00F519EC" w:rsidRDefault="00D93E8E" w:rsidP="006553DF">
            <w:pPr>
              <w:keepNext/>
              <w:keepLines/>
              <w:spacing w:after="120"/>
              <w:ind w:left="113" w:right="113"/>
              <w:jc w:val="right"/>
              <w:rPr>
                <w:i/>
                <w:sz w:val="16"/>
              </w:rPr>
            </w:pPr>
            <w:r w:rsidRPr="00F519EC">
              <w:rPr>
                <w:i/>
                <w:sz w:val="16"/>
              </w:rPr>
              <w:t>...</w:t>
            </w:r>
          </w:p>
        </w:tc>
        <w:tc>
          <w:tcPr>
            <w:tcW w:w="724" w:type="dxa"/>
            <w:tcBorders>
              <w:bottom w:val="single" w:sz="12" w:space="0" w:color="auto"/>
            </w:tcBorders>
            <w:shd w:val="clear" w:color="auto" w:fill="auto"/>
            <w:vAlign w:val="bottom"/>
          </w:tcPr>
          <w:p w14:paraId="07833D1B" w14:textId="77777777" w:rsidR="00D93E8E" w:rsidRPr="00F519EC" w:rsidRDefault="00D93E8E" w:rsidP="006553DF">
            <w:pPr>
              <w:keepNext/>
              <w:keepLines/>
              <w:spacing w:after="120"/>
              <w:ind w:left="113" w:right="113"/>
              <w:jc w:val="right"/>
              <w:rPr>
                <w:i/>
                <w:sz w:val="16"/>
              </w:rPr>
            </w:pPr>
            <w:r w:rsidRPr="00F519EC">
              <w:rPr>
                <w:i/>
                <w:sz w:val="16"/>
              </w:rPr>
              <w:t>...</w:t>
            </w:r>
          </w:p>
        </w:tc>
        <w:tc>
          <w:tcPr>
            <w:tcW w:w="725" w:type="dxa"/>
            <w:tcBorders>
              <w:bottom w:val="single" w:sz="12" w:space="0" w:color="auto"/>
            </w:tcBorders>
            <w:shd w:val="clear" w:color="auto" w:fill="auto"/>
            <w:vAlign w:val="bottom"/>
          </w:tcPr>
          <w:p w14:paraId="50CBF7F2" w14:textId="77777777" w:rsidR="00D93E8E" w:rsidRPr="00F519EC" w:rsidRDefault="00D93E8E" w:rsidP="006553DF">
            <w:pPr>
              <w:keepNext/>
              <w:keepLines/>
              <w:spacing w:after="120"/>
              <w:ind w:left="113" w:right="113"/>
              <w:jc w:val="right"/>
              <w:rPr>
                <w:i/>
                <w:sz w:val="16"/>
              </w:rPr>
            </w:pPr>
            <w:r w:rsidRPr="00F519EC">
              <w:rPr>
                <w:i/>
                <w:sz w:val="16"/>
              </w:rPr>
              <w:t>...</w:t>
            </w:r>
          </w:p>
        </w:tc>
        <w:tc>
          <w:tcPr>
            <w:tcW w:w="725" w:type="dxa"/>
            <w:tcBorders>
              <w:bottom w:val="single" w:sz="12" w:space="0" w:color="auto"/>
            </w:tcBorders>
            <w:shd w:val="clear" w:color="auto" w:fill="auto"/>
            <w:vAlign w:val="bottom"/>
          </w:tcPr>
          <w:p w14:paraId="3BF3CF2A" w14:textId="77777777" w:rsidR="00D93E8E" w:rsidRPr="00F519EC" w:rsidRDefault="00D93E8E" w:rsidP="006553DF">
            <w:pPr>
              <w:keepNext/>
              <w:keepLines/>
              <w:spacing w:after="120"/>
              <w:ind w:left="113" w:right="113"/>
              <w:jc w:val="right"/>
              <w:rPr>
                <w:i/>
                <w:sz w:val="16"/>
              </w:rPr>
            </w:pPr>
            <w:r w:rsidRPr="00F519EC">
              <w:rPr>
                <w:i/>
                <w:sz w:val="16"/>
              </w:rPr>
              <w:t>...</w:t>
            </w:r>
          </w:p>
        </w:tc>
        <w:tc>
          <w:tcPr>
            <w:tcW w:w="1259" w:type="dxa"/>
            <w:tcBorders>
              <w:bottom w:val="single" w:sz="12" w:space="0" w:color="auto"/>
            </w:tcBorders>
            <w:vAlign w:val="bottom"/>
          </w:tcPr>
          <w:p w14:paraId="135F4658" w14:textId="77777777" w:rsidR="00D93E8E" w:rsidRPr="00F519EC" w:rsidRDefault="00D93E8E" w:rsidP="006553DF">
            <w:pPr>
              <w:keepNext/>
              <w:keepLines/>
              <w:spacing w:after="120"/>
              <w:ind w:left="113" w:right="113"/>
              <w:rPr>
                <w:rFonts w:eastAsia="MS Mincho"/>
                <w:i/>
                <w:sz w:val="16"/>
                <w:lang w:eastAsia="ja-JP"/>
              </w:rPr>
            </w:pPr>
            <w:r w:rsidRPr="00F519EC">
              <w:rPr>
                <w:i/>
                <w:sz w:val="16"/>
              </w:rPr>
              <w:t>...</w:t>
            </w:r>
          </w:p>
        </w:tc>
      </w:tr>
      <w:tr w:rsidR="00D93E8E" w:rsidRPr="00F519EC" w14:paraId="1EB6D215" w14:textId="77777777" w:rsidTr="006553DF">
        <w:tc>
          <w:tcPr>
            <w:tcW w:w="1815" w:type="dxa"/>
            <w:tcBorders>
              <w:top w:val="single" w:sz="12" w:space="0" w:color="auto"/>
            </w:tcBorders>
            <w:shd w:val="clear" w:color="auto" w:fill="auto"/>
            <w:vAlign w:val="bottom"/>
          </w:tcPr>
          <w:p w14:paraId="1032256B" w14:textId="77777777" w:rsidR="00D93E8E" w:rsidRPr="00F519EC" w:rsidRDefault="00D93E8E" w:rsidP="006553DF">
            <w:pPr>
              <w:keepNext/>
              <w:keepLines/>
              <w:spacing w:after="120"/>
              <w:ind w:left="113" w:right="113"/>
              <w:rPr>
                <w:sz w:val="18"/>
              </w:rPr>
            </w:pPr>
            <w:r w:rsidRPr="00F519EC">
              <w:rPr>
                <w:i/>
                <w:sz w:val="16"/>
              </w:rPr>
              <w:t>...</w:t>
            </w:r>
          </w:p>
        </w:tc>
        <w:tc>
          <w:tcPr>
            <w:tcW w:w="1253" w:type="dxa"/>
            <w:tcBorders>
              <w:top w:val="single" w:sz="12" w:space="0" w:color="auto"/>
            </w:tcBorders>
            <w:shd w:val="clear" w:color="auto" w:fill="auto"/>
            <w:vAlign w:val="bottom"/>
          </w:tcPr>
          <w:p w14:paraId="6ED23C08" w14:textId="77777777" w:rsidR="00D93E8E" w:rsidRPr="00F519EC" w:rsidRDefault="00D93E8E" w:rsidP="006553DF">
            <w:pPr>
              <w:keepNext/>
              <w:keepLines/>
              <w:spacing w:after="120"/>
              <w:ind w:left="113" w:right="113"/>
              <w:rPr>
                <w:sz w:val="18"/>
              </w:rPr>
            </w:pPr>
            <w:r w:rsidRPr="00F519EC">
              <w:rPr>
                <w:i/>
                <w:sz w:val="16"/>
              </w:rPr>
              <w:t>...</w:t>
            </w:r>
          </w:p>
        </w:tc>
        <w:tc>
          <w:tcPr>
            <w:tcW w:w="555" w:type="dxa"/>
            <w:tcBorders>
              <w:top w:val="single" w:sz="12" w:space="0" w:color="auto"/>
            </w:tcBorders>
            <w:shd w:val="clear" w:color="auto" w:fill="auto"/>
            <w:vAlign w:val="bottom"/>
          </w:tcPr>
          <w:p w14:paraId="1255E7A9" w14:textId="77777777" w:rsidR="00D93E8E" w:rsidRPr="00F519EC" w:rsidRDefault="00D93E8E" w:rsidP="006553DF">
            <w:pPr>
              <w:keepNext/>
              <w:keepLines/>
              <w:spacing w:after="120"/>
              <w:ind w:left="113" w:right="113"/>
              <w:jc w:val="right"/>
              <w:rPr>
                <w:sz w:val="18"/>
              </w:rPr>
            </w:pPr>
          </w:p>
        </w:tc>
        <w:tc>
          <w:tcPr>
            <w:tcW w:w="724" w:type="dxa"/>
            <w:tcBorders>
              <w:top w:val="single" w:sz="12" w:space="0" w:color="auto"/>
            </w:tcBorders>
            <w:shd w:val="clear" w:color="auto" w:fill="auto"/>
            <w:vAlign w:val="bottom"/>
          </w:tcPr>
          <w:p w14:paraId="04A4EF7A" w14:textId="77777777" w:rsidR="00D93E8E" w:rsidRPr="00F519EC" w:rsidRDefault="00D93E8E" w:rsidP="006553DF">
            <w:pPr>
              <w:keepNext/>
              <w:keepLines/>
              <w:spacing w:after="120"/>
              <w:ind w:left="113" w:right="113"/>
              <w:jc w:val="right"/>
              <w:rPr>
                <w:sz w:val="18"/>
              </w:rPr>
            </w:pPr>
            <w:r w:rsidRPr="00F519EC">
              <w:rPr>
                <w:i/>
                <w:sz w:val="16"/>
              </w:rPr>
              <w:t>...</w:t>
            </w:r>
          </w:p>
        </w:tc>
        <w:tc>
          <w:tcPr>
            <w:tcW w:w="725" w:type="dxa"/>
            <w:tcBorders>
              <w:top w:val="single" w:sz="12" w:space="0" w:color="auto"/>
            </w:tcBorders>
            <w:shd w:val="clear" w:color="auto" w:fill="auto"/>
            <w:vAlign w:val="bottom"/>
          </w:tcPr>
          <w:p w14:paraId="4683CDD2" w14:textId="77777777" w:rsidR="00D93E8E" w:rsidRPr="00F519EC" w:rsidRDefault="00D93E8E" w:rsidP="006553DF">
            <w:pPr>
              <w:keepNext/>
              <w:keepLines/>
              <w:spacing w:after="120"/>
              <w:ind w:left="113" w:right="113"/>
              <w:jc w:val="right"/>
              <w:rPr>
                <w:sz w:val="18"/>
              </w:rPr>
            </w:pPr>
            <w:r w:rsidRPr="00F519EC">
              <w:rPr>
                <w:i/>
                <w:sz w:val="16"/>
              </w:rPr>
              <w:t>...</w:t>
            </w:r>
          </w:p>
        </w:tc>
        <w:tc>
          <w:tcPr>
            <w:tcW w:w="724" w:type="dxa"/>
            <w:tcBorders>
              <w:top w:val="single" w:sz="12" w:space="0" w:color="auto"/>
            </w:tcBorders>
            <w:shd w:val="clear" w:color="auto" w:fill="auto"/>
            <w:vAlign w:val="bottom"/>
          </w:tcPr>
          <w:p w14:paraId="497BDB76" w14:textId="77777777" w:rsidR="00D93E8E" w:rsidRPr="00F519EC" w:rsidRDefault="00D93E8E" w:rsidP="006553DF">
            <w:pPr>
              <w:keepNext/>
              <w:keepLines/>
              <w:spacing w:after="120"/>
              <w:ind w:left="113" w:right="113"/>
              <w:jc w:val="right"/>
              <w:rPr>
                <w:sz w:val="18"/>
              </w:rPr>
            </w:pPr>
            <w:r w:rsidRPr="00F519EC">
              <w:rPr>
                <w:i/>
                <w:sz w:val="16"/>
              </w:rPr>
              <w:t>...</w:t>
            </w:r>
          </w:p>
        </w:tc>
        <w:tc>
          <w:tcPr>
            <w:tcW w:w="725" w:type="dxa"/>
            <w:tcBorders>
              <w:top w:val="single" w:sz="12" w:space="0" w:color="auto"/>
            </w:tcBorders>
            <w:shd w:val="clear" w:color="auto" w:fill="auto"/>
            <w:vAlign w:val="bottom"/>
          </w:tcPr>
          <w:p w14:paraId="2F9F2678" w14:textId="77777777" w:rsidR="00D93E8E" w:rsidRPr="00F519EC" w:rsidRDefault="00D93E8E" w:rsidP="006553DF">
            <w:pPr>
              <w:keepNext/>
              <w:keepLines/>
              <w:spacing w:after="120"/>
              <w:ind w:left="113" w:right="113"/>
              <w:jc w:val="right"/>
              <w:rPr>
                <w:sz w:val="18"/>
              </w:rPr>
            </w:pPr>
            <w:r w:rsidRPr="00F519EC">
              <w:rPr>
                <w:i/>
                <w:sz w:val="16"/>
              </w:rPr>
              <w:t>...</w:t>
            </w:r>
          </w:p>
        </w:tc>
        <w:tc>
          <w:tcPr>
            <w:tcW w:w="725" w:type="dxa"/>
            <w:tcBorders>
              <w:top w:val="single" w:sz="12" w:space="0" w:color="auto"/>
            </w:tcBorders>
            <w:shd w:val="clear" w:color="auto" w:fill="auto"/>
            <w:vAlign w:val="bottom"/>
          </w:tcPr>
          <w:p w14:paraId="079392F4" w14:textId="77777777" w:rsidR="00D93E8E" w:rsidRPr="00F519EC" w:rsidRDefault="00D93E8E" w:rsidP="006553DF">
            <w:pPr>
              <w:keepNext/>
              <w:keepLines/>
              <w:spacing w:after="120"/>
              <w:ind w:left="113" w:right="113"/>
              <w:jc w:val="right"/>
              <w:rPr>
                <w:sz w:val="18"/>
              </w:rPr>
            </w:pPr>
            <w:r w:rsidRPr="00F519EC">
              <w:rPr>
                <w:i/>
                <w:sz w:val="16"/>
              </w:rPr>
              <w:t>...</w:t>
            </w:r>
          </w:p>
        </w:tc>
        <w:tc>
          <w:tcPr>
            <w:tcW w:w="1259" w:type="dxa"/>
            <w:vMerge w:val="restart"/>
            <w:tcBorders>
              <w:top w:val="single" w:sz="12" w:space="0" w:color="auto"/>
            </w:tcBorders>
            <w:vAlign w:val="center"/>
          </w:tcPr>
          <w:p w14:paraId="43794773" w14:textId="77777777" w:rsidR="00D93E8E" w:rsidRPr="00F519EC" w:rsidRDefault="00D93E8E" w:rsidP="006553DF">
            <w:pPr>
              <w:keepNext/>
              <w:keepLines/>
              <w:spacing w:after="120"/>
              <w:ind w:left="113" w:right="113"/>
              <w:rPr>
                <w:sz w:val="18"/>
              </w:rPr>
            </w:pPr>
            <w:r w:rsidRPr="00F519EC">
              <w:rPr>
                <w:i/>
                <w:sz w:val="16"/>
              </w:rPr>
              <w:t>...</w:t>
            </w:r>
          </w:p>
        </w:tc>
      </w:tr>
      <w:tr w:rsidR="00D93E8E" w:rsidRPr="00F519EC" w14:paraId="27C1F274" w14:textId="77777777" w:rsidTr="006553DF">
        <w:tc>
          <w:tcPr>
            <w:tcW w:w="1815" w:type="dxa"/>
            <w:shd w:val="clear" w:color="auto" w:fill="auto"/>
            <w:vAlign w:val="bottom"/>
          </w:tcPr>
          <w:p w14:paraId="66A63828" w14:textId="77777777" w:rsidR="00D93E8E" w:rsidRPr="00F519EC" w:rsidRDefault="00D93E8E" w:rsidP="006553DF">
            <w:pPr>
              <w:keepNext/>
              <w:keepLines/>
              <w:spacing w:after="120"/>
              <w:ind w:left="113" w:right="113"/>
              <w:rPr>
                <w:sz w:val="18"/>
              </w:rPr>
            </w:pPr>
            <w:r w:rsidRPr="00F519EC">
              <w:rPr>
                <w:lang w:val="fr-FR"/>
              </w:rPr>
              <w:t xml:space="preserve">Accélération </w:t>
            </w:r>
            <w:r w:rsidRPr="00F519EC">
              <w:rPr>
                <w:b/>
                <w:bCs/>
                <w:lang w:val="fr-FR"/>
              </w:rPr>
              <w:t>résultante</w:t>
            </w:r>
            <w:r w:rsidRPr="00F519EC">
              <w:rPr>
                <w:lang w:val="fr-FR"/>
              </w:rPr>
              <w:t xml:space="preserve"> de la tête (sur 3 ms)</w:t>
            </w:r>
          </w:p>
        </w:tc>
        <w:tc>
          <w:tcPr>
            <w:tcW w:w="1253" w:type="dxa"/>
            <w:shd w:val="clear" w:color="auto" w:fill="auto"/>
            <w:vAlign w:val="bottom"/>
          </w:tcPr>
          <w:p w14:paraId="11C55025" w14:textId="77777777" w:rsidR="00D93E8E" w:rsidRPr="00F519EC" w:rsidRDefault="00D93E8E" w:rsidP="006553DF">
            <w:pPr>
              <w:keepNext/>
              <w:keepLines/>
              <w:spacing w:after="120"/>
              <w:ind w:left="113" w:right="113"/>
              <w:rPr>
                <w:sz w:val="18"/>
              </w:rPr>
            </w:pPr>
            <w:r w:rsidRPr="00F519EC">
              <w:rPr>
                <w:i/>
                <w:sz w:val="16"/>
              </w:rPr>
              <w:t>...</w:t>
            </w:r>
          </w:p>
        </w:tc>
        <w:tc>
          <w:tcPr>
            <w:tcW w:w="555" w:type="dxa"/>
            <w:shd w:val="clear" w:color="auto" w:fill="auto"/>
            <w:vAlign w:val="bottom"/>
          </w:tcPr>
          <w:p w14:paraId="59A04759" w14:textId="77777777" w:rsidR="00D93E8E" w:rsidRPr="00F519EC" w:rsidRDefault="00D93E8E" w:rsidP="006553DF">
            <w:pPr>
              <w:keepNext/>
              <w:keepLines/>
              <w:spacing w:after="120"/>
              <w:ind w:left="113" w:right="113"/>
              <w:jc w:val="right"/>
              <w:rPr>
                <w:sz w:val="18"/>
              </w:rPr>
            </w:pPr>
            <w:r w:rsidRPr="00F519EC">
              <w:rPr>
                <w:i/>
                <w:sz w:val="16"/>
              </w:rPr>
              <w:t>...</w:t>
            </w:r>
          </w:p>
        </w:tc>
        <w:tc>
          <w:tcPr>
            <w:tcW w:w="724" w:type="dxa"/>
            <w:shd w:val="clear" w:color="auto" w:fill="auto"/>
            <w:vAlign w:val="bottom"/>
          </w:tcPr>
          <w:p w14:paraId="74DE0C1A" w14:textId="77777777" w:rsidR="00D93E8E" w:rsidRPr="00F519EC" w:rsidRDefault="00D93E8E" w:rsidP="006553DF">
            <w:pPr>
              <w:keepNext/>
              <w:keepLines/>
              <w:spacing w:after="120"/>
              <w:ind w:left="113" w:right="113"/>
              <w:jc w:val="right"/>
              <w:rPr>
                <w:sz w:val="18"/>
              </w:rPr>
            </w:pPr>
            <w:r w:rsidRPr="00F519EC">
              <w:rPr>
                <w:i/>
                <w:sz w:val="16"/>
              </w:rPr>
              <w:t>...</w:t>
            </w:r>
          </w:p>
        </w:tc>
        <w:tc>
          <w:tcPr>
            <w:tcW w:w="725" w:type="dxa"/>
            <w:shd w:val="clear" w:color="auto" w:fill="auto"/>
            <w:vAlign w:val="bottom"/>
          </w:tcPr>
          <w:p w14:paraId="05833B6F" w14:textId="77777777" w:rsidR="00D93E8E" w:rsidRPr="00F519EC" w:rsidRDefault="00D93E8E" w:rsidP="006553DF">
            <w:pPr>
              <w:keepNext/>
              <w:keepLines/>
              <w:spacing w:after="120"/>
              <w:ind w:left="113" w:right="113"/>
              <w:jc w:val="right"/>
              <w:rPr>
                <w:sz w:val="18"/>
              </w:rPr>
            </w:pPr>
            <w:r w:rsidRPr="00F519EC">
              <w:rPr>
                <w:i/>
                <w:sz w:val="16"/>
              </w:rPr>
              <w:t>...</w:t>
            </w:r>
          </w:p>
        </w:tc>
        <w:tc>
          <w:tcPr>
            <w:tcW w:w="724" w:type="dxa"/>
            <w:shd w:val="clear" w:color="auto" w:fill="auto"/>
            <w:vAlign w:val="bottom"/>
          </w:tcPr>
          <w:p w14:paraId="168BB9B7" w14:textId="77777777" w:rsidR="00D93E8E" w:rsidRPr="00F519EC" w:rsidRDefault="00D93E8E" w:rsidP="006553DF">
            <w:pPr>
              <w:keepNext/>
              <w:keepLines/>
              <w:spacing w:after="120"/>
              <w:ind w:left="113" w:right="113"/>
              <w:jc w:val="right"/>
              <w:rPr>
                <w:sz w:val="18"/>
              </w:rPr>
            </w:pPr>
            <w:r w:rsidRPr="00F519EC">
              <w:rPr>
                <w:i/>
                <w:sz w:val="16"/>
              </w:rPr>
              <w:t>...</w:t>
            </w:r>
          </w:p>
        </w:tc>
        <w:tc>
          <w:tcPr>
            <w:tcW w:w="725" w:type="dxa"/>
            <w:shd w:val="clear" w:color="auto" w:fill="auto"/>
            <w:vAlign w:val="bottom"/>
          </w:tcPr>
          <w:p w14:paraId="0960514A" w14:textId="77777777" w:rsidR="00D93E8E" w:rsidRPr="00F519EC" w:rsidRDefault="00D93E8E" w:rsidP="006553DF">
            <w:pPr>
              <w:keepNext/>
              <w:keepLines/>
              <w:spacing w:after="120"/>
              <w:ind w:left="113" w:right="113"/>
              <w:jc w:val="right"/>
              <w:rPr>
                <w:sz w:val="18"/>
              </w:rPr>
            </w:pPr>
            <w:r w:rsidRPr="00F519EC">
              <w:rPr>
                <w:i/>
                <w:sz w:val="16"/>
              </w:rPr>
              <w:t>...</w:t>
            </w:r>
          </w:p>
        </w:tc>
        <w:tc>
          <w:tcPr>
            <w:tcW w:w="725" w:type="dxa"/>
            <w:shd w:val="clear" w:color="auto" w:fill="auto"/>
            <w:vAlign w:val="bottom"/>
          </w:tcPr>
          <w:p w14:paraId="4F1B3303" w14:textId="77777777" w:rsidR="00D93E8E" w:rsidRPr="00F519EC" w:rsidRDefault="00D93E8E" w:rsidP="006553DF">
            <w:pPr>
              <w:keepNext/>
              <w:keepLines/>
              <w:spacing w:after="120"/>
              <w:ind w:left="113" w:right="113"/>
              <w:jc w:val="right"/>
              <w:rPr>
                <w:sz w:val="18"/>
              </w:rPr>
            </w:pPr>
            <w:r w:rsidRPr="00F519EC">
              <w:rPr>
                <w:i/>
                <w:sz w:val="16"/>
              </w:rPr>
              <w:t>...</w:t>
            </w:r>
          </w:p>
        </w:tc>
        <w:tc>
          <w:tcPr>
            <w:tcW w:w="1259" w:type="dxa"/>
            <w:vMerge/>
            <w:vAlign w:val="bottom"/>
          </w:tcPr>
          <w:p w14:paraId="6180DD98" w14:textId="77777777" w:rsidR="00D93E8E" w:rsidRPr="00F519EC" w:rsidRDefault="00D93E8E" w:rsidP="006553DF">
            <w:pPr>
              <w:keepNext/>
              <w:keepLines/>
              <w:spacing w:after="120"/>
              <w:ind w:left="113" w:right="113"/>
              <w:rPr>
                <w:b/>
                <w:sz w:val="18"/>
              </w:rPr>
            </w:pPr>
          </w:p>
        </w:tc>
      </w:tr>
      <w:tr w:rsidR="00D93E8E" w:rsidRPr="00F519EC" w14:paraId="25B3EE6A" w14:textId="77777777" w:rsidTr="006553DF">
        <w:tc>
          <w:tcPr>
            <w:tcW w:w="1815" w:type="dxa"/>
            <w:shd w:val="clear" w:color="auto" w:fill="auto"/>
            <w:vAlign w:val="bottom"/>
          </w:tcPr>
          <w:p w14:paraId="567F04A3" w14:textId="77777777" w:rsidR="00D93E8E" w:rsidRPr="00F519EC" w:rsidRDefault="00D93E8E" w:rsidP="006553DF">
            <w:pPr>
              <w:keepNext/>
              <w:keepLines/>
              <w:spacing w:after="120"/>
              <w:ind w:left="113" w:right="113"/>
              <w:rPr>
                <w:sz w:val="18"/>
              </w:rPr>
            </w:pPr>
            <w:r w:rsidRPr="00F519EC">
              <w:rPr>
                <w:i/>
                <w:sz w:val="16"/>
              </w:rPr>
              <w:t>...</w:t>
            </w:r>
          </w:p>
        </w:tc>
        <w:tc>
          <w:tcPr>
            <w:tcW w:w="1253" w:type="dxa"/>
            <w:shd w:val="clear" w:color="auto" w:fill="auto"/>
            <w:vAlign w:val="bottom"/>
          </w:tcPr>
          <w:p w14:paraId="61E1B967" w14:textId="77777777" w:rsidR="00D93E8E" w:rsidRPr="00F519EC" w:rsidRDefault="00D93E8E" w:rsidP="006553DF">
            <w:pPr>
              <w:keepNext/>
              <w:keepLines/>
              <w:spacing w:after="120"/>
              <w:ind w:left="113" w:right="113"/>
              <w:rPr>
                <w:sz w:val="18"/>
              </w:rPr>
            </w:pPr>
            <w:r w:rsidRPr="00F519EC">
              <w:rPr>
                <w:i/>
                <w:sz w:val="16"/>
              </w:rPr>
              <w:t>...</w:t>
            </w:r>
          </w:p>
        </w:tc>
        <w:tc>
          <w:tcPr>
            <w:tcW w:w="555" w:type="dxa"/>
            <w:shd w:val="clear" w:color="auto" w:fill="auto"/>
            <w:vAlign w:val="bottom"/>
          </w:tcPr>
          <w:p w14:paraId="2B929C9B" w14:textId="77777777" w:rsidR="00D93E8E" w:rsidRPr="00F519EC" w:rsidRDefault="00D93E8E" w:rsidP="006553DF">
            <w:pPr>
              <w:keepNext/>
              <w:keepLines/>
              <w:spacing w:after="120"/>
              <w:ind w:left="113" w:right="113"/>
              <w:rPr>
                <w:sz w:val="18"/>
              </w:rPr>
            </w:pPr>
            <w:r w:rsidRPr="00F519EC">
              <w:rPr>
                <w:i/>
                <w:sz w:val="16"/>
              </w:rPr>
              <w:t>...</w:t>
            </w:r>
          </w:p>
        </w:tc>
        <w:tc>
          <w:tcPr>
            <w:tcW w:w="4882" w:type="dxa"/>
            <w:gridSpan w:val="6"/>
            <w:shd w:val="clear" w:color="auto" w:fill="auto"/>
            <w:vAlign w:val="bottom"/>
          </w:tcPr>
          <w:p w14:paraId="328EA746" w14:textId="77777777" w:rsidR="00D93E8E" w:rsidRPr="00F519EC" w:rsidRDefault="00D93E8E" w:rsidP="006553DF">
            <w:pPr>
              <w:keepNext/>
              <w:keepLines/>
              <w:spacing w:after="120"/>
              <w:ind w:left="113" w:right="113"/>
              <w:rPr>
                <w:sz w:val="18"/>
              </w:rPr>
            </w:pPr>
            <w:r w:rsidRPr="00F519EC">
              <w:rPr>
                <w:i/>
                <w:sz w:val="16"/>
              </w:rPr>
              <w:t>...</w:t>
            </w:r>
          </w:p>
        </w:tc>
      </w:tr>
      <w:tr w:rsidR="00D93E8E" w:rsidRPr="00F519EC" w14:paraId="1829F0FA" w14:textId="77777777" w:rsidTr="006553DF">
        <w:tc>
          <w:tcPr>
            <w:tcW w:w="1815" w:type="dxa"/>
            <w:tcBorders>
              <w:bottom w:val="single" w:sz="12" w:space="0" w:color="auto"/>
            </w:tcBorders>
            <w:shd w:val="clear" w:color="auto" w:fill="auto"/>
            <w:vAlign w:val="bottom"/>
          </w:tcPr>
          <w:p w14:paraId="02CE2503" w14:textId="77777777" w:rsidR="00D93E8E" w:rsidRPr="00F519EC" w:rsidRDefault="00D93E8E" w:rsidP="006553DF">
            <w:pPr>
              <w:keepNext/>
              <w:keepLines/>
              <w:spacing w:after="120"/>
              <w:ind w:left="113" w:right="113"/>
              <w:rPr>
                <w:sz w:val="18"/>
              </w:rPr>
            </w:pPr>
            <w:r w:rsidRPr="00F519EC">
              <w:rPr>
                <w:i/>
                <w:sz w:val="16"/>
              </w:rPr>
              <w:t>...</w:t>
            </w:r>
          </w:p>
        </w:tc>
        <w:tc>
          <w:tcPr>
            <w:tcW w:w="1253" w:type="dxa"/>
            <w:tcBorders>
              <w:bottom w:val="single" w:sz="12" w:space="0" w:color="auto"/>
            </w:tcBorders>
            <w:shd w:val="clear" w:color="auto" w:fill="auto"/>
            <w:vAlign w:val="bottom"/>
          </w:tcPr>
          <w:p w14:paraId="396EA906" w14:textId="77777777" w:rsidR="00D93E8E" w:rsidRPr="00F519EC" w:rsidRDefault="00D93E8E" w:rsidP="006553DF">
            <w:pPr>
              <w:keepNext/>
              <w:keepLines/>
              <w:spacing w:after="120"/>
              <w:ind w:left="113" w:right="113"/>
              <w:rPr>
                <w:sz w:val="18"/>
              </w:rPr>
            </w:pPr>
            <w:r w:rsidRPr="00F519EC">
              <w:rPr>
                <w:i/>
                <w:sz w:val="16"/>
              </w:rPr>
              <w:t>...</w:t>
            </w:r>
          </w:p>
        </w:tc>
        <w:tc>
          <w:tcPr>
            <w:tcW w:w="555" w:type="dxa"/>
            <w:tcBorders>
              <w:bottom w:val="single" w:sz="12" w:space="0" w:color="auto"/>
            </w:tcBorders>
            <w:shd w:val="clear" w:color="auto" w:fill="auto"/>
            <w:vAlign w:val="bottom"/>
          </w:tcPr>
          <w:p w14:paraId="65572937" w14:textId="77777777" w:rsidR="00D93E8E" w:rsidRPr="00F519EC" w:rsidRDefault="00D93E8E" w:rsidP="006553DF">
            <w:pPr>
              <w:keepNext/>
              <w:keepLines/>
              <w:spacing w:after="120"/>
              <w:ind w:left="113" w:right="113"/>
              <w:rPr>
                <w:sz w:val="18"/>
              </w:rPr>
            </w:pPr>
            <w:r w:rsidRPr="00F519EC">
              <w:rPr>
                <w:i/>
                <w:sz w:val="16"/>
              </w:rPr>
              <w:t>...</w:t>
            </w:r>
          </w:p>
        </w:tc>
        <w:tc>
          <w:tcPr>
            <w:tcW w:w="4882" w:type="dxa"/>
            <w:gridSpan w:val="6"/>
            <w:tcBorders>
              <w:bottom w:val="single" w:sz="12" w:space="0" w:color="auto"/>
            </w:tcBorders>
            <w:shd w:val="clear" w:color="auto" w:fill="auto"/>
            <w:vAlign w:val="bottom"/>
          </w:tcPr>
          <w:p w14:paraId="5BD5123F" w14:textId="77777777" w:rsidR="00D93E8E" w:rsidRPr="00F519EC" w:rsidRDefault="00D93E8E" w:rsidP="006553DF">
            <w:pPr>
              <w:keepNext/>
              <w:keepLines/>
              <w:spacing w:after="120"/>
              <w:ind w:left="113" w:right="113"/>
              <w:rPr>
                <w:sz w:val="18"/>
              </w:rPr>
            </w:pPr>
            <w:r w:rsidRPr="00F519EC">
              <w:rPr>
                <w:i/>
                <w:sz w:val="16"/>
              </w:rPr>
              <w:t>...</w:t>
            </w:r>
          </w:p>
        </w:tc>
      </w:tr>
    </w:tbl>
    <w:p w14:paraId="1C0E647D" w14:textId="77777777" w:rsidR="00D93E8E" w:rsidRPr="00F519EC" w:rsidRDefault="00D93E8E" w:rsidP="0085589F">
      <w:pPr>
        <w:keepNext/>
        <w:keepLines/>
        <w:tabs>
          <w:tab w:val="right" w:pos="1276"/>
        </w:tabs>
        <w:spacing w:before="240" w:after="120"/>
        <w:ind w:left="1134" w:right="1134" w:hanging="1134"/>
        <w:jc w:val="right"/>
        <w:rPr>
          <w:lang w:val="fr-FR" w:eastAsia="ja-JP"/>
        </w:rPr>
      </w:pPr>
      <w:r w:rsidRPr="00F519EC">
        <w:rPr>
          <w:sz w:val="18"/>
        </w:rPr>
        <w:tab/>
      </w:r>
      <w:r w:rsidRPr="00F519EC">
        <w:rPr>
          <w:sz w:val="18"/>
        </w:rPr>
        <w:tab/>
      </w:r>
      <w:r w:rsidRPr="00F519EC">
        <w:rPr>
          <w:i/>
        </w:rPr>
        <w:t>...</w:t>
      </w:r>
      <w:r w:rsidRPr="00F519EC">
        <w:rPr>
          <w:lang w:val="fr-FR" w:eastAsia="ja-JP"/>
        </w:rPr>
        <w:t> </w:t>
      </w:r>
      <w:r>
        <w:rPr>
          <w:color w:val="000000" w:themeColor="text1"/>
          <w:lang w:eastAsia="ja-JP"/>
        </w:rPr>
        <w:t>»</w:t>
      </w:r>
    </w:p>
    <w:p w14:paraId="6F31D5B1" w14:textId="77777777" w:rsidR="00D93E8E" w:rsidRPr="00F519EC" w:rsidRDefault="00D93E8E" w:rsidP="00D93E8E">
      <w:pPr>
        <w:keepNext/>
        <w:keepLines/>
        <w:spacing w:after="120"/>
        <w:ind w:left="1134" w:right="1134" w:hanging="1134"/>
        <w:jc w:val="both"/>
      </w:pPr>
      <w:r w:rsidRPr="00F519EC">
        <w:rPr>
          <w:sz w:val="18"/>
          <w:szCs w:val="18"/>
          <w:lang w:val="fr-FR" w:eastAsia="ja-JP"/>
        </w:rPr>
        <w:tab/>
      </w:r>
      <w:r w:rsidRPr="00F519EC">
        <w:rPr>
          <w:i/>
          <w:iCs/>
          <w:lang w:val="fr-FR"/>
        </w:rPr>
        <w:t>Paragraphe 7.1</w:t>
      </w:r>
      <w:r w:rsidRPr="00F519EC">
        <w:rPr>
          <w:lang w:val="fr-FR"/>
        </w:rPr>
        <w:t>.3, lire</w:t>
      </w:r>
      <w:r>
        <w:rPr>
          <w:lang w:val="fr-FR"/>
        </w:rPr>
        <w:t> :</w:t>
      </w:r>
    </w:p>
    <w:p w14:paraId="65DFCFAD" w14:textId="77777777" w:rsidR="00D93E8E" w:rsidRPr="00F519EC" w:rsidRDefault="00D93E8E" w:rsidP="00D93E8E">
      <w:pPr>
        <w:tabs>
          <w:tab w:val="left" w:pos="2300"/>
          <w:tab w:val="left" w:pos="2800"/>
        </w:tabs>
        <w:spacing w:after="120"/>
        <w:ind w:left="2268" w:right="1134" w:hanging="1134"/>
        <w:jc w:val="both"/>
      </w:pPr>
      <w:r>
        <w:rPr>
          <w:lang w:val="fr-FR"/>
        </w:rPr>
        <w:t>« </w:t>
      </w:r>
      <w:r w:rsidRPr="00F519EC">
        <w:rPr>
          <w:lang w:val="fr-FR"/>
        </w:rPr>
        <w:t>7.1.3</w:t>
      </w:r>
      <w:r w:rsidRPr="00F519EC">
        <w:rPr>
          <w:lang w:val="fr-FR"/>
        </w:rPr>
        <w:tab/>
        <w:t>Essais dynamiques de choc avant, arrière et latéral :</w:t>
      </w:r>
    </w:p>
    <w:p w14:paraId="562EFABC" w14:textId="77777777" w:rsidR="00D93E8E" w:rsidRPr="00B2607E" w:rsidRDefault="00B2607E" w:rsidP="00B2607E">
      <w:pPr>
        <w:kinsoku/>
        <w:overflowPunct/>
        <w:autoSpaceDE/>
        <w:autoSpaceDN/>
        <w:adjustRightInd/>
        <w:snapToGrid/>
        <w:spacing w:after="120"/>
        <w:ind w:left="2832" w:right="1179" w:hanging="564"/>
        <w:jc w:val="both"/>
      </w:pPr>
      <w:r>
        <w:t>a)</w:t>
      </w:r>
      <w:r>
        <w:tab/>
      </w:r>
      <w:r w:rsidR="00D93E8E" w:rsidRPr="00F519EC">
        <w:rPr>
          <w:lang w:val="fr-FR"/>
        </w:rPr>
        <w:t xml:space="preserve">L’essai de choc avant doit être effectué </w:t>
      </w:r>
      <w:r w:rsidR="00D93E8E" w:rsidRPr="00F519EC">
        <w:rPr>
          <w:b/>
          <w:bCs/>
          <w:lang w:val="fr-FR"/>
        </w:rPr>
        <w:t>sur tous les dispositifs de retenue pour enfants améliorés visés par le présent règlement</w:t>
      </w:r>
      <w:r>
        <w:rPr>
          <w:b/>
          <w:bCs/>
          <w:lang w:val="fr-FR"/>
        </w:rPr>
        <w:t> </w:t>
      </w:r>
      <w:r>
        <w:t>;</w:t>
      </w:r>
    </w:p>
    <w:p w14:paraId="6355E4CC" w14:textId="77777777" w:rsidR="00D93E8E" w:rsidRPr="00F519EC" w:rsidRDefault="00B2607E" w:rsidP="00B2607E">
      <w:pPr>
        <w:kinsoku/>
        <w:overflowPunct/>
        <w:autoSpaceDE/>
        <w:autoSpaceDN/>
        <w:adjustRightInd/>
        <w:snapToGrid/>
        <w:spacing w:after="120"/>
        <w:ind w:left="2832" w:right="1179" w:hanging="564"/>
        <w:jc w:val="both"/>
        <w:rPr>
          <w:iCs/>
        </w:rPr>
      </w:pPr>
      <w:r>
        <w:rPr>
          <w:iCs/>
        </w:rPr>
        <w:t>b)</w:t>
      </w:r>
      <w:r>
        <w:rPr>
          <w:iCs/>
        </w:rPr>
        <w:tab/>
      </w:r>
      <w:r w:rsidR="00D93E8E" w:rsidRPr="00F519EC">
        <w:rPr>
          <w:lang w:val="fr-FR"/>
        </w:rPr>
        <w:t xml:space="preserve">L’essai de choc arrière doit être effectué sur </w:t>
      </w:r>
      <w:r w:rsidR="00D93E8E" w:rsidRPr="00F519EC">
        <w:rPr>
          <w:b/>
          <w:bCs/>
          <w:lang w:val="fr-FR"/>
        </w:rPr>
        <w:t>tous les dispositifs</w:t>
      </w:r>
      <w:r w:rsidR="00D93E8E" w:rsidRPr="00F519EC">
        <w:rPr>
          <w:lang w:val="fr-FR"/>
        </w:rPr>
        <w:t xml:space="preserve"> améliorés de retenue pour enfants </w:t>
      </w:r>
      <w:r w:rsidR="00D93E8E" w:rsidRPr="00F519EC">
        <w:rPr>
          <w:b/>
          <w:bCs/>
          <w:lang w:val="fr-FR"/>
        </w:rPr>
        <w:t>faisant face vers l’arrière</w:t>
      </w:r>
      <w:r w:rsidR="00D93E8E" w:rsidRPr="00F519EC">
        <w:rPr>
          <w:lang w:val="fr-FR"/>
        </w:rPr>
        <w:t xml:space="preserve"> et vers le côté </w:t>
      </w:r>
      <w:r w:rsidR="00D93E8E" w:rsidRPr="00F519EC">
        <w:rPr>
          <w:b/>
          <w:bCs/>
          <w:lang w:val="fr-FR"/>
        </w:rPr>
        <w:t>visés par le présent Règlement</w:t>
      </w:r>
      <w:r>
        <w:rPr>
          <w:b/>
          <w:bCs/>
          <w:lang w:val="fr-FR"/>
        </w:rPr>
        <w:t> </w:t>
      </w:r>
      <w:r>
        <w:rPr>
          <w:lang w:val="fr-FR"/>
        </w:rPr>
        <w:t>;</w:t>
      </w:r>
    </w:p>
    <w:p w14:paraId="71375287" w14:textId="77777777" w:rsidR="00D93E8E" w:rsidRPr="00F519EC" w:rsidRDefault="00B2607E" w:rsidP="00B2607E">
      <w:pPr>
        <w:kinsoku/>
        <w:overflowPunct/>
        <w:autoSpaceDE/>
        <w:autoSpaceDN/>
        <w:adjustRightInd/>
        <w:snapToGrid/>
        <w:spacing w:after="120"/>
        <w:ind w:left="2835" w:right="1179" w:hanging="567"/>
        <w:jc w:val="both"/>
        <w:rPr>
          <w:iCs/>
        </w:rPr>
      </w:pPr>
      <w:r>
        <w:rPr>
          <w:lang w:val="fr-FR"/>
        </w:rPr>
        <w:t>c)</w:t>
      </w:r>
      <w:r>
        <w:rPr>
          <w:lang w:val="fr-FR"/>
        </w:rPr>
        <w:tab/>
      </w:r>
      <w:r w:rsidR="00D93E8E" w:rsidRPr="00F519EC">
        <w:rPr>
          <w:lang w:val="fr-FR"/>
        </w:rPr>
        <w:t xml:space="preserve">L’essai de choc latéral </w:t>
      </w:r>
      <w:r w:rsidR="00D93E8E" w:rsidRPr="00F519EC">
        <w:rPr>
          <w:b/>
          <w:bCs/>
          <w:lang w:val="fr-FR"/>
        </w:rPr>
        <w:t>doit être</w:t>
      </w:r>
      <w:r w:rsidR="00D93E8E" w:rsidRPr="00F519EC">
        <w:rPr>
          <w:lang w:val="fr-FR"/>
        </w:rPr>
        <w:t xml:space="preserve"> effectué </w:t>
      </w:r>
      <w:r w:rsidR="00D93E8E" w:rsidRPr="00F519EC">
        <w:rPr>
          <w:b/>
          <w:bCs/>
          <w:lang w:val="fr-FR"/>
        </w:rPr>
        <w:t>sur tous les dispositifs améliorés de retenue pour enfants visés par le présent Règlement, à l’exception des dispositifs intégrés et des coussins d’appoint</w:t>
      </w:r>
      <w:r>
        <w:rPr>
          <w:b/>
          <w:bCs/>
          <w:lang w:val="fr-FR"/>
        </w:rPr>
        <w:t> </w:t>
      </w:r>
      <w:r>
        <w:rPr>
          <w:lang w:val="fr-FR"/>
        </w:rPr>
        <w:t>;</w:t>
      </w:r>
    </w:p>
    <w:p w14:paraId="7265FEE0" w14:textId="77777777" w:rsidR="00D93E8E" w:rsidRPr="00F519EC" w:rsidRDefault="00B2607E" w:rsidP="00B2607E">
      <w:pPr>
        <w:kinsoku/>
        <w:overflowPunct/>
        <w:autoSpaceDE/>
        <w:autoSpaceDN/>
        <w:adjustRightInd/>
        <w:snapToGrid/>
        <w:spacing w:after="120"/>
        <w:ind w:left="2835" w:right="1179" w:hanging="567"/>
        <w:jc w:val="both"/>
        <w:rPr>
          <w:iCs/>
        </w:rPr>
      </w:pPr>
      <w:r>
        <w:rPr>
          <w:iCs/>
        </w:rPr>
        <w:t>d)</w:t>
      </w:r>
      <w:r>
        <w:rPr>
          <w:iCs/>
        </w:rPr>
        <w:tab/>
      </w:r>
      <w:r w:rsidR="00D93E8E" w:rsidRPr="00F519EC">
        <w:rPr>
          <w:lang w:val="fr-FR"/>
        </w:rPr>
        <w:t>Le DARE doit ...</w:t>
      </w:r>
      <w:r w:rsidR="00D93E8E">
        <w:rPr>
          <w:lang w:val="fr-FR"/>
        </w:rPr>
        <w:t> »</w:t>
      </w:r>
    </w:p>
    <w:p w14:paraId="4DEFBEB3" w14:textId="77777777" w:rsidR="00D93E8E" w:rsidRPr="00F519EC" w:rsidRDefault="00D93E8E" w:rsidP="00D93E8E">
      <w:pPr>
        <w:spacing w:after="120"/>
        <w:ind w:left="1134" w:right="1134"/>
        <w:jc w:val="both"/>
      </w:pPr>
      <w:r w:rsidRPr="00F519EC">
        <w:rPr>
          <w:i/>
          <w:iCs/>
          <w:lang w:val="fr-FR"/>
        </w:rPr>
        <w:t>Paragraphe 8.1</w:t>
      </w:r>
      <w:r w:rsidRPr="00F519EC">
        <w:rPr>
          <w:lang w:val="fr-FR"/>
        </w:rPr>
        <w:t>, lire :</w:t>
      </w:r>
    </w:p>
    <w:p w14:paraId="0173C574" w14:textId="77777777" w:rsidR="00D93E8E" w:rsidRPr="009D11B9" w:rsidRDefault="00D93E8E" w:rsidP="0085589F">
      <w:pPr>
        <w:tabs>
          <w:tab w:val="left" w:pos="2300"/>
          <w:tab w:val="left" w:pos="2800"/>
        </w:tabs>
        <w:spacing w:after="120"/>
        <w:ind w:left="2268" w:right="1134" w:hanging="1134"/>
        <w:jc w:val="both"/>
        <w:rPr>
          <w:color w:val="000000"/>
          <w:lang w:eastAsia="fr-FR"/>
        </w:rPr>
      </w:pPr>
      <w:r>
        <w:rPr>
          <w:rFonts w:eastAsia="Times New Roman"/>
          <w:color w:val="000000"/>
          <w:sz w:val="24"/>
          <w:szCs w:val="24"/>
          <w:lang w:val="fr-FR" w:eastAsia="fr-FR"/>
        </w:rPr>
        <w:t>« </w:t>
      </w:r>
      <w:r w:rsidRPr="009D11B9">
        <w:rPr>
          <w:rFonts w:eastAsia="Times New Roman"/>
          <w:color w:val="000000"/>
          <w:lang w:val="fr-FR" w:eastAsia="fr-FR"/>
        </w:rPr>
        <w:t>8.1</w:t>
      </w:r>
      <w:r w:rsidRPr="00F519EC">
        <w:rPr>
          <w:rFonts w:eastAsia="Times New Roman"/>
          <w:color w:val="000000"/>
          <w:sz w:val="24"/>
          <w:szCs w:val="24"/>
          <w:lang w:val="fr-FR" w:eastAsia="fr-FR"/>
        </w:rPr>
        <w:tab/>
      </w:r>
      <w:r w:rsidRPr="009D11B9">
        <w:rPr>
          <w:rFonts w:eastAsia="Times New Roman"/>
          <w:color w:val="000000"/>
          <w:lang w:val="fr-FR" w:eastAsia="fr-FR"/>
        </w:rPr>
        <w:t>Le procès-verbal d’essai doit contenir les résultats de tous les essais et de toutes les mesures, notamment les données suivantes</w:t>
      </w:r>
      <w:r w:rsidR="0085589F">
        <w:rPr>
          <w:rFonts w:eastAsia="Times New Roman"/>
          <w:color w:val="000000"/>
          <w:lang w:val="fr-FR" w:eastAsia="fr-FR"/>
        </w:rPr>
        <w:t> :</w:t>
      </w:r>
    </w:p>
    <w:p w14:paraId="516AA03F" w14:textId="77777777" w:rsidR="0085589F" w:rsidRDefault="00D93E8E" w:rsidP="00B2607E">
      <w:pPr>
        <w:kinsoku/>
        <w:overflowPunct/>
        <w:autoSpaceDE/>
        <w:autoSpaceDN/>
        <w:adjustRightInd/>
        <w:snapToGrid/>
        <w:spacing w:after="120"/>
        <w:ind w:left="2835" w:right="1179" w:hanging="567"/>
        <w:jc w:val="both"/>
        <w:rPr>
          <w:color w:val="000000"/>
          <w:lang w:eastAsia="fr-FR"/>
        </w:rPr>
      </w:pPr>
      <w:r w:rsidRPr="009D11B9">
        <w:rPr>
          <w:rFonts w:eastAsia="Times New Roman"/>
          <w:color w:val="000000"/>
          <w:lang w:val="fr-FR" w:eastAsia="fr-FR"/>
        </w:rPr>
        <w:t xml:space="preserve">a) </w:t>
      </w:r>
      <w:r w:rsidRPr="009D11B9">
        <w:rPr>
          <w:rFonts w:eastAsia="Times New Roman"/>
          <w:color w:val="000000"/>
          <w:lang w:val="fr-FR" w:eastAsia="fr-FR"/>
        </w:rPr>
        <w:tab/>
        <w:t>…</w:t>
      </w:r>
    </w:p>
    <w:p w14:paraId="02927811" w14:textId="77777777" w:rsidR="00D93E8E" w:rsidRPr="0085589F" w:rsidRDefault="00D93E8E" w:rsidP="00B2607E">
      <w:pPr>
        <w:kinsoku/>
        <w:overflowPunct/>
        <w:autoSpaceDE/>
        <w:autoSpaceDN/>
        <w:adjustRightInd/>
        <w:snapToGrid/>
        <w:spacing w:after="120"/>
        <w:ind w:left="2835" w:right="1179" w:hanging="567"/>
        <w:jc w:val="both"/>
        <w:rPr>
          <w:color w:val="000000"/>
          <w:lang w:eastAsia="fr-FR"/>
        </w:rPr>
      </w:pPr>
      <w:r w:rsidRPr="0085589F">
        <w:rPr>
          <w:color w:val="000000"/>
          <w:lang w:eastAsia="zh-CN"/>
        </w:rPr>
        <w:t>…</w:t>
      </w:r>
    </w:p>
    <w:p w14:paraId="4814E7B0" w14:textId="77777777" w:rsidR="00D93E8E" w:rsidRPr="009D11B9" w:rsidRDefault="00D93E8E" w:rsidP="00B2607E">
      <w:pPr>
        <w:kinsoku/>
        <w:overflowPunct/>
        <w:autoSpaceDE/>
        <w:autoSpaceDN/>
        <w:adjustRightInd/>
        <w:snapToGrid/>
        <w:spacing w:after="120"/>
        <w:ind w:left="2835" w:right="1179" w:hanging="567"/>
        <w:jc w:val="both"/>
        <w:rPr>
          <w:color w:val="000000"/>
          <w:lang w:eastAsia="fr-FR"/>
        </w:rPr>
      </w:pPr>
      <w:r w:rsidRPr="009D11B9">
        <w:rPr>
          <w:rFonts w:eastAsia="Times New Roman"/>
          <w:color w:val="000000"/>
          <w:lang w:val="fr-FR" w:eastAsia="fr-FR"/>
        </w:rPr>
        <w:t xml:space="preserve">i) </w:t>
      </w:r>
      <w:r w:rsidRPr="009D11B9">
        <w:rPr>
          <w:rFonts w:eastAsia="Times New Roman"/>
          <w:color w:val="000000"/>
          <w:lang w:val="fr-FR" w:eastAsia="fr-FR"/>
        </w:rPr>
        <w:tab/>
        <w:t>Les critères suivants</w:t>
      </w:r>
      <w:r w:rsidR="000B52CC">
        <w:rPr>
          <w:rFonts w:eastAsia="Times New Roman"/>
          <w:color w:val="000000"/>
          <w:lang w:val="fr-FR" w:eastAsia="fr-FR"/>
        </w:rPr>
        <w:t> </w:t>
      </w:r>
      <w:r w:rsidRPr="009D11B9">
        <w:rPr>
          <w:rFonts w:eastAsia="Times New Roman"/>
          <w:color w:val="000000"/>
          <w:lang w:val="fr-FR" w:eastAsia="fr-FR"/>
        </w:rPr>
        <w:t xml:space="preserve">: HPC, accélération </w:t>
      </w:r>
      <w:r w:rsidRPr="009D11B9">
        <w:rPr>
          <w:rFonts w:eastAsia="Times New Roman"/>
          <w:b/>
          <w:bCs/>
          <w:color w:val="000000"/>
          <w:lang w:val="fr-FR" w:eastAsia="fr-FR"/>
        </w:rPr>
        <w:t>résultante</w:t>
      </w:r>
      <w:r w:rsidRPr="009D11B9">
        <w:rPr>
          <w:rFonts w:eastAsia="Times New Roman"/>
          <w:color w:val="000000"/>
          <w:lang w:val="fr-FR" w:eastAsia="fr-FR"/>
        </w:rPr>
        <w:t xml:space="preserve"> de la tête sur 3</w:t>
      </w:r>
      <w:r w:rsidR="000B52CC">
        <w:rPr>
          <w:rFonts w:eastAsia="Times New Roman"/>
          <w:color w:val="000000"/>
          <w:lang w:val="fr-FR" w:eastAsia="fr-FR"/>
        </w:rPr>
        <w:t> </w:t>
      </w:r>
      <w:r w:rsidRPr="009D11B9">
        <w:rPr>
          <w:rFonts w:eastAsia="Times New Roman"/>
          <w:color w:val="000000"/>
          <w:lang w:val="fr-FR" w:eastAsia="fr-FR"/>
        </w:rPr>
        <w:t xml:space="preserve">ms, force de traction sur le haut du cou, moment de flexion du haut du cou, accélération </w:t>
      </w:r>
      <w:r w:rsidRPr="009D11B9">
        <w:rPr>
          <w:rFonts w:eastAsia="Times New Roman"/>
          <w:b/>
          <w:bCs/>
          <w:color w:val="000000"/>
          <w:lang w:val="fr-FR" w:eastAsia="fr-FR"/>
        </w:rPr>
        <w:t>résultante</w:t>
      </w:r>
      <w:r w:rsidRPr="009D11B9">
        <w:rPr>
          <w:rFonts w:eastAsia="Times New Roman"/>
          <w:color w:val="000000"/>
          <w:lang w:val="fr-FR" w:eastAsia="fr-FR"/>
        </w:rPr>
        <w:t xml:space="preserve"> du torse sur 3 ms, déformation du thorax, pression sur l’abdomen (choc avant et arrière)</w:t>
      </w:r>
      <w:r w:rsidR="000B52CC">
        <w:rPr>
          <w:rFonts w:eastAsia="Times New Roman"/>
          <w:color w:val="000000"/>
          <w:lang w:val="fr-FR" w:eastAsia="fr-FR"/>
        </w:rPr>
        <w:t> </w:t>
      </w:r>
      <w:r w:rsidRPr="009D11B9">
        <w:rPr>
          <w:rFonts w:eastAsia="Times New Roman"/>
          <w:color w:val="000000"/>
          <w:lang w:val="fr-FR" w:eastAsia="fr-FR"/>
        </w:rPr>
        <w:t>;</w:t>
      </w:r>
      <w:r>
        <w:rPr>
          <w:rFonts w:eastAsia="Times New Roman"/>
          <w:color w:val="000000"/>
          <w:lang w:val="fr-FR" w:eastAsia="fr-FR"/>
        </w:rPr>
        <w:t> »</w:t>
      </w:r>
    </w:p>
    <w:p w14:paraId="650917AA" w14:textId="77777777" w:rsidR="00D93E8E" w:rsidRPr="00F519EC" w:rsidRDefault="00D93E8E" w:rsidP="00D93E8E">
      <w:pPr>
        <w:spacing w:after="120"/>
        <w:ind w:left="1134" w:right="1134"/>
        <w:jc w:val="both"/>
      </w:pPr>
      <w:r w:rsidRPr="00F519EC">
        <w:rPr>
          <w:i/>
          <w:iCs/>
          <w:lang w:val="fr-FR"/>
        </w:rPr>
        <w:t>Paragraphe 9.2.2</w:t>
      </w:r>
      <w:r w:rsidRPr="00F519EC">
        <w:rPr>
          <w:lang w:val="fr-FR"/>
        </w:rPr>
        <w:t>, lire</w:t>
      </w:r>
      <w:r w:rsidR="000B52CC">
        <w:rPr>
          <w:lang w:val="fr-FR"/>
        </w:rPr>
        <w:t> :</w:t>
      </w:r>
    </w:p>
    <w:p w14:paraId="28DDC59A" w14:textId="77777777" w:rsidR="00D93E8E" w:rsidRPr="00F519EC" w:rsidRDefault="00D93E8E" w:rsidP="00D93E8E">
      <w:pPr>
        <w:spacing w:after="120"/>
        <w:ind w:left="2268" w:right="1134" w:hanging="1134"/>
        <w:jc w:val="both"/>
      </w:pPr>
      <w:r>
        <w:rPr>
          <w:lang w:val="fr-FR"/>
        </w:rPr>
        <w:t>« </w:t>
      </w:r>
      <w:r w:rsidRPr="00F519EC">
        <w:rPr>
          <w:lang w:val="fr-FR"/>
        </w:rPr>
        <w:t>9.2.2</w:t>
      </w:r>
      <w:r w:rsidRPr="00F519EC">
        <w:rPr>
          <w:lang w:val="fr-FR"/>
        </w:rPr>
        <w:tab/>
        <w:t>Essai dynamique de choc latéral</w:t>
      </w:r>
    </w:p>
    <w:p w14:paraId="5EF26D8D" w14:textId="77777777" w:rsidR="00D93E8E" w:rsidRPr="00F519EC" w:rsidRDefault="00D93E8E" w:rsidP="00D93E8E">
      <w:pPr>
        <w:spacing w:after="120"/>
        <w:ind w:left="2268" w:right="1134" w:hanging="1134"/>
        <w:jc w:val="both"/>
      </w:pPr>
      <w:r w:rsidRPr="00F519EC">
        <w:rPr>
          <w:lang w:val="fr-FR"/>
        </w:rPr>
        <w:tab/>
        <w:t xml:space="preserve">L’observation de l’accélération </w:t>
      </w:r>
      <w:r w:rsidRPr="00F519EC">
        <w:rPr>
          <w:b/>
          <w:bCs/>
          <w:lang w:val="fr-FR"/>
        </w:rPr>
        <w:t>résultante</w:t>
      </w:r>
      <w:r w:rsidRPr="00F519EC">
        <w:rPr>
          <w:lang w:val="fr-FR"/>
        </w:rPr>
        <w:t xml:space="preserve"> de la tête...</w:t>
      </w:r>
      <w:r>
        <w:rPr>
          <w:lang w:val="fr-FR"/>
        </w:rPr>
        <w:t> »</w:t>
      </w:r>
    </w:p>
    <w:p w14:paraId="15619470" w14:textId="77777777" w:rsidR="00D93E8E" w:rsidRPr="00FD0F00" w:rsidRDefault="00D93E8E" w:rsidP="00EE7C30">
      <w:pPr>
        <w:pStyle w:val="SingleTxtG"/>
      </w:pPr>
    </w:p>
    <w:bookmarkEnd w:id="32"/>
    <w:p w14:paraId="5B885AD6" w14:textId="77777777" w:rsidR="00EE7C30" w:rsidRPr="00FD0F00" w:rsidRDefault="00EE7C30" w:rsidP="00EE7C30">
      <w:pPr>
        <w:pStyle w:val="SingleTxtG"/>
      </w:pPr>
    </w:p>
    <w:p w14:paraId="1911AEE4" w14:textId="77777777" w:rsidR="00B85003" w:rsidRPr="00FD0F00" w:rsidRDefault="00B85003" w:rsidP="00EE7C30">
      <w:pPr>
        <w:pStyle w:val="SingleTxtG"/>
        <w:sectPr w:rsidR="00B85003"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pPr>
    </w:p>
    <w:p w14:paraId="566F30ED" w14:textId="77777777" w:rsidR="00EE7C30" w:rsidRPr="0012236F" w:rsidRDefault="00EE7C30" w:rsidP="00B85003">
      <w:pPr>
        <w:pStyle w:val="HChG"/>
        <w:rPr>
          <w:lang w:val="en-US"/>
        </w:rPr>
      </w:pPr>
      <w:r w:rsidRPr="0012236F">
        <w:rPr>
          <w:lang w:val="en-US"/>
        </w:rPr>
        <w:lastRenderedPageBreak/>
        <w:t>Annexe IX</w:t>
      </w:r>
    </w:p>
    <w:p w14:paraId="02B4D49C" w14:textId="77777777" w:rsidR="00EE7C30" w:rsidRPr="0012236F" w:rsidRDefault="00EE7C30" w:rsidP="00B85003">
      <w:pPr>
        <w:keepNext/>
        <w:keepLines/>
        <w:tabs>
          <w:tab w:val="right" w:pos="851"/>
        </w:tabs>
        <w:spacing w:before="120" w:after="120" w:line="360" w:lineRule="auto"/>
        <w:ind w:left="1134" w:right="1134" w:hanging="1134"/>
        <w:jc w:val="right"/>
        <w:rPr>
          <w:bCs/>
          <w:lang w:val="en-US"/>
        </w:rPr>
      </w:pPr>
      <w:r w:rsidRPr="0012236F">
        <w:rPr>
          <w:bCs/>
          <w:lang w:val="en-US"/>
        </w:rPr>
        <w:t>[</w:t>
      </w:r>
      <w:r w:rsidR="00B85003" w:rsidRPr="0012236F">
        <w:rPr>
          <w:bCs/>
          <w:i/>
          <w:iCs/>
          <w:lang w:val="en-US"/>
        </w:rPr>
        <w:t>Anglais seulement</w:t>
      </w:r>
      <w:r w:rsidRPr="0012236F">
        <w:rPr>
          <w:bCs/>
          <w:lang w:val="en-US"/>
        </w:rPr>
        <w:t>]</w:t>
      </w:r>
    </w:p>
    <w:p w14:paraId="6E4D1659" w14:textId="77777777" w:rsidR="00EE7C30" w:rsidRPr="0012236F" w:rsidRDefault="00EE7C30" w:rsidP="00EE7C30">
      <w:pPr>
        <w:keepNext/>
        <w:keepLines/>
        <w:tabs>
          <w:tab w:val="right" w:pos="851"/>
        </w:tabs>
        <w:spacing w:before="240" w:after="120" w:line="360" w:lineRule="auto"/>
        <w:ind w:left="1134" w:right="1134" w:hanging="1134"/>
        <w:rPr>
          <w:b/>
          <w:sz w:val="24"/>
          <w:szCs w:val="24"/>
          <w:lang w:val="en-US"/>
        </w:rPr>
      </w:pPr>
      <w:r w:rsidRPr="0012236F">
        <w:rPr>
          <w:b/>
          <w:lang w:val="en-US"/>
        </w:rPr>
        <w:tab/>
      </w:r>
      <w:r w:rsidRPr="0012236F">
        <w:rPr>
          <w:b/>
          <w:lang w:val="en-US"/>
        </w:rPr>
        <w:tab/>
      </w:r>
      <w:bookmarkStart w:id="35" w:name="_Hlk55833334"/>
      <w:r w:rsidRPr="0012236F">
        <w:rPr>
          <w:b/>
          <w:sz w:val="24"/>
          <w:szCs w:val="24"/>
          <w:lang w:val="en-US"/>
        </w:rPr>
        <w:t>List of GRSP informal working groups</w:t>
      </w:r>
      <w:bookmarkEnd w:id="35"/>
    </w:p>
    <w:tbl>
      <w:tblPr>
        <w:tblW w:w="8504" w:type="dxa"/>
        <w:tblInd w:w="1134" w:type="dxa"/>
        <w:tblLayout w:type="fixed"/>
        <w:tblCellMar>
          <w:left w:w="0" w:type="dxa"/>
          <w:right w:w="0" w:type="dxa"/>
        </w:tblCellMar>
        <w:tblLook w:val="01E0" w:firstRow="1" w:lastRow="1" w:firstColumn="1" w:lastColumn="1" w:noHBand="0" w:noVBand="0"/>
      </w:tblPr>
      <w:tblGrid>
        <w:gridCol w:w="2202"/>
        <w:gridCol w:w="3558"/>
        <w:gridCol w:w="1931"/>
        <w:gridCol w:w="813"/>
      </w:tblGrid>
      <w:tr w:rsidR="00EE7C30" w:rsidRPr="00FD0F00" w14:paraId="568570E1" w14:textId="77777777" w:rsidTr="00EE7C30">
        <w:trPr>
          <w:tblHeader/>
        </w:trPr>
        <w:tc>
          <w:tcPr>
            <w:tcW w:w="2166" w:type="dxa"/>
            <w:tcBorders>
              <w:top w:val="single" w:sz="4" w:space="0" w:color="auto"/>
              <w:bottom w:val="single" w:sz="12" w:space="0" w:color="auto"/>
            </w:tcBorders>
            <w:shd w:val="clear" w:color="auto" w:fill="auto"/>
            <w:vAlign w:val="bottom"/>
          </w:tcPr>
          <w:p w14:paraId="1E5F3E96" w14:textId="77777777" w:rsidR="00EE7C30" w:rsidRPr="00FD0F00" w:rsidRDefault="00EE7C30" w:rsidP="00EE7C30">
            <w:pPr>
              <w:spacing w:before="80" w:after="80" w:line="200" w:lineRule="exact"/>
              <w:ind w:right="113"/>
              <w:rPr>
                <w:i/>
                <w:sz w:val="16"/>
              </w:rPr>
            </w:pPr>
            <w:r w:rsidRPr="00FD0F00">
              <w:rPr>
                <w:i/>
                <w:sz w:val="16"/>
              </w:rPr>
              <w:t>Informal working group</w:t>
            </w:r>
          </w:p>
        </w:tc>
        <w:tc>
          <w:tcPr>
            <w:tcW w:w="3500" w:type="dxa"/>
            <w:tcBorders>
              <w:top w:val="single" w:sz="4" w:space="0" w:color="auto"/>
              <w:bottom w:val="single" w:sz="12" w:space="0" w:color="auto"/>
            </w:tcBorders>
            <w:shd w:val="clear" w:color="auto" w:fill="auto"/>
            <w:vAlign w:val="bottom"/>
          </w:tcPr>
          <w:p w14:paraId="46F0BA69" w14:textId="77777777" w:rsidR="00EE7C30" w:rsidRPr="00FD0F00" w:rsidRDefault="00EE7C30" w:rsidP="00EE7C30">
            <w:pPr>
              <w:spacing w:before="80" w:after="80" w:line="200" w:lineRule="exact"/>
              <w:ind w:right="113"/>
              <w:rPr>
                <w:i/>
                <w:sz w:val="16"/>
              </w:rPr>
            </w:pPr>
            <w:r w:rsidRPr="00FD0F00">
              <w:rPr>
                <w:i/>
                <w:sz w:val="16"/>
              </w:rPr>
              <w:t>Chair</w:t>
            </w:r>
          </w:p>
        </w:tc>
        <w:tc>
          <w:tcPr>
            <w:tcW w:w="1900" w:type="dxa"/>
            <w:tcBorders>
              <w:top w:val="single" w:sz="4" w:space="0" w:color="auto"/>
              <w:bottom w:val="single" w:sz="12" w:space="0" w:color="auto"/>
            </w:tcBorders>
            <w:shd w:val="clear" w:color="auto" w:fill="auto"/>
            <w:vAlign w:val="bottom"/>
          </w:tcPr>
          <w:p w14:paraId="1C2C37A5" w14:textId="77777777" w:rsidR="00EE7C30" w:rsidRPr="0012236F" w:rsidRDefault="00EE7C30" w:rsidP="00EE7C30">
            <w:pPr>
              <w:spacing w:before="80" w:after="80" w:line="200" w:lineRule="exact"/>
              <w:ind w:right="113"/>
              <w:rPr>
                <w:i/>
                <w:sz w:val="16"/>
                <w:lang w:val="en-US"/>
              </w:rPr>
            </w:pPr>
            <w:r w:rsidRPr="0012236F">
              <w:rPr>
                <w:i/>
                <w:sz w:val="16"/>
                <w:lang w:val="en-US"/>
              </w:rPr>
              <w:t>Expiry date of the mandate [pending WP.29 decision]</w:t>
            </w:r>
          </w:p>
        </w:tc>
        <w:tc>
          <w:tcPr>
            <w:tcW w:w="800" w:type="dxa"/>
            <w:tcBorders>
              <w:top w:val="single" w:sz="4" w:space="0" w:color="auto"/>
              <w:bottom w:val="single" w:sz="12" w:space="0" w:color="auto"/>
            </w:tcBorders>
            <w:shd w:val="clear" w:color="auto" w:fill="auto"/>
            <w:vAlign w:val="bottom"/>
          </w:tcPr>
          <w:p w14:paraId="675F8530" w14:textId="77777777" w:rsidR="00EE7C30" w:rsidRPr="00FD0F00" w:rsidRDefault="00EE7C30" w:rsidP="00EE7C30">
            <w:pPr>
              <w:spacing w:before="80" w:after="80" w:line="200" w:lineRule="exact"/>
              <w:ind w:right="113"/>
              <w:rPr>
                <w:i/>
                <w:sz w:val="16"/>
              </w:rPr>
            </w:pPr>
            <w:r w:rsidRPr="00FD0F00">
              <w:rPr>
                <w:i/>
                <w:sz w:val="16"/>
              </w:rPr>
              <w:t>Secretary</w:t>
            </w:r>
          </w:p>
        </w:tc>
      </w:tr>
      <w:tr w:rsidR="00EE7C30" w:rsidRPr="00FD0F00" w14:paraId="6BB545E0" w14:textId="77777777" w:rsidTr="00EE7C30">
        <w:trPr>
          <w:trHeight w:hRule="exact" w:val="113"/>
        </w:trPr>
        <w:tc>
          <w:tcPr>
            <w:tcW w:w="2166" w:type="dxa"/>
            <w:tcBorders>
              <w:top w:val="single" w:sz="12" w:space="0" w:color="auto"/>
            </w:tcBorders>
            <w:shd w:val="clear" w:color="auto" w:fill="auto"/>
          </w:tcPr>
          <w:p w14:paraId="58485DE6" w14:textId="77777777" w:rsidR="00EE7C30" w:rsidRPr="00FD0F00" w:rsidRDefault="00EE7C30" w:rsidP="00EE7C30">
            <w:pPr>
              <w:spacing w:before="40" w:after="120"/>
              <w:ind w:right="113"/>
            </w:pPr>
          </w:p>
        </w:tc>
        <w:tc>
          <w:tcPr>
            <w:tcW w:w="3500" w:type="dxa"/>
            <w:tcBorders>
              <w:top w:val="single" w:sz="12" w:space="0" w:color="auto"/>
            </w:tcBorders>
            <w:shd w:val="clear" w:color="auto" w:fill="auto"/>
          </w:tcPr>
          <w:p w14:paraId="6B472B8D" w14:textId="77777777" w:rsidR="00EE7C30" w:rsidRPr="00FD0F00" w:rsidRDefault="00EE7C30" w:rsidP="00EE7C30">
            <w:pPr>
              <w:spacing w:before="40" w:after="120"/>
              <w:ind w:right="113"/>
            </w:pPr>
          </w:p>
        </w:tc>
        <w:tc>
          <w:tcPr>
            <w:tcW w:w="1900" w:type="dxa"/>
            <w:tcBorders>
              <w:top w:val="single" w:sz="12" w:space="0" w:color="auto"/>
            </w:tcBorders>
            <w:shd w:val="clear" w:color="auto" w:fill="auto"/>
          </w:tcPr>
          <w:p w14:paraId="245EA8C0" w14:textId="77777777" w:rsidR="00EE7C30" w:rsidRPr="00FD0F00" w:rsidRDefault="00EE7C30" w:rsidP="00EE7C30">
            <w:pPr>
              <w:spacing w:before="40" w:after="120"/>
              <w:ind w:right="113"/>
            </w:pPr>
          </w:p>
        </w:tc>
        <w:tc>
          <w:tcPr>
            <w:tcW w:w="800" w:type="dxa"/>
            <w:tcBorders>
              <w:top w:val="single" w:sz="12" w:space="0" w:color="auto"/>
            </w:tcBorders>
            <w:shd w:val="clear" w:color="auto" w:fill="auto"/>
          </w:tcPr>
          <w:p w14:paraId="5E7C9036" w14:textId="77777777" w:rsidR="00EE7C30" w:rsidRPr="00FD0F00" w:rsidRDefault="00EE7C30" w:rsidP="00EE7C30">
            <w:pPr>
              <w:spacing w:before="40" w:after="120"/>
              <w:ind w:right="113"/>
            </w:pPr>
          </w:p>
        </w:tc>
      </w:tr>
      <w:tr w:rsidR="00EE7C30" w:rsidRPr="00FD0F00" w14:paraId="159F3602" w14:textId="77777777" w:rsidTr="00EE7C30">
        <w:tc>
          <w:tcPr>
            <w:tcW w:w="2166" w:type="dxa"/>
            <w:shd w:val="clear" w:color="auto" w:fill="auto"/>
          </w:tcPr>
          <w:p w14:paraId="24468F8C" w14:textId="77777777" w:rsidR="00EE7C30" w:rsidRPr="00FD0F00" w:rsidRDefault="00EE7C30" w:rsidP="00EE7C30">
            <w:pPr>
              <w:spacing w:before="40" w:after="120"/>
              <w:ind w:right="113"/>
            </w:pPr>
            <w:r w:rsidRPr="00FD0F00">
              <w:t>Harmonized side impact dummies</w:t>
            </w:r>
          </w:p>
        </w:tc>
        <w:tc>
          <w:tcPr>
            <w:tcW w:w="3500" w:type="dxa"/>
            <w:shd w:val="clear" w:color="auto" w:fill="auto"/>
          </w:tcPr>
          <w:p w14:paraId="41FDBA5D" w14:textId="77777777" w:rsidR="00EE7C30" w:rsidRPr="0012236F" w:rsidRDefault="00EE7C30" w:rsidP="00B85003">
            <w:pPr>
              <w:spacing w:before="40" w:after="120"/>
              <w:ind w:right="113"/>
              <w:rPr>
                <w:lang w:val="en-US"/>
              </w:rPr>
            </w:pPr>
            <w:r w:rsidRPr="0012236F">
              <w:rPr>
                <w:lang w:val="en-US"/>
              </w:rPr>
              <w:t>Mr. David SUTULA (USA)</w:t>
            </w:r>
            <w:r w:rsidR="00B85003" w:rsidRPr="0012236F">
              <w:rPr>
                <w:lang w:val="en-US"/>
              </w:rPr>
              <w:br/>
            </w:r>
            <w:r w:rsidRPr="0012236F">
              <w:rPr>
                <w:bCs/>
                <w:lang w:val="en-US"/>
              </w:rPr>
              <w:t xml:space="preserve">Phone: </w:t>
            </w:r>
            <w:r w:rsidRPr="0012236F">
              <w:rPr>
                <w:lang w:val="en-US"/>
              </w:rPr>
              <w:t>+1 202 366 32 73</w:t>
            </w:r>
            <w:r w:rsidR="00B85003" w:rsidRPr="0012236F">
              <w:rPr>
                <w:lang w:val="en-US"/>
              </w:rPr>
              <w:br/>
            </w:r>
            <w:r w:rsidRPr="0012236F">
              <w:rPr>
                <w:bCs/>
                <w:lang w:val="en-US"/>
              </w:rPr>
              <w:t xml:space="preserve">Fax: </w:t>
            </w:r>
            <w:r w:rsidRPr="0012236F">
              <w:rPr>
                <w:lang w:val="en-US"/>
              </w:rPr>
              <w:t>+1 202 493 29 90</w:t>
            </w:r>
            <w:r w:rsidR="00B85003" w:rsidRPr="0012236F">
              <w:rPr>
                <w:lang w:val="en-US"/>
              </w:rPr>
              <w:br/>
            </w:r>
            <w:r w:rsidRPr="0012236F">
              <w:rPr>
                <w:lang w:val="en-US"/>
              </w:rPr>
              <w:t>Email</w:t>
            </w:r>
            <w:r w:rsidRPr="0012236F">
              <w:rPr>
                <w:bCs/>
                <w:lang w:val="en-US"/>
              </w:rPr>
              <w:t xml:space="preserve">: </w:t>
            </w:r>
            <w:r w:rsidRPr="0012236F">
              <w:rPr>
                <w:lang w:val="en-US"/>
              </w:rPr>
              <w:t>david.sutula@dot.gov</w:t>
            </w:r>
          </w:p>
        </w:tc>
        <w:tc>
          <w:tcPr>
            <w:tcW w:w="1900" w:type="dxa"/>
            <w:shd w:val="clear" w:color="auto" w:fill="auto"/>
          </w:tcPr>
          <w:p w14:paraId="3DE346B8" w14:textId="77777777" w:rsidR="00EE7C30" w:rsidRPr="00FD0F00" w:rsidRDefault="00EE7C30" w:rsidP="00EE7C30">
            <w:pPr>
              <w:spacing w:before="40" w:after="120"/>
              <w:ind w:right="113"/>
            </w:pPr>
            <w:r w:rsidRPr="00FD0F00">
              <w:t>Suspended</w:t>
            </w:r>
          </w:p>
        </w:tc>
        <w:tc>
          <w:tcPr>
            <w:tcW w:w="800" w:type="dxa"/>
            <w:shd w:val="clear" w:color="auto" w:fill="auto"/>
          </w:tcPr>
          <w:p w14:paraId="531CDEE1" w14:textId="77777777" w:rsidR="00EE7C30" w:rsidRPr="00FD0F00" w:rsidRDefault="00EE7C30" w:rsidP="00EE7C30">
            <w:pPr>
              <w:spacing w:before="40" w:after="120"/>
              <w:ind w:right="113"/>
            </w:pPr>
          </w:p>
        </w:tc>
      </w:tr>
      <w:tr w:rsidR="00EE7C30" w:rsidRPr="00FD0F00" w14:paraId="38C79BFC" w14:textId="77777777" w:rsidTr="00EE7C30">
        <w:tc>
          <w:tcPr>
            <w:tcW w:w="2166" w:type="dxa"/>
            <w:shd w:val="clear" w:color="auto" w:fill="auto"/>
          </w:tcPr>
          <w:p w14:paraId="17E79D28" w14:textId="77777777" w:rsidR="00EE7C30" w:rsidRPr="00FD0F00" w:rsidRDefault="00EE7C30" w:rsidP="00EE7C30">
            <w:pPr>
              <w:spacing w:before="40" w:after="120"/>
              <w:ind w:right="113"/>
            </w:pPr>
            <w:r w:rsidRPr="00FD0F00">
              <w:t xml:space="preserve">Head Restraints </w:t>
            </w:r>
            <w:r w:rsidRPr="00FD0F00">
              <w:br/>
              <w:t>(GTR7-Phase 2)</w:t>
            </w:r>
          </w:p>
        </w:tc>
        <w:tc>
          <w:tcPr>
            <w:tcW w:w="3500" w:type="dxa"/>
            <w:shd w:val="clear" w:color="auto" w:fill="auto"/>
          </w:tcPr>
          <w:p w14:paraId="2B84C460" w14:textId="77777777" w:rsidR="00EE7C30" w:rsidRPr="0012236F" w:rsidRDefault="00EE7C30" w:rsidP="00B85003">
            <w:pPr>
              <w:spacing w:before="40" w:after="120"/>
              <w:ind w:right="113"/>
              <w:rPr>
                <w:lang w:val="en-US"/>
              </w:rPr>
            </w:pPr>
            <w:r w:rsidRPr="0012236F">
              <w:rPr>
                <w:lang w:val="en-US"/>
              </w:rPr>
              <w:t>Mr. Bernard FROST (UK)</w:t>
            </w:r>
            <w:r w:rsidR="00B85003" w:rsidRPr="0012236F">
              <w:rPr>
                <w:lang w:val="en-US"/>
              </w:rPr>
              <w:br/>
            </w:r>
            <w:r w:rsidRPr="0012236F">
              <w:rPr>
                <w:lang w:val="en-US"/>
              </w:rPr>
              <w:t xml:space="preserve">Phone: +44(0)207 9442107 </w:t>
            </w:r>
            <w:r w:rsidR="00B85003" w:rsidRPr="0012236F">
              <w:rPr>
                <w:lang w:val="en-US"/>
              </w:rPr>
              <w:br/>
            </w:r>
            <w:r w:rsidRPr="0012236F">
              <w:rPr>
                <w:lang w:val="en-US"/>
              </w:rPr>
              <w:t>Fax: +44(0)207 9449623</w:t>
            </w:r>
            <w:r w:rsidR="00B85003" w:rsidRPr="0012236F">
              <w:rPr>
                <w:lang w:val="en-US"/>
              </w:rPr>
              <w:br/>
            </w:r>
            <w:r w:rsidRPr="0012236F">
              <w:rPr>
                <w:lang w:val="en-US"/>
              </w:rPr>
              <w:t xml:space="preserve">Email: </w:t>
            </w:r>
            <w:hyperlink r:id="rId20" w:history="1">
              <w:r w:rsidRPr="0012236F">
                <w:rPr>
                  <w:lang w:val="en-US"/>
                </w:rPr>
                <w:t>bernie.frost@dft.gsi.gov.uk</w:t>
              </w:r>
            </w:hyperlink>
          </w:p>
        </w:tc>
        <w:tc>
          <w:tcPr>
            <w:tcW w:w="1900" w:type="dxa"/>
            <w:shd w:val="clear" w:color="auto" w:fill="auto"/>
          </w:tcPr>
          <w:p w14:paraId="1F6E5D3C" w14:textId="77777777" w:rsidR="00EE7C30" w:rsidRPr="00FD0F00" w:rsidRDefault="00EE7C30" w:rsidP="00EE7C30">
            <w:pPr>
              <w:spacing w:before="40" w:after="120"/>
              <w:ind w:right="113"/>
            </w:pPr>
            <w:r w:rsidRPr="00FD0F00">
              <w:t>Dissolved</w:t>
            </w:r>
          </w:p>
        </w:tc>
        <w:tc>
          <w:tcPr>
            <w:tcW w:w="800" w:type="dxa"/>
            <w:shd w:val="clear" w:color="auto" w:fill="auto"/>
          </w:tcPr>
          <w:p w14:paraId="67FB8FC6" w14:textId="77777777" w:rsidR="00EE7C30" w:rsidRPr="00FD0F00" w:rsidRDefault="00EE7C30" w:rsidP="00EE7C30">
            <w:pPr>
              <w:spacing w:before="40" w:after="120"/>
              <w:ind w:right="113"/>
            </w:pPr>
            <w:r w:rsidRPr="00FD0F00">
              <w:t>OICA</w:t>
            </w:r>
          </w:p>
        </w:tc>
      </w:tr>
      <w:tr w:rsidR="00EE7C30" w:rsidRPr="00FD0F00" w14:paraId="715C4568" w14:textId="77777777" w:rsidTr="00EE7C30">
        <w:tc>
          <w:tcPr>
            <w:tcW w:w="2166" w:type="dxa"/>
            <w:shd w:val="clear" w:color="auto" w:fill="auto"/>
          </w:tcPr>
          <w:p w14:paraId="5CB7F274" w14:textId="77777777" w:rsidR="00EE7C30" w:rsidRPr="0012236F" w:rsidRDefault="00EE7C30" w:rsidP="00EE7C30">
            <w:pPr>
              <w:spacing w:before="40" w:after="120"/>
              <w:ind w:right="113"/>
              <w:rPr>
                <w:lang w:val="en-US"/>
              </w:rPr>
            </w:pPr>
            <w:r w:rsidRPr="0012236F">
              <w:rPr>
                <w:szCs w:val="18"/>
                <w:lang w:val="en-US" w:eastAsia="en-GB"/>
              </w:rPr>
              <w:t>UN GTR No. 9 on Pedestrian Safety Deployable – Pedestrian Protection Systems (DPPS)</w:t>
            </w:r>
          </w:p>
        </w:tc>
        <w:tc>
          <w:tcPr>
            <w:tcW w:w="3500" w:type="dxa"/>
            <w:shd w:val="clear" w:color="auto" w:fill="auto"/>
          </w:tcPr>
          <w:p w14:paraId="17DD392A" w14:textId="77777777" w:rsidR="00EE7C30" w:rsidRPr="0012236F" w:rsidRDefault="00EE7C30" w:rsidP="00EE7C30">
            <w:pPr>
              <w:spacing w:before="40" w:after="120"/>
              <w:ind w:right="113"/>
              <w:rPr>
                <w:lang w:val="en-US"/>
              </w:rPr>
            </w:pPr>
            <w:r w:rsidRPr="0012236F">
              <w:rPr>
                <w:lang w:val="en-US"/>
              </w:rPr>
              <w:t>Mr. Jin Seop PARK (</w:t>
            </w:r>
            <w:r w:rsidRPr="0012236F">
              <w:rPr>
                <w:bCs/>
                <w:szCs w:val="18"/>
                <w:lang w:val="en-US" w:eastAsia="en-GB"/>
              </w:rPr>
              <w:t>Republic of Korea</w:t>
            </w:r>
            <w:r w:rsidRPr="0012236F">
              <w:rPr>
                <w:lang w:val="en-US"/>
              </w:rPr>
              <w:t>)</w:t>
            </w:r>
            <w:r w:rsidRPr="0012236F">
              <w:rPr>
                <w:lang w:val="en-US"/>
              </w:rPr>
              <w:br/>
              <w:t>Email: jspark@kotsa.or.kr</w:t>
            </w:r>
          </w:p>
        </w:tc>
        <w:tc>
          <w:tcPr>
            <w:tcW w:w="1900" w:type="dxa"/>
            <w:shd w:val="clear" w:color="auto" w:fill="auto"/>
          </w:tcPr>
          <w:p w14:paraId="1CE6BEC0" w14:textId="77777777" w:rsidR="00EE7C30" w:rsidRPr="00FD0F00" w:rsidRDefault="00EE7C30" w:rsidP="00EE7C30">
            <w:pPr>
              <w:spacing w:before="40" w:after="120"/>
              <w:ind w:right="113"/>
            </w:pPr>
            <w:r w:rsidRPr="00FD0F00">
              <w:t>juin 2020</w:t>
            </w:r>
          </w:p>
        </w:tc>
        <w:tc>
          <w:tcPr>
            <w:tcW w:w="800" w:type="dxa"/>
            <w:shd w:val="clear" w:color="auto" w:fill="auto"/>
          </w:tcPr>
          <w:p w14:paraId="5B3091F5" w14:textId="77777777" w:rsidR="00EE7C30" w:rsidRPr="00FD0F00" w:rsidRDefault="00EE7C30" w:rsidP="00EE7C30">
            <w:pPr>
              <w:spacing w:before="40" w:after="120"/>
              <w:ind w:right="113"/>
            </w:pPr>
            <w:r w:rsidRPr="00FD0F00">
              <w:t>OICA</w:t>
            </w:r>
          </w:p>
        </w:tc>
      </w:tr>
      <w:tr w:rsidR="00EE7C30" w:rsidRPr="00FD0F00" w14:paraId="6FE6F59D" w14:textId="77777777" w:rsidTr="00EE7C30">
        <w:tc>
          <w:tcPr>
            <w:tcW w:w="2166" w:type="dxa"/>
            <w:shd w:val="clear" w:color="auto" w:fill="auto"/>
          </w:tcPr>
          <w:p w14:paraId="7BDFAC13" w14:textId="77777777" w:rsidR="00EE7C30" w:rsidRPr="0012236F" w:rsidRDefault="00EE7C30" w:rsidP="00EE7C30">
            <w:pPr>
              <w:spacing w:before="40" w:after="120"/>
              <w:ind w:right="113"/>
              <w:rPr>
                <w:lang w:val="es-ES"/>
              </w:rPr>
            </w:pPr>
            <w:r w:rsidRPr="0012236F">
              <w:rPr>
                <w:lang w:val="es-ES"/>
              </w:rPr>
              <w:t>UN GTR No. 20 (EVS) – Phase 2</w:t>
            </w:r>
          </w:p>
        </w:tc>
        <w:tc>
          <w:tcPr>
            <w:tcW w:w="3500" w:type="dxa"/>
            <w:shd w:val="clear" w:color="auto" w:fill="auto"/>
          </w:tcPr>
          <w:p w14:paraId="4ED95A80" w14:textId="77777777" w:rsidR="00EE7C30" w:rsidRPr="0012236F" w:rsidRDefault="00EE7C30" w:rsidP="008E6DA2">
            <w:pPr>
              <w:spacing w:before="40" w:after="120"/>
              <w:ind w:right="113"/>
              <w:rPr>
                <w:lang w:val="en-US"/>
              </w:rPr>
            </w:pPr>
            <w:r w:rsidRPr="0012236F">
              <w:rPr>
                <w:lang w:val="en-US"/>
              </w:rPr>
              <w:t>Mr. Martin KOUBEK</w:t>
            </w:r>
            <w:r w:rsidRPr="0012236F">
              <w:rPr>
                <w:b/>
                <w:lang w:val="en-US"/>
              </w:rPr>
              <w:t xml:space="preserve"> </w:t>
            </w:r>
            <w:r w:rsidRPr="0012236F">
              <w:rPr>
                <w:lang w:val="en-US"/>
              </w:rPr>
              <w:t>(USA)(co-chaired by Japan and vice-chaired by China and Republic of Korea)</w:t>
            </w:r>
            <w:r w:rsidR="008E6DA2" w:rsidRPr="0012236F">
              <w:rPr>
                <w:lang w:val="en-US"/>
              </w:rPr>
              <w:t xml:space="preserve"> </w:t>
            </w:r>
            <w:r w:rsidR="008E6DA2" w:rsidRPr="0012236F">
              <w:rPr>
                <w:lang w:val="en-US"/>
              </w:rPr>
              <w:br/>
            </w:r>
            <w:r w:rsidRPr="0012236F">
              <w:rPr>
                <w:lang w:val="en-US"/>
              </w:rPr>
              <w:t>Phone: +1 202 366 4026</w:t>
            </w:r>
            <w:r w:rsidRPr="0012236F">
              <w:rPr>
                <w:lang w:val="en-US"/>
              </w:rPr>
              <w:br/>
              <w:t>Email: martin.koubek@dot.gov</w:t>
            </w:r>
          </w:p>
        </w:tc>
        <w:tc>
          <w:tcPr>
            <w:tcW w:w="1900" w:type="dxa"/>
            <w:shd w:val="clear" w:color="auto" w:fill="auto"/>
          </w:tcPr>
          <w:p w14:paraId="0371B53F" w14:textId="77777777" w:rsidR="00EE7C30" w:rsidRPr="00FD0F00" w:rsidRDefault="00EE7C30" w:rsidP="00EE7C30">
            <w:pPr>
              <w:spacing w:before="40" w:after="120"/>
              <w:ind w:right="113"/>
            </w:pPr>
            <w:r w:rsidRPr="00FD0F00">
              <w:t>décembre 2021</w:t>
            </w:r>
          </w:p>
        </w:tc>
        <w:tc>
          <w:tcPr>
            <w:tcW w:w="800" w:type="dxa"/>
            <w:shd w:val="clear" w:color="auto" w:fill="auto"/>
          </w:tcPr>
          <w:p w14:paraId="3C42F612" w14:textId="77777777" w:rsidR="00EE7C30" w:rsidRPr="00FD0F00" w:rsidRDefault="00EE7C30" w:rsidP="00EE7C30">
            <w:pPr>
              <w:spacing w:before="40" w:after="120"/>
              <w:ind w:right="113"/>
            </w:pPr>
            <w:r w:rsidRPr="00FD0F00">
              <w:t>Japon</w:t>
            </w:r>
          </w:p>
        </w:tc>
      </w:tr>
      <w:tr w:rsidR="00EE7C30" w:rsidRPr="00FD0F00" w14:paraId="651B60C5" w14:textId="77777777" w:rsidTr="00EE7C30">
        <w:tc>
          <w:tcPr>
            <w:tcW w:w="2166" w:type="dxa"/>
            <w:shd w:val="clear" w:color="auto" w:fill="auto"/>
          </w:tcPr>
          <w:p w14:paraId="0A698984" w14:textId="77777777" w:rsidR="00EE7C30" w:rsidRPr="0012236F" w:rsidRDefault="00EE7C30" w:rsidP="00EE7C30">
            <w:pPr>
              <w:spacing w:before="40" w:after="120"/>
              <w:ind w:right="113"/>
              <w:rPr>
                <w:lang w:val="en-US"/>
              </w:rPr>
            </w:pPr>
            <w:r w:rsidRPr="0012236F">
              <w:rPr>
                <w:lang w:val="en-US"/>
              </w:rPr>
              <w:t xml:space="preserve">Three-dimensional H-point machine </w:t>
            </w:r>
          </w:p>
        </w:tc>
        <w:tc>
          <w:tcPr>
            <w:tcW w:w="3500" w:type="dxa"/>
            <w:shd w:val="clear" w:color="auto" w:fill="auto"/>
          </w:tcPr>
          <w:p w14:paraId="0DCD3BA3" w14:textId="77777777" w:rsidR="00EE7C30" w:rsidRPr="00FD0F00" w:rsidRDefault="00EE7C30" w:rsidP="008E6DA2">
            <w:pPr>
              <w:spacing w:before="40" w:after="120"/>
              <w:ind w:right="113"/>
            </w:pPr>
            <w:r w:rsidRPr="00FD0F00">
              <w:t>Mr. Luis MARTINEZ (Spain)</w:t>
            </w:r>
            <w:r w:rsidR="008E6DA2" w:rsidRPr="00FD0F00">
              <w:br/>
            </w:r>
            <w:r w:rsidRPr="00FD0F00">
              <w:t>Phone: +34 91 336 53 00</w:t>
            </w:r>
            <w:r w:rsidR="008E6DA2" w:rsidRPr="00FD0F00">
              <w:br/>
            </w:r>
            <w:r w:rsidRPr="00FD0F00">
              <w:t>Fax: +34 91 336 53 02</w:t>
            </w:r>
            <w:r w:rsidR="008E6DA2" w:rsidRPr="00FD0F00">
              <w:br/>
            </w:r>
            <w:r w:rsidRPr="00FD0F00">
              <w:t xml:space="preserve">Email: </w:t>
            </w:r>
            <w:hyperlink r:id="rId21" w:history="1">
              <w:r w:rsidRPr="00FD0F00">
                <w:t>luis.martinez@upm.es</w:t>
              </w:r>
            </w:hyperlink>
          </w:p>
        </w:tc>
        <w:tc>
          <w:tcPr>
            <w:tcW w:w="1900" w:type="dxa"/>
            <w:shd w:val="clear" w:color="auto" w:fill="auto"/>
          </w:tcPr>
          <w:p w14:paraId="157595EA" w14:textId="77777777" w:rsidR="00EE7C30" w:rsidRPr="00FD0F00" w:rsidRDefault="00EE7C30" w:rsidP="00EE7C30">
            <w:pPr>
              <w:spacing w:before="40" w:after="120"/>
              <w:ind w:right="113"/>
            </w:pPr>
            <w:r w:rsidRPr="00FD0F00">
              <w:t>[…]</w:t>
            </w:r>
          </w:p>
        </w:tc>
        <w:tc>
          <w:tcPr>
            <w:tcW w:w="800" w:type="dxa"/>
            <w:shd w:val="clear" w:color="auto" w:fill="auto"/>
          </w:tcPr>
          <w:p w14:paraId="5B04E03D" w14:textId="77777777" w:rsidR="00EE7C30" w:rsidRPr="00FD0F00" w:rsidRDefault="00EE7C30" w:rsidP="00EE7C30">
            <w:pPr>
              <w:spacing w:before="40" w:after="120"/>
              <w:ind w:right="113"/>
            </w:pPr>
          </w:p>
        </w:tc>
      </w:tr>
      <w:tr w:rsidR="00EE7C30" w:rsidRPr="00FD0F00" w14:paraId="6B848669" w14:textId="77777777" w:rsidTr="00EE7C30">
        <w:tc>
          <w:tcPr>
            <w:tcW w:w="2166" w:type="dxa"/>
            <w:shd w:val="clear" w:color="auto" w:fill="auto"/>
          </w:tcPr>
          <w:p w14:paraId="665C52E3" w14:textId="77777777" w:rsidR="00EE7C30" w:rsidRPr="0012236F" w:rsidRDefault="00EE7C30" w:rsidP="00EE7C30">
            <w:pPr>
              <w:spacing w:before="40" w:after="120"/>
              <w:ind w:right="113"/>
              <w:rPr>
                <w:lang w:val="es-ES"/>
              </w:rPr>
            </w:pPr>
            <w:r w:rsidRPr="0012236F">
              <w:rPr>
                <w:lang w:val="es-ES"/>
              </w:rPr>
              <w:t>UN GTR No. 13 (HFCV) – Phase 2</w:t>
            </w:r>
          </w:p>
        </w:tc>
        <w:tc>
          <w:tcPr>
            <w:tcW w:w="3500" w:type="dxa"/>
            <w:shd w:val="clear" w:color="auto" w:fill="auto"/>
          </w:tcPr>
          <w:p w14:paraId="7EE4A8D3" w14:textId="77777777" w:rsidR="00EE7C30" w:rsidRPr="0012236F" w:rsidRDefault="00EE7C30" w:rsidP="008E6DA2">
            <w:pPr>
              <w:spacing w:before="40" w:after="120"/>
              <w:ind w:right="113"/>
              <w:rPr>
                <w:szCs w:val="18"/>
                <w:lang w:val="en-US" w:eastAsia="en-GB"/>
              </w:rPr>
            </w:pPr>
            <w:r w:rsidRPr="0012236F">
              <w:rPr>
                <w:szCs w:val="18"/>
                <w:lang w:val="en-US" w:eastAsia="en-GB"/>
              </w:rPr>
              <w:t>Mr. Martin KOUBEK</w:t>
            </w:r>
            <w:r w:rsidRPr="0012236F">
              <w:rPr>
                <w:b/>
                <w:szCs w:val="18"/>
                <w:lang w:val="en-US" w:eastAsia="en-GB"/>
              </w:rPr>
              <w:t xml:space="preserve"> </w:t>
            </w:r>
            <w:r w:rsidRPr="0012236F">
              <w:rPr>
                <w:szCs w:val="18"/>
                <w:lang w:val="en-US" w:eastAsia="en-GB"/>
              </w:rPr>
              <w:t>(USA)(c</w:t>
            </w:r>
            <w:r w:rsidRPr="0012236F">
              <w:rPr>
                <w:rFonts w:eastAsia="Malgun Gothic"/>
                <w:szCs w:val="18"/>
                <w:lang w:val="en-US" w:eastAsia="ko-KR"/>
              </w:rPr>
              <w:t>o</w:t>
            </w:r>
            <w:r w:rsidRPr="0012236F">
              <w:rPr>
                <w:szCs w:val="18"/>
                <w:lang w:val="en-US" w:eastAsia="en-GB"/>
              </w:rPr>
              <w:t xml:space="preserve">-chaired by Japan and </w:t>
            </w:r>
            <w:r w:rsidRPr="0012236F">
              <w:rPr>
                <w:rFonts w:eastAsia="Malgun Gothic"/>
                <w:szCs w:val="18"/>
                <w:lang w:val="en-US" w:eastAsia="ko-KR"/>
              </w:rPr>
              <w:t>vice-chaired by China and Republic of Korea</w:t>
            </w:r>
            <w:r w:rsidRPr="0012236F">
              <w:rPr>
                <w:szCs w:val="18"/>
                <w:lang w:val="en-US" w:eastAsia="en-GB"/>
              </w:rPr>
              <w:t>)</w:t>
            </w:r>
            <w:r w:rsidR="008E6DA2" w:rsidRPr="0012236F">
              <w:rPr>
                <w:szCs w:val="18"/>
                <w:lang w:val="en-US" w:eastAsia="en-GB"/>
              </w:rPr>
              <w:br/>
            </w:r>
            <w:r w:rsidRPr="0012236F">
              <w:rPr>
                <w:lang w:val="en-US"/>
              </w:rPr>
              <w:t>Phone: +1 202 366 4026</w:t>
            </w:r>
            <w:r w:rsidRPr="0012236F">
              <w:rPr>
                <w:lang w:val="en-US"/>
              </w:rPr>
              <w:br/>
              <w:t>Email: martin.koubek@dot.gov</w:t>
            </w:r>
          </w:p>
        </w:tc>
        <w:tc>
          <w:tcPr>
            <w:tcW w:w="1900" w:type="dxa"/>
            <w:shd w:val="clear" w:color="auto" w:fill="auto"/>
          </w:tcPr>
          <w:p w14:paraId="252DA91B" w14:textId="77777777" w:rsidR="00EE7C30" w:rsidRPr="00FD0F00" w:rsidRDefault="00EE7C30" w:rsidP="00EE7C30">
            <w:pPr>
              <w:spacing w:before="40" w:after="120"/>
              <w:ind w:right="113"/>
            </w:pPr>
            <w:r w:rsidRPr="00FD0F00">
              <w:t>décembre 2020</w:t>
            </w:r>
          </w:p>
        </w:tc>
        <w:tc>
          <w:tcPr>
            <w:tcW w:w="800" w:type="dxa"/>
            <w:shd w:val="clear" w:color="auto" w:fill="auto"/>
          </w:tcPr>
          <w:p w14:paraId="63BD2D6C" w14:textId="77777777" w:rsidR="00EE7C30" w:rsidRPr="00FD0F00" w:rsidRDefault="00EE7C30" w:rsidP="00EE7C30">
            <w:pPr>
              <w:spacing w:before="40" w:after="120"/>
              <w:ind w:right="113"/>
            </w:pPr>
            <w:r w:rsidRPr="00FD0F00">
              <w:t>[…]</w:t>
            </w:r>
          </w:p>
        </w:tc>
      </w:tr>
      <w:tr w:rsidR="00EE7C30" w:rsidRPr="00FD0F00" w14:paraId="47E9862A" w14:textId="77777777" w:rsidTr="00EE7C30">
        <w:tc>
          <w:tcPr>
            <w:tcW w:w="2166" w:type="dxa"/>
            <w:shd w:val="clear" w:color="auto" w:fill="auto"/>
          </w:tcPr>
          <w:p w14:paraId="562565DA" w14:textId="77777777" w:rsidR="00EE7C30" w:rsidRPr="00FD0F00" w:rsidRDefault="00EE7C30" w:rsidP="00EE7C30">
            <w:pPr>
              <w:spacing w:before="40" w:after="120"/>
              <w:ind w:right="113"/>
            </w:pPr>
            <w:r w:rsidRPr="00FD0F00">
              <w:t>Protective helmets</w:t>
            </w:r>
          </w:p>
        </w:tc>
        <w:tc>
          <w:tcPr>
            <w:tcW w:w="3500" w:type="dxa"/>
            <w:shd w:val="clear" w:color="auto" w:fill="auto"/>
          </w:tcPr>
          <w:p w14:paraId="73C131D6" w14:textId="77777777" w:rsidR="00EE7C30" w:rsidRPr="00FD0F00" w:rsidRDefault="00EE7C30" w:rsidP="008E6DA2">
            <w:pPr>
              <w:spacing w:before="40" w:after="120"/>
              <w:ind w:right="113"/>
            </w:pPr>
            <w:r w:rsidRPr="00FD0F00">
              <w:t>Mr. Luca ROCCO</w:t>
            </w:r>
            <w:r w:rsidR="008E6DA2" w:rsidRPr="00FD0F00">
              <w:br/>
            </w:r>
            <w:r w:rsidRPr="00FD0F00">
              <w:t>Phone: +39 06 4158 3268</w:t>
            </w:r>
            <w:r w:rsidR="008E6DA2" w:rsidRPr="00FD0F00">
              <w:br/>
            </w:r>
            <w:r w:rsidRPr="00FD0F00">
              <w:t>Fax: +39 06 4158 3253</w:t>
            </w:r>
            <w:r w:rsidR="008E6DA2" w:rsidRPr="00FD0F00">
              <w:br/>
            </w:r>
            <w:r w:rsidRPr="00FD0F00">
              <w:t xml:space="preserve">Email: </w:t>
            </w:r>
            <w:hyperlink r:id="rId22" w:history="1">
              <w:r w:rsidRPr="00FD0F00">
                <w:t>luca.rocco@mit.gov.it</w:t>
              </w:r>
            </w:hyperlink>
          </w:p>
        </w:tc>
        <w:tc>
          <w:tcPr>
            <w:tcW w:w="1900" w:type="dxa"/>
            <w:shd w:val="clear" w:color="auto" w:fill="auto"/>
          </w:tcPr>
          <w:p w14:paraId="55A1D02F" w14:textId="77777777" w:rsidR="00EE7C30" w:rsidRPr="00FD0F00" w:rsidRDefault="00EE7C30" w:rsidP="00EE7C30">
            <w:pPr>
              <w:spacing w:before="40" w:after="120"/>
              <w:ind w:right="113"/>
            </w:pPr>
            <w:r w:rsidRPr="00FD0F00">
              <w:t>Suspended</w:t>
            </w:r>
          </w:p>
        </w:tc>
        <w:tc>
          <w:tcPr>
            <w:tcW w:w="800" w:type="dxa"/>
            <w:shd w:val="clear" w:color="auto" w:fill="auto"/>
          </w:tcPr>
          <w:p w14:paraId="3BBC7537" w14:textId="77777777" w:rsidR="00EE7C30" w:rsidRPr="00FD0F00" w:rsidRDefault="00EE7C30" w:rsidP="00EE7C30">
            <w:pPr>
              <w:spacing w:before="40" w:after="120"/>
              <w:ind w:right="113"/>
            </w:pPr>
          </w:p>
        </w:tc>
      </w:tr>
      <w:tr w:rsidR="00EE7C30" w:rsidRPr="00FD0F00" w14:paraId="421D93B7" w14:textId="77777777" w:rsidTr="00EE7C30">
        <w:tc>
          <w:tcPr>
            <w:tcW w:w="2166" w:type="dxa"/>
            <w:tcBorders>
              <w:bottom w:val="single" w:sz="12" w:space="0" w:color="auto"/>
            </w:tcBorders>
            <w:shd w:val="clear" w:color="auto" w:fill="auto"/>
          </w:tcPr>
          <w:p w14:paraId="64CCC229" w14:textId="77777777" w:rsidR="00EE7C30" w:rsidRPr="0012236F" w:rsidRDefault="00EE7C30" w:rsidP="008E6DA2">
            <w:pPr>
              <w:keepNext/>
              <w:keepLines/>
              <w:spacing w:before="40" w:after="120"/>
              <w:ind w:right="113"/>
              <w:rPr>
                <w:lang w:val="en-US"/>
              </w:rPr>
            </w:pPr>
            <w:r w:rsidRPr="0012236F">
              <w:rPr>
                <w:lang w:val="en-US"/>
              </w:rPr>
              <w:t>Securing children in buses and coaches</w:t>
            </w:r>
          </w:p>
        </w:tc>
        <w:tc>
          <w:tcPr>
            <w:tcW w:w="3500" w:type="dxa"/>
            <w:tcBorders>
              <w:bottom w:val="single" w:sz="12" w:space="0" w:color="auto"/>
            </w:tcBorders>
            <w:shd w:val="clear" w:color="auto" w:fill="auto"/>
          </w:tcPr>
          <w:p w14:paraId="1E4194FC" w14:textId="77777777" w:rsidR="00EE7C30" w:rsidRPr="00FD0F00" w:rsidRDefault="00EE7C30" w:rsidP="008E6DA2">
            <w:pPr>
              <w:keepNext/>
              <w:keepLines/>
              <w:spacing w:before="40" w:after="120"/>
              <w:ind w:right="113"/>
            </w:pPr>
            <w:r w:rsidRPr="00FD0F00">
              <w:t>Ms. Marta ANGLES</w:t>
            </w:r>
            <w:r w:rsidR="008E6DA2" w:rsidRPr="00FD0F00">
              <w:br/>
            </w:r>
            <w:r w:rsidRPr="00FD0F00">
              <w:t>Phone: +34 977 166</w:t>
            </w:r>
            <w:r w:rsidR="008E6DA2" w:rsidRPr="00FD0F00">
              <w:t> </w:t>
            </w:r>
            <w:r w:rsidRPr="00FD0F00">
              <w:t>020</w:t>
            </w:r>
            <w:r w:rsidR="008E6DA2" w:rsidRPr="00FD0F00">
              <w:br/>
            </w:r>
            <w:r w:rsidRPr="00FD0F00">
              <w:t>Fax: ++34 977 166</w:t>
            </w:r>
            <w:r w:rsidR="008E6DA2" w:rsidRPr="00FD0F00">
              <w:t> </w:t>
            </w:r>
            <w:r w:rsidRPr="00FD0F00">
              <w:t>009</w:t>
            </w:r>
            <w:r w:rsidR="008E6DA2" w:rsidRPr="00FD0F00">
              <w:br/>
            </w:r>
            <w:r w:rsidRPr="00FD0F00">
              <w:t>Email: mangles@idiada.com]</w:t>
            </w:r>
          </w:p>
        </w:tc>
        <w:tc>
          <w:tcPr>
            <w:tcW w:w="1900" w:type="dxa"/>
            <w:tcBorders>
              <w:bottom w:val="single" w:sz="12" w:space="0" w:color="auto"/>
            </w:tcBorders>
            <w:shd w:val="clear" w:color="auto" w:fill="auto"/>
          </w:tcPr>
          <w:p w14:paraId="54FD4536" w14:textId="77777777" w:rsidR="00EE7C30" w:rsidRPr="00FD0F00" w:rsidRDefault="00EE7C30" w:rsidP="008E6DA2">
            <w:pPr>
              <w:keepNext/>
              <w:keepLines/>
              <w:spacing w:before="40" w:after="120"/>
              <w:ind w:right="113"/>
            </w:pPr>
            <w:r w:rsidRPr="00FD0F00">
              <w:t>mars 2023</w:t>
            </w:r>
          </w:p>
        </w:tc>
        <w:tc>
          <w:tcPr>
            <w:tcW w:w="800" w:type="dxa"/>
            <w:tcBorders>
              <w:bottom w:val="single" w:sz="12" w:space="0" w:color="auto"/>
            </w:tcBorders>
            <w:shd w:val="clear" w:color="auto" w:fill="auto"/>
          </w:tcPr>
          <w:p w14:paraId="13551544" w14:textId="77777777" w:rsidR="00EE7C30" w:rsidRPr="00FD0F00" w:rsidRDefault="00EE7C30" w:rsidP="008E6DA2">
            <w:pPr>
              <w:keepNext/>
              <w:keepLines/>
              <w:spacing w:before="40" w:after="120"/>
              <w:ind w:right="113"/>
            </w:pPr>
          </w:p>
        </w:tc>
      </w:tr>
    </w:tbl>
    <w:p w14:paraId="03B8AE4C" w14:textId="77777777" w:rsidR="00AB0FB9" w:rsidRPr="00FD0F00" w:rsidRDefault="00EE7C30" w:rsidP="00EE7C30">
      <w:pPr>
        <w:pStyle w:val="SingleTxtG"/>
        <w:spacing w:before="240" w:after="0"/>
        <w:jc w:val="center"/>
        <w:rPr>
          <w:u w:val="single"/>
        </w:rPr>
      </w:pPr>
      <w:r w:rsidRPr="00FD0F00">
        <w:rPr>
          <w:u w:val="single"/>
        </w:rPr>
        <w:tab/>
      </w:r>
      <w:r w:rsidRPr="00FD0F00">
        <w:rPr>
          <w:u w:val="single"/>
        </w:rPr>
        <w:tab/>
      </w:r>
      <w:r w:rsidRPr="00FD0F00">
        <w:rPr>
          <w:u w:val="single"/>
        </w:rPr>
        <w:tab/>
      </w:r>
      <w:bookmarkStart w:id="36" w:name="_GoBack"/>
      <w:bookmarkEnd w:id="36"/>
    </w:p>
    <w:sectPr w:rsidR="00AB0FB9" w:rsidRPr="00FD0F00" w:rsidSect="00CB7965">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D35C" w14:textId="77777777" w:rsidR="006553DF" w:rsidRDefault="006553DF" w:rsidP="00F95C08">
      <w:pPr>
        <w:spacing w:line="240" w:lineRule="auto"/>
      </w:pPr>
    </w:p>
  </w:endnote>
  <w:endnote w:type="continuationSeparator" w:id="0">
    <w:p w14:paraId="4E040AA1" w14:textId="77777777" w:rsidR="006553DF" w:rsidRPr="00AC3823" w:rsidRDefault="006553DF" w:rsidP="00AC3823">
      <w:pPr>
        <w:pStyle w:val="Pieddepage"/>
      </w:pPr>
    </w:p>
  </w:endnote>
  <w:endnote w:type="continuationNotice" w:id="1">
    <w:p w14:paraId="277CD0D4" w14:textId="77777777" w:rsidR="006553DF" w:rsidRDefault="00655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8698" w14:textId="77777777" w:rsidR="006553DF" w:rsidRPr="00E17065" w:rsidRDefault="006553DF" w:rsidP="00E17065">
    <w:pPr>
      <w:pStyle w:val="Pieddepage"/>
      <w:tabs>
        <w:tab w:val="right" w:pos="9638"/>
      </w:tabs>
    </w:pPr>
    <w:r w:rsidRPr="00E17065">
      <w:rPr>
        <w:b/>
        <w:sz w:val="18"/>
      </w:rPr>
      <w:fldChar w:fldCharType="begin"/>
    </w:r>
    <w:r w:rsidRPr="00E17065">
      <w:rPr>
        <w:b/>
        <w:sz w:val="18"/>
      </w:rPr>
      <w:instrText xml:space="preserve"> PAGE  \* MERGEFORMAT </w:instrText>
    </w:r>
    <w:r w:rsidRPr="00E17065">
      <w:rPr>
        <w:b/>
        <w:sz w:val="18"/>
      </w:rPr>
      <w:fldChar w:fldCharType="separate"/>
    </w:r>
    <w:r w:rsidRPr="00E17065">
      <w:rPr>
        <w:b/>
        <w:noProof/>
        <w:sz w:val="18"/>
      </w:rPr>
      <w:t>2</w:t>
    </w:r>
    <w:r w:rsidRPr="00E17065">
      <w:rPr>
        <w:b/>
        <w:sz w:val="18"/>
      </w:rPr>
      <w:fldChar w:fldCharType="end"/>
    </w:r>
    <w:r>
      <w:rPr>
        <w:b/>
        <w:sz w:val="18"/>
      </w:rPr>
      <w:tab/>
    </w:r>
    <w:r>
      <w:t>GE.20-00876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AB3D" w14:textId="77777777" w:rsidR="006553DF" w:rsidRPr="00E17065" w:rsidRDefault="006553DF" w:rsidP="00E17065">
    <w:pPr>
      <w:pStyle w:val="Pieddepage"/>
      <w:tabs>
        <w:tab w:val="right" w:pos="9638"/>
      </w:tabs>
      <w:rPr>
        <w:b/>
        <w:sz w:val="18"/>
      </w:rPr>
    </w:pPr>
    <w:r>
      <w:t>GE.20-00876</w:t>
    </w:r>
    <w:r>
      <w:tab/>
    </w:r>
    <w:r w:rsidRPr="00E17065">
      <w:rPr>
        <w:b/>
        <w:sz w:val="18"/>
      </w:rPr>
      <w:fldChar w:fldCharType="begin"/>
    </w:r>
    <w:r w:rsidRPr="00E17065">
      <w:rPr>
        <w:b/>
        <w:sz w:val="18"/>
      </w:rPr>
      <w:instrText xml:space="preserve"> PAGE  \* MERGEFORMAT </w:instrText>
    </w:r>
    <w:r w:rsidRPr="00E17065">
      <w:rPr>
        <w:b/>
        <w:sz w:val="18"/>
      </w:rPr>
      <w:fldChar w:fldCharType="separate"/>
    </w:r>
    <w:r w:rsidRPr="00E17065">
      <w:rPr>
        <w:b/>
        <w:noProof/>
        <w:sz w:val="18"/>
      </w:rPr>
      <w:t>3</w:t>
    </w:r>
    <w:r w:rsidRPr="00E170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3BE" w14:textId="77777777" w:rsidR="006553DF" w:rsidRPr="00E17065" w:rsidRDefault="006553DF" w:rsidP="00E17065">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5BDF3A51" wp14:editId="1DCD181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20-00876 (F)  061120  091120</w:t>
    </w:r>
    <w:r>
      <w:rPr>
        <w:sz w:val="20"/>
      </w:rPr>
      <w:br/>
    </w:r>
    <w:r w:rsidRPr="00E17065">
      <w:rPr>
        <w:rFonts w:ascii="C39T30Lfz" w:hAnsi="C39T30Lfz"/>
        <w:sz w:val="56"/>
      </w:rPr>
      <w:t>*2000876*</w:t>
    </w:r>
    <w:r>
      <w:rPr>
        <w:noProof/>
        <w:sz w:val="20"/>
      </w:rPr>
      <w:drawing>
        <wp:anchor distT="0" distB="0" distL="114300" distR="114300" simplePos="0" relativeHeight="251657216" behindDoc="0" locked="0" layoutInCell="1" allowOverlap="1" wp14:anchorId="6022A61D" wp14:editId="2C4B8C5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94A4" w14:textId="77777777" w:rsidR="006553DF" w:rsidRPr="00AC3823" w:rsidRDefault="006553DF" w:rsidP="00AC3823">
      <w:pPr>
        <w:pStyle w:val="Pieddepage"/>
        <w:tabs>
          <w:tab w:val="right" w:pos="2155"/>
        </w:tabs>
        <w:spacing w:after="80" w:line="240" w:lineRule="atLeast"/>
        <w:ind w:left="680"/>
        <w:rPr>
          <w:u w:val="single"/>
        </w:rPr>
      </w:pPr>
      <w:r>
        <w:rPr>
          <w:u w:val="single"/>
        </w:rPr>
        <w:tab/>
      </w:r>
    </w:p>
  </w:footnote>
  <w:footnote w:type="continuationSeparator" w:id="0">
    <w:p w14:paraId="4D51D3F9" w14:textId="77777777" w:rsidR="006553DF" w:rsidRPr="00AC3823" w:rsidRDefault="006553DF" w:rsidP="00AC3823">
      <w:pPr>
        <w:pStyle w:val="Pieddepage"/>
        <w:tabs>
          <w:tab w:val="right" w:pos="2155"/>
        </w:tabs>
        <w:spacing w:after="80" w:line="240" w:lineRule="atLeast"/>
        <w:ind w:left="680"/>
        <w:rPr>
          <w:u w:val="single"/>
        </w:rPr>
      </w:pPr>
      <w:r>
        <w:rPr>
          <w:u w:val="single"/>
        </w:rPr>
        <w:tab/>
      </w:r>
    </w:p>
  </w:footnote>
  <w:footnote w:type="continuationNotice" w:id="1">
    <w:p w14:paraId="7C4DA2DA" w14:textId="77777777" w:rsidR="006553DF" w:rsidRPr="00AC3823" w:rsidRDefault="006553D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0E83" w14:textId="688A2850" w:rsidR="006553DF" w:rsidRPr="00E17065" w:rsidRDefault="006553DF">
    <w:pPr>
      <w:pStyle w:val="En-tte"/>
    </w:pPr>
    <w:fldSimple w:instr=" TITLE  \* MERGEFORMAT ">
      <w:r w:rsidR="004D5600">
        <w:t>ECE/TRANS/WP.29/GRSP/66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EA28" w14:textId="10FFFE50" w:rsidR="006553DF" w:rsidRPr="00E17065" w:rsidRDefault="006553DF" w:rsidP="00E17065">
    <w:pPr>
      <w:pStyle w:val="En-tte"/>
      <w:jc w:val="right"/>
    </w:pPr>
    <w:fldSimple w:instr=" TITLE  \* MERGEFORMAT ">
      <w:r w:rsidR="004D5600">
        <w:t>ECE/TRANS/WP.29/GRSP/66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2"/>
  </w:num>
  <w:num w:numId="17">
    <w:abstractNumId w:val="19"/>
  </w:num>
  <w:num w:numId="18">
    <w:abstractNumId w:val="13"/>
  </w:num>
  <w:num w:numId="19">
    <w:abstractNumId w:val="11"/>
  </w:num>
  <w:num w:numId="20">
    <w:abstractNumId w:val="20"/>
  </w:num>
  <w:num w:numId="21">
    <w:abstractNumId w:val="23"/>
  </w:num>
  <w:num w:numId="22">
    <w:abstractNumId w:val="22"/>
  </w:num>
  <w:num w:numId="23">
    <w:abstractNumId w:val="14"/>
  </w:num>
  <w:num w:numId="24">
    <w:abstractNumId w:val="18"/>
  </w:num>
  <w:num w:numId="25">
    <w:abstractNumId w:val="15"/>
  </w:num>
  <w:num w:numId="26">
    <w:abstractNumId w:val="10"/>
  </w:num>
  <w:num w:numId="27">
    <w:abstractNumId w:val="16"/>
    <w:lvlOverride w:ilvl="0">
      <w:lvl w:ilvl="0" w:tplc="BE789B76">
        <w:start w:val="1"/>
        <w:numFmt w:val="upperRoman"/>
        <w:lvlText w:val="%1."/>
        <w:lvlJc w:val="left"/>
        <w:pPr>
          <w:ind w:left="1395" w:hanging="720"/>
        </w:pPr>
        <w:rPr>
          <w:rFonts w:hint="default"/>
        </w:rPr>
      </w:lvl>
    </w:lvlOverride>
  </w:num>
  <w:num w:numId="28">
    <w:abstractNumId w:val="15"/>
    <w:lvlOverride w:ilvl="0">
      <w:lvl w:ilvl="0" w:tplc="32402F60">
        <w:start w:val="1"/>
        <w:numFmt w:val="lowerLetter"/>
        <w:lvlText w:val="%1)"/>
        <w:lvlJc w:val="left"/>
        <w:pPr>
          <w:ind w:left="2832" w:hanging="564"/>
        </w:pPr>
        <w:rPr>
          <w:rFonts w:hint="default"/>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3A27"/>
    <w:rsid w:val="00011BED"/>
    <w:rsid w:val="00013EFB"/>
    <w:rsid w:val="00017F94"/>
    <w:rsid w:val="00023842"/>
    <w:rsid w:val="000334F9"/>
    <w:rsid w:val="00045FEB"/>
    <w:rsid w:val="0007796D"/>
    <w:rsid w:val="000A2742"/>
    <w:rsid w:val="000B163A"/>
    <w:rsid w:val="000B52CC"/>
    <w:rsid w:val="000B7790"/>
    <w:rsid w:val="000D14FA"/>
    <w:rsid w:val="00111F2F"/>
    <w:rsid w:val="0012236F"/>
    <w:rsid w:val="00123068"/>
    <w:rsid w:val="0014365E"/>
    <w:rsid w:val="00143C66"/>
    <w:rsid w:val="00176178"/>
    <w:rsid w:val="001A4ABD"/>
    <w:rsid w:val="001F525A"/>
    <w:rsid w:val="002129EF"/>
    <w:rsid w:val="00223272"/>
    <w:rsid w:val="00225047"/>
    <w:rsid w:val="0024779E"/>
    <w:rsid w:val="00257168"/>
    <w:rsid w:val="00272566"/>
    <w:rsid w:val="002744B8"/>
    <w:rsid w:val="00276C4B"/>
    <w:rsid w:val="0028131E"/>
    <w:rsid w:val="00281F5C"/>
    <w:rsid w:val="002832AC"/>
    <w:rsid w:val="002B0A30"/>
    <w:rsid w:val="002D7C93"/>
    <w:rsid w:val="002F03FB"/>
    <w:rsid w:val="00305801"/>
    <w:rsid w:val="003139D3"/>
    <w:rsid w:val="0034275C"/>
    <w:rsid w:val="003916DE"/>
    <w:rsid w:val="0041386C"/>
    <w:rsid w:val="00421996"/>
    <w:rsid w:val="00441C3B"/>
    <w:rsid w:val="00446FE5"/>
    <w:rsid w:val="00452396"/>
    <w:rsid w:val="0047309C"/>
    <w:rsid w:val="004837D8"/>
    <w:rsid w:val="004B207E"/>
    <w:rsid w:val="004D5600"/>
    <w:rsid w:val="004E2EED"/>
    <w:rsid w:val="004E468C"/>
    <w:rsid w:val="005505B7"/>
    <w:rsid w:val="00573BE5"/>
    <w:rsid w:val="005762AB"/>
    <w:rsid w:val="00586ED3"/>
    <w:rsid w:val="00596AA9"/>
    <w:rsid w:val="006553DF"/>
    <w:rsid w:val="0066779E"/>
    <w:rsid w:val="006A348F"/>
    <w:rsid w:val="007069D4"/>
    <w:rsid w:val="0071601D"/>
    <w:rsid w:val="00756E26"/>
    <w:rsid w:val="00760E1E"/>
    <w:rsid w:val="0079466C"/>
    <w:rsid w:val="007A62E6"/>
    <w:rsid w:val="007C4629"/>
    <w:rsid w:val="007F20FA"/>
    <w:rsid w:val="0080684C"/>
    <w:rsid w:val="00821F0D"/>
    <w:rsid w:val="00823EF4"/>
    <w:rsid w:val="0085589F"/>
    <w:rsid w:val="00871C75"/>
    <w:rsid w:val="008776DC"/>
    <w:rsid w:val="00880A35"/>
    <w:rsid w:val="00893A27"/>
    <w:rsid w:val="008E15E0"/>
    <w:rsid w:val="008E6DA2"/>
    <w:rsid w:val="009446C0"/>
    <w:rsid w:val="009705C8"/>
    <w:rsid w:val="009C1CF4"/>
    <w:rsid w:val="009F6B74"/>
    <w:rsid w:val="00A3029F"/>
    <w:rsid w:val="00A30353"/>
    <w:rsid w:val="00A320E4"/>
    <w:rsid w:val="00AB0FB9"/>
    <w:rsid w:val="00AC3823"/>
    <w:rsid w:val="00AE323C"/>
    <w:rsid w:val="00AF0CB5"/>
    <w:rsid w:val="00B00181"/>
    <w:rsid w:val="00B00B0D"/>
    <w:rsid w:val="00B057E4"/>
    <w:rsid w:val="00B2607E"/>
    <w:rsid w:val="00B45F2E"/>
    <w:rsid w:val="00B765F7"/>
    <w:rsid w:val="00B85003"/>
    <w:rsid w:val="00BA0CA9"/>
    <w:rsid w:val="00C02897"/>
    <w:rsid w:val="00C16373"/>
    <w:rsid w:val="00C25241"/>
    <w:rsid w:val="00C51552"/>
    <w:rsid w:val="00C97039"/>
    <w:rsid w:val="00CB7965"/>
    <w:rsid w:val="00CE6E97"/>
    <w:rsid w:val="00D23530"/>
    <w:rsid w:val="00D3439C"/>
    <w:rsid w:val="00D408A3"/>
    <w:rsid w:val="00D41F36"/>
    <w:rsid w:val="00D72266"/>
    <w:rsid w:val="00D93E8E"/>
    <w:rsid w:val="00DA3503"/>
    <w:rsid w:val="00DA3AA1"/>
    <w:rsid w:val="00DB1831"/>
    <w:rsid w:val="00DD3BFD"/>
    <w:rsid w:val="00DF6678"/>
    <w:rsid w:val="00E0299A"/>
    <w:rsid w:val="00E17065"/>
    <w:rsid w:val="00E20B6E"/>
    <w:rsid w:val="00E46037"/>
    <w:rsid w:val="00E85C74"/>
    <w:rsid w:val="00EA6547"/>
    <w:rsid w:val="00EE7C30"/>
    <w:rsid w:val="00EF2E22"/>
    <w:rsid w:val="00F35BAF"/>
    <w:rsid w:val="00F660DF"/>
    <w:rsid w:val="00F94664"/>
    <w:rsid w:val="00F9573C"/>
    <w:rsid w:val="00F95C08"/>
    <w:rsid w:val="00FB77AA"/>
    <w:rsid w:val="00FD0F0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A7F8D"/>
  <w15:docId w15:val="{1B572701-DC91-43F7-9179-987B7751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aliases w:val="h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BVI fnr, BVI fnr,Footnote symbol,Footnote,Footnote Reference Superscript,SUPERS,(Footnote Reference),-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qFormat/>
    <w:rsid w:val="00C51552"/>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C51552"/>
    <w:rPr>
      <w:rFonts w:cs="Courier New"/>
    </w:rPr>
  </w:style>
  <w:style w:type="character" w:customStyle="1" w:styleId="TextebrutCar">
    <w:name w:val="Texte brut Car"/>
    <w:basedOn w:val="Policepardfaut"/>
    <w:link w:val="Textebrut"/>
    <w:uiPriority w:val="99"/>
    <w:rsid w:val="00C51552"/>
    <w:rPr>
      <w:rFonts w:ascii="Times New Roman" w:eastAsiaTheme="minorHAnsi" w:hAnsi="Times New Roman" w:cs="Courier New"/>
      <w:sz w:val="20"/>
      <w:szCs w:val="20"/>
      <w:lang w:eastAsia="en-US"/>
    </w:rPr>
  </w:style>
  <w:style w:type="paragraph" w:styleId="Corpsdetexte">
    <w:name w:val="Body Text"/>
    <w:basedOn w:val="Normal"/>
    <w:next w:val="Normal"/>
    <w:link w:val="CorpsdetexteCar"/>
    <w:semiHidden/>
    <w:rsid w:val="00C51552"/>
  </w:style>
  <w:style w:type="character" w:customStyle="1" w:styleId="CorpsdetexteCar">
    <w:name w:val="Corps de texte Car"/>
    <w:basedOn w:val="Policepardfaut"/>
    <w:link w:val="Corpsdetexte"/>
    <w:semiHidden/>
    <w:rsid w:val="00C51552"/>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semiHidden/>
    <w:rsid w:val="00C51552"/>
    <w:pPr>
      <w:spacing w:after="120"/>
      <w:ind w:left="283"/>
    </w:pPr>
  </w:style>
  <w:style w:type="character" w:customStyle="1" w:styleId="RetraitcorpsdetexteCar">
    <w:name w:val="Retrait corps de texte Car"/>
    <w:basedOn w:val="Policepardfaut"/>
    <w:link w:val="Retraitcorpsdetexte"/>
    <w:semiHidden/>
    <w:rsid w:val="00C51552"/>
    <w:rPr>
      <w:rFonts w:ascii="Times New Roman" w:eastAsiaTheme="minorHAnsi" w:hAnsi="Times New Roman" w:cs="Times New Roman"/>
      <w:sz w:val="20"/>
      <w:szCs w:val="20"/>
      <w:lang w:eastAsia="en-US"/>
    </w:rPr>
  </w:style>
  <w:style w:type="paragraph" w:styleId="Normalcentr">
    <w:name w:val="Block Text"/>
    <w:basedOn w:val="Normal"/>
    <w:semiHidden/>
    <w:rsid w:val="00C51552"/>
    <w:pPr>
      <w:ind w:left="1440" w:right="1440"/>
    </w:pPr>
  </w:style>
  <w:style w:type="character" w:styleId="Marquedecommentaire">
    <w:name w:val="annotation reference"/>
    <w:semiHidden/>
    <w:rsid w:val="00C51552"/>
    <w:rPr>
      <w:sz w:val="6"/>
    </w:rPr>
  </w:style>
  <w:style w:type="paragraph" w:styleId="Commentaire">
    <w:name w:val="annotation text"/>
    <w:basedOn w:val="Normal"/>
    <w:link w:val="CommentaireCar"/>
    <w:uiPriority w:val="99"/>
    <w:rsid w:val="00C51552"/>
  </w:style>
  <w:style w:type="character" w:customStyle="1" w:styleId="CommentaireCar">
    <w:name w:val="Commentaire Car"/>
    <w:basedOn w:val="Policepardfaut"/>
    <w:link w:val="Commentaire"/>
    <w:uiPriority w:val="99"/>
    <w:rsid w:val="00C51552"/>
    <w:rPr>
      <w:rFonts w:ascii="Times New Roman" w:eastAsiaTheme="minorHAnsi" w:hAnsi="Times New Roman" w:cs="Times New Roman"/>
      <w:sz w:val="20"/>
      <w:szCs w:val="20"/>
      <w:lang w:eastAsia="en-US"/>
    </w:rPr>
  </w:style>
  <w:style w:type="character" w:styleId="Numrodeligne">
    <w:name w:val="line number"/>
    <w:semiHidden/>
    <w:rsid w:val="00C51552"/>
    <w:rPr>
      <w:sz w:val="14"/>
    </w:rPr>
  </w:style>
  <w:style w:type="numbering" w:styleId="111111">
    <w:name w:val="Outline List 2"/>
    <w:basedOn w:val="Aucuneliste"/>
    <w:semiHidden/>
    <w:rsid w:val="00C51552"/>
    <w:pPr>
      <w:numPr>
        <w:numId w:val="17"/>
      </w:numPr>
    </w:pPr>
  </w:style>
  <w:style w:type="numbering" w:styleId="1ai">
    <w:name w:val="Outline List 1"/>
    <w:basedOn w:val="Aucuneliste"/>
    <w:semiHidden/>
    <w:rsid w:val="00C51552"/>
    <w:pPr>
      <w:numPr>
        <w:numId w:val="18"/>
      </w:numPr>
    </w:pPr>
  </w:style>
  <w:style w:type="numbering" w:styleId="ArticleSection">
    <w:name w:val="Outline List 3"/>
    <w:basedOn w:val="Aucuneliste"/>
    <w:semiHidden/>
    <w:rsid w:val="00C51552"/>
    <w:pPr>
      <w:numPr>
        <w:numId w:val="19"/>
      </w:numPr>
    </w:pPr>
  </w:style>
  <w:style w:type="paragraph" w:styleId="Corpsdetexte2">
    <w:name w:val="Body Text 2"/>
    <w:basedOn w:val="Normal"/>
    <w:link w:val="Corpsdetexte2Car"/>
    <w:semiHidden/>
    <w:rsid w:val="00C51552"/>
    <w:pPr>
      <w:spacing w:after="120" w:line="480" w:lineRule="auto"/>
    </w:pPr>
  </w:style>
  <w:style w:type="character" w:customStyle="1" w:styleId="Corpsdetexte2Car">
    <w:name w:val="Corps de texte 2 Car"/>
    <w:basedOn w:val="Policepardfaut"/>
    <w:link w:val="Corpsdetexte2"/>
    <w:semiHidden/>
    <w:rsid w:val="00C51552"/>
    <w:rPr>
      <w:rFonts w:ascii="Times New Roman" w:eastAsiaTheme="minorHAnsi" w:hAnsi="Times New Roman" w:cs="Times New Roman"/>
      <w:sz w:val="20"/>
      <w:szCs w:val="20"/>
      <w:lang w:eastAsia="en-US"/>
    </w:rPr>
  </w:style>
  <w:style w:type="paragraph" w:styleId="Corpsdetexte3">
    <w:name w:val="Body Text 3"/>
    <w:basedOn w:val="Normal"/>
    <w:link w:val="Corpsdetexte3Car"/>
    <w:semiHidden/>
    <w:rsid w:val="00C51552"/>
    <w:pPr>
      <w:spacing w:after="120"/>
    </w:pPr>
    <w:rPr>
      <w:sz w:val="16"/>
      <w:szCs w:val="16"/>
    </w:rPr>
  </w:style>
  <w:style w:type="character" w:customStyle="1" w:styleId="Corpsdetexte3Car">
    <w:name w:val="Corps de texte 3 Car"/>
    <w:basedOn w:val="Policepardfaut"/>
    <w:link w:val="Corpsdetexte3"/>
    <w:semiHidden/>
    <w:rsid w:val="00C51552"/>
    <w:rPr>
      <w:rFonts w:ascii="Times New Roman" w:eastAsiaTheme="minorHAnsi" w:hAnsi="Times New Roman" w:cs="Times New Roman"/>
      <w:sz w:val="16"/>
      <w:szCs w:val="16"/>
      <w:lang w:eastAsia="en-US"/>
    </w:rPr>
  </w:style>
  <w:style w:type="paragraph" w:styleId="Retrait1religne">
    <w:name w:val="Body Text First Indent"/>
    <w:basedOn w:val="Corpsdetexte"/>
    <w:link w:val="Retrait1religneCar"/>
    <w:semiHidden/>
    <w:rsid w:val="00C51552"/>
    <w:pPr>
      <w:spacing w:after="120"/>
      <w:ind w:firstLine="210"/>
    </w:pPr>
  </w:style>
  <w:style w:type="character" w:customStyle="1" w:styleId="Retrait1religneCar">
    <w:name w:val="Retrait 1re ligne Car"/>
    <w:basedOn w:val="CorpsdetexteCar"/>
    <w:link w:val="Retrait1religne"/>
    <w:semiHidden/>
    <w:rsid w:val="00C51552"/>
    <w:rPr>
      <w:rFonts w:ascii="Times New Roman" w:eastAsiaTheme="minorHAnsi" w:hAnsi="Times New Roman" w:cs="Times New Roman"/>
      <w:sz w:val="20"/>
      <w:szCs w:val="20"/>
      <w:lang w:eastAsia="en-US"/>
    </w:rPr>
  </w:style>
  <w:style w:type="paragraph" w:styleId="Retraitcorpset1relig">
    <w:name w:val="Body Text First Indent 2"/>
    <w:basedOn w:val="Retraitcorpsdetexte"/>
    <w:link w:val="Retraitcorpset1religCar"/>
    <w:semiHidden/>
    <w:rsid w:val="00C51552"/>
    <w:pPr>
      <w:ind w:firstLine="210"/>
    </w:pPr>
  </w:style>
  <w:style w:type="character" w:customStyle="1" w:styleId="Retraitcorpset1religCar">
    <w:name w:val="Retrait corps et 1re lig. Car"/>
    <w:basedOn w:val="RetraitcorpsdetexteCar"/>
    <w:link w:val="Retraitcorpset1relig"/>
    <w:semiHidden/>
    <w:rsid w:val="00C51552"/>
    <w:rPr>
      <w:rFonts w:ascii="Times New Roman" w:eastAsiaTheme="minorHAnsi" w:hAnsi="Times New Roman" w:cs="Times New Roman"/>
      <w:sz w:val="20"/>
      <w:szCs w:val="20"/>
      <w:lang w:eastAsia="en-US"/>
    </w:rPr>
  </w:style>
  <w:style w:type="paragraph" w:styleId="Retraitcorpsdetexte2">
    <w:name w:val="Body Text Indent 2"/>
    <w:basedOn w:val="Normal"/>
    <w:link w:val="Retraitcorpsdetexte2Car"/>
    <w:semiHidden/>
    <w:rsid w:val="00C51552"/>
    <w:pPr>
      <w:spacing w:after="120" w:line="480" w:lineRule="auto"/>
      <w:ind w:left="283"/>
    </w:pPr>
  </w:style>
  <w:style w:type="character" w:customStyle="1" w:styleId="Retraitcorpsdetexte2Car">
    <w:name w:val="Retrait corps de texte 2 Car"/>
    <w:basedOn w:val="Policepardfaut"/>
    <w:link w:val="Retraitcorpsdetexte2"/>
    <w:semiHidden/>
    <w:rsid w:val="00C51552"/>
    <w:rPr>
      <w:rFonts w:ascii="Times New Roman" w:eastAsiaTheme="minorHAnsi" w:hAnsi="Times New Roman" w:cs="Times New Roman"/>
      <w:sz w:val="20"/>
      <w:szCs w:val="20"/>
      <w:lang w:eastAsia="en-US"/>
    </w:rPr>
  </w:style>
  <w:style w:type="paragraph" w:styleId="Retraitcorpsdetexte3">
    <w:name w:val="Body Text Indent 3"/>
    <w:basedOn w:val="Normal"/>
    <w:link w:val="Retraitcorpsdetexte3Car"/>
    <w:semiHidden/>
    <w:rsid w:val="00C51552"/>
    <w:pPr>
      <w:spacing w:after="120"/>
      <w:ind w:left="283"/>
    </w:pPr>
    <w:rPr>
      <w:sz w:val="16"/>
      <w:szCs w:val="16"/>
    </w:rPr>
  </w:style>
  <w:style w:type="character" w:customStyle="1" w:styleId="Retraitcorpsdetexte3Car">
    <w:name w:val="Retrait corps de texte 3 Car"/>
    <w:basedOn w:val="Policepardfaut"/>
    <w:link w:val="Retraitcorpsdetexte3"/>
    <w:semiHidden/>
    <w:rsid w:val="00C51552"/>
    <w:rPr>
      <w:rFonts w:ascii="Times New Roman" w:eastAsiaTheme="minorHAnsi" w:hAnsi="Times New Roman" w:cs="Times New Roman"/>
      <w:sz w:val="16"/>
      <w:szCs w:val="16"/>
      <w:lang w:eastAsia="en-US"/>
    </w:rPr>
  </w:style>
  <w:style w:type="paragraph" w:styleId="Formuledepolitesse">
    <w:name w:val="Closing"/>
    <w:basedOn w:val="Normal"/>
    <w:link w:val="FormuledepolitesseCar"/>
    <w:semiHidden/>
    <w:rsid w:val="00C51552"/>
    <w:pPr>
      <w:ind w:left="4252"/>
    </w:pPr>
  </w:style>
  <w:style w:type="character" w:customStyle="1" w:styleId="FormuledepolitesseCar">
    <w:name w:val="Formule de politesse Car"/>
    <w:basedOn w:val="Policepardfaut"/>
    <w:link w:val="Formuledepolitesse"/>
    <w:semiHidden/>
    <w:rsid w:val="00C51552"/>
    <w:rPr>
      <w:rFonts w:ascii="Times New Roman" w:eastAsiaTheme="minorHAnsi" w:hAnsi="Times New Roman" w:cs="Times New Roman"/>
      <w:sz w:val="20"/>
      <w:szCs w:val="20"/>
      <w:lang w:eastAsia="en-US"/>
    </w:rPr>
  </w:style>
  <w:style w:type="paragraph" w:styleId="Date">
    <w:name w:val="Date"/>
    <w:basedOn w:val="Normal"/>
    <w:next w:val="Normal"/>
    <w:link w:val="DateCar"/>
    <w:semiHidden/>
    <w:rsid w:val="00C51552"/>
  </w:style>
  <w:style w:type="character" w:customStyle="1" w:styleId="DateCar">
    <w:name w:val="Date Car"/>
    <w:basedOn w:val="Policepardfaut"/>
    <w:link w:val="Date"/>
    <w:semiHidden/>
    <w:rsid w:val="00C51552"/>
    <w:rPr>
      <w:rFonts w:ascii="Times New Roman" w:eastAsiaTheme="minorHAnsi" w:hAnsi="Times New Roman" w:cs="Times New Roman"/>
      <w:sz w:val="20"/>
      <w:szCs w:val="20"/>
      <w:lang w:eastAsia="en-US"/>
    </w:rPr>
  </w:style>
  <w:style w:type="paragraph" w:styleId="Signaturelectronique">
    <w:name w:val="E-mail Signature"/>
    <w:basedOn w:val="Normal"/>
    <w:link w:val="SignaturelectroniqueCar"/>
    <w:semiHidden/>
    <w:rsid w:val="00C51552"/>
  </w:style>
  <w:style w:type="character" w:customStyle="1" w:styleId="SignaturelectroniqueCar">
    <w:name w:val="Signature électronique Car"/>
    <w:basedOn w:val="Policepardfaut"/>
    <w:link w:val="Signaturelectronique"/>
    <w:semiHidden/>
    <w:rsid w:val="00C51552"/>
    <w:rPr>
      <w:rFonts w:ascii="Times New Roman" w:eastAsiaTheme="minorHAnsi" w:hAnsi="Times New Roman" w:cs="Times New Roman"/>
      <w:sz w:val="20"/>
      <w:szCs w:val="20"/>
      <w:lang w:eastAsia="en-US"/>
    </w:rPr>
  </w:style>
  <w:style w:type="character" w:styleId="Accentuation">
    <w:name w:val="Emphasis"/>
    <w:uiPriority w:val="20"/>
    <w:qFormat/>
    <w:rsid w:val="00C51552"/>
    <w:rPr>
      <w:i/>
      <w:iCs/>
    </w:rPr>
  </w:style>
  <w:style w:type="paragraph" w:styleId="Adresseexpditeur">
    <w:name w:val="envelope return"/>
    <w:basedOn w:val="Normal"/>
    <w:semiHidden/>
    <w:rsid w:val="00C51552"/>
    <w:rPr>
      <w:rFonts w:ascii="Arial" w:hAnsi="Arial" w:cs="Arial"/>
    </w:rPr>
  </w:style>
  <w:style w:type="character" w:styleId="AcronymeHTML">
    <w:name w:val="HTML Acronym"/>
    <w:basedOn w:val="Policepardfaut"/>
    <w:semiHidden/>
    <w:rsid w:val="00C51552"/>
  </w:style>
  <w:style w:type="paragraph" w:styleId="AdresseHTML">
    <w:name w:val="HTML Address"/>
    <w:basedOn w:val="Normal"/>
    <w:link w:val="AdresseHTMLCar"/>
    <w:semiHidden/>
    <w:rsid w:val="00C51552"/>
    <w:rPr>
      <w:i/>
      <w:iCs/>
    </w:rPr>
  </w:style>
  <w:style w:type="character" w:customStyle="1" w:styleId="AdresseHTMLCar">
    <w:name w:val="Adresse HTML Car"/>
    <w:basedOn w:val="Policepardfaut"/>
    <w:link w:val="AdresseHTML"/>
    <w:semiHidden/>
    <w:rsid w:val="00C51552"/>
    <w:rPr>
      <w:rFonts w:ascii="Times New Roman" w:eastAsiaTheme="minorHAnsi" w:hAnsi="Times New Roman" w:cs="Times New Roman"/>
      <w:i/>
      <w:iCs/>
      <w:sz w:val="20"/>
      <w:szCs w:val="20"/>
      <w:lang w:eastAsia="en-US"/>
    </w:rPr>
  </w:style>
  <w:style w:type="character" w:styleId="CitationHTML">
    <w:name w:val="HTML Cite"/>
    <w:semiHidden/>
    <w:rsid w:val="00C51552"/>
    <w:rPr>
      <w:i/>
      <w:iCs/>
    </w:rPr>
  </w:style>
  <w:style w:type="character" w:styleId="CodeHTML">
    <w:name w:val="HTML Code"/>
    <w:semiHidden/>
    <w:rsid w:val="00C51552"/>
    <w:rPr>
      <w:rFonts w:ascii="Courier New" w:hAnsi="Courier New" w:cs="Courier New"/>
      <w:sz w:val="20"/>
      <w:szCs w:val="20"/>
    </w:rPr>
  </w:style>
  <w:style w:type="character" w:styleId="DfinitionHTML">
    <w:name w:val="HTML Definition"/>
    <w:semiHidden/>
    <w:rsid w:val="00C51552"/>
    <w:rPr>
      <w:i/>
      <w:iCs/>
    </w:rPr>
  </w:style>
  <w:style w:type="character" w:styleId="ClavierHTML">
    <w:name w:val="HTML Keyboard"/>
    <w:semiHidden/>
    <w:rsid w:val="00C51552"/>
    <w:rPr>
      <w:rFonts w:ascii="Courier New" w:hAnsi="Courier New" w:cs="Courier New"/>
      <w:sz w:val="20"/>
      <w:szCs w:val="20"/>
    </w:rPr>
  </w:style>
  <w:style w:type="paragraph" w:styleId="PrformatHTML">
    <w:name w:val="HTML Preformatted"/>
    <w:basedOn w:val="Normal"/>
    <w:link w:val="PrformatHTMLCar"/>
    <w:semiHidden/>
    <w:rsid w:val="00C51552"/>
    <w:rPr>
      <w:rFonts w:ascii="Courier New" w:hAnsi="Courier New" w:cs="Courier New"/>
    </w:rPr>
  </w:style>
  <w:style w:type="character" w:customStyle="1" w:styleId="PrformatHTMLCar">
    <w:name w:val="Préformaté HTML Car"/>
    <w:basedOn w:val="Policepardfaut"/>
    <w:link w:val="PrformatHTML"/>
    <w:semiHidden/>
    <w:rsid w:val="00C51552"/>
    <w:rPr>
      <w:rFonts w:ascii="Courier New" w:eastAsiaTheme="minorHAnsi" w:hAnsi="Courier New" w:cs="Courier New"/>
      <w:sz w:val="20"/>
      <w:szCs w:val="20"/>
      <w:lang w:eastAsia="en-US"/>
    </w:rPr>
  </w:style>
  <w:style w:type="character" w:styleId="ExempleHTML">
    <w:name w:val="HTML Sample"/>
    <w:semiHidden/>
    <w:rsid w:val="00C51552"/>
    <w:rPr>
      <w:rFonts w:ascii="Courier New" w:hAnsi="Courier New" w:cs="Courier New"/>
    </w:rPr>
  </w:style>
  <w:style w:type="character" w:styleId="MachinecrireHTML">
    <w:name w:val="HTML Typewriter"/>
    <w:semiHidden/>
    <w:rsid w:val="00C51552"/>
    <w:rPr>
      <w:rFonts w:ascii="Courier New" w:hAnsi="Courier New" w:cs="Courier New"/>
      <w:sz w:val="20"/>
      <w:szCs w:val="20"/>
    </w:rPr>
  </w:style>
  <w:style w:type="character" w:styleId="VariableHTML">
    <w:name w:val="HTML Variable"/>
    <w:semiHidden/>
    <w:rsid w:val="00C51552"/>
    <w:rPr>
      <w:i/>
      <w:iCs/>
    </w:rPr>
  </w:style>
  <w:style w:type="paragraph" w:styleId="Liste">
    <w:name w:val="List"/>
    <w:basedOn w:val="Normal"/>
    <w:semiHidden/>
    <w:rsid w:val="00C51552"/>
    <w:pPr>
      <w:ind w:left="283" w:hanging="283"/>
    </w:pPr>
  </w:style>
  <w:style w:type="paragraph" w:styleId="Liste2">
    <w:name w:val="List 2"/>
    <w:basedOn w:val="Normal"/>
    <w:semiHidden/>
    <w:rsid w:val="00C51552"/>
    <w:pPr>
      <w:ind w:left="566" w:hanging="283"/>
    </w:pPr>
  </w:style>
  <w:style w:type="paragraph" w:styleId="Liste3">
    <w:name w:val="List 3"/>
    <w:basedOn w:val="Normal"/>
    <w:semiHidden/>
    <w:rsid w:val="00C51552"/>
    <w:pPr>
      <w:ind w:left="849" w:hanging="283"/>
    </w:pPr>
  </w:style>
  <w:style w:type="paragraph" w:styleId="Liste4">
    <w:name w:val="List 4"/>
    <w:basedOn w:val="Normal"/>
    <w:semiHidden/>
    <w:rsid w:val="00C51552"/>
    <w:pPr>
      <w:ind w:left="1132" w:hanging="283"/>
    </w:pPr>
  </w:style>
  <w:style w:type="paragraph" w:styleId="Liste5">
    <w:name w:val="List 5"/>
    <w:basedOn w:val="Normal"/>
    <w:semiHidden/>
    <w:rsid w:val="00C51552"/>
    <w:pPr>
      <w:ind w:left="1415" w:hanging="283"/>
    </w:pPr>
  </w:style>
  <w:style w:type="paragraph" w:styleId="Listepuces">
    <w:name w:val="List Bullet"/>
    <w:basedOn w:val="Normal"/>
    <w:semiHidden/>
    <w:rsid w:val="00C51552"/>
    <w:pPr>
      <w:tabs>
        <w:tab w:val="num" w:pos="360"/>
      </w:tabs>
      <w:ind w:left="360" w:hanging="360"/>
    </w:pPr>
  </w:style>
  <w:style w:type="paragraph" w:styleId="Listepuces2">
    <w:name w:val="List Bullet 2"/>
    <w:basedOn w:val="Normal"/>
    <w:semiHidden/>
    <w:rsid w:val="00C51552"/>
    <w:pPr>
      <w:tabs>
        <w:tab w:val="num" w:pos="643"/>
      </w:tabs>
      <w:ind w:left="643" w:hanging="360"/>
    </w:pPr>
  </w:style>
  <w:style w:type="paragraph" w:styleId="Listepuces3">
    <w:name w:val="List Bullet 3"/>
    <w:basedOn w:val="Normal"/>
    <w:semiHidden/>
    <w:rsid w:val="00C51552"/>
    <w:pPr>
      <w:tabs>
        <w:tab w:val="num" w:pos="926"/>
      </w:tabs>
      <w:ind w:left="926" w:hanging="360"/>
    </w:pPr>
  </w:style>
  <w:style w:type="paragraph" w:styleId="Listepuces4">
    <w:name w:val="List Bullet 4"/>
    <w:basedOn w:val="Normal"/>
    <w:semiHidden/>
    <w:rsid w:val="00C51552"/>
    <w:pPr>
      <w:tabs>
        <w:tab w:val="num" w:pos="1209"/>
      </w:tabs>
      <w:ind w:left="1209" w:hanging="360"/>
    </w:pPr>
  </w:style>
  <w:style w:type="paragraph" w:styleId="Listepuces5">
    <w:name w:val="List Bullet 5"/>
    <w:basedOn w:val="Normal"/>
    <w:semiHidden/>
    <w:rsid w:val="00C51552"/>
    <w:pPr>
      <w:tabs>
        <w:tab w:val="num" w:pos="1492"/>
      </w:tabs>
      <w:ind w:left="1492" w:hanging="360"/>
    </w:pPr>
  </w:style>
  <w:style w:type="paragraph" w:styleId="Listecontinue">
    <w:name w:val="List Continue"/>
    <w:basedOn w:val="Normal"/>
    <w:semiHidden/>
    <w:rsid w:val="00C51552"/>
    <w:pPr>
      <w:spacing w:after="120"/>
      <w:ind w:left="283"/>
    </w:pPr>
  </w:style>
  <w:style w:type="paragraph" w:styleId="Listecontinue2">
    <w:name w:val="List Continue 2"/>
    <w:basedOn w:val="Normal"/>
    <w:semiHidden/>
    <w:rsid w:val="00C51552"/>
    <w:pPr>
      <w:spacing w:after="120"/>
      <w:ind w:left="566"/>
    </w:pPr>
  </w:style>
  <w:style w:type="paragraph" w:styleId="Listecontinue3">
    <w:name w:val="List Continue 3"/>
    <w:basedOn w:val="Normal"/>
    <w:semiHidden/>
    <w:rsid w:val="00C51552"/>
    <w:pPr>
      <w:spacing w:after="120"/>
      <w:ind w:left="849"/>
    </w:pPr>
  </w:style>
  <w:style w:type="paragraph" w:styleId="Listecontinue4">
    <w:name w:val="List Continue 4"/>
    <w:basedOn w:val="Normal"/>
    <w:semiHidden/>
    <w:rsid w:val="00C51552"/>
    <w:pPr>
      <w:spacing w:after="120"/>
      <w:ind w:left="1132"/>
    </w:pPr>
  </w:style>
  <w:style w:type="paragraph" w:styleId="Listecontinue5">
    <w:name w:val="List Continue 5"/>
    <w:basedOn w:val="Normal"/>
    <w:semiHidden/>
    <w:rsid w:val="00C51552"/>
    <w:pPr>
      <w:spacing w:after="120"/>
      <w:ind w:left="1415"/>
    </w:pPr>
  </w:style>
  <w:style w:type="paragraph" w:styleId="Listenumros">
    <w:name w:val="List Number"/>
    <w:basedOn w:val="Normal"/>
    <w:semiHidden/>
    <w:rsid w:val="00C51552"/>
    <w:pPr>
      <w:tabs>
        <w:tab w:val="num" w:pos="360"/>
      </w:tabs>
      <w:ind w:left="360" w:hanging="360"/>
    </w:pPr>
  </w:style>
  <w:style w:type="paragraph" w:styleId="Listenumros2">
    <w:name w:val="List Number 2"/>
    <w:basedOn w:val="Normal"/>
    <w:semiHidden/>
    <w:rsid w:val="00C51552"/>
    <w:pPr>
      <w:tabs>
        <w:tab w:val="num" w:pos="643"/>
      </w:tabs>
      <w:ind w:left="643" w:hanging="360"/>
    </w:pPr>
  </w:style>
  <w:style w:type="paragraph" w:styleId="Listenumros3">
    <w:name w:val="List Number 3"/>
    <w:basedOn w:val="Normal"/>
    <w:semiHidden/>
    <w:rsid w:val="00C51552"/>
    <w:pPr>
      <w:tabs>
        <w:tab w:val="num" w:pos="926"/>
      </w:tabs>
      <w:ind w:left="926" w:hanging="360"/>
    </w:pPr>
  </w:style>
  <w:style w:type="paragraph" w:styleId="Listenumros4">
    <w:name w:val="List Number 4"/>
    <w:basedOn w:val="Normal"/>
    <w:semiHidden/>
    <w:rsid w:val="00C51552"/>
    <w:pPr>
      <w:tabs>
        <w:tab w:val="num" w:pos="1209"/>
      </w:tabs>
      <w:ind w:left="1209" w:hanging="360"/>
    </w:pPr>
  </w:style>
  <w:style w:type="paragraph" w:styleId="Listenumros5">
    <w:name w:val="List Number 5"/>
    <w:basedOn w:val="Normal"/>
    <w:semiHidden/>
    <w:rsid w:val="00C51552"/>
    <w:pPr>
      <w:tabs>
        <w:tab w:val="num" w:pos="1492"/>
      </w:tabs>
      <w:ind w:left="1492" w:hanging="360"/>
    </w:pPr>
  </w:style>
  <w:style w:type="paragraph" w:styleId="En-ttedemessage">
    <w:name w:val="Message Header"/>
    <w:basedOn w:val="Normal"/>
    <w:link w:val="En-ttedemessageCar"/>
    <w:semiHidden/>
    <w:rsid w:val="00C51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semiHidden/>
    <w:rsid w:val="00C51552"/>
    <w:rPr>
      <w:rFonts w:ascii="Arial" w:eastAsiaTheme="minorHAnsi" w:hAnsi="Arial" w:cs="Arial"/>
      <w:sz w:val="24"/>
      <w:szCs w:val="24"/>
      <w:shd w:val="pct20" w:color="auto" w:fill="auto"/>
      <w:lang w:eastAsia="en-US"/>
    </w:rPr>
  </w:style>
  <w:style w:type="paragraph" w:styleId="NormalWeb">
    <w:name w:val="Normal (Web)"/>
    <w:basedOn w:val="Normal"/>
    <w:uiPriority w:val="99"/>
    <w:semiHidden/>
    <w:qFormat/>
    <w:rsid w:val="00C51552"/>
    <w:rPr>
      <w:sz w:val="24"/>
      <w:szCs w:val="24"/>
    </w:rPr>
  </w:style>
  <w:style w:type="paragraph" w:styleId="Retraitnormal">
    <w:name w:val="Normal Indent"/>
    <w:basedOn w:val="Normal"/>
    <w:semiHidden/>
    <w:rsid w:val="00C51552"/>
    <w:pPr>
      <w:ind w:left="567"/>
    </w:pPr>
  </w:style>
  <w:style w:type="paragraph" w:styleId="Titredenote">
    <w:name w:val="Note Heading"/>
    <w:basedOn w:val="Normal"/>
    <w:next w:val="Normal"/>
    <w:link w:val="TitredenoteCar"/>
    <w:semiHidden/>
    <w:rsid w:val="00C51552"/>
  </w:style>
  <w:style w:type="character" w:customStyle="1" w:styleId="TitredenoteCar">
    <w:name w:val="Titre de note Car"/>
    <w:basedOn w:val="Policepardfaut"/>
    <w:link w:val="Titredenote"/>
    <w:semiHidden/>
    <w:rsid w:val="00C51552"/>
    <w:rPr>
      <w:rFonts w:ascii="Times New Roman" w:eastAsiaTheme="minorHAnsi" w:hAnsi="Times New Roman" w:cs="Times New Roman"/>
      <w:sz w:val="20"/>
      <w:szCs w:val="20"/>
      <w:lang w:eastAsia="en-US"/>
    </w:rPr>
  </w:style>
  <w:style w:type="paragraph" w:styleId="Salutations">
    <w:name w:val="Salutation"/>
    <w:basedOn w:val="Normal"/>
    <w:next w:val="Normal"/>
    <w:link w:val="SalutationsCar"/>
    <w:semiHidden/>
    <w:rsid w:val="00C51552"/>
  </w:style>
  <w:style w:type="character" w:customStyle="1" w:styleId="SalutationsCar">
    <w:name w:val="Salutations Car"/>
    <w:basedOn w:val="Policepardfaut"/>
    <w:link w:val="Salutations"/>
    <w:semiHidden/>
    <w:rsid w:val="00C51552"/>
    <w:rPr>
      <w:rFonts w:ascii="Times New Roman" w:eastAsiaTheme="minorHAnsi" w:hAnsi="Times New Roman" w:cs="Times New Roman"/>
      <w:sz w:val="20"/>
      <w:szCs w:val="20"/>
      <w:lang w:eastAsia="en-US"/>
    </w:rPr>
  </w:style>
  <w:style w:type="paragraph" w:styleId="Signature">
    <w:name w:val="Signature"/>
    <w:basedOn w:val="Normal"/>
    <w:link w:val="SignatureCar"/>
    <w:semiHidden/>
    <w:rsid w:val="00C51552"/>
    <w:pPr>
      <w:ind w:left="4252"/>
    </w:pPr>
  </w:style>
  <w:style w:type="character" w:customStyle="1" w:styleId="SignatureCar">
    <w:name w:val="Signature Car"/>
    <w:basedOn w:val="Policepardfaut"/>
    <w:link w:val="Signature"/>
    <w:semiHidden/>
    <w:rsid w:val="00C51552"/>
    <w:rPr>
      <w:rFonts w:ascii="Times New Roman" w:eastAsiaTheme="minorHAnsi" w:hAnsi="Times New Roman" w:cs="Times New Roman"/>
      <w:sz w:val="20"/>
      <w:szCs w:val="20"/>
      <w:lang w:eastAsia="en-US"/>
    </w:rPr>
  </w:style>
  <w:style w:type="character" w:styleId="lev">
    <w:name w:val="Strong"/>
    <w:uiPriority w:val="22"/>
    <w:qFormat/>
    <w:rsid w:val="00C51552"/>
    <w:rPr>
      <w:b/>
      <w:bCs/>
    </w:rPr>
  </w:style>
  <w:style w:type="paragraph" w:styleId="Sous-titre">
    <w:name w:val="Subtitle"/>
    <w:basedOn w:val="Normal"/>
    <w:link w:val="Sous-titreCar"/>
    <w:qFormat/>
    <w:rsid w:val="00C51552"/>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C51552"/>
    <w:rPr>
      <w:rFonts w:ascii="Arial" w:eastAsiaTheme="minorHAnsi" w:hAnsi="Arial" w:cs="Arial"/>
      <w:sz w:val="24"/>
      <w:szCs w:val="24"/>
      <w:lang w:eastAsia="en-US"/>
    </w:rPr>
  </w:style>
  <w:style w:type="table" w:styleId="Effetsdetableau3D1">
    <w:name w:val="Table 3D effects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51552"/>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C51552"/>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C51552"/>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51552"/>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51552"/>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51552"/>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C5155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C51552"/>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C51552"/>
    <w:rPr>
      <w:rFonts w:ascii="Arial" w:eastAsiaTheme="minorHAnsi" w:hAnsi="Arial" w:cs="Arial"/>
      <w:b/>
      <w:bCs/>
      <w:kern w:val="28"/>
      <w:sz w:val="32"/>
      <w:szCs w:val="32"/>
      <w:lang w:eastAsia="en-US"/>
    </w:rPr>
  </w:style>
  <w:style w:type="paragraph" w:styleId="Adressedestinataire">
    <w:name w:val="envelope address"/>
    <w:basedOn w:val="Normal"/>
    <w:semiHidden/>
    <w:rsid w:val="00C51552"/>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rsid w:val="00C51552"/>
    <w:rPr>
      <w:lang w:val="en-GB" w:eastAsia="en-US" w:bidi="ar-SA"/>
    </w:rPr>
  </w:style>
  <w:style w:type="character" w:customStyle="1" w:styleId="H1GChar">
    <w:name w:val="_ H_1_G Char"/>
    <w:link w:val="H1G"/>
    <w:rsid w:val="00C51552"/>
    <w:rPr>
      <w:rFonts w:ascii="Times New Roman" w:eastAsiaTheme="minorHAnsi" w:hAnsi="Times New Roman" w:cs="Times New Roman"/>
      <w:b/>
      <w:sz w:val="24"/>
      <w:szCs w:val="20"/>
      <w:lang w:eastAsia="en-US"/>
    </w:rPr>
  </w:style>
  <w:style w:type="character" w:customStyle="1" w:styleId="style11">
    <w:name w:val="style11"/>
    <w:rsid w:val="00C51552"/>
    <w:rPr>
      <w:color w:val="FF0000"/>
    </w:rPr>
  </w:style>
  <w:style w:type="character" w:customStyle="1" w:styleId="egparentofegisexamp">
    <w:name w:val="eg parentof__eg__is__examp"/>
    <w:basedOn w:val="Policepardfaut"/>
    <w:rsid w:val="00C51552"/>
  </w:style>
  <w:style w:type="paragraph" w:customStyle="1" w:styleId="3rd">
    <w:name w:val="3rd"/>
    <w:basedOn w:val="Normal"/>
    <w:rsid w:val="00C51552"/>
    <w:pPr>
      <w:widowControl w:val="0"/>
      <w:suppressAutoHyphens w:val="0"/>
      <w:spacing w:line="300" w:lineRule="exact"/>
      <w:jc w:val="both"/>
    </w:pPr>
    <w:rPr>
      <w:rFonts w:ascii="Arial" w:eastAsia="MS Gothic" w:hAnsi="Arial" w:cs="Arial"/>
      <w:kern w:val="2"/>
      <w:lang w:val="en-US" w:eastAsia="ja-JP"/>
    </w:rPr>
  </w:style>
  <w:style w:type="character" w:customStyle="1" w:styleId="CharChar18">
    <w:name w:val="Char Char18"/>
    <w:semiHidden/>
    <w:locked/>
    <w:rsid w:val="00C51552"/>
    <w:rPr>
      <w:rFonts w:cs="Times New Roman"/>
      <w:lang w:val="en-GB" w:eastAsia="en-US"/>
    </w:rPr>
  </w:style>
  <w:style w:type="paragraph" w:customStyle="1" w:styleId="a">
    <w:name w:val="基準"/>
    <w:basedOn w:val="Normal"/>
    <w:rsid w:val="00C51552"/>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C51552"/>
    <w:rPr>
      <w:b/>
    </w:rPr>
  </w:style>
  <w:style w:type="paragraph" w:customStyle="1" w:styleId="Listenabsatz">
    <w:name w:val="Listenabsatz"/>
    <w:basedOn w:val="Normal"/>
    <w:qFormat/>
    <w:rsid w:val="00C51552"/>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C51552"/>
    <w:rPr>
      <w:rFonts w:cs="Times New Roman"/>
      <w:lang w:val="en-GB" w:eastAsia="en-US"/>
    </w:rPr>
  </w:style>
  <w:style w:type="character" w:customStyle="1" w:styleId="PPChar">
    <w:name w:val="PP Char"/>
    <w:aliases w:val="Footnote Text Char Char Char"/>
    <w:semiHidden/>
    <w:rsid w:val="00C51552"/>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C51552"/>
    <w:pPr>
      <w:suppressAutoHyphens w:val="0"/>
      <w:spacing w:before="120" w:after="120" w:line="240" w:lineRule="auto"/>
      <w:ind w:left="850" w:hanging="850"/>
      <w:jc w:val="both"/>
    </w:pPr>
    <w:rPr>
      <w:sz w:val="24"/>
      <w:lang w:eastAsia="zh-CN"/>
    </w:rPr>
  </w:style>
  <w:style w:type="paragraph" w:customStyle="1" w:styleId="Style0">
    <w:name w:val="Style0"/>
    <w:rsid w:val="00C51552"/>
    <w:pPr>
      <w:autoSpaceDE w:val="0"/>
      <w:autoSpaceDN w:val="0"/>
      <w:adjustRightInd w:val="0"/>
      <w:spacing w:after="0" w:line="240" w:lineRule="auto"/>
    </w:pPr>
    <w:rPr>
      <w:rFonts w:ascii="Arial" w:eastAsia="SimSun" w:hAnsi="Arial" w:cs="Times New Roman"/>
      <w:sz w:val="24"/>
      <w:szCs w:val="24"/>
      <w:lang w:val="en-GB" w:eastAsia="en-GB"/>
    </w:rPr>
  </w:style>
  <w:style w:type="character" w:customStyle="1" w:styleId="5GChar">
    <w:name w:val="5_G Char"/>
    <w:aliases w:val="PP Char1,Footnote Text Char Char Char1,Fußnotentext Char,5_G_6 Char"/>
    <w:locked/>
    <w:rsid w:val="00C51552"/>
    <w:rPr>
      <w:sz w:val="18"/>
      <w:lang w:val="en-GB" w:eastAsia="en-US" w:bidi="ar-SA"/>
    </w:rPr>
  </w:style>
  <w:style w:type="paragraph" w:styleId="Objetducommentaire">
    <w:name w:val="annotation subject"/>
    <w:basedOn w:val="Commentaire"/>
    <w:next w:val="Commentaire"/>
    <w:link w:val="ObjetducommentaireCar"/>
    <w:semiHidden/>
    <w:rsid w:val="00C51552"/>
    <w:rPr>
      <w:b/>
      <w:bCs/>
    </w:rPr>
  </w:style>
  <w:style w:type="character" w:customStyle="1" w:styleId="ObjetducommentaireCar">
    <w:name w:val="Objet du commentaire Car"/>
    <w:basedOn w:val="CommentaireCar"/>
    <w:link w:val="Objetducommentaire"/>
    <w:semiHidden/>
    <w:rsid w:val="00C51552"/>
    <w:rPr>
      <w:rFonts w:ascii="Times New Roman" w:eastAsiaTheme="minorHAnsi" w:hAnsi="Times New Roman" w:cs="Times New Roman"/>
      <w:b/>
      <w:bCs/>
      <w:sz w:val="20"/>
      <w:szCs w:val="20"/>
      <w:lang w:eastAsia="en-US"/>
    </w:rPr>
  </w:style>
  <w:style w:type="paragraph" w:customStyle="1" w:styleId="1">
    <w:name w:val="1"/>
    <w:basedOn w:val="Normal"/>
    <w:rsid w:val="00C51552"/>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ind w:left="2160" w:right="140" w:hanging="1440"/>
      <w:outlineLvl w:val="0"/>
    </w:pPr>
    <w:rPr>
      <w:szCs w:val="24"/>
      <w:lang w:val="en-US"/>
    </w:rPr>
  </w:style>
  <w:style w:type="paragraph" w:styleId="Paragraphedeliste">
    <w:name w:val="List Paragraph"/>
    <w:basedOn w:val="Normal"/>
    <w:uiPriority w:val="34"/>
    <w:qFormat/>
    <w:rsid w:val="00C51552"/>
    <w:pPr>
      <w:suppressAutoHyphens w:val="0"/>
      <w:spacing w:after="200" w:line="276" w:lineRule="auto"/>
      <w:ind w:left="720"/>
      <w:contextualSpacing/>
    </w:pPr>
    <w:rPr>
      <w:sz w:val="24"/>
      <w:szCs w:val="22"/>
      <w:lang w:val="en-AU"/>
    </w:rPr>
  </w:style>
  <w:style w:type="character" w:customStyle="1" w:styleId="11">
    <w:name w:val="11"/>
    <w:uiPriority w:val="99"/>
    <w:rsid w:val="00C51552"/>
  </w:style>
  <w:style w:type="character" w:customStyle="1" w:styleId="5GCharChar">
    <w:name w:val="5_G Char Char"/>
    <w:semiHidden/>
    <w:locked/>
    <w:rsid w:val="00C51552"/>
    <w:rPr>
      <w:sz w:val="18"/>
      <w:lang w:val="en-GB" w:eastAsia="en-US" w:bidi="ar-SA"/>
    </w:rPr>
  </w:style>
  <w:style w:type="character" w:customStyle="1" w:styleId="HChGChar">
    <w:name w:val="_ H _Ch_G Char"/>
    <w:link w:val="HChG"/>
    <w:rsid w:val="00C51552"/>
    <w:rPr>
      <w:rFonts w:ascii="Times New Roman" w:eastAsiaTheme="minorHAnsi" w:hAnsi="Times New Roman" w:cs="Times New Roman"/>
      <w:b/>
      <w:sz w:val="28"/>
      <w:szCs w:val="20"/>
      <w:lang w:eastAsia="en-US"/>
    </w:rPr>
  </w:style>
  <w:style w:type="paragraph" w:customStyle="1" w:styleId="normal1ajfr">
    <w:name w:val="normal1a_jfr"/>
    <w:basedOn w:val="Normal"/>
    <w:rsid w:val="00C51552"/>
    <w:pPr>
      <w:tabs>
        <w:tab w:val="left" w:pos="1701"/>
      </w:tabs>
      <w:suppressAutoHyphens w:val="0"/>
      <w:spacing w:line="240" w:lineRule="auto"/>
      <w:ind w:left="851" w:right="589"/>
      <w:textAlignment w:val="baseline"/>
    </w:pPr>
    <w:rPr>
      <w:rFonts w:eastAsia="MS Mincho"/>
      <w:sz w:val="22"/>
    </w:rPr>
  </w:style>
  <w:style w:type="paragraph" w:customStyle="1" w:styleId="Body">
    <w:name w:val="Body"/>
    <w:basedOn w:val="Normal"/>
    <w:rsid w:val="00C51552"/>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C51552"/>
    <w:pPr>
      <w:spacing w:line="200" w:lineRule="atLeast"/>
      <w:ind w:left="2268" w:hanging="1134"/>
    </w:pPr>
  </w:style>
  <w:style w:type="paragraph" w:customStyle="1" w:styleId="SingleTxtG0">
    <w:name w:val="_Single Txt_G"/>
    <w:basedOn w:val="Normal"/>
    <w:link w:val="SingleTxtGChar0"/>
    <w:qFormat/>
    <w:rsid w:val="00C51552"/>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C51552"/>
    <w:rPr>
      <w:rFonts w:ascii="Times New Roman" w:eastAsia="Calibri" w:hAnsi="Times New Roman" w:cs="Times New Roman"/>
      <w:sz w:val="20"/>
      <w:szCs w:val="20"/>
      <w:lang w:val="en-AU" w:eastAsia="en-US"/>
    </w:rPr>
  </w:style>
  <w:style w:type="paragraph" w:customStyle="1" w:styleId="H1G0">
    <w:name w:val="H_1_G"/>
    <w:basedOn w:val="Normal"/>
    <w:qFormat/>
    <w:rsid w:val="00C51552"/>
    <w:pPr>
      <w:tabs>
        <w:tab w:val="left" w:pos="851"/>
      </w:tabs>
      <w:suppressAutoHyphens w:val="0"/>
      <w:spacing w:before="360" w:after="240" w:line="270" w:lineRule="exact"/>
      <w:ind w:left="2268" w:right="1134" w:hanging="1134"/>
    </w:pPr>
    <w:rPr>
      <w:b/>
      <w:sz w:val="24"/>
      <w:szCs w:val="24"/>
    </w:rPr>
  </w:style>
  <w:style w:type="paragraph" w:styleId="Rvision">
    <w:name w:val="Revision"/>
    <w:hidden/>
    <w:uiPriority w:val="99"/>
    <w:semiHidden/>
    <w:rsid w:val="00C51552"/>
    <w:pPr>
      <w:spacing w:after="0" w:line="240" w:lineRule="auto"/>
    </w:pPr>
    <w:rPr>
      <w:rFonts w:ascii="Times New Roman" w:eastAsia="SimSun" w:hAnsi="Times New Roman" w:cs="Times New Roman"/>
      <w:sz w:val="20"/>
      <w:szCs w:val="20"/>
      <w:lang w:val="en-GB" w:eastAsia="en-US"/>
    </w:rPr>
  </w:style>
  <w:style w:type="paragraph" w:customStyle="1" w:styleId="a0">
    <w:name w:val="(a)"/>
    <w:basedOn w:val="Normal"/>
    <w:rsid w:val="00C51552"/>
    <w:pPr>
      <w:spacing w:after="120"/>
      <w:ind w:left="2835" w:right="1134" w:hanging="567"/>
      <w:jc w:val="both"/>
    </w:pPr>
  </w:style>
  <w:style w:type="character" w:customStyle="1" w:styleId="H23GChar">
    <w:name w:val="_ H_2/3_G Char"/>
    <w:link w:val="H23G"/>
    <w:locked/>
    <w:rsid w:val="00C51552"/>
    <w:rPr>
      <w:rFonts w:ascii="Times New Roman" w:eastAsiaTheme="minorHAnsi" w:hAnsi="Times New Roman" w:cs="Times New Roman"/>
      <w:b/>
      <w:sz w:val="20"/>
      <w:szCs w:val="20"/>
      <w:lang w:eastAsia="en-US"/>
    </w:rPr>
  </w:style>
  <w:style w:type="character" w:customStyle="1" w:styleId="paraChar">
    <w:name w:val="para Char"/>
    <w:link w:val="para"/>
    <w:locked/>
    <w:rsid w:val="00C51552"/>
  </w:style>
  <w:style w:type="paragraph" w:customStyle="1" w:styleId="para">
    <w:name w:val="para"/>
    <w:basedOn w:val="Normal"/>
    <w:link w:val="paraChar"/>
    <w:qFormat/>
    <w:rsid w:val="00C51552"/>
    <w:pPr>
      <w:spacing w:after="120"/>
      <w:ind w:left="2268" w:right="1134" w:hanging="1134"/>
      <w:jc w:val="both"/>
    </w:pPr>
    <w:rPr>
      <w:rFonts w:asciiTheme="minorHAnsi" w:eastAsia="Times New Roman" w:hAnsiTheme="minorHAnsi" w:cstheme="minorBidi"/>
      <w:sz w:val="22"/>
      <w:szCs w:val="22"/>
      <w:lang w:eastAsia="zh-CN"/>
    </w:rPr>
  </w:style>
  <w:style w:type="character" w:customStyle="1" w:styleId="eg">
    <w:name w:val="eg"/>
    <w:rsid w:val="00C51552"/>
  </w:style>
  <w:style w:type="character" w:customStyle="1" w:styleId="st">
    <w:name w:val="st"/>
    <w:rsid w:val="00C51552"/>
  </w:style>
  <w:style w:type="paragraph" w:customStyle="1" w:styleId="CM53">
    <w:name w:val="CM53"/>
    <w:basedOn w:val="Normal"/>
    <w:next w:val="Normal"/>
    <w:uiPriority w:val="99"/>
    <w:rsid w:val="00C51552"/>
    <w:pPr>
      <w:widowControl w:val="0"/>
      <w:suppressAutoHyphens w:val="0"/>
      <w:spacing w:line="240" w:lineRule="auto"/>
    </w:pPr>
    <w:rPr>
      <w:sz w:val="24"/>
      <w:szCs w:val="24"/>
      <w:lang w:val="fr-FR" w:eastAsia="fr-FR"/>
    </w:rPr>
  </w:style>
  <w:style w:type="paragraph" w:customStyle="1" w:styleId="bodytext">
    <w:name w:val="bodytext"/>
    <w:basedOn w:val="Normal"/>
    <w:rsid w:val="00C51552"/>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C51552"/>
    <w:pPr>
      <w:suppressAutoHyphens w:val="0"/>
      <w:ind w:left="2835" w:hanging="567"/>
    </w:pPr>
    <w:rPr>
      <w:snapToGrid w:val="0"/>
      <w:lang w:val="fr-FR" w:eastAsia="en-US"/>
    </w:rPr>
  </w:style>
  <w:style w:type="paragraph" w:customStyle="1" w:styleId="Default">
    <w:name w:val="Default"/>
    <w:qFormat/>
    <w:rsid w:val="00C51552"/>
    <w:pPr>
      <w:autoSpaceDE w:val="0"/>
      <w:autoSpaceDN w:val="0"/>
      <w:adjustRightInd w:val="0"/>
      <w:spacing w:after="0" w:line="240" w:lineRule="auto"/>
    </w:pPr>
    <w:rPr>
      <w:rFonts w:ascii="Times New Roman" w:hAnsi="Times New Roman" w:cs="Times New Roman"/>
      <w:color w:val="000000"/>
      <w:sz w:val="24"/>
      <w:szCs w:val="24"/>
      <w:lang w:val="en-US" w:eastAsia="fr-FR"/>
    </w:rPr>
  </w:style>
  <w:style w:type="character" w:customStyle="1" w:styleId="UnresolvedMention1">
    <w:name w:val="Unresolved Mention1"/>
    <w:basedOn w:val="Policepardfaut"/>
    <w:uiPriority w:val="99"/>
    <w:semiHidden/>
    <w:unhideWhenUsed/>
    <w:rsid w:val="00C51552"/>
    <w:rPr>
      <w:color w:val="605E5C"/>
      <w:shd w:val="clear" w:color="auto" w:fill="E1DFDD"/>
    </w:rPr>
  </w:style>
  <w:style w:type="character" w:styleId="Mentionnonrsolue">
    <w:name w:val="Unresolved Mention"/>
    <w:basedOn w:val="Policepardfaut"/>
    <w:uiPriority w:val="99"/>
    <w:semiHidden/>
    <w:unhideWhenUsed/>
    <w:rsid w:val="00C51552"/>
    <w:rPr>
      <w:color w:val="605E5C"/>
      <w:shd w:val="clear" w:color="auto" w:fill="E1DFDD"/>
    </w:rPr>
  </w:style>
  <w:style w:type="paragraph" w:customStyle="1" w:styleId="TableParagraph">
    <w:name w:val="Table Paragraph"/>
    <w:basedOn w:val="Normal"/>
    <w:uiPriority w:val="1"/>
    <w:qFormat/>
    <w:rsid w:val="00C51552"/>
    <w:pPr>
      <w:widowControl w:val="0"/>
      <w:suppressAutoHyphens w:val="0"/>
      <w:spacing w:line="240" w:lineRule="auto"/>
    </w:pPr>
    <w:rPr>
      <w:rFonts w:asciiTheme="minorHAnsi" w:hAnsiTheme="minorHAnsi" w:cstheme="minorBidi"/>
      <w:sz w:val="22"/>
      <w:szCs w:val="22"/>
      <w:lang w:val="en-US"/>
    </w:rPr>
  </w:style>
  <w:style w:type="paragraph" w:customStyle="1" w:styleId="style2">
    <w:name w:val="style2"/>
    <w:basedOn w:val="Normal"/>
    <w:rsid w:val="00C5155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Policepardfaut"/>
    <w:rsid w:val="00C51552"/>
  </w:style>
  <w:style w:type="numbering" w:customStyle="1" w:styleId="1111111">
    <w:name w:val="1 / 1.1 / 1.1.11"/>
    <w:basedOn w:val="Aucuneliste"/>
    <w:next w:val="111111"/>
    <w:semiHidden/>
    <w:rsid w:val="00C51552"/>
  </w:style>
  <w:style w:type="numbering" w:customStyle="1" w:styleId="1ai1">
    <w:name w:val="1 / a / i1"/>
    <w:basedOn w:val="Aucuneliste"/>
    <w:next w:val="1ai"/>
    <w:semiHidden/>
    <w:rsid w:val="00C51552"/>
  </w:style>
  <w:style w:type="numbering" w:customStyle="1" w:styleId="ArticleSection1">
    <w:name w:val="Article / Section1"/>
    <w:basedOn w:val="Aucuneliste"/>
    <w:next w:val="ArticleSection"/>
    <w:semiHidden/>
    <w:rsid w:val="00C5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3428">
      <w:bodyDiv w:val="1"/>
      <w:marLeft w:val="0"/>
      <w:marRight w:val="0"/>
      <w:marTop w:val="0"/>
      <w:marBottom w:val="0"/>
      <w:divBdr>
        <w:top w:val="none" w:sz="0" w:space="0" w:color="auto"/>
        <w:left w:val="none" w:sz="0" w:space="0" w:color="auto"/>
        <w:bottom w:val="none" w:sz="0" w:space="0" w:color="auto"/>
        <w:right w:val="none" w:sz="0" w:space="0" w:color="auto"/>
      </w:divBdr>
      <w:divsChild>
        <w:div w:id="1855265264">
          <w:marLeft w:val="0"/>
          <w:marRight w:val="0"/>
          <w:marTop w:val="0"/>
          <w:marBottom w:val="0"/>
          <w:divBdr>
            <w:top w:val="none" w:sz="0" w:space="0" w:color="auto"/>
            <w:left w:val="none" w:sz="0" w:space="0" w:color="auto"/>
            <w:bottom w:val="none" w:sz="0" w:space="0" w:color="auto"/>
            <w:right w:val="none" w:sz="0" w:space="0" w:color="auto"/>
          </w:divBdr>
        </w:div>
      </w:divsChild>
    </w:div>
    <w:div w:id="1092825054">
      <w:bodyDiv w:val="1"/>
      <w:marLeft w:val="0"/>
      <w:marRight w:val="0"/>
      <w:marTop w:val="0"/>
      <w:marBottom w:val="0"/>
      <w:divBdr>
        <w:top w:val="none" w:sz="0" w:space="0" w:color="auto"/>
        <w:left w:val="none" w:sz="0" w:space="0" w:color="auto"/>
        <w:bottom w:val="none" w:sz="0" w:space="0" w:color="auto"/>
        <w:right w:val="none" w:sz="0" w:space="0" w:color="auto"/>
      </w:divBdr>
      <w:divsChild>
        <w:div w:id="2111124682">
          <w:marLeft w:val="0"/>
          <w:marRight w:val="0"/>
          <w:marTop w:val="0"/>
          <w:marBottom w:val="0"/>
          <w:divBdr>
            <w:top w:val="none" w:sz="0" w:space="0" w:color="auto"/>
            <w:left w:val="none" w:sz="0" w:space="0" w:color="auto"/>
            <w:bottom w:val="none" w:sz="0" w:space="0" w:color="auto"/>
            <w:right w:val="none" w:sz="0" w:space="0" w:color="auto"/>
          </w:divBdr>
        </w:div>
      </w:divsChild>
    </w:div>
    <w:div w:id="1158225480">
      <w:bodyDiv w:val="1"/>
      <w:marLeft w:val="0"/>
      <w:marRight w:val="0"/>
      <w:marTop w:val="0"/>
      <w:marBottom w:val="0"/>
      <w:divBdr>
        <w:top w:val="none" w:sz="0" w:space="0" w:color="auto"/>
        <w:left w:val="none" w:sz="0" w:space="0" w:color="auto"/>
        <w:bottom w:val="none" w:sz="0" w:space="0" w:color="auto"/>
        <w:right w:val="none" w:sz="0" w:space="0" w:color="auto"/>
      </w:divBdr>
      <w:divsChild>
        <w:div w:id="1877737547">
          <w:marLeft w:val="0"/>
          <w:marRight w:val="0"/>
          <w:marTop w:val="0"/>
          <w:marBottom w:val="0"/>
          <w:divBdr>
            <w:top w:val="none" w:sz="0" w:space="0" w:color="auto"/>
            <w:left w:val="none" w:sz="0" w:space="0" w:color="auto"/>
            <w:bottom w:val="none" w:sz="0" w:space="0" w:color="auto"/>
            <w:right w:val="none" w:sz="0" w:space="0" w:color="auto"/>
          </w:divBdr>
        </w:div>
      </w:divsChild>
    </w:div>
    <w:div w:id="1994986964">
      <w:bodyDiv w:val="1"/>
      <w:marLeft w:val="0"/>
      <w:marRight w:val="0"/>
      <w:marTop w:val="0"/>
      <w:marBottom w:val="0"/>
      <w:divBdr>
        <w:top w:val="none" w:sz="0" w:space="0" w:color="auto"/>
        <w:left w:val="none" w:sz="0" w:space="0" w:color="auto"/>
        <w:bottom w:val="none" w:sz="0" w:space="0" w:color="auto"/>
        <w:right w:val="none" w:sz="0" w:space="0" w:color="auto"/>
      </w:divBdr>
      <w:divsChild>
        <w:div w:id="101627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resolutions.html"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luis.martinez@upm.es"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bernie.frost@dft.gsi.gov.uk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uNOarORAL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yvanderstraaten@oica.net"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oica@oica.net" TargetMode="External"/><Relationship Id="rId14" Type="http://schemas.openxmlformats.org/officeDocument/2006/relationships/footer" Target="footer1.xml"/><Relationship Id="rId22" Type="http://schemas.openxmlformats.org/officeDocument/2006/relationships/hyperlink" Target="mailto:luca.rocco@mit.gov.i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41</Pages>
  <Words>14952</Words>
  <Characters>78653</Characters>
  <Application>Microsoft Office Word</Application>
  <DocSecurity>0</DocSecurity>
  <Lines>2184</Lines>
  <Paragraphs>1264</Paragraphs>
  <ScaleCrop>false</ScaleCrop>
  <HeadingPairs>
    <vt:vector size="2" baseType="variant">
      <vt:variant>
        <vt:lpstr>Titre</vt:lpstr>
      </vt:variant>
      <vt:variant>
        <vt:i4>1</vt:i4>
      </vt:variant>
    </vt:vector>
  </HeadingPairs>
  <TitlesOfParts>
    <vt:vector size="1" baseType="lpstr">
      <vt:lpstr>ECE/TRANS/WP.29/GRSP/66</vt:lpstr>
    </vt:vector>
  </TitlesOfParts>
  <Company>DCM</Company>
  <LinksUpToDate>false</LinksUpToDate>
  <CharactersWithSpaces>92341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ECE/TRANS/WP.29/GRSP/66</dc:title>
  <dc:subject/>
  <dc:creator>Edith BOURION</dc:creator>
  <cp:keywords/>
  <cp:lastModifiedBy>Edith Bourion</cp:lastModifiedBy>
  <cp:revision>3</cp:revision>
  <cp:lastPrinted>2020-11-09T16:31:00Z</cp:lastPrinted>
  <dcterms:created xsi:type="dcterms:W3CDTF">2020-11-09T16:31:00Z</dcterms:created>
  <dcterms:modified xsi:type="dcterms:W3CDTF">2020-11-09T16:37:00Z</dcterms:modified>
</cp:coreProperties>
</file>