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5C80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F1875D" w14:textId="77777777" w:rsidR="00F35BAF" w:rsidRPr="00DB58B5" w:rsidRDefault="00F35BAF" w:rsidP="003B00F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E2F13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4DDE78" w14:textId="77777777" w:rsidR="00F35BAF" w:rsidRPr="00DB58B5" w:rsidRDefault="003B00F2" w:rsidP="003B00F2">
            <w:pPr>
              <w:jc w:val="right"/>
            </w:pPr>
            <w:r w:rsidRPr="003B00F2">
              <w:rPr>
                <w:sz w:val="40"/>
              </w:rPr>
              <w:t>ECE</w:t>
            </w:r>
            <w:r>
              <w:t>/TRANS/WP.29/GRSP/2019/33</w:t>
            </w:r>
          </w:p>
        </w:tc>
      </w:tr>
      <w:tr w:rsidR="00F35BAF" w:rsidRPr="00DB58B5" w14:paraId="71572A3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BE7A1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AE83184" wp14:editId="08C056F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5DF47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878FAC2" w14:textId="77777777" w:rsidR="00F35BAF" w:rsidRDefault="003B00F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438C9C7" w14:textId="77777777" w:rsidR="003B00F2" w:rsidRDefault="003B00F2" w:rsidP="003B00F2">
            <w:pPr>
              <w:spacing w:line="240" w:lineRule="exact"/>
            </w:pPr>
            <w:r>
              <w:t>27 septembre 2019</w:t>
            </w:r>
          </w:p>
          <w:p w14:paraId="21A1C750" w14:textId="77777777" w:rsidR="003B00F2" w:rsidRDefault="003B00F2" w:rsidP="003B00F2">
            <w:pPr>
              <w:spacing w:line="240" w:lineRule="exact"/>
            </w:pPr>
            <w:r>
              <w:t>Français</w:t>
            </w:r>
          </w:p>
          <w:p w14:paraId="566810BE" w14:textId="77777777" w:rsidR="003B00F2" w:rsidRPr="00DB58B5" w:rsidRDefault="003B00F2" w:rsidP="003B00F2">
            <w:pPr>
              <w:spacing w:line="240" w:lineRule="exact"/>
            </w:pPr>
            <w:r>
              <w:t>Original : anglais</w:t>
            </w:r>
          </w:p>
        </w:tc>
      </w:tr>
    </w:tbl>
    <w:p w14:paraId="37FAFD4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C653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2D39EA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B7B45C9" w14:textId="77777777" w:rsidR="003B00F2" w:rsidRDefault="003B00F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C653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3312249" w14:textId="77777777" w:rsidR="003B00F2" w:rsidRDefault="003B00F2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4EFD2482" w14:textId="77777777" w:rsidR="003B00F2" w:rsidRDefault="003B00F2" w:rsidP="00257168">
      <w:pPr>
        <w:spacing w:before="120" w:line="240" w:lineRule="exact"/>
        <w:rPr>
          <w:b/>
        </w:rPr>
      </w:pPr>
      <w:r w:rsidRPr="000D6BA6">
        <w:rPr>
          <w:b/>
          <w:bCs/>
          <w:lang w:val="fr-FR" w:eastAsia="fr-FR"/>
        </w:rPr>
        <w:t>Soixante-sixième</w:t>
      </w:r>
      <w:r>
        <w:rPr>
          <w:b/>
        </w:rPr>
        <w:t xml:space="preserve"> session</w:t>
      </w:r>
    </w:p>
    <w:p w14:paraId="606E6ED5" w14:textId="77777777" w:rsidR="003B00F2" w:rsidRDefault="003B00F2" w:rsidP="00257168">
      <w:pPr>
        <w:spacing w:line="240" w:lineRule="exact"/>
      </w:pPr>
      <w:r>
        <w:t xml:space="preserve">Genève, </w:t>
      </w:r>
      <w:r w:rsidRPr="000D6BA6">
        <w:rPr>
          <w:lang w:val="fr-FR" w:eastAsia="fr-FR"/>
        </w:rPr>
        <w:t>10-13 décembre 2019</w:t>
      </w:r>
    </w:p>
    <w:p w14:paraId="079ED8E5" w14:textId="77777777" w:rsidR="003B00F2" w:rsidRDefault="003B00F2" w:rsidP="00257168">
      <w:pPr>
        <w:spacing w:line="240" w:lineRule="exact"/>
      </w:pPr>
      <w:r>
        <w:t>Point 20 de l</w:t>
      </w:r>
      <w:r w:rsidR="006C6530">
        <w:t>’</w:t>
      </w:r>
      <w:r>
        <w:t>ordre du jour provisoire</w:t>
      </w:r>
    </w:p>
    <w:p w14:paraId="73F371CD" w14:textId="77777777" w:rsidR="003B00F2" w:rsidRPr="00223F53" w:rsidRDefault="003B00F2" w:rsidP="003B00F2">
      <w:pPr>
        <w:rPr>
          <w:lang w:val="fr-FR" w:eastAsia="fr-FR"/>
        </w:rPr>
      </w:pPr>
      <w:r w:rsidRPr="000D6BA6">
        <w:rPr>
          <w:b/>
          <w:bCs/>
          <w:lang w:val="fr-FR" w:eastAsia="fr-FR"/>
        </w:rPr>
        <w:t>Règlement ONU n</w:t>
      </w:r>
      <w:r w:rsidRPr="006C6530">
        <w:rPr>
          <w:b/>
          <w:bCs/>
          <w:vertAlign w:val="superscript"/>
          <w:lang w:val="fr-FR" w:eastAsia="fr-FR"/>
        </w:rPr>
        <w:t>o</w:t>
      </w:r>
      <w:r w:rsidR="006C6530">
        <w:rPr>
          <w:b/>
          <w:bCs/>
          <w:lang w:val="fr-FR" w:eastAsia="fr-FR"/>
        </w:rPr>
        <w:t> </w:t>
      </w:r>
      <w:r w:rsidRPr="000D6BA6">
        <w:rPr>
          <w:b/>
          <w:bCs/>
          <w:lang w:val="fr-FR" w:eastAsia="fr-FR"/>
        </w:rPr>
        <w:t>129 (Dispositifs améliorés de retenue pour enfants)</w:t>
      </w:r>
      <w:bookmarkStart w:id="0" w:name="_Hlk19821707"/>
      <w:bookmarkEnd w:id="0"/>
    </w:p>
    <w:p w14:paraId="5D61B08B" w14:textId="77777777" w:rsidR="003B00F2" w:rsidRPr="00223F53" w:rsidRDefault="003B00F2" w:rsidP="003B00F2">
      <w:pPr>
        <w:pStyle w:val="HChG"/>
        <w:rPr>
          <w:rFonts w:eastAsia="MS Mincho"/>
          <w:lang w:val="fr-FR" w:eastAsia="fr-FR"/>
        </w:rPr>
      </w:pPr>
      <w:r w:rsidRPr="000D6BA6">
        <w:rPr>
          <w:lang w:val="fr-FR" w:eastAsia="fr-FR"/>
        </w:rPr>
        <w:tab/>
      </w:r>
      <w:r w:rsidRPr="000D6BA6">
        <w:rPr>
          <w:lang w:val="fr-FR" w:eastAsia="fr-FR"/>
        </w:rPr>
        <w:tab/>
        <w:t xml:space="preserve">Proposition de complément </w:t>
      </w:r>
      <w:r>
        <w:rPr>
          <w:lang w:val="fr-FR" w:eastAsia="fr-FR"/>
        </w:rPr>
        <w:t>7</w:t>
      </w:r>
      <w:r w:rsidRPr="000D6BA6">
        <w:rPr>
          <w:lang w:val="fr-FR" w:eastAsia="fr-FR"/>
        </w:rPr>
        <w:t xml:space="preserve"> à la série 0</w:t>
      </w:r>
      <w:r>
        <w:rPr>
          <w:lang w:val="fr-FR" w:eastAsia="fr-FR"/>
        </w:rPr>
        <w:t>1</w:t>
      </w:r>
      <w:r w:rsidRPr="000D6BA6">
        <w:rPr>
          <w:lang w:val="fr-FR" w:eastAsia="fr-FR"/>
        </w:rPr>
        <w:t xml:space="preserve">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amendements au</w:t>
      </w:r>
      <w:r>
        <w:rPr>
          <w:lang w:val="fr-FR" w:eastAsia="fr-FR"/>
        </w:rPr>
        <w:t> </w:t>
      </w:r>
      <w:r w:rsidRPr="000D6BA6">
        <w:rPr>
          <w:lang w:val="fr-FR" w:eastAsia="fr-FR"/>
        </w:rPr>
        <w:t>Règlement ONU n</w:t>
      </w:r>
      <w:r w:rsidRPr="006C6530">
        <w:rPr>
          <w:vertAlign w:val="superscript"/>
          <w:lang w:val="fr-FR" w:eastAsia="fr-FR"/>
        </w:rPr>
        <w:t>o</w:t>
      </w:r>
      <w:r w:rsidR="006C6530">
        <w:rPr>
          <w:lang w:val="fr-FR" w:eastAsia="fr-FR"/>
        </w:rPr>
        <w:t> </w:t>
      </w:r>
      <w:r w:rsidRPr="000D6BA6">
        <w:rPr>
          <w:lang w:val="fr-FR" w:eastAsia="fr-FR"/>
        </w:rPr>
        <w:t xml:space="preserve">129 (Dispositifs améliorés </w:t>
      </w:r>
      <w:r>
        <w:rPr>
          <w:lang w:val="fr-FR" w:eastAsia="fr-FR"/>
        </w:rPr>
        <w:br/>
      </w:r>
      <w:r w:rsidRPr="000D6BA6">
        <w:rPr>
          <w:lang w:val="fr-FR" w:eastAsia="fr-FR"/>
        </w:rPr>
        <w:t>de retenue pour enfants)</w:t>
      </w:r>
    </w:p>
    <w:p w14:paraId="07BEB411" w14:textId="77777777" w:rsidR="003B00F2" w:rsidRPr="00223F53" w:rsidRDefault="003B00F2" w:rsidP="003B00F2">
      <w:pPr>
        <w:pStyle w:val="H1G"/>
        <w:rPr>
          <w:lang w:val="fr-FR" w:eastAsia="fr-FR"/>
        </w:rPr>
      </w:pPr>
      <w:r w:rsidRPr="000D6BA6">
        <w:rPr>
          <w:lang w:val="fr-FR" w:eastAsia="fr-FR"/>
        </w:rPr>
        <w:tab/>
      </w:r>
      <w:r w:rsidRPr="000D6BA6">
        <w:rPr>
          <w:lang w:val="fr-FR" w:eastAsia="fr-FR"/>
        </w:rPr>
        <w:tab/>
        <w:t>Communication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expert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Association européenne des</w:t>
      </w:r>
      <w:r>
        <w:rPr>
          <w:lang w:val="fr-FR" w:eastAsia="fr-FR"/>
        </w:rPr>
        <w:t> </w:t>
      </w:r>
      <w:r w:rsidRPr="000D6BA6">
        <w:rPr>
          <w:lang w:val="fr-FR" w:eastAsia="fr-FR"/>
        </w:rPr>
        <w:t>fournisseurs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automobile</w:t>
      </w:r>
      <w:r w:rsidRPr="003B00F2">
        <w:rPr>
          <w:rStyle w:val="Appelnotedebasdep"/>
          <w:b w:val="0"/>
          <w:sz w:val="20"/>
          <w:vertAlign w:val="baseline"/>
          <w:lang w:eastAsia="fr-FR"/>
        </w:rPr>
        <w:footnoteReference w:customMarkFollows="1" w:id="2"/>
        <w:t>*</w:t>
      </w:r>
    </w:p>
    <w:p w14:paraId="3A0EB569" w14:textId="77777777" w:rsidR="00F9573C" w:rsidRDefault="003B00F2" w:rsidP="003B00F2">
      <w:pPr>
        <w:pStyle w:val="SingleTxtG"/>
        <w:ind w:firstLine="567"/>
        <w:rPr>
          <w:lang w:val="fr-FR" w:eastAsia="fr-FR"/>
        </w:rPr>
      </w:pPr>
      <w:r w:rsidRPr="000D6BA6">
        <w:rPr>
          <w:lang w:val="fr-FR" w:eastAsia="fr-FR"/>
        </w:rPr>
        <w:t>Le texte ci-après, établi par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expert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Association européenne des fournisseurs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automobile (CLEPA), a pour objet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 xml:space="preserve">apporter des éclaircissement au Règlement ONU </w:t>
      </w:r>
      <w:r>
        <w:rPr>
          <w:lang w:val="fr-FR" w:eastAsia="fr-FR"/>
        </w:rPr>
        <w:t>n</w:t>
      </w:r>
      <w:r w:rsidRPr="003B00F2">
        <w:rPr>
          <w:vertAlign w:val="superscript"/>
          <w:lang w:val="fr-FR" w:eastAsia="fr-FR"/>
        </w:rPr>
        <w:t>o</w:t>
      </w:r>
      <w:r w:rsidRPr="000D6BA6">
        <w:rPr>
          <w:lang w:val="fr-FR" w:eastAsia="fr-FR"/>
        </w:rPr>
        <w:t> 129. Les modifications qu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il est proposé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apporter au texte actuel du Règlement ONU figurent en caractères gras pour les ajouts et biffés pour les suppressions.</w:t>
      </w:r>
    </w:p>
    <w:p w14:paraId="615250B0" w14:textId="77777777" w:rsidR="003B00F2" w:rsidRPr="00223F53" w:rsidRDefault="003B00F2" w:rsidP="003B00F2">
      <w:pPr>
        <w:pStyle w:val="HChG"/>
        <w:rPr>
          <w:lang w:val="fr-FR" w:eastAsia="fr-FR"/>
        </w:rPr>
      </w:pPr>
      <w:r>
        <w:rPr>
          <w:lang w:val="fr-FR" w:eastAsia="fr-FR"/>
        </w:rPr>
        <w:br w:type="page"/>
      </w:r>
      <w:r>
        <w:rPr>
          <w:lang w:val="fr-FR" w:eastAsia="fr-FR"/>
        </w:rPr>
        <w:lastRenderedPageBreak/>
        <w:tab/>
      </w:r>
      <w:r w:rsidRPr="000D6BA6">
        <w:rPr>
          <w:lang w:val="fr-FR" w:eastAsia="fr-FR"/>
        </w:rPr>
        <w:t>I.</w:t>
      </w:r>
      <w:r w:rsidRPr="000D6BA6">
        <w:rPr>
          <w:lang w:val="fr-FR" w:eastAsia="fr-FR"/>
        </w:rPr>
        <w:tab/>
        <w:t>Proposition</w:t>
      </w:r>
    </w:p>
    <w:p w14:paraId="2DEE5E15" w14:textId="77777777" w:rsidR="003B00F2" w:rsidRPr="00223F53" w:rsidRDefault="003B00F2" w:rsidP="003B00F2">
      <w:pPr>
        <w:pStyle w:val="SingleTxtG"/>
        <w:rPr>
          <w:lang w:val="fr-FR" w:eastAsia="fr-FR"/>
        </w:rPr>
      </w:pPr>
      <w:r w:rsidRPr="003B00F2">
        <w:rPr>
          <w:i/>
          <w:lang w:val="fr-FR" w:eastAsia="fr-FR"/>
        </w:rPr>
        <w:t>Paragraphe 6.3.1.1</w:t>
      </w:r>
      <w:r w:rsidRPr="000D6BA6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14:paraId="2C9C25EB" w14:textId="77777777" w:rsidR="003B00F2" w:rsidRPr="00223F53" w:rsidRDefault="003B00F2" w:rsidP="003B00F2">
      <w:pPr>
        <w:pStyle w:val="SingleTxtG"/>
        <w:ind w:left="2268" w:hanging="1134"/>
        <w:rPr>
          <w:lang w:val="fr-FR" w:eastAsia="fr-FR"/>
        </w:rPr>
      </w:pPr>
      <w:r>
        <w:rPr>
          <w:lang w:val="fr-FR" w:eastAsia="fr-FR"/>
        </w:rPr>
        <w:t>«</w:t>
      </w:r>
      <w:r w:rsidR="006C6530">
        <w:rPr>
          <w:lang w:val="fr-FR" w:eastAsia="fr-FR"/>
        </w:rPr>
        <w:t> </w:t>
      </w:r>
      <w:r w:rsidRPr="000D6BA6">
        <w:rPr>
          <w:lang w:val="fr-FR" w:eastAsia="fr-FR"/>
        </w:rPr>
        <w:t>6.3.1.1</w:t>
      </w:r>
      <w:r w:rsidRPr="000D6BA6">
        <w:rPr>
          <w:lang w:val="fr-FR" w:eastAsia="fr-FR"/>
        </w:rPr>
        <w:tab/>
        <w:t>Les fabricants de dispositifs améliorés de retenue pour enfants doivent déclarer par écrit que la toxicité des matériaux utilisés dans la fabrication desdits dispositifs et qui sont accessibles à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enfant qui s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 xml:space="preserve">y trouve est conforme aux </w:t>
      </w:r>
      <w:r w:rsidRPr="000D6BA6">
        <w:rPr>
          <w:strike/>
          <w:lang w:val="fr-FR" w:eastAsia="fr-FR"/>
        </w:rPr>
        <w:t>dispositions pertinentes de la norme EN 71-3:2013+A1:2014 (par. 4.2, tableau 2, catégorie III pour les dispositions particulières et par. 7.3.3 pour la méthode d</w:t>
      </w:r>
      <w:r w:rsidR="006C6530">
        <w:rPr>
          <w:strike/>
          <w:lang w:val="fr-FR" w:eastAsia="fr-FR"/>
        </w:rPr>
        <w:t>’</w:t>
      </w:r>
      <w:r w:rsidRPr="000D6BA6">
        <w:rPr>
          <w:strike/>
          <w:lang w:val="fr-FR" w:eastAsia="fr-FR"/>
        </w:rPr>
        <w:t xml:space="preserve">essai) </w:t>
      </w:r>
      <w:r w:rsidRPr="000D6BA6">
        <w:rPr>
          <w:b/>
          <w:bCs/>
          <w:lang w:val="fr-FR" w:eastAsia="fr-FR"/>
        </w:rPr>
        <w:t xml:space="preserve">prescriptions énoncées dans la norme EN 71-3:2019 pour les </w:t>
      </w:r>
      <w:r>
        <w:rPr>
          <w:b/>
          <w:bCs/>
          <w:lang w:val="fr-FR" w:eastAsia="fr-FR"/>
        </w:rPr>
        <w:t>matériaux</w:t>
      </w:r>
      <w:r w:rsidRPr="000D6BA6">
        <w:rPr>
          <w:b/>
          <w:bCs/>
          <w:lang w:val="fr-FR" w:eastAsia="fr-FR"/>
        </w:rPr>
        <w:t xml:space="preserve"> de la catégorie III, telles qu</w:t>
      </w:r>
      <w:r w:rsidR="006C6530">
        <w:rPr>
          <w:b/>
          <w:bCs/>
          <w:lang w:val="fr-FR" w:eastAsia="fr-FR"/>
        </w:rPr>
        <w:t>’</w:t>
      </w:r>
      <w:r w:rsidR="00EE49C5">
        <w:rPr>
          <w:b/>
          <w:bCs/>
          <w:lang w:val="fr-FR" w:eastAsia="fr-FR"/>
        </w:rPr>
        <w:t>e</w:t>
      </w:r>
      <w:r>
        <w:rPr>
          <w:b/>
          <w:bCs/>
          <w:lang w:val="fr-FR" w:eastAsia="fr-FR"/>
        </w:rPr>
        <w:t>l</w:t>
      </w:r>
      <w:r w:rsidR="00EE49C5">
        <w:rPr>
          <w:b/>
          <w:bCs/>
          <w:lang w:val="fr-FR" w:eastAsia="fr-FR"/>
        </w:rPr>
        <w:t>le</w:t>
      </w:r>
      <w:r>
        <w:rPr>
          <w:b/>
          <w:bCs/>
          <w:lang w:val="fr-FR" w:eastAsia="fr-FR"/>
        </w:rPr>
        <w:t>s</w:t>
      </w:r>
      <w:r w:rsidRPr="000D6BA6">
        <w:rPr>
          <w:b/>
          <w:bCs/>
          <w:lang w:val="fr-FR" w:eastAsia="fr-FR"/>
        </w:rPr>
        <w:t xml:space="preserve"> sont défini</w:t>
      </w:r>
      <w:r w:rsidR="00EE49C5">
        <w:rPr>
          <w:b/>
          <w:bCs/>
          <w:lang w:val="fr-FR" w:eastAsia="fr-FR"/>
        </w:rPr>
        <w:t>e</w:t>
      </w:r>
      <w:r w:rsidRPr="000D6BA6">
        <w:rPr>
          <w:b/>
          <w:bCs/>
          <w:lang w:val="fr-FR" w:eastAsia="fr-FR"/>
        </w:rPr>
        <w:t>s au tableau 2 du paragraphe 4.2,</w:t>
      </w:r>
      <w:r w:rsidRPr="000D6BA6">
        <w:rPr>
          <w:lang w:val="fr-FR" w:eastAsia="fr-FR"/>
        </w:rPr>
        <w:t xml:space="preserve"> </w:t>
      </w:r>
      <w:r w:rsidRPr="000D6BA6">
        <w:rPr>
          <w:b/>
          <w:bCs/>
          <w:lang w:val="fr-FR" w:eastAsia="fr-FR"/>
        </w:rPr>
        <w:t>en appliquant la méthode d</w:t>
      </w:r>
      <w:r w:rsidR="006C6530">
        <w:rPr>
          <w:b/>
          <w:bCs/>
          <w:lang w:val="fr-FR" w:eastAsia="fr-FR"/>
        </w:rPr>
        <w:t>’</w:t>
      </w:r>
      <w:r w:rsidRPr="000D6BA6">
        <w:rPr>
          <w:b/>
          <w:bCs/>
          <w:lang w:val="fr-FR" w:eastAsia="fr-FR"/>
        </w:rPr>
        <w:t xml:space="preserve">essai décrite au paragraphe 7.2, </w:t>
      </w:r>
      <w:r>
        <w:rPr>
          <w:b/>
          <w:bCs/>
          <w:lang w:val="fr-FR" w:eastAsia="fr-FR"/>
        </w:rPr>
        <w:t>en particulier</w:t>
      </w:r>
      <w:r w:rsidRPr="000D6BA6">
        <w:rPr>
          <w:b/>
          <w:bCs/>
          <w:lang w:val="fr-FR" w:eastAsia="fr-FR"/>
        </w:rPr>
        <w:t xml:space="preserve"> </w:t>
      </w:r>
      <w:r w:rsidRPr="001D5FD9">
        <w:rPr>
          <w:b/>
          <w:bCs/>
          <w:lang w:val="fr-FR" w:eastAsia="fr-FR"/>
        </w:rPr>
        <w:t xml:space="preserve">la méthode de prélèvement des matériaux de cette catégorie </w:t>
      </w:r>
      <w:r>
        <w:rPr>
          <w:b/>
          <w:bCs/>
          <w:lang w:val="fr-FR" w:eastAsia="fr-FR"/>
        </w:rPr>
        <w:t xml:space="preserve">indiquée </w:t>
      </w:r>
      <w:r w:rsidRPr="000D6BA6">
        <w:rPr>
          <w:b/>
          <w:bCs/>
          <w:lang w:val="fr-FR" w:eastAsia="fr-FR"/>
        </w:rPr>
        <w:t>dans le tableau 3 du paragraphe 7.2.2.</w:t>
      </w:r>
      <w:r w:rsidRPr="000D6BA6">
        <w:rPr>
          <w:lang w:val="fr-FR" w:eastAsia="fr-FR"/>
        </w:rPr>
        <w:t xml:space="preserve"> Le service technique se réserve le droit de vérifier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exactitude de la déclaration.</w:t>
      </w:r>
      <w:r w:rsidR="006C6530">
        <w:rPr>
          <w:lang w:val="fr-FR" w:eastAsia="fr-FR"/>
        </w:rPr>
        <w:t> </w:t>
      </w:r>
      <w:r>
        <w:rPr>
          <w:lang w:val="fr-FR" w:eastAsia="fr-FR"/>
        </w:rPr>
        <w:t>»</w:t>
      </w:r>
      <w:r w:rsidRPr="000D6BA6">
        <w:rPr>
          <w:lang w:val="fr-FR" w:eastAsia="fr-FR"/>
        </w:rPr>
        <w:t>.</w:t>
      </w:r>
    </w:p>
    <w:p w14:paraId="7D677D7C" w14:textId="77777777" w:rsidR="003B00F2" w:rsidRPr="00223F53" w:rsidRDefault="003B00F2" w:rsidP="003B00F2">
      <w:pPr>
        <w:pStyle w:val="SingleTxtG"/>
        <w:rPr>
          <w:lang w:val="fr-FR" w:eastAsia="fr-FR"/>
        </w:rPr>
      </w:pPr>
      <w:r w:rsidRPr="000D6BA6">
        <w:rPr>
          <w:i/>
          <w:iCs/>
          <w:lang w:val="fr-FR" w:eastAsia="fr-FR"/>
        </w:rPr>
        <w:t>Paragraphe 6.3.2</w:t>
      </w:r>
      <w:r w:rsidRPr="000D6BA6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14:paraId="06460B71" w14:textId="77777777" w:rsidR="003B00F2" w:rsidRPr="00223F53" w:rsidRDefault="003B00F2" w:rsidP="003B00F2">
      <w:pPr>
        <w:pStyle w:val="SingleTxtG"/>
        <w:ind w:left="2268" w:hanging="1134"/>
        <w:rPr>
          <w:lang w:val="fr-FR" w:eastAsia="fr-FR"/>
        </w:rPr>
      </w:pPr>
      <w:r>
        <w:rPr>
          <w:lang w:val="fr-FR" w:eastAsia="fr-FR"/>
        </w:rPr>
        <w:t>«</w:t>
      </w:r>
      <w:r w:rsidR="006C6530">
        <w:rPr>
          <w:lang w:val="fr-FR" w:eastAsia="fr-FR"/>
        </w:rPr>
        <w:t> </w:t>
      </w:r>
      <w:r w:rsidRPr="000D6BA6">
        <w:rPr>
          <w:lang w:val="fr-FR" w:eastAsia="fr-FR"/>
        </w:rPr>
        <w:t>6.3.2</w:t>
      </w:r>
      <w:r w:rsidRPr="000D6BA6">
        <w:rPr>
          <w:lang w:val="fr-FR" w:eastAsia="fr-FR"/>
        </w:rPr>
        <w:tab/>
        <w:t>Caractéristiques générales</w:t>
      </w:r>
    </w:p>
    <w:p w14:paraId="4831983C" w14:textId="77777777" w:rsidR="003B00F2" w:rsidRPr="003B00F2" w:rsidRDefault="003B00F2" w:rsidP="003B00F2">
      <w:pPr>
        <w:pStyle w:val="SingleTxtG"/>
        <w:ind w:left="2268"/>
        <w:rPr>
          <w:b/>
          <w:lang w:val="fr-FR" w:eastAsia="fr-FR"/>
        </w:rPr>
      </w:pPr>
      <w:r w:rsidRPr="003B00F2">
        <w:rPr>
          <w:b/>
          <w:lang w:val="fr-FR" w:eastAsia="fr-FR"/>
        </w:rPr>
        <w:t>Les fabricants doivent déclarer la taille maximale et la taille minimale de l</w:t>
      </w:r>
      <w:r w:rsidR="006C6530">
        <w:rPr>
          <w:b/>
          <w:lang w:val="fr-FR" w:eastAsia="fr-FR"/>
        </w:rPr>
        <w:t>’</w:t>
      </w:r>
      <w:r w:rsidRPr="003B00F2">
        <w:rPr>
          <w:b/>
          <w:lang w:val="fr-FR" w:eastAsia="fr-FR"/>
        </w:rPr>
        <w:t>enfant pour chaque configuration du dispositif amélioré de retenue pour enfants.</w:t>
      </w:r>
    </w:p>
    <w:p w14:paraId="31AA19C1" w14:textId="77777777" w:rsidR="003B00F2" w:rsidRPr="00223F53" w:rsidRDefault="003B00F2" w:rsidP="003B00F2">
      <w:pPr>
        <w:pStyle w:val="SingleTxtG"/>
        <w:ind w:left="2268"/>
        <w:rPr>
          <w:b/>
          <w:lang w:val="fr-FR" w:eastAsia="fr-FR"/>
        </w:rPr>
      </w:pPr>
      <w:r w:rsidRPr="00130F35">
        <w:rPr>
          <w:b/>
          <w:lang w:val="fr-FR" w:eastAsia="fr-FR"/>
        </w:rPr>
        <w:t>La</w:t>
      </w:r>
      <w:r w:rsidRPr="000D6BA6">
        <w:rPr>
          <w:b/>
          <w:bCs/>
          <w:lang w:val="fr-FR" w:eastAsia="fr-FR"/>
        </w:rPr>
        <w:t xml:space="preserve"> gamme de tailles doit être contrôlée en mesurant les dimensions internes </w:t>
      </w:r>
      <w:r>
        <w:rPr>
          <w:b/>
          <w:bCs/>
          <w:lang w:val="fr-FR" w:eastAsia="fr-FR"/>
        </w:rPr>
        <w:t>conformément au</w:t>
      </w:r>
      <w:r w:rsidRPr="000D6BA6">
        <w:rPr>
          <w:b/>
          <w:bCs/>
          <w:lang w:val="fr-FR" w:eastAsia="fr-FR"/>
        </w:rPr>
        <w:t xml:space="preserve"> paragraphe 6.3.2.1, tandis que les dimensions hors tout sont ajustées </w:t>
      </w:r>
      <w:r w:rsidRPr="003B00F2">
        <w:rPr>
          <w:b/>
          <w:lang w:val="fr-FR" w:eastAsia="fr-FR"/>
        </w:rPr>
        <w:t>pour</w:t>
      </w:r>
      <w:r w:rsidRPr="000D6BA6">
        <w:rPr>
          <w:b/>
          <w:bCs/>
          <w:lang w:val="fr-FR" w:eastAsia="fr-FR"/>
        </w:rPr>
        <w:t xml:space="preserve"> que le dispositif puisse tenir à l</w:t>
      </w:r>
      <w:r w:rsidR="006C6530">
        <w:rPr>
          <w:b/>
          <w:bCs/>
          <w:lang w:val="fr-FR" w:eastAsia="fr-FR"/>
        </w:rPr>
        <w:t>’</w:t>
      </w:r>
      <w:r w:rsidRPr="000D6BA6">
        <w:rPr>
          <w:b/>
          <w:bCs/>
          <w:lang w:val="fr-FR" w:eastAsia="fr-FR"/>
        </w:rPr>
        <w:t>intérieur de l</w:t>
      </w:r>
      <w:r w:rsidR="006C6530">
        <w:rPr>
          <w:b/>
          <w:bCs/>
          <w:lang w:val="fr-FR" w:eastAsia="fr-FR"/>
        </w:rPr>
        <w:t>’</w:t>
      </w:r>
      <w:r w:rsidRPr="000D6BA6">
        <w:rPr>
          <w:b/>
          <w:bCs/>
          <w:lang w:val="fr-FR" w:eastAsia="fr-FR"/>
        </w:rPr>
        <w:t xml:space="preserve">enveloppe dimensionnelle applicable </w:t>
      </w:r>
      <w:r>
        <w:rPr>
          <w:b/>
          <w:bCs/>
          <w:lang w:val="fr-FR" w:eastAsia="fr-FR"/>
        </w:rPr>
        <w:t xml:space="preserve">conformément au </w:t>
      </w:r>
      <w:r w:rsidRPr="000D6BA6">
        <w:rPr>
          <w:b/>
          <w:bCs/>
          <w:lang w:val="fr-FR" w:eastAsia="fr-FR"/>
        </w:rPr>
        <w:t>paragraphe 6.3.2.2.</w:t>
      </w:r>
      <w:r>
        <w:rPr>
          <w:lang w:val="fr-FR" w:eastAsia="fr-FR"/>
        </w:rPr>
        <w:t> »</w:t>
      </w:r>
      <w:r w:rsidRPr="000D6BA6">
        <w:rPr>
          <w:lang w:val="fr-FR" w:eastAsia="fr-FR"/>
        </w:rPr>
        <w:t>.</w:t>
      </w:r>
    </w:p>
    <w:p w14:paraId="65AAC06D" w14:textId="77777777" w:rsidR="003B00F2" w:rsidRPr="00223F53" w:rsidRDefault="003B00F2" w:rsidP="003B00F2">
      <w:pPr>
        <w:pStyle w:val="SingleTxtG"/>
        <w:rPr>
          <w:i/>
          <w:lang w:val="fr-FR" w:eastAsia="fr-FR"/>
        </w:rPr>
      </w:pPr>
      <w:r w:rsidRPr="000D6BA6">
        <w:rPr>
          <w:i/>
          <w:iCs/>
          <w:lang w:val="fr-FR" w:eastAsia="fr-FR"/>
        </w:rPr>
        <w:t>Annexe 6, appendice 2, paragraphe 2</w:t>
      </w:r>
      <w:r w:rsidRPr="000D6BA6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14:paraId="62A50218" w14:textId="77777777" w:rsidR="003B00F2" w:rsidRPr="00223F53" w:rsidRDefault="003B00F2" w:rsidP="003B00F2">
      <w:pPr>
        <w:pStyle w:val="SingleTxtG"/>
        <w:ind w:left="2268" w:hanging="1134"/>
        <w:rPr>
          <w:bCs/>
          <w:lang w:val="fr-FR" w:eastAsia="fr-FR"/>
        </w:rPr>
      </w:pPr>
      <w:r>
        <w:rPr>
          <w:lang w:val="fr-FR" w:eastAsia="fr-FR"/>
        </w:rPr>
        <w:t>« </w:t>
      </w:r>
      <w:r w:rsidRPr="000D6BA6">
        <w:rPr>
          <w:lang w:val="fr-FR" w:eastAsia="fr-FR"/>
        </w:rPr>
        <w:t>2.</w:t>
      </w:r>
      <w:r w:rsidRPr="000D6BA6">
        <w:rPr>
          <w:lang w:val="fr-FR" w:eastAsia="fr-FR"/>
        </w:rPr>
        <w:tab/>
        <w:t xml:space="preserve">Les dispositifs améliorés de retenue pour enfants de type “i-Size” </w:t>
      </w:r>
      <w:r w:rsidRPr="000D6BA6">
        <w:rPr>
          <w:strike/>
          <w:lang w:val="fr-FR" w:eastAsia="fr-FR"/>
        </w:rPr>
        <w:t xml:space="preserve">universels </w:t>
      </w:r>
      <w:r w:rsidRPr="000D6BA6">
        <w:rPr>
          <w:b/>
          <w:bCs/>
          <w:lang w:val="fr-FR" w:eastAsia="fr-FR"/>
        </w:rPr>
        <w:t xml:space="preserve">et ceux qui sont </w:t>
      </w:r>
      <w:r w:rsidRPr="000D6BA6">
        <w:rPr>
          <w:lang w:val="fr-FR" w:eastAsia="fr-FR"/>
        </w:rPr>
        <w:t xml:space="preserve">destinés à un véhicule spécifique </w:t>
      </w:r>
      <w:r w:rsidRPr="000D6BA6">
        <w:rPr>
          <w:strike/>
          <w:lang w:val="fr-FR" w:eastAsia="fr-FR"/>
        </w:rPr>
        <w:t xml:space="preserve">ou spécial </w:t>
      </w:r>
      <w:r w:rsidRPr="000D6BA6">
        <w:rPr>
          <w:lang w:val="fr-FR" w:eastAsia="fr-FR"/>
        </w:rPr>
        <w:t>doivent être fixés aux points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ancrage H</w:t>
      </w:r>
      <w:r w:rsidRPr="000D6BA6">
        <w:rPr>
          <w:vertAlign w:val="subscript"/>
          <w:lang w:val="fr-FR" w:eastAsia="fr-FR"/>
        </w:rPr>
        <w:t>1</w:t>
      </w:r>
      <w:r w:rsidRPr="000D6BA6">
        <w:rPr>
          <w:lang w:val="fr-FR" w:eastAsia="fr-FR"/>
        </w:rPr>
        <w:t xml:space="preserve"> et H</w:t>
      </w:r>
      <w:r w:rsidRPr="000D6BA6">
        <w:rPr>
          <w:vertAlign w:val="subscript"/>
          <w:lang w:val="fr-FR" w:eastAsia="fr-FR"/>
        </w:rPr>
        <w:t>2</w:t>
      </w:r>
      <w:r w:rsidRPr="000D6BA6">
        <w:rPr>
          <w:lang w:val="fr-FR" w:eastAsia="fr-FR"/>
        </w:rPr>
        <w:t>.</w:t>
      </w:r>
      <w:r>
        <w:rPr>
          <w:lang w:val="fr-FR" w:eastAsia="fr-FR"/>
        </w:rPr>
        <w:t> »</w:t>
      </w:r>
      <w:r w:rsidRPr="000D6BA6">
        <w:rPr>
          <w:lang w:val="fr-FR" w:eastAsia="fr-FR"/>
        </w:rPr>
        <w:t>.</w:t>
      </w:r>
    </w:p>
    <w:p w14:paraId="6F4E2D28" w14:textId="77777777" w:rsidR="003B00F2" w:rsidRPr="00223F53" w:rsidRDefault="003B00F2" w:rsidP="003B00F2">
      <w:pPr>
        <w:pStyle w:val="SingleTxtG"/>
        <w:rPr>
          <w:u w:val="single"/>
          <w:lang w:val="fr-FR" w:eastAsia="fr-FR"/>
        </w:rPr>
      </w:pPr>
      <w:r w:rsidRPr="000D6BA6">
        <w:rPr>
          <w:i/>
          <w:iCs/>
          <w:lang w:val="fr-FR" w:eastAsia="fr-FR"/>
        </w:rPr>
        <w:t>Annexe 18</w:t>
      </w:r>
      <w:r w:rsidRPr="000D6BA6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14:paraId="25273A97" w14:textId="77777777" w:rsidR="003B00F2" w:rsidRPr="00223F53" w:rsidRDefault="003B00F2" w:rsidP="003B00F2">
      <w:pPr>
        <w:pStyle w:val="HChG"/>
        <w:rPr>
          <w:lang w:val="fr-FR" w:eastAsia="fr-FR"/>
        </w:rPr>
      </w:pPr>
      <w:r w:rsidRPr="003B00F2">
        <w:rPr>
          <w:b w:val="0"/>
          <w:sz w:val="20"/>
          <w:lang w:val="fr-FR" w:eastAsia="fr-FR"/>
        </w:rPr>
        <w:t>«</w:t>
      </w:r>
      <w:r>
        <w:rPr>
          <w:b w:val="0"/>
          <w:sz w:val="20"/>
          <w:lang w:val="fr-FR" w:eastAsia="fr-FR"/>
        </w:rPr>
        <w:t> </w:t>
      </w:r>
      <w:r w:rsidRPr="000D6BA6">
        <w:rPr>
          <w:lang w:val="fr-FR" w:eastAsia="fr-FR"/>
        </w:rPr>
        <w:t>Annexe 18</w:t>
      </w:r>
    </w:p>
    <w:p w14:paraId="6CFF6B6D" w14:textId="77777777" w:rsidR="003B00F2" w:rsidRPr="00223F53" w:rsidRDefault="003B00F2" w:rsidP="003B00F2">
      <w:pPr>
        <w:pStyle w:val="HChG"/>
        <w:rPr>
          <w:lang w:val="fr-FR" w:eastAsia="fr-FR"/>
        </w:rPr>
      </w:pPr>
      <w:r w:rsidRPr="000D6BA6">
        <w:rPr>
          <w:lang w:val="fr-FR" w:eastAsia="fr-FR"/>
        </w:rPr>
        <w:tab/>
      </w:r>
      <w:r w:rsidRPr="000D6BA6">
        <w:rPr>
          <w:lang w:val="fr-FR" w:eastAsia="fr-FR"/>
        </w:rPr>
        <w:tab/>
        <w:t>Dimensions du mannequin pour dispositifs améliorés de</w:t>
      </w:r>
      <w:r>
        <w:rPr>
          <w:lang w:val="fr-FR" w:eastAsia="fr-FR"/>
        </w:rPr>
        <w:t> </w:t>
      </w:r>
      <w:r w:rsidRPr="000D6BA6">
        <w:rPr>
          <w:lang w:val="fr-FR" w:eastAsia="fr-FR"/>
        </w:rPr>
        <w:t>retenue pour enfants</w:t>
      </w:r>
    </w:p>
    <w:p w14:paraId="1DC913C2" w14:textId="77777777" w:rsidR="003B00F2" w:rsidRPr="00223F53" w:rsidRDefault="003B00F2" w:rsidP="002B03BD">
      <w:pPr>
        <w:pStyle w:val="SingleTxtG"/>
        <w:rPr>
          <w:lang w:val="fr-FR" w:eastAsia="fr-FR"/>
        </w:rPr>
      </w:pPr>
      <w:r w:rsidRPr="000D6BA6">
        <w:rPr>
          <w:lang w:val="fr-FR" w:eastAsia="fr-FR"/>
        </w:rPr>
        <w:t>…</w:t>
      </w:r>
    </w:p>
    <w:p w14:paraId="4607C754" w14:textId="77777777" w:rsidR="003B00F2" w:rsidRPr="002B03BD" w:rsidRDefault="003B00F2" w:rsidP="002B03BD">
      <w:pPr>
        <w:pStyle w:val="SingleTxtG"/>
        <w:rPr>
          <w:bCs/>
          <w:strike/>
          <w:lang w:val="fr-FR" w:eastAsia="fr-FR"/>
        </w:rPr>
      </w:pPr>
      <w:r w:rsidRPr="002B03BD">
        <w:rPr>
          <w:strike/>
          <w:lang w:val="fr-FR" w:eastAsia="fr-FR"/>
        </w:rPr>
        <w:t>Toutes les dimensions latérales sont mesurées sous une force de 50 N avec les dispositifs décrits à la figure 2 et à la figure 3 de la présente annexe, avec les tolérances suivantes</w:t>
      </w:r>
      <w:r w:rsidR="009B2F6E">
        <w:rPr>
          <w:strike/>
          <w:lang w:val="fr-FR" w:eastAsia="fr-FR"/>
        </w:rPr>
        <w:t> </w:t>
      </w:r>
      <w:r w:rsidRPr="002B03BD">
        <w:rPr>
          <w:strike/>
          <w:lang w:val="fr-FR" w:eastAsia="fr-FR"/>
        </w:rPr>
        <w:t>:</w:t>
      </w:r>
    </w:p>
    <w:p w14:paraId="3376B0CA" w14:textId="77777777" w:rsidR="003B00F2" w:rsidRPr="00223F53" w:rsidRDefault="003B00F2" w:rsidP="002B03BD">
      <w:pPr>
        <w:pStyle w:val="SingleTxtG"/>
        <w:rPr>
          <w:bCs/>
          <w:strike/>
          <w:lang w:val="fr-FR" w:eastAsia="fr-FR"/>
        </w:rPr>
      </w:pPr>
      <w:r w:rsidRPr="000D6BA6">
        <w:rPr>
          <w:strike/>
          <w:lang w:val="fr-FR" w:eastAsia="fr-FR"/>
        </w:rPr>
        <w:t>Hauteur minimale en position assise</w:t>
      </w:r>
      <w:r w:rsidR="009B2F6E">
        <w:rPr>
          <w:strike/>
          <w:lang w:val="fr-FR" w:eastAsia="fr-FR"/>
        </w:rPr>
        <w:t> </w:t>
      </w:r>
      <w:r>
        <w:rPr>
          <w:strike/>
          <w:lang w:val="fr-FR" w:eastAsia="fr-FR"/>
        </w:rPr>
        <w:t>:</w:t>
      </w:r>
    </w:p>
    <w:p w14:paraId="6B6915F7" w14:textId="77777777" w:rsidR="003B00F2" w:rsidRPr="00714DFC" w:rsidRDefault="009B2F6E" w:rsidP="009B2F6E">
      <w:pPr>
        <w:pStyle w:val="SingleTxtG"/>
        <w:ind w:left="2268" w:hanging="1134"/>
        <w:rPr>
          <w:bCs/>
          <w:strike/>
          <w:lang w:eastAsia="fr-FR"/>
        </w:rPr>
      </w:pPr>
      <w:r>
        <w:rPr>
          <w:strike/>
          <w:lang w:val="fr-FR" w:eastAsia="fr-FR"/>
        </w:rPr>
        <w:t>a)</w:t>
      </w:r>
      <w:r>
        <w:rPr>
          <w:strike/>
          <w:lang w:val="fr-FR" w:eastAsia="fr-FR"/>
        </w:rPr>
        <w:tab/>
      </w:r>
      <w:r w:rsidR="003B00F2" w:rsidRPr="000D6BA6">
        <w:rPr>
          <w:strike/>
          <w:lang w:val="fr-FR" w:eastAsia="fr-FR"/>
        </w:rPr>
        <w:t>jusqu</w:t>
      </w:r>
      <w:r w:rsidR="006C6530">
        <w:rPr>
          <w:strike/>
          <w:lang w:val="fr-FR" w:eastAsia="fr-FR"/>
        </w:rPr>
        <w:t>’</w:t>
      </w:r>
      <w:r w:rsidR="003B00F2" w:rsidRPr="000D6BA6">
        <w:rPr>
          <w:strike/>
          <w:lang w:val="fr-FR" w:eastAsia="fr-FR"/>
        </w:rPr>
        <w:t>à 87 cm, B -5 %</w:t>
      </w:r>
      <w:r>
        <w:rPr>
          <w:strike/>
          <w:lang w:val="fr-FR" w:eastAsia="fr-FR"/>
        </w:rPr>
        <w:t> </w:t>
      </w:r>
      <w:r w:rsidR="003B00F2">
        <w:rPr>
          <w:strike/>
          <w:lang w:val="fr-FR" w:eastAsia="fr-FR"/>
        </w:rPr>
        <w:t>;</w:t>
      </w:r>
    </w:p>
    <w:p w14:paraId="397C83BE" w14:textId="77777777" w:rsidR="003B00F2" w:rsidRPr="00714DFC" w:rsidRDefault="009B2F6E" w:rsidP="009B2F6E">
      <w:pPr>
        <w:pStyle w:val="SingleTxtG"/>
        <w:ind w:left="2268" w:hanging="1134"/>
        <w:rPr>
          <w:bCs/>
          <w:strike/>
          <w:lang w:eastAsia="fr-FR"/>
        </w:rPr>
      </w:pPr>
      <w:r>
        <w:rPr>
          <w:strike/>
          <w:lang w:val="fr-FR" w:eastAsia="fr-FR"/>
        </w:rPr>
        <w:t>b)</w:t>
      </w:r>
      <w:r>
        <w:rPr>
          <w:strike/>
          <w:lang w:val="fr-FR" w:eastAsia="fr-FR"/>
        </w:rPr>
        <w:tab/>
      </w:r>
      <w:r w:rsidR="003B00F2" w:rsidRPr="000D6BA6">
        <w:rPr>
          <w:strike/>
          <w:lang w:val="fr-FR" w:eastAsia="fr-FR"/>
        </w:rPr>
        <w:t>de 87 cm à 150 cm, B -10 %</w:t>
      </w:r>
      <w:r>
        <w:rPr>
          <w:strike/>
          <w:lang w:val="fr-FR" w:eastAsia="fr-FR"/>
        </w:rPr>
        <w:t> </w:t>
      </w:r>
      <w:r w:rsidR="003B00F2">
        <w:rPr>
          <w:strike/>
          <w:lang w:val="fr-FR" w:eastAsia="fr-FR"/>
        </w:rPr>
        <w:t>;</w:t>
      </w:r>
    </w:p>
    <w:p w14:paraId="78D6CFC9" w14:textId="77777777" w:rsidR="003B00F2" w:rsidRPr="00223F53" w:rsidRDefault="003B00F2" w:rsidP="002B03BD">
      <w:pPr>
        <w:pStyle w:val="SingleTxtG"/>
        <w:rPr>
          <w:bCs/>
          <w:strike/>
          <w:lang w:val="fr-FR" w:eastAsia="fr-FR"/>
        </w:rPr>
      </w:pPr>
      <w:r w:rsidRPr="000D6BA6">
        <w:rPr>
          <w:strike/>
          <w:lang w:val="fr-FR" w:eastAsia="fr-FR"/>
        </w:rPr>
        <w:t>Hauteur minimale aux épaules (5e centile)</w:t>
      </w:r>
      <w:r w:rsidR="009B2F6E">
        <w:rPr>
          <w:strike/>
          <w:lang w:val="fr-FR" w:eastAsia="fr-FR"/>
        </w:rPr>
        <w:t> </w:t>
      </w:r>
      <w:r>
        <w:rPr>
          <w:strike/>
          <w:lang w:val="fr-FR" w:eastAsia="fr-FR"/>
        </w:rPr>
        <w:t>:</w:t>
      </w:r>
      <w:r w:rsidRPr="000D6BA6">
        <w:rPr>
          <w:strike/>
          <w:lang w:val="fr-FR" w:eastAsia="fr-FR"/>
        </w:rPr>
        <w:t xml:space="preserve"> E1 </w:t>
      </w:r>
      <w:r w:rsidRPr="00EE49C5">
        <w:rPr>
          <w:strike/>
          <w:vertAlign w:val="subscript"/>
          <w:lang w:val="fr-FR" w:eastAsia="fr-FR"/>
        </w:rPr>
        <w:t>-2</w:t>
      </w:r>
      <w:r w:rsidRPr="000D6BA6">
        <w:rPr>
          <w:strike/>
          <w:lang w:val="fr-FR" w:eastAsia="fr-FR"/>
        </w:rPr>
        <w:t> </w:t>
      </w:r>
      <w:r w:rsidRPr="00EE49C5">
        <w:rPr>
          <w:strike/>
          <w:vertAlign w:val="superscript"/>
          <w:lang w:val="fr-FR" w:eastAsia="fr-FR"/>
        </w:rPr>
        <w:t>+ 0</w:t>
      </w:r>
      <w:r w:rsidRPr="000D6BA6">
        <w:rPr>
          <w:strike/>
          <w:lang w:val="fr-FR" w:eastAsia="fr-FR"/>
        </w:rPr>
        <w:t xml:space="preserve"> cm</w:t>
      </w:r>
    </w:p>
    <w:p w14:paraId="63EE41F6" w14:textId="77777777" w:rsidR="003B00F2" w:rsidRPr="00223F53" w:rsidRDefault="003B00F2" w:rsidP="002B03BD">
      <w:pPr>
        <w:pStyle w:val="SingleTxtG"/>
        <w:rPr>
          <w:bCs/>
          <w:strike/>
          <w:lang w:val="fr-FR" w:eastAsia="fr-FR"/>
        </w:rPr>
      </w:pPr>
      <w:r w:rsidRPr="000D6BA6">
        <w:rPr>
          <w:strike/>
          <w:lang w:val="fr-FR" w:eastAsia="fr-FR"/>
        </w:rPr>
        <w:t>Hauteur maximale aux épaules (95e centile)</w:t>
      </w:r>
      <w:r w:rsidR="009B2F6E">
        <w:rPr>
          <w:strike/>
          <w:lang w:val="fr-FR" w:eastAsia="fr-FR"/>
        </w:rPr>
        <w:t> </w:t>
      </w:r>
      <w:r>
        <w:rPr>
          <w:strike/>
          <w:lang w:val="fr-FR" w:eastAsia="fr-FR"/>
        </w:rPr>
        <w:t>:</w:t>
      </w:r>
      <w:r w:rsidRPr="000D6BA6">
        <w:rPr>
          <w:strike/>
          <w:lang w:val="fr-FR" w:eastAsia="fr-FR"/>
        </w:rPr>
        <w:t xml:space="preserve"> E2 </w:t>
      </w:r>
      <w:r w:rsidRPr="00EE49C5">
        <w:rPr>
          <w:strike/>
          <w:vertAlign w:val="subscript"/>
          <w:lang w:val="fr-FR" w:eastAsia="fr-FR"/>
        </w:rPr>
        <w:t>-0</w:t>
      </w:r>
      <w:r w:rsidRPr="00EE49C5">
        <w:rPr>
          <w:strike/>
          <w:lang w:val="fr-FR" w:eastAsia="fr-FR"/>
        </w:rPr>
        <w:t> </w:t>
      </w:r>
      <w:r w:rsidRPr="00EE49C5">
        <w:rPr>
          <w:strike/>
          <w:vertAlign w:val="superscript"/>
          <w:lang w:val="fr-FR" w:eastAsia="fr-FR"/>
        </w:rPr>
        <w:t>+2</w:t>
      </w:r>
      <w:r w:rsidRPr="000D6BA6">
        <w:rPr>
          <w:strike/>
          <w:lang w:val="fr-FR" w:eastAsia="fr-FR"/>
        </w:rPr>
        <w:t xml:space="preserve"> cm</w:t>
      </w:r>
    </w:p>
    <w:p w14:paraId="46656298" w14:textId="77777777" w:rsidR="003B00F2" w:rsidRPr="00223F53" w:rsidRDefault="003B00F2" w:rsidP="002B03BD">
      <w:pPr>
        <w:pStyle w:val="SingleTxtG"/>
        <w:rPr>
          <w:bCs/>
          <w:strike/>
          <w:lang w:val="fr-FR" w:eastAsia="fr-FR"/>
        </w:rPr>
      </w:pPr>
      <w:r w:rsidRPr="000D6BA6">
        <w:rPr>
          <w:strike/>
          <w:lang w:val="fr-FR" w:eastAsia="fr-FR"/>
        </w:rPr>
        <w:t>La masse des dispositifs décrits à la figure 2 et à la figure 3 de la présente annexe doit être de 10 ± 1 kg.</w:t>
      </w:r>
    </w:p>
    <w:p w14:paraId="3A842E19" w14:textId="77777777" w:rsidR="003B00F2" w:rsidRPr="00223F53" w:rsidRDefault="003B00F2" w:rsidP="002B03BD">
      <w:pPr>
        <w:pStyle w:val="SingleTxtG"/>
        <w:rPr>
          <w:lang w:val="fr-FR" w:eastAsia="fr-FR"/>
        </w:rPr>
      </w:pPr>
      <w:r w:rsidRPr="000D6BA6">
        <w:rPr>
          <w:lang w:val="fr-FR" w:eastAsia="fr-FR"/>
        </w:rPr>
        <w:t>…</w:t>
      </w:r>
    </w:p>
    <w:p w14:paraId="7BE9367E" w14:textId="77777777" w:rsidR="003B00F2" w:rsidRPr="00223F53" w:rsidRDefault="003B00F2" w:rsidP="002B03BD">
      <w:pPr>
        <w:pStyle w:val="SingleTxtG"/>
        <w:rPr>
          <w:bCs/>
          <w:lang w:val="fr-FR" w:eastAsia="fr-FR"/>
        </w:rPr>
      </w:pPr>
      <w:r w:rsidRPr="000D6BA6">
        <w:rPr>
          <w:lang w:val="fr-FR" w:eastAsia="fr-FR"/>
        </w:rPr>
        <w:t>Méthode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évaluation des dimensions internes</w:t>
      </w:r>
    </w:p>
    <w:p w14:paraId="3CDC6F91" w14:textId="77777777" w:rsidR="003B00F2" w:rsidRPr="00223F53" w:rsidRDefault="003B00F2" w:rsidP="002B03BD">
      <w:pPr>
        <w:pStyle w:val="SingleTxtG"/>
        <w:rPr>
          <w:bCs/>
          <w:lang w:val="fr-FR" w:eastAsia="fr-FR"/>
        </w:rPr>
      </w:pPr>
      <w:r w:rsidRPr="000D6BA6">
        <w:rPr>
          <w:lang w:val="fr-FR" w:eastAsia="fr-FR"/>
        </w:rPr>
        <w:lastRenderedPageBreak/>
        <w:t>Cette méthode décrit la manière de procéder à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évaluation des dimensions internes, comme prescrit au paragraphe 6.3.2.1, pour vérifier la gamme de taille du dispositif amélioré de retenue pour enfants déclarée par le fabricant.</w:t>
      </w:r>
    </w:p>
    <w:p w14:paraId="6FB0E7D0" w14:textId="77777777" w:rsidR="003B00F2" w:rsidRPr="00223F53" w:rsidRDefault="003B00F2" w:rsidP="002B03BD">
      <w:pPr>
        <w:pStyle w:val="SingleTxtG"/>
        <w:rPr>
          <w:bCs/>
          <w:lang w:val="fr-FR" w:eastAsia="fr-FR"/>
        </w:rPr>
      </w:pPr>
      <w:r w:rsidRPr="000D6BA6">
        <w:rPr>
          <w:lang w:val="fr-FR" w:eastAsia="fr-FR"/>
        </w:rPr>
        <w:t>Cette évaluation doit être effectuée pour chacun des cas suivants</w:t>
      </w:r>
      <w:r w:rsidR="002B03BD">
        <w:rPr>
          <w:lang w:val="fr-FR" w:eastAsia="fr-FR"/>
        </w:rPr>
        <w:t> </w:t>
      </w:r>
      <w:r>
        <w:rPr>
          <w:lang w:val="fr-FR" w:eastAsia="fr-FR"/>
        </w:rPr>
        <w:t>:</w:t>
      </w:r>
    </w:p>
    <w:p w14:paraId="70BA041B" w14:textId="77777777" w:rsidR="003B00F2" w:rsidRPr="00223F53" w:rsidRDefault="002B03BD" w:rsidP="002B03BD">
      <w:pPr>
        <w:pStyle w:val="SingleTxtG"/>
        <w:ind w:left="1701" w:hanging="567"/>
        <w:rPr>
          <w:bCs/>
          <w:lang w:val="fr-FR" w:eastAsia="fr-FR"/>
        </w:rPr>
      </w:pPr>
      <w:r>
        <w:rPr>
          <w:lang w:val="fr-FR" w:eastAsia="fr-FR"/>
        </w:rPr>
        <w:t>a)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Pour chaque orientation du DARE (par exemple face vers l</w:t>
      </w:r>
      <w:r w:rsidR="006C6530">
        <w:rPr>
          <w:lang w:val="fr-FR" w:eastAsia="fr-FR"/>
        </w:rPr>
        <w:t>’</w:t>
      </w:r>
      <w:r w:rsidR="003B00F2" w:rsidRPr="000D6BA6">
        <w:rPr>
          <w:lang w:val="fr-FR" w:eastAsia="fr-FR"/>
        </w:rPr>
        <w:t>arrière et face vers l</w:t>
      </w:r>
      <w:r w:rsidR="006C6530">
        <w:rPr>
          <w:lang w:val="fr-FR" w:eastAsia="fr-FR"/>
        </w:rPr>
        <w:t>’</w:t>
      </w:r>
      <w:r w:rsidR="003B00F2" w:rsidRPr="000D6BA6">
        <w:rPr>
          <w:lang w:val="fr-FR" w:eastAsia="fr-FR"/>
        </w:rPr>
        <w:t>avant)</w:t>
      </w:r>
      <w:r>
        <w:rPr>
          <w:lang w:val="fr-FR" w:eastAsia="fr-FR"/>
        </w:rPr>
        <w:t> </w:t>
      </w:r>
      <w:r w:rsidR="003B00F2">
        <w:rPr>
          <w:lang w:val="fr-FR" w:eastAsia="fr-FR"/>
        </w:rPr>
        <w:t>;</w:t>
      </w:r>
    </w:p>
    <w:p w14:paraId="2B3C6F3B" w14:textId="77777777" w:rsidR="003B00F2" w:rsidRPr="00223F53" w:rsidRDefault="002B03BD" w:rsidP="002B03BD">
      <w:pPr>
        <w:pStyle w:val="SingleTxtG"/>
        <w:rPr>
          <w:bCs/>
          <w:lang w:val="fr-FR" w:eastAsia="fr-FR"/>
        </w:rPr>
      </w:pPr>
      <w:r>
        <w:rPr>
          <w:lang w:val="fr-FR" w:eastAsia="fr-FR"/>
        </w:rPr>
        <w:t>b)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Pour chaque type de DARE (par exemple, intégral et non intégral)</w:t>
      </w:r>
      <w:r>
        <w:rPr>
          <w:lang w:val="fr-FR" w:eastAsia="fr-FR"/>
        </w:rPr>
        <w:t> </w:t>
      </w:r>
      <w:r w:rsidR="003B00F2">
        <w:rPr>
          <w:lang w:val="fr-FR" w:eastAsia="fr-FR"/>
        </w:rPr>
        <w:t>;</w:t>
      </w:r>
    </w:p>
    <w:p w14:paraId="4883E1CE" w14:textId="77777777" w:rsidR="003B00F2" w:rsidRPr="00223F53" w:rsidRDefault="002B03BD" w:rsidP="002B03BD">
      <w:pPr>
        <w:pStyle w:val="SingleTxtG"/>
        <w:ind w:left="1701" w:hanging="567"/>
        <w:rPr>
          <w:bCs/>
          <w:lang w:val="fr-FR" w:eastAsia="fr-FR"/>
        </w:rPr>
      </w:pPr>
      <w:r>
        <w:rPr>
          <w:lang w:val="fr-FR" w:eastAsia="fr-FR"/>
        </w:rPr>
        <w:t>c)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Pour tout type de module amovible (par exemple pour une utilisation conforme aux instructions du constructeur)</w:t>
      </w:r>
      <w:r>
        <w:rPr>
          <w:lang w:val="fr-FR" w:eastAsia="fr-FR"/>
        </w:rPr>
        <w:t> </w:t>
      </w:r>
      <w:r w:rsidR="003B00F2">
        <w:rPr>
          <w:lang w:val="fr-FR" w:eastAsia="fr-FR"/>
        </w:rPr>
        <w:t>;</w:t>
      </w:r>
    </w:p>
    <w:p w14:paraId="067A7E98" w14:textId="77777777" w:rsidR="003B00F2" w:rsidRPr="00223F53" w:rsidRDefault="002B03BD" w:rsidP="002B03BD">
      <w:pPr>
        <w:pStyle w:val="SingleTxtG"/>
        <w:rPr>
          <w:bCs/>
          <w:lang w:val="fr-FR" w:eastAsia="fr-FR"/>
        </w:rPr>
      </w:pPr>
      <w:r>
        <w:rPr>
          <w:lang w:val="fr-FR" w:eastAsia="fr-FR"/>
        </w:rPr>
        <w:t>d)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Pour chaque moyen de retenue des occupants (par exemple harnais ou bouclier).</w:t>
      </w:r>
    </w:p>
    <w:p w14:paraId="24575022" w14:textId="77777777" w:rsidR="003B00F2" w:rsidRPr="00223F53" w:rsidRDefault="003B00F2" w:rsidP="002B03BD">
      <w:pPr>
        <w:pStyle w:val="SingleTxtG"/>
        <w:rPr>
          <w:bCs/>
          <w:lang w:val="fr-FR" w:eastAsia="fr-FR"/>
        </w:rPr>
      </w:pPr>
      <w:r w:rsidRPr="000D6BA6">
        <w:rPr>
          <w:lang w:val="fr-FR" w:eastAsia="fr-FR"/>
        </w:rPr>
        <w:t>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 xml:space="preserve">évaluation des dimensions internes doit être effectuée avec le DARE placé sur une surface plane ou attaché à une base stable dans le cas de modules DARE. </w:t>
      </w:r>
    </w:p>
    <w:p w14:paraId="44A9E3B2" w14:textId="77777777" w:rsidR="003B00F2" w:rsidRPr="00223F53" w:rsidRDefault="003B00F2" w:rsidP="002B03BD">
      <w:pPr>
        <w:pStyle w:val="SingleTxtG"/>
        <w:rPr>
          <w:bCs/>
          <w:lang w:val="fr-FR" w:eastAsia="fr-FR"/>
        </w:rPr>
      </w:pPr>
      <w:r w:rsidRPr="000D6BA6">
        <w:rPr>
          <w:lang w:val="fr-FR" w:eastAsia="fr-FR"/>
        </w:rPr>
        <w:t>Pour les DARE intégraux ou non intégraux, le dispositif décrit à la figure 2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 xml:space="preserve">annexe 18 doit être utilisé. </w:t>
      </w:r>
    </w:p>
    <w:p w14:paraId="4490F81C" w14:textId="77777777" w:rsidR="003B00F2" w:rsidRPr="00223F53" w:rsidRDefault="003B00F2" w:rsidP="002B03BD">
      <w:pPr>
        <w:pStyle w:val="SingleTxtG"/>
        <w:rPr>
          <w:bCs/>
          <w:lang w:val="fr-FR" w:eastAsia="fr-FR"/>
        </w:rPr>
      </w:pPr>
      <w:r w:rsidRPr="000D6BA6">
        <w:rPr>
          <w:lang w:val="fr-FR" w:eastAsia="fr-FR"/>
        </w:rPr>
        <w:t>Pour les DARE avec bouclier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impact, le dispositif décrit à la figure 3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annexe 18 doit être utilisé.</w:t>
      </w:r>
    </w:p>
    <w:p w14:paraId="088B18DA" w14:textId="77777777" w:rsidR="003B00F2" w:rsidRPr="002B03BD" w:rsidRDefault="003B00F2" w:rsidP="002B03BD">
      <w:pPr>
        <w:pStyle w:val="SingleTxtG"/>
        <w:rPr>
          <w:b/>
          <w:lang w:val="fr-FR" w:eastAsia="fr-FR"/>
        </w:rPr>
      </w:pPr>
      <w:r w:rsidRPr="002B03BD">
        <w:rPr>
          <w:b/>
          <w:lang w:val="fr-FR" w:eastAsia="fr-FR"/>
        </w:rPr>
        <w:t>La masse des dispositifs décrits à la figure 2 et à la figure 3 doit être de 10 ± 1 kg.</w:t>
      </w:r>
    </w:p>
    <w:p w14:paraId="5B450C08" w14:textId="77777777" w:rsidR="003B00F2" w:rsidRPr="00223F53" w:rsidRDefault="002B03BD" w:rsidP="002B03BD">
      <w:pPr>
        <w:pStyle w:val="SingleTxtG"/>
        <w:ind w:left="2268" w:hanging="1134"/>
        <w:rPr>
          <w:bCs/>
          <w:lang w:val="fr-FR" w:eastAsia="fr-FR"/>
        </w:rPr>
      </w:pPr>
      <w:r>
        <w:rPr>
          <w:lang w:val="fr-FR" w:eastAsia="fr-FR"/>
        </w:rPr>
        <w:t>1.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Détermination de la taille minimale des occupants</w:t>
      </w:r>
    </w:p>
    <w:p w14:paraId="02EB6886" w14:textId="77777777" w:rsidR="003B00F2" w:rsidRPr="00223F53" w:rsidRDefault="003B00F2" w:rsidP="002B03BD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Le DARE doit être réglé pour recevoir le plus petit occupant (réglage en hauteur des appuie-tête, réglage de la hauteur du harnais, utilisation du module approprié, rembourrage interne, position du bouclier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impact), tout en demeurant à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intérieur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enveloppe volumétrique ISO telle que définie au paragraphe 6.3.2.2.</w:t>
      </w:r>
    </w:p>
    <w:p w14:paraId="1C159973" w14:textId="77777777" w:rsidR="003B00F2" w:rsidRPr="00223F53" w:rsidRDefault="003B00F2" w:rsidP="002B03BD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Le dispositif de mesure doit ensuite être installé dans le DARE. Il doit être aligné sur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axe médian du DARE.</w:t>
      </w:r>
    </w:p>
    <w:p w14:paraId="03AC902C" w14:textId="77777777" w:rsidR="003B00F2" w:rsidRPr="00223F53" w:rsidRDefault="003B00F2" w:rsidP="002B03BD">
      <w:pPr>
        <w:pStyle w:val="SingleTxtG"/>
        <w:ind w:left="2268"/>
        <w:rPr>
          <w:bCs/>
          <w:lang w:val="fr-FR" w:eastAsia="fr-FR"/>
        </w:rPr>
      </w:pPr>
      <w:bookmarkStart w:id="1" w:name="_Hlk17965250"/>
      <w:r w:rsidRPr="000D6BA6">
        <w:rPr>
          <w:lang w:val="fr-FR" w:eastAsia="fr-FR"/>
        </w:rPr>
        <w:t>Toutes les mesures doivent être prises avec la base du dispositif reposant sur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 xml:space="preserve">assise du DARE et le dossier du dispositif en contact avec le dossier du DARE. </w:t>
      </w:r>
      <w:r w:rsidRPr="000D6BA6">
        <w:rPr>
          <w:b/>
          <w:bCs/>
          <w:lang w:val="fr-FR" w:eastAsia="fr-FR"/>
        </w:rPr>
        <w:t>Toutes les dimensions latérales doivent être mesurées sous une force de 50 N avec les dispositifs décrits à la figure 2 et à la figure 3 de la présente annexe.</w:t>
      </w:r>
    </w:p>
    <w:bookmarkEnd w:id="1"/>
    <w:p w14:paraId="0E23A5BB" w14:textId="77777777" w:rsidR="003B00F2" w:rsidRPr="00223F53" w:rsidRDefault="003B00F2" w:rsidP="002B03BD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Les mesures doivent être effectuées dans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ordre suivant</w:t>
      </w:r>
      <w:r w:rsidR="009B2F6E">
        <w:rPr>
          <w:lang w:val="fr-FR" w:eastAsia="fr-FR"/>
        </w:rPr>
        <w:t> </w:t>
      </w:r>
      <w:r>
        <w:rPr>
          <w:lang w:val="fr-FR" w:eastAsia="fr-FR"/>
        </w:rPr>
        <w:t>:</w:t>
      </w:r>
    </w:p>
    <w:p w14:paraId="08999DD3" w14:textId="77777777" w:rsidR="003B00F2" w:rsidRPr="00223F53" w:rsidRDefault="003B00F2" w:rsidP="002B03BD">
      <w:pPr>
        <w:pStyle w:val="SingleTxtG"/>
        <w:ind w:left="2268" w:hanging="1134"/>
        <w:rPr>
          <w:bCs/>
          <w:lang w:val="fr-FR" w:eastAsia="fr-FR"/>
        </w:rPr>
      </w:pPr>
      <w:r w:rsidRPr="000D6BA6">
        <w:rPr>
          <w:lang w:val="fr-FR" w:eastAsia="fr-FR"/>
        </w:rPr>
        <w:t>1.1.</w:t>
      </w:r>
      <w:r w:rsidRPr="000D6BA6">
        <w:rPr>
          <w:lang w:val="fr-FR" w:eastAsia="fr-FR"/>
        </w:rPr>
        <w:tab/>
        <w:t>Hauteur minimale aux épaules (E1)</w:t>
      </w:r>
    </w:p>
    <w:p w14:paraId="0848658C" w14:textId="77777777" w:rsidR="003B00F2" w:rsidRPr="00223F53" w:rsidRDefault="003B00F2" w:rsidP="002B03BD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…</w:t>
      </w:r>
    </w:p>
    <w:p w14:paraId="5C6C60AF" w14:textId="77777777" w:rsidR="003B00F2" w:rsidRPr="00223F53" w:rsidRDefault="003B00F2" w:rsidP="006C6530">
      <w:pPr>
        <w:pStyle w:val="SingleTxtG"/>
        <w:ind w:left="2268" w:hanging="1134"/>
        <w:rPr>
          <w:bCs/>
          <w:lang w:val="fr-FR" w:eastAsia="fr-FR"/>
        </w:rPr>
      </w:pPr>
      <w:r w:rsidRPr="000D6BA6">
        <w:rPr>
          <w:lang w:val="fr-FR" w:eastAsia="fr-FR"/>
        </w:rPr>
        <w:t>1.1.2.</w:t>
      </w:r>
      <w:r w:rsidRPr="000D6BA6">
        <w:rPr>
          <w:lang w:val="fr-FR" w:eastAsia="fr-FR"/>
        </w:rPr>
        <w:tab/>
      </w:r>
      <w:r w:rsidRPr="000D6BA6">
        <w:rPr>
          <w:lang w:val="fr-FR" w:eastAsia="fr-FR"/>
        </w:rPr>
        <w:tab/>
        <w:t>Pour un DARE de classe non intégrale</w:t>
      </w:r>
    </w:p>
    <w:p w14:paraId="44C5F596" w14:textId="77777777" w:rsidR="003B00F2" w:rsidRPr="00223F53" w:rsidRDefault="003B00F2" w:rsidP="006C6530">
      <w:pPr>
        <w:pStyle w:val="SingleTxtG"/>
        <w:ind w:left="2268"/>
        <w:rPr>
          <w:b/>
          <w:bCs/>
          <w:lang w:val="fr-FR" w:eastAsia="fr-FR"/>
        </w:rPr>
      </w:pPr>
      <w:bookmarkStart w:id="2" w:name="_Hlk17194594"/>
      <w:r w:rsidRPr="000D6BA6">
        <w:rPr>
          <w:lang w:val="fr-FR" w:eastAsia="fr-FR"/>
        </w:rPr>
        <w:t>Cette mesure doit être effectuée lorsque le sommet des cylindres de hauteur des épaules est aligné sans interférence avec la partie la plus basse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 xml:space="preserve">appuie-tête. </w:t>
      </w:r>
      <w:r w:rsidRPr="000D6BA6">
        <w:rPr>
          <w:b/>
          <w:bCs/>
          <w:lang w:val="fr-FR" w:eastAsia="fr-FR"/>
        </w:rPr>
        <w:t>Une tolérance de 2 cm peut être déduite de la mesure de la hauteur minimale aux épaules.</w:t>
      </w:r>
    </w:p>
    <w:bookmarkEnd w:id="2"/>
    <w:p w14:paraId="796B576D" w14:textId="77777777" w:rsidR="003B00F2" w:rsidRPr="00223F53" w:rsidRDefault="003B00F2" w:rsidP="006C6530">
      <w:pPr>
        <w:pStyle w:val="SingleTxtG"/>
        <w:ind w:left="2268" w:hanging="1134"/>
        <w:rPr>
          <w:lang w:val="fr-FR" w:eastAsia="fr-FR"/>
        </w:rPr>
      </w:pPr>
      <w:r w:rsidRPr="000D6BA6">
        <w:rPr>
          <w:lang w:val="fr-FR" w:eastAsia="fr-FR"/>
        </w:rPr>
        <w:t>1.1.3.</w:t>
      </w:r>
      <w:r w:rsidRPr="000D6BA6">
        <w:rPr>
          <w:lang w:val="fr-FR" w:eastAsia="fr-FR"/>
        </w:rPr>
        <w:tab/>
      </w:r>
      <w:r w:rsidRPr="000D6BA6">
        <w:rPr>
          <w:lang w:val="fr-FR" w:eastAsia="fr-FR"/>
        </w:rPr>
        <w:tab/>
        <w:t>Pour un DARE avec bouclier d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impact</w:t>
      </w:r>
    </w:p>
    <w:p w14:paraId="2605EBEE" w14:textId="77777777" w:rsidR="003B00F2" w:rsidRPr="00223F53" w:rsidRDefault="003B00F2" w:rsidP="006C6530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Cette mesure doit être effectuée lorsque le sommet des cylindres de hauteur des épaules est aligné sans interférence avec la partie la plus basse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 xml:space="preserve">appuie-tête. </w:t>
      </w:r>
      <w:r w:rsidRPr="000D6BA6">
        <w:rPr>
          <w:b/>
          <w:bCs/>
          <w:lang w:val="fr-FR" w:eastAsia="fr-FR"/>
        </w:rPr>
        <w:t>Une tolérance de 2 cm peut être déduite de la mesure de la hauteur minimale aux épaules.</w:t>
      </w:r>
    </w:p>
    <w:p w14:paraId="4C38E2B3" w14:textId="77777777" w:rsidR="003B00F2" w:rsidRPr="00223F53" w:rsidRDefault="003B00F2" w:rsidP="006C6530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…</w:t>
      </w:r>
    </w:p>
    <w:p w14:paraId="3D5DD3AE" w14:textId="77777777" w:rsidR="003B00F2" w:rsidRPr="00223F53" w:rsidRDefault="003B00F2" w:rsidP="006C6530">
      <w:pPr>
        <w:pStyle w:val="SingleTxtG"/>
        <w:ind w:left="2268" w:hanging="1134"/>
        <w:rPr>
          <w:lang w:val="fr-FR" w:eastAsia="fr-FR"/>
        </w:rPr>
      </w:pPr>
      <w:r w:rsidRPr="000D6BA6">
        <w:rPr>
          <w:lang w:val="fr-FR" w:eastAsia="fr-FR"/>
        </w:rPr>
        <w:t>2.</w:t>
      </w:r>
      <w:r w:rsidRPr="000D6BA6">
        <w:rPr>
          <w:lang w:val="fr-FR" w:eastAsia="fr-FR"/>
        </w:rPr>
        <w:tab/>
      </w:r>
      <w:r w:rsidRPr="000D6BA6">
        <w:rPr>
          <w:lang w:val="fr-FR" w:eastAsia="fr-FR"/>
        </w:rPr>
        <w:tab/>
        <w:t>Détermination de la taille maximale de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occupant</w:t>
      </w:r>
    </w:p>
    <w:p w14:paraId="538E8E34" w14:textId="77777777" w:rsidR="003B00F2" w:rsidRPr="00223F53" w:rsidRDefault="003B00F2" w:rsidP="006C6530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Le dispositif de mesure ...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axe médian du DARE.</w:t>
      </w:r>
    </w:p>
    <w:p w14:paraId="1EF2527C" w14:textId="77777777" w:rsidR="003B00F2" w:rsidRPr="00223F53" w:rsidRDefault="003B00F2" w:rsidP="006C6530">
      <w:pPr>
        <w:pStyle w:val="SingleTxtG"/>
        <w:ind w:left="2268"/>
        <w:rPr>
          <w:b/>
          <w:bCs/>
          <w:lang w:val="fr-FR" w:eastAsia="fr-FR"/>
        </w:rPr>
      </w:pPr>
      <w:r w:rsidRPr="000D6BA6">
        <w:rPr>
          <w:b/>
          <w:bCs/>
          <w:lang w:val="fr-FR" w:eastAsia="fr-FR"/>
        </w:rPr>
        <w:lastRenderedPageBreak/>
        <w:t>Toutes les mesures doivent être effectuées avec la base du dispositif reposant sur l</w:t>
      </w:r>
      <w:r w:rsidR="006C6530">
        <w:rPr>
          <w:b/>
          <w:bCs/>
          <w:lang w:val="fr-FR" w:eastAsia="fr-FR"/>
        </w:rPr>
        <w:t>’</w:t>
      </w:r>
      <w:r w:rsidRPr="000D6BA6">
        <w:rPr>
          <w:b/>
          <w:bCs/>
          <w:lang w:val="fr-FR" w:eastAsia="fr-FR"/>
        </w:rPr>
        <w:t>assise du DARE et le dossier du dispositif en contact avec le dossier du DARE.</w:t>
      </w:r>
      <w:r w:rsidRPr="000D6BA6">
        <w:rPr>
          <w:lang w:val="fr-FR" w:eastAsia="fr-FR"/>
        </w:rPr>
        <w:t xml:space="preserve"> </w:t>
      </w:r>
      <w:r w:rsidRPr="000D6BA6">
        <w:rPr>
          <w:b/>
          <w:bCs/>
          <w:lang w:val="fr-FR" w:eastAsia="fr-FR"/>
        </w:rPr>
        <w:t>Toutes les dimensions latérales doivent être mesurées sous une force de 50 N avec les dispositifs décrits à la figure 2 et à la figure 3 de la présente annexe.</w:t>
      </w:r>
    </w:p>
    <w:p w14:paraId="5153209C" w14:textId="77777777" w:rsidR="003B00F2" w:rsidRPr="00223F53" w:rsidRDefault="003B00F2" w:rsidP="006C6530">
      <w:pPr>
        <w:pStyle w:val="SingleTxtG"/>
        <w:ind w:left="2268"/>
        <w:rPr>
          <w:bCs/>
          <w:lang w:val="fr-FR" w:eastAsia="fr-FR"/>
        </w:rPr>
      </w:pPr>
      <w:r w:rsidRPr="000D6BA6">
        <w:rPr>
          <w:lang w:val="fr-FR" w:eastAsia="fr-FR"/>
        </w:rPr>
        <w:t>Les mesures doivent être réalisées dans l</w:t>
      </w:r>
      <w:r w:rsidR="006C6530">
        <w:rPr>
          <w:lang w:val="fr-FR" w:eastAsia="fr-FR"/>
        </w:rPr>
        <w:t>’</w:t>
      </w:r>
      <w:r w:rsidRPr="000D6BA6">
        <w:rPr>
          <w:lang w:val="fr-FR" w:eastAsia="fr-FR"/>
        </w:rPr>
        <w:t>ordre suivant</w:t>
      </w:r>
      <w:r w:rsidR="006C6530">
        <w:rPr>
          <w:lang w:val="fr-FR" w:eastAsia="fr-FR"/>
        </w:rPr>
        <w:t> </w:t>
      </w:r>
      <w:r>
        <w:rPr>
          <w:lang w:val="fr-FR" w:eastAsia="fr-FR"/>
        </w:rPr>
        <w:t>:</w:t>
      </w:r>
    </w:p>
    <w:p w14:paraId="7D16D809" w14:textId="77777777" w:rsidR="003B00F2" w:rsidRPr="00714DFC" w:rsidRDefault="003B00F2" w:rsidP="006C6530">
      <w:pPr>
        <w:pStyle w:val="SingleTxtG"/>
        <w:ind w:left="2268"/>
        <w:rPr>
          <w:bCs/>
          <w:lang w:eastAsia="fr-FR"/>
        </w:rPr>
      </w:pPr>
      <w:r w:rsidRPr="000D6BA6">
        <w:rPr>
          <w:lang w:val="fr-FR" w:eastAsia="fr-FR"/>
        </w:rPr>
        <w:t>…</w:t>
      </w:r>
      <w:r w:rsidR="006C6530">
        <w:rPr>
          <w:lang w:val="fr-FR" w:eastAsia="fr-FR"/>
        </w:rPr>
        <w:t> </w:t>
      </w:r>
      <w:r>
        <w:rPr>
          <w:lang w:val="fr-FR" w:eastAsia="fr-FR"/>
        </w:rPr>
        <w:t>»</w:t>
      </w:r>
      <w:r w:rsidRPr="000D6BA6">
        <w:rPr>
          <w:lang w:val="fr-FR" w:eastAsia="fr-FR"/>
        </w:rPr>
        <w:t>.</w:t>
      </w:r>
    </w:p>
    <w:p w14:paraId="706AC987" w14:textId="77777777" w:rsidR="003B00F2" w:rsidRPr="00714DFC" w:rsidRDefault="006C6530" w:rsidP="006C6530">
      <w:pPr>
        <w:pStyle w:val="HChG"/>
        <w:rPr>
          <w:lang w:eastAsia="fr-FR"/>
        </w:rPr>
      </w:pP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II.</w:t>
      </w:r>
      <w:r w:rsidR="003B00F2" w:rsidRPr="000D6BA6">
        <w:rPr>
          <w:lang w:val="fr-FR" w:eastAsia="fr-FR"/>
        </w:rPr>
        <w:tab/>
      </w:r>
      <w:r w:rsidR="003B00F2" w:rsidRPr="006C6530">
        <w:rPr>
          <w:lang w:val="fr-FR" w:eastAsia="fr-FR"/>
        </w:rPr>
        <w:t>Justification</w:t>
      </w:r>
    </w:p>
    <w:p w14:paraId="4BC22E69" w14:textId="77777777" w:rsidR="003B00F2" w:rsidRPr="00223F53" w:rsidRDefault="006C6530" w:rsidP="006C6530">
      <w:pPr>
        <w:pStyle w:val="SingleTxtG"/>
        <w:rPr>
          <w:szCs w:val="19"/>
          <w:lang w:val="fr-FR" w:eastAsia="fr-FR"/>
        </w:rPr>
      </w:pPr>
      <w:r>
        <w:rPr>
          <w:lang w:val="fr-FR" w:eastAsia="fr-FR"/>
        </w:rPr>
        <w:t>1.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Le 10 avril 2019, le Comité européen de normalisation (CEN) a publié la norme EN 71-3:2019, qui remplace les versions antérieures, lesque</w:t>
      </w:r>
      <w:bookmarkStart w:id="3" w:name="_GoBack"/>
      <w:bookmarkEnd w:id="3"/>
      <w:r w:rsidR="003B00F2" w:rsidRPr="000D6BA6">
        <w:rPr>
          <w:lang w:val="fr-FR" w:eastAsia="fr-FR"/>
        </w:rPr>
        <w:t>lles doivent être retirées au plus tard en octobre 2019. Il convient donc d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actualiser le Règlement ONU </w:t>
      </w:r>
      <w:r w:rsidR="003B00F2">
        <w:rPr>
          <w:lang w:val="fr-FR" w:eastAsia="fr-FR"/>
        </w:rPr>
        <w:t>n</w:t>
      </w:r>
      <w:r w:rsidR="003B00F2" w:rsidRPr="006C6530">
        <w:rPr>
          <w:vertAlign w:val="superscript"/>
          <w:lang w:val="fr-FR" w:eastAsia="fr-FR"/>
        </w:rPr>
        <w:t>o</w:t>
      </w:r>
      <w:r w:rsidR="003B00F2" w:rsidRPr="000D6BA6">
        <w:rPr>
          <w:lang w:val="fr-FR" w:eastAsia="fr-FR"/>
        </w:rPr>
        <w:t> 129 de manière qu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il renvoie à la dernière version de cette norme.</w:t>
      </w:r>
    </w:p>
    <w:p w14:paraId="737B6169" w14:textId="77777777" w:rsidR="003B00F2" w:rsidRPr="00223F53" w:rsidRDefault="006C6530" w:rsidP="006C6530">
      <w:pPr>
        <w:pStyle w:val="SingleTxtG"/>
        <w:rPr>
          <w:sz w:val="22"/>
          <w:lang w:val="fr-FR" w:eastAsia="fr-FR"/>
        </w:rPr>
      </w:pPr>
      <w:r>
        <w:rPr>
          <w:lang w:val="fr-FR" w:eastAsia="fr-FR"/>
        </w:rPr>
        <w:t>2.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L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appendice 2 de l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annexe 6 f</w:t>
      </w:r>
      <w:r w:rsidR="003B00F2">
        <w:rPr>
          <w:lang w:val="fr-FR" w:eastAsia="fr-FR"/>
        </w:rPr>
        <w:t>ai</w:t>
      </w:r>
      <w:r w:rsidR="003B00F2" w:rsidRPr="000D6BA6">
        <w:rPr>
          <w:lang w:val="fr-FR" w:eastAsia="fr-FR"/>
        </w:rPr>
        <w:t>t mention des dispositifs améliorés de retenue pour enfants relevant de la catégorie</w:t>
      </w:r>
      <w:r>
        <w:rPr>
          <w:lang w:val="fr-FR" w:eastAsia="fr-FR"/>
        </w:rPr>
        <w:t xml:space="preserve"> « </w:t>
      </w:r>
      <w:r w:rsidR="003B00F2" w:rsidRPr="000D6BA6">
        <w:rPr>
          <w:lang w:val="fr-FR" w:eastAsia="fr-FR"/>
        </w:rPr>
        <w:t>usage restreint</w:t>
      </w:r>
      <w:r>
        <w:rPr>
          <w:lang w:val="fr-FR" w:eastAsia="fr-FR"/>
        </w:rPr>
        <w:t> »</w:t>
      </w:r>
      <w:r w:rsidR="003B00F2" w:rsidRPr="000D6BA6">
        <w:rPr>
          <w:lang w:val="fr-FR" w:eastAsia="fr-FR"/>
        </w:rPr>
        <w:t>. Il s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agit d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un copier-coller malencontreux du Règlement ONU </w:t>
      </w:r>
      <w:r w:rsidR="003B00F2">
        <w:rPr>
          <w:lang w:val="fr-FR" w:eastAsia="fr-FR"/>
        </w:rPr>
        <w:t>n</w:t>
      </w:r>
      <w:r w:rsidR="003B00F2" w:rsidRPr="006C6530">
        <w:rPr>
          <w:vertAlign w:val="superscript"/>
          <w:lang w:val="fr-FR" w:eastAsia="fr-FR"/>
        </w:rPr>
        <w:t>o</w:t>
      </w:r>
      <w:r w:rsidR="003B00F2" w:rsidRPr="000D6BA6">
        <w:rPr>
          <w:lang w:val="fr-FR" w:eastAsia="fr-FR"/>
        </w:rPr>
        <w:t xml:space="preserve"> 44. La catégorie </w:t>
      </w:r>
      <w:r w:rsidR="00EE49C5">
        <w:rPr>
          <w:lang w:val="fr-FR" w:eastAsia="fr-FR"/>
        </w:rPr>
        <w:t>« </w:t>
      </w:r>
      <w:r w:rsidR="003B00F2" w:rsidRPr="000D6BA6">
        <w:rPr>
          <w:lang w:val="fr-FR" w:eastAsia="fr-FR"/>
        </w:rPr>
        <w:t>usage restreint</w:t>
      </w:r>
      <w:r w:rsidR="00EE49C5">
        <w:rPr>
          <w:lang w:val="fr-FR" w:eastAsia="fr-FR"/>
        </w:rPr>
        <w:t> »</w:t>
      </w:r>
      <w:r w:rsidR="003B00F2" w:rsidRPr="000D6BA6">
        <w:rPr>
          <w:lang w:val="fr-FR" w:eastAsia="fr-FR"/>
        </w:rPr>
        <w:t xml:space="preserve"> n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est pas utilisée dans le Règlement ONU </w:t>
      </w:r>
      <w:r w:rsidR="003B00F2">
        <w:rPr>
          <w:lang w:val="fr-FR" w:eastAsia="fr-FR"/>
        </w:rPr>
        <w:t>n</w:t>
      </w:r>
      <w:r w:rsidR="003B00F2" w:rsidRPr="006C6530">
        <w:rPr>
          <w:vertAlign w:val="superscript"/>
          <w:lang w:val="fr-FR" w:eastAsia="fr-FR"/>
        </w:rPr>
        <w:t>o</w:t>
      </w:r>
      <w:r w:rsidR="003B00F2" w:rsidRPr="000D6BA6">
        <w:rPr>
          <w:lang w:val="fr-FR" w:eastAsia="fr-FR"/>
        </w:rPr>
        <w:t xml:space="preserve"> 129 et tous les renvois à cette catégorie devraient donc en être supprimés. </w:t>
      </w:r>
    </w:p>
    <w:p w14:paraId="5F54EF3B" w14:textId="77777777" w:rsidR="003B00F2" w:rsidRDefault="006C6530" w:rsidP="006C6530">
      <w:pPr>
        <w:pStyle w:val="SingleTxtG"/>
        <w:rPr>
          <w:lang w:val="fr-FR" w:eastAsia="fr-FR"/>
        </w:rPr>
      </w:pPr>
      <w:r>
        <w:rPr>
          <w:lang w:val="fr-FR" w:eastAsia="fr-FR"/>
        </w:rPr>
        <w:t>3.</w:t>
      </w:r>
      <w:r>
        <w:rPr>
          <w:lang w:val="fr-FR" w:eastAsia="fr-FR"/>
        </w:rPr>
        <w:tab/>
      </w:r>
      <w:r w:rsidR="003B00F2" w:rsidRPr="000D6BA6">
        <w:rPr>
          <w:lang w:val="fr-FR" w:eastAsia="fr-FR"/>
        </w:rPr>
        <w:t>L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annexe 18 a été modifiée par le complément 2 à la série 02 (et le complément 3 à la série 01) d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 xml:space="preserve">amendements afin de préciser une procédure détaillée </w:t>
      </w:r>
      <w:r w:rsidR="003B00F2">
        <w:rPr>
          <w:lang w:val="fr-FR" w:eastAsia="fr-FR"/>
        </w:rPr>
        <w:t>d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évaluation des dimensions internes. Ces modifications comprenaient des dispositions sur l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 xml:space="preserve">utilisation (ou non) de tolérances pour certains types de dispositifs de retenue pour enfants. </w:t>
      </w:r>
      <w:r w:rsidR="003B00F2">
        <w:rPr>
          <w:lang w:val="fr-FR" w:eastAsia="fr-FR"/>
        </w:rPr>
        <w:t>Or</w:t>
      </w:r>
      <w:r w:rsidR="003B00F2" w:rsidRPr="000D6BA6">
        <w:rPr>
          <w:lang w:val="fr-FR" w:eastAsia="fr-FR"/>
        </w:rPr>
        <w:t>, des tolérances étaient aussi prévues au début de l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 xml:space="preserve">annexe de la version initiale du Règlement pour tous les types de dispositifs de retenue pour enfants. </w:t>
      </w:r>
      <w:r w:rsidR="003B00F2">
        <w:rPr>
          <w:lang w:val="fr-FR" w:eastAsia="fr-FR"/>
        </w:rPr>
        <w:t>Ce passage</w:t>
      </w:r>
      <w:r w:rsidR="003B00F2" w:rsidRPr="000D6BA6">
        <w:rPr>
          <w:lang w:val="fr-FR" w:eastAsia="fr-FR"/>
        </w:rPr>
        <w:t xml:space="preserve"> n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a pas été modifié par le complément</w:t>
      </w:r>
      <w:r w:rsidR="00EE49C5">
        <w:rPr>
          <w:lang w:val="fr-FR" w:eastAsia="fr-FR"/>
        </w:rPr>
        <w:t> 2</w:t>
      </w:r>
      <w:r w:rsidR="003B00F2" w:rsidRPr="000D6BA6">
        <w:rPr>
          <w:lang w:val="fr-FR" w:eastAsia="fr-FR"/>
        </w:rPr>
        <w:t xml:space="preserve"> à la série 02 d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amendements. C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est pourquoi le Règlement comprend actuellement des dispositions contradictoires et des incohérences en ce qui concerne l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 xml:space="preserve">utilisation de tolérances. La présente proposition vise à résoudre ces contradictions et à </w:t>
      </w:r>
      <w:r w:rsidR="003B00F2">
        <w:rPr>
          <w:lang w:val="fr-FR" w:eastAsia="fr-FR"/>
        </w:rPr>
        <w:t>inclure</w:t>
      </w:r>
      <w:r w:rsidR="003B00F2" w:rsidRPr="000D6BA6">
        <w:rPr>
          <w:lang w:val="fr-FR" w:eastAsia="fr-FR"/>
        </w:rPr>
        <w:t xml:space="preserve"> toutes les dispositions relatives aux mesures et aux tolérances dans la procédure d</w:t>
      </w:r>
      <w:r>
        <w:rPr>
          <w:lang w:val="fr-FR" w:eastAsia="fr-FR"/>
        </w:rPr>
        <w:t>’</w:t>
      </w:r>
      <w:r w:rsidR="003B00F2" w:rsidRPr="000D6BA6">
        <w:rPr>
          <w:lang w:val="fr-FR" w:eastAsia="fr-FR"/>
        </w:rPr>
        <w:t>évaluation.</w:t>
      </w:r>
    </w:p>
    <w:p w14:paraId="586A8E76" w14:textId="77777777" w:rsidR="006C6530" w:rsidRPr="006C6530" w:rsidRDefault="006C6530" w:rsidP="006C65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6530" w:rsidRPr="006C6530" w:rsidSect="003B00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F51F" w14:textId="77777777" w:rsidR="00BA3620" w:rsidRDefault="00BA3620" w:rsidP="00F95C08">
      <w:pPr>
        <w:spacing w:line="240" w:lineRule="auto"/>
      </w:pPr>
    </w:p>
  </w:endnote>
  <w:endnote w:type="continuationSeparator" w:id="0">
    <w:p w14:paraId="46A45D74" w14:textId="77777777" w:rsidR="00BA3620" w:rsidRPr="00AC3823" w:rsidRDefault="00BA3620" w:rsidP="00AC3823">
      <w:pPr>
        <w:pStyle w:val="Pieddepage"/>
      </w:pPr>
    </w:p>
  </w:endnote>
  <w:endnote w:type="continuationNotice" w:id="1">
    <w:p w14:paraId="2618B22D" w14:textId="77777777" w:rsidR="00BA3620" w:rsidRDefault="00BA36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2E13" w14:textId="77777777" w:rsidR="003B00F2" w:rsidRPr="003B00F2" w:rsidRDefault="003B00F2" w:rsidP="003B00F2">
    <w:pPr>
      <w:pStyle w:val="Pieddepage"/>
      <w:tabs>
        <w:tab w:val="right" w:pos="9638"/>
      </w:tabs>
    </w:pPr>
    <w:r w:rsidRPr="003B00F2">
      <w:rPr>
        <w:b/>
        <w:sz w:val="18"/>
      </w:rPr>
      <w:fldChar w:fldCharType="begin"/>
    </w:r>
    <w:r w:rsidRPr="003B00F2">
      <w:rPr>
        <w:b/>
        <w:sz w:val="18"/>
      </w:rPr>
      <w:instrText xml:space="preserve"> PAGE  \* MERGEFORMAT </w:instrText>
    </w:r>
    <w:r w:rsidRPr="003B00F2">
      <w:rPr>
        <w:b/>
        <w:sz w:val="18"/>
      </w:rPr>
      <w:fldChar w:fldCharType="separate"/>
    </w:r>
    <w:r w:rsidRPr="003B00F2">
      <w:rPr>
        <w:b/>
        <w:noProof/>
        <w:sz w:val="18"/>
      </w:rPr>
      <w:t>2</w:t>
    </w:r>
    <w:r w:rsidRPr="003B00F2">
      <w:rPr>
        <w:b/>
        <w:sz w:val="18"/>
      </w:rPr>
      <w:fldChar w:fldCharType="end"/>
    </w:r>
    <w:r>
      <w:rPr>
        <w:b/>
        <w:sz w:val="18"/>
      </w:rPr>
      <w:tab/>
    </w:r>
    <w:r>
      <w:t>GE.19-16627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D491" w14:textId="77777777" w:rsidR="003B00F2" w:rsidRPr="003B00F2" w:rsidRDefault="003B00F2" w:rsidP="003B00F2">
    <w:pPr>
      <w:pStyle w:val="Pieddepage"/>
      <w:tabs>
        <w:tab w:val="right" w:pos="9638"/>
      </w:tabs>
      <w:rPr>
        <w:b/>
        <w:sz w:val="18"/>
      </w:rPr>
    </w:pPr>
    <w:r>
      <w:t>GE.19-16627</w:t>
    </w:r>
    <w:r>
      <w:tab/>
    </w:r>
    <w:r w:rsidRPr="003B00F2">
      <w:rPr>
        <w:b/>
        <w:sz w:val="18"/>
      </w:rPr>
      <w:fldChar w:fldCharType="begin"/>
    </w:r>
    <w:r w:rsidRPr="003B00F2">
      <w:rPr>
        <w:b/>
        <w:sz w:val="18"/>
      </w:rPr>
      <w:instrText xml:space="preserve"> PAGE  \* MERGEFORMAT </w:instrText>
    </w:r>
    <w:r w:rsidRPr="003B00F2">
      <w:rPr>
        <w:b/>
        <w:sz w:val="18"/>
      </w:rPr>
      <w:fldChar w:fldCharType="separate"/>
    </w:r>
    <w:r w:rsidRPr="003B00F2">
      <w:rPr>
        <w:b/>
        <w:noProof/>
        <w:sz w:val="18"/>
      </w:rPr>
      <w:t>3</w:t>
    </w:r>
    <w:r w:rsidRPr="003B00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B68E" w14:textId="77777777" w:rsidR="007F20FA" w:rsidRPr="003B00F2" w:rsidRDefault="003B00F2" w:rsidP="003B00F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8752" behindDoc="0" locked="0" layoutInCell="1" allowOverlap="0" wp14:anchorId="6FD686C9" wp14:editId="13FDCA14">
          <wp:simplePos x="0" y="0"/>
          <wp:positionH relativeFrom="margin">
            <wp:posOffset>5039995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19-16627  (F)</w:t>
    </w:r>
    <w:r w:rsidR="006C6530">
      <w:rPr>
        <w:sz w:val="20"/>
      </w:rPr>
      <w:t xml:space="preserve">    181019    221019</w:t>
    </w:r>
    <w:r>
      <w:rPr>
        <w:sz w:val="20"/>
      </w:rPr>
      <w:br/>
    </w:r>
    <w:r w:rsidRPr="003B00F2">
      <w:rPr>
        <w:rFonts w:ascii="C39T30Lfz" w:hAnsi="C39T30Lfz"/>
        <w:sz w:val="56"/>
      </w:rPr>
      <w:t></w:t>
    </w:r>
    <w:r w:rsidRPr="003B00F2">
      <w:rPr>
        <w:rFonts w:ascii="C39T30Lfz" w:hAnsi="C39T30Lfz"/>
        <w:sz w:val="56"/>
      </w:rPr>
      <w:t></w:t>
    </w:r>
    <w:r w:rsidRPr="003B00F2">
      <w:rPr>
        <w:rFonts w:ascii="C39T30Lfz" w:hAnsi="C39T30Lfz"/>
        <w:sz w:val="56"/>
      </w:rPr>
      <w:t></w:t>
    </w:r>
    <w:r w:rsidRPr="003B00F2">
      <w:rPr>
        <w:rFonts w:ascii="C39T30Lfz" w:hAnsi="C39T30Lfz"/>
        <w:sz w:val="56"/>
      </w:rPr>
      <w:t></w:t>
    </w:r>
    <w:r w:rsidRPr="003B00F2">
      <w:rPr>
        <w:rFonts w:ascii="C39T30Lfz" w:hAnsi="C39T30Lfz"/>
        <w:sz w:val="56"/>
      </w:rPr>
      <w:t></w:t>
    </w:r>
    <w:r w:rsidRPr="003B00F2">
      <w:rPr>
        <w:rFonts w:ascii="C39T30Lfz" w:hAnsi="C39T30Lfz"/>
        <w:sz w:val="56"/>
      </w:rPr>
      <w:t></w:t>
    </w:r>
    <w:r w:rsidRPr="003B00F2">
      <w:rPr>
        <w:rFonts w:ascii="C39T30Lfz" w:hAnsi="C39T30Lfz"/>
        <w:sz w:val="56"/>
      </w:rPr>
      <w:t></w:t>
    </w:r>
    <w:r w:rsidRPr="003B00F2">
      <w:rPr>
        <w:rFonts w:ascii="C39T30Lfz" w:hAnsi="C39T30Lfz"/>
        <w:sz w:val="56"/>
      </w:rPr>
      <w:t></w:t>
    </w:r>
    <w:r w:rsidRPr="003B00F2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E007" w14:textId="77777777" w:rsidR="00BA3620" w:rsidRPr="00AC3823" w:rsidRDefault="00BA362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16E83D" w14:textId="77777777" w:rsidR="00BA3620" w:rsidRPr="00AC3823" w:rsidRDefault="00BA362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DFECBC" w14:textId="77777777" w:rsidR="00BA3620" w:rsidRPr="00AC3823" w:rsidRDefault="00BA3620">
      <w:pPr>
        <w:spacing w:line="240" w:lineRule="auto"/>
        <w:rPr>
          <w:sz w:val="2"/>
          <w:szCs w:val="2"/>
        </w:rPr>
      </w:pPr>
    </w:p>
  </w:footnote>
  <w:footnote w:id="2">
    <w:p w14:paraId="0A3E1AE4" w14:textId="77777777" w:rsidR="003B00F2" w:rsidRPr="003B00F2" w:rsidRDefault="003B00F2">
      <w:pPr>
        <w:pStyle w:val="Notedebasdepage"/>
      </w:pPr>
      <w:r>
        <w:rPr>
          <w:rStyle w:val="Appelnotedebasdep"/>
        </w:rPr>
        <w:tab/>
      </w:r>
      <w:r w:rsidRPr="003B00F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 w:rsidR="006C6530">
        <w:rPr>
          <w:lang w:val="fr-FR"/>
        </w:rPr>
        <w:noBreakHyphen/>
      </w:r>
      <w:r>
        <w:rPr>
          <w:lang w:val="fr-FR"/>
        </w:rPr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D6A9" w14:textId="3173E6C3" w:rsidR="003B00F2" w:rsidRPr="003B00F2" w:rsidRDefault="009F77F5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9C4E" w14:textId="36172E53" w:rsidR="003B00F2" w:rsidRPr="003B00F2" w:rsidRDefault="009F77F5" w:rsidP="003B00F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362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24DD"/>
    <w:rsid w:val="00223272"/>
    <w:rsid w:val="0024779E"/>
    <w:rsid w:val="00257168"/>
    <w:rsid w:val="002744B8"/>
    <w:rsid w:val="002832AC"/>
    <w:rsid w:val="002B03BD"/>
    <w:rsid w:val="002D7C93"/>
    <w:rsid w:val="00305801"/>
    <w:rsid w:val="003916DE"/>
    <w:rsid w:val="003B00F2"/>
    <w:rsid w:val="00421996"/>
    <w:rsid w:val="00441C3B"/>
    <w:rsid w:val="004439C7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C6530"/>
    <w:rsid w:val="0071601D"/>
    <w:rsid w:val="007A62E6"/>
    <w:rsid w:val="007F20FA"/>
    <w:rsid w:val="0080684C"/>
    <w:rsid w:val="00871C75"/>
    <w:rsid w:val="008776DC"/>
    <w:rsid w:val="009446C0"/>
    <w:rsid w:val="009705C8"/>
    <w:rsid w:val="009B2F6E"/>
    <w:rsid w:val="009C1CF4"/>
    <w:rsid w:val="009F6B74"/>
    <w:rsid w:val="009F77F5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A3620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E49C5"/>
    <w:rsid w:val="00EF2E22"/>
    <w:rsid w:val="00F35BAF"/>
    <w:rsid w:val="00F660DF"/>
    <w:rsid w:val="00F94664"/>
    <w:rsid w:val="00F9573C"/>
    <w:rsid w:val="00F95C0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3C3F1"/>
  <w15:docId w15:val="{9EA4190B-9AE2-4705-92BA-F223B62C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1237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ECE/TRANS/WP.29/GRSP/2019/33</vt:lpstr>
    </vt:vector>
  </TitlesOfParts>
  <Company>DCM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ECE/TRANS/WP.29/GRSP/2019/33</dc:title>
  <dc:creator>Julien OKRZESIK</dc:creator>
  <cp:lastModifiedBy>Julien OKRZESIK</cp:lastModifiedBy>
  <cp:revision>3</cp:revision>
  <cp:lastPrinted>2019-10-22T06:41:00Z</cp:lastPrinted>
  <dcterms:created xsi:type="dcterms:W3CDTF">2019-10-22T06:41:00Z</dcterms:created>
  <dcterms:modified xsi:type="dcterms:W3CDTF">2019-10-22T06:41:00Z</dcterms:modified>
</cp:coreProperties>
</file>