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0173C4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FEDB4E" w14:textId="77777777" w:rsidR="002D5AAC" w:rsidRDefault="002D5AAC" w:rsidP="00190A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3026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650AD5A" w14:textId="77777777" w:rsidR="002D5AAC" w:rsidRDefault="00190A63" w:rsidP="00190A63">
            <w:pPr>
              <w:jc w:val="right"/>
            </w:pPr>
            <w:r w:rsidRPr="00190A63">
              <w:rPr>
                <w:sz w:val="40"/>
              </w:rPr>
              <w:t>ECE</w:t>
            </w:r>
            <w:r>
              <w:t>/TRANS/WP.29/GRSP/2019/29</w:t>
            </w:r>
          </w:p>
        </w:tc>
      </w:tr>
      <w:tr w:rsidR="002D5AAC" w:rsidRPr="00190A63" w14:paraId="4E12A9F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70168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D88D86" wp14:editId="1DBA3A6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1D35B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CA2DDA2" w14:textId="77777777" w:rsidR="002D5AAC" w:rsidRDefault="00190A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1D918E" w14:textId="77777777" w:rsidR="00190A63" w:rsidRDefault="00190A63" w:rsidP="00190A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2019</w:t>
            </w:r>
          </w:p>
          <w:p w14:paraId="7C65B83E" w14:textId="77777777" w:rsidR="00190A63" w:rsidRDefault="00190A63" w:rsidP="00190A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5A238C" w14:textId="77777777" w:rsidR="00190A63" w:rsidRPr="008D53B6" w:rsidRDefault="00190A63" w:rsidP="00190A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0F6F74" w14:textId="77777777" w:rsidR="00190A6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337F3F" w14:textId="77777777" w:rsidR="00190A63" w:rsidRPr="00FB3410" w:rsidRDefault="00190A63" w:rsidP="00190A63">
      <w:pPr>
        <w:pStyle w:val="SingleTxtGR"/>
        <w:spacing w:before="80" w:after="0" w:line="220" w:lineRule="atLeast"/>
        <w:ind w:left="0" w:right="0"/>
        <w:jc w:val="left"/>
        <w:rPr>
          <w:sz w:val="28"/>
          <w:szCs w:val="28"/>
        </w:rPr>
      </w:pPr>
      <w:r w:rsidRPr="00FB3410">
        <w:rPr>
          <w:sz w:val="28"/>
          <w:szCs w:val="28"/>
        </w:rPr>
        <w:t>Комитет по внутреннему транспорту</w:t>
      </w:r>
    </w:p>
    <w:p w14:paraId="16A56004" w14:textId="77777777" w:rsidR="00190A63" w:rsidRPr="00FB3410" w:rsidRDefault="00190A63" w:rsidP="00190A63">
      <w:pPr>
        <w:pStyle w:val="SingleTxtGR"/>
        <w:spacing w:before="80" w:after="0" w:line="220" w:lineRule="atLeast"/>
        <w:ind w:left="0" w:right="0"/>
        <w:jc w:val="left"/>
        <w:rPr>
          <w:b/>
          <w:sz w:val="24"/>
          <w:szCs w:val="24"/>
        </w:rPr>
      </w:pPr>
      <w:r w:rsidRPr="00FB3410">
        <w:rPr>
          <w:b/>
          <w:sz w:val="24"/>
          <w:szCs w:val="24"/>
        </w:rPr>
        <w:t>Всемирный форум для согласования</w:t>
      </w:r>
      <w:r w:rsidRPr="00FB3410">
        <w:rPr>
          <w:b/>
          <w:sz w:val="24"/>
          <w:szCs w:val="24"/>
        </w:rPr>
        <w:br/>
        <w:t>правил в области транспортных средств</w:t>
      </w:r>
    </w:p>
    <w:p w14:paraId="616141E8" w14:textId="77777777" w:rsidR="00190A63" w:rsidRPr="00FB3410" w:rsidRDefault="00190A63" w:rsidP="00190A63">
      <w:pPr>
        <w:pStyle w:val="SingleTxtGR"/>
        <w:spacing w:before="80" w:after="0" w:line="220" w:lineRule="atLeast"/>
        <w:ind w:left="0" w:right="0"/>
        <w:jc w:val="left"/>
        <w:rPr>
          <w:b/>
          <w:bCs/>
        </w:rPr>
      </w:pPr>
      <w:r w:rsidRPr="00FB3410">
        <w:rPr>
          <w:b/>
          <w:bCs/>
        </w:rPr>
        <w:t>Рабочая группа по пассивной безопасности</w:t>
      </w:r>
    </w:p>
    <w:p w14:paraId="6B2A53EB" w14:textId="77777777" w:rsidR="00190A63" w:rsidRPr="002475D3" w:rsidRDefault="00190A63" w:rsidP="00190A63">
      <w:pPr>
        <w:spacing w:before="120"/>
        <w:rPr>
          <w:b/>
        </w:rPr>
      </w:pPr>
      <w:r>
        <w:rPr>
          <w:b/>
        </w:rPr>
        <w:t>Шестьдесят шестая сессия</w:t>
      </w:r>
      <w:r w:rsidRPr="002475D3">
        <w:rPr>
          <w:b/>
        </w:rPr>
        <w:t xml:space="preserve"> </w:t>
      </w:r>
    </w:p>
    <w:p w14:paraId="51E25B20" w14:textId="77777777" w:rsidR="00190A63" w:rsidRPr="00190A63" w:rsidRDefault="00190A63" w:rsidP="00190A63">
      <w:pPr>
        <w:rPr>
          <w:bCs/>
        </w:rPr>
      </w:pPr>
      <w:r>
        <w:rPr>
          <w:bCs/>
        </w:rPr>
        <w:t>Женева</w:t>
      </w:r>
      <w:r w:rsidRPr="00190A63">
        <w:rPr>
          <w:bCs/>
        </w:rPr>
        <w:t>, 10</w:t>
      </w:r>
      <w:r>
        <w:rPr>
          <w:bCs/>
          <w:lang w:val="en-US"/>
        </w:rPr>
        <w:t>–</w:t>
      </w:r>
      <w:r w:rsidRPr="00190A63">
        <w:rPr>
          <w:bCs/>
        </w:rPr>
        <w:t xml:space="preserve">13 </w:t>
      </w:r>
      <w:r>
        <w:rPr>
          <w:bCs/>
        </w:rPr>
        <w:t>декабря</w:t>
      </w:r>
      <w:r w:rsidRPr="00190A63">
        <w:rPr>
          <w:bCs/>
        </w:rPr>
        <w:t xml:space="preserve"> 2019 </w:t>
      </w:r>
      <w:r>
        <w:rPr>
          <w:bCs/>
        </w:rPr>
        <w:t>года</w:t>
      </w:r>
    </w:p>
    <w:p w14:paraId="73CEC518" w14:textId="77777777" w:rsidR="00190A63" w:rsidRPr="007F5EA3" w:rsidRDefault="00190A63" w:rsidP="00190A63">
      <w:pPr>
        <w:rPr>
          <w:b/>
          <w:bCs/>
        </w:rPr>
      </w:pPr>
      <w:r w:rsidRPr="002475D3">
        <w:rPr>
          <w:bCs/>
        </w:rPr>
        <w:t>Пункт</w:t>
      </w:r>
      <w:r w:rsidRPr="007F5EA3">
        <w:rPr>
          <w:bCs/>
        </w:rPr>
        <w:t xml:space="preserve"> 1</w:t>
      </w:r>
      <w:r w:rsidRPr="003D4A8F">
        <w:rPr>
          <w:bCs/>
        </w:rPr>
        <w:t>5</w:t>
      </w:r>
      <w:r w:rsidRPr="007F5EA3">
        <w:rPr>
          <w:bCs/>
        </w:rPr>
        <w:t xml:space="preserve"> </w:t>
      </w:r>
      <w:r w:rsidRPr="002475D3">
        <w:rPr>
          <w:bCs/>
        </w:rPr>
        <w:t>предварительной</w:t>
      </w:r>
      <w:r w:rsidRPr="007F5EA3">
        <w:rPr>
          <w:bCs/>
        </w:rPr>
        <w:t xml:space="preserve"> </w:t>
      </w:r>
      <w:r w:rsidRPr="002475D3">
        <w:rPr>
          <w:bCs/>
        </w:rPr>
        <w:t>повестки</w:t>
      </w:r>
      <w:r w:rsidRPr="007F5EA3">
        <w:rPr>
          <w:bCs/>
        </w:rPr>
        <w:t xml:space="preserve"> </w:t>
      </w:r>
      <w:r w:rsidRPr="002475D3">
        <w:rPr>
          <w:bCs/>
        </w:rPr>
        <w:t>дня</w:t>
      </w:r>
      <w:r w:rsidRPr="007F5EA3">
        <w:rPr>
          <w:b/>
          <w:bCs/>
        </w:rPr>
        <w:t xml:space="preserve"> </w:t>
      </w:r>
    </w:p>
    <w:p w14:paraId="5E6C2E31" w14:textId="77777777" w:rsidR="00190A63" w:rsidRPr="007F5EA3" w:rsidRDefault="00190A63" w:rsidP="00190A63">
      <w:r>
        <w:rPr>
          <w:b/>
        </w:rPr>
        <w:t>Правила № 9</w:t>
      </w:r>
      <w:r w:rsidRPr="003D4A8F">
        <w:rPr>
          <w:b/>
        </w:rPr>
        <w:t>4</w:t>
      </w:r>
      <w:r>
        <w:rPr>
          <w:b/>
        </w:rPr>
        <w:t xml:space="preserve"> ООН</w:t>
      </w:r>
      <w:r w:rsidRPr="007F5EA3">
        <w:rPr>
          <w:b/>
        </w:rPr>
        <w:t xml:space="preserve"> (</w:t>
      </w:r>
      <w:r>
        <w:rPr>
          <w:b/>
        </w:rPr>
        <w:t>лобовое</w:t>
      </w:r>
      <w:r w:rsidRPr="007F5EA3">
        <w:rPr>
          <w:b/>
          <w:bCs/>
        </w:rPr>
        <w:t xml:space="preserve"> столкновение</w:t>
      </w:r>
      <w:r w:rsidRPr="007F5EA3">
        <w:rPr>
          <w:b/>
        </w:rPr>
        <w:t>)</w:t>
      </w:r>
    </w:p>
    <w:p w14:paraId="7734ED08" w14:textId="77777777" w:rsidR="00190A63" w:rsidRPr="003D4A8F" w:rsidRDefault="00190A63" w:rsidP="00190A6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 w:rsidRPr="00BA5A53">
        <w:rPr>
          <w:rFonts w:eastAsia="MS Mincho"/>
          <w:b/>
          <w:bCs/>
          <w:sz w:val="28"/>
        </w:rPr>
        <w:tab/>
      </w:r>
      <w:r w:rsidRPr="00BA5A53">
        <w:rPr>
          <w:rFonts w:eastAsia="MS Mincho"/>
          <w:b/>
          <w:bCs/>
          <w:sz w:val="28"/>
        </w:rPr>
        <w:tab/>
      </w:r>
      <w:r w:rsidRPr="007F5EA3">
        <w:rPr>
          <w:b/>
          <w:bCs/>
          <w:sz w:val="28"/>
          <w:szCs w:val="28"/>
        </w:rPr>
        <w:t>Предложение</w:t>
      </w:r>
      <w:r w:rsidRPr="003D4A8F">
        <w:rPr>
          <w:b/>
          <w:bCs/>
          <w:sz w:val="28"/>
          <w:szCs w:val="28"/>
        </w:rPr>
        <w:t xml:space="preserve"> </w:t>
      </w:r>
      <w:r w:rsidRPr="007F5EA3">
        <w:rPr>
          <w:b/>
          <w:bCs/>
          <w:sz w:val="28"/>
          <w:szCs w:val="28"/>
        </w:rPr>
        <w:t>по</w:t>
      </w:r>
      <w:r w:rsidRPr="003D4A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дополнению 2 к </w:t>
      </w:r>
      <w:r w:rsidRPr="007F5EA3">
        <w:rPr>
          <w:b/>
          <w:bCs/>
          <w:sz w:val="28"/>
          <w:szCs w:val="28"/>
        </w:rPr>
        <w:t>поправкам</w:t>
      </w:r>
      <w:r w:rsidRPr="003D4A8F">
        <w:rPr>
          <w:b/>
          <w:bCs/>
          <w:sz w:val="28"/>
          <w:szCs w:val="28"/>
        </w:rPr>
        <w:t xml:space="preserve"> </w:t>
      </w:r>
      <w:r w:rsidRPr="007F5EA3">
        <w:rPr>
          <w:b/>
          <w:bCs/>
          <w:sz w:val="28"/>
          <w:szCs w:val="28"/>
        </w:rPr>
        <w:t>серии</w:t>
      </w:r>
      <w:r w:rsidRPr="003D4A8F">
        <w:rPr>
          <w:b/>
          <w:bCs/>
          <w:sz w:val="28"/>
          <w:szCs w:val="28"/>
        </w:rPr>
        <w:t xml:space="preserve"> 0</w:t>
      </w:r>
      <w:r>
        <w:rPr>
          <w:b/>
          <w:bCs/>
          <w:sz w:val="28"/>
          <w:szCs w:val="28"/>
        </w:rPr>
        <w:t>3</w:t>
      </w:r>
      <w:r w:rsidRPr="003D4A8F">
        <w:rPr>
          <w:b/>
          <w:bCs/>
          <w:sz w:val="28"/>
          <w:szCs w:val="28"/>
        </w:rPr>
        <w:t xml:space="preserve"> </w:t>
      </w:r>
      <w:r w:rsidRPr="007F5EA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lang w:val="en-US"/>
        </w:rPr>
        <w:t> </w:t>
      </w:r>
      <w:r w:rsidRPr="007F5EA3">
        <w:rPr>
          <w:b/>
          <w:bCs/>
          <w:sz w:val="28"/>
          <w:szCs w:val="28"/>
        </w:rPr>
        <w:t>Правилам</w:t>
      </w:r>
      <w:r w:rsidRPr="003D4A8F">
        <w:rPr>
          <w:b/>
          <w:bCs/>
          <w:sz w:val="28"/>
          <w:szCs w:val="28"/>
        </w:rPr>
        <w:t xml:space="preserve"> № 9</w:t>
      </w:r>
      <w:r>
        <w:rPr>
          <w:b/>
          <w:bCs/>
          <w:sz w:val="28"/>
          <w:szCs w:val="28"/>
        </w:rPr>
        <w:t>4</w:t>
      </w:r>
      <w:r w:rsidRPr="003D4A8F">
        <w:rPr>
          <w:b/>
          <w:bCs/>
          <w:sz w:val="28"/>
          <w:szCs w:val="28"/>
        </w:rPr>
        <w:t xml:space="preserve"> </w:t>
      </w:r>
      <w:r w:rsidRPr="007F5EA3">
        <w:rPr>
          <w:b/>
          <w:bCs/>
          <w:sz w:val="28"/>
          <w:szCs w:val="28"/>
        </w:rPr>
        <w:t>ООН</w:t>
      </w:r>
      <w:r w:rsidRPr="003D4A8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лобовое</w:t>
      </w:r>
      <w:r w:rsidRPr="003D4A8F">
        <w:rPr>
          <w:b/>
          <w:bCs/>
          <w:sz w:val="28"/>
          <w:szCs w:val="28"/>
        </w:rPr>
        <w:t xml:space="preserve"> </w:t>
      </w:r>
      <w:r w:rsidRPr="007F5EA3">
        <w:rPr>
          <w:b/>
          <w:bCs/>
          <w:sz w:val="28"/>
          <w:szCs w:val="28"/>
        </w:rPr>
        <w:t>столкновение</w:t>
      </w:r>
      <w:r w:rsidRPr="003D4A8F">
        <w:rPr>
          <w:b/>
          <w:bCs/>
          <w:sz w:val="28"/>
          <w:szCs w:val="28"/>
        </w:rPr>
        <w:t>)</w:t>
      </w:r>
    </w:p>
    <w:p w14:paraId="447646F0" w14:textId="77777777" w:rsidR="00190A63" w:rsidRPr="003D4A8F" w:rsidRDefault="00190A63" w:rsidP="00190A63">
      <w:pPr>
        <w:pStyle w:val="H1G"/>
      </w:pPr>
      <w:r w:rsidRPr="00BA5A53">
        <w:rPr>
          <w:rFonts w:eastAsia="MS Mincho"/>
        </w:rPr>
        <w:tab/>
      </w:r>
      <w:r w:rsidRPr="00BA5A53">
        <w:rPr>
          <w:rFonts w:eastAsia="MS Mincho"/>
        </w:rPr>
        <w:tab/>
      </w:r>
      <w:r>
        <w:rPr>
          <w:rFonts w:eastAsia="MS Mincho"/>
        </w:rPr>
        <w:t>Представлено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экспертом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от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Европейской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комиссии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от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имени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редакционной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целевой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группы</w:t>
      </w:r>
      <w:r w:rsidRPr="002F5C4A">
        <w:rPr>
          <w:b w:val="0"/>
          <w:sz w:val="18"/>
          <w:szCs w:val="18"/>
        </w:rPr>
        <w:footnoteReference w:customMarkFollows="1" w:id="1"/>
        <w:t>*</w:t>
      </w:r>
    </w:p>
    <w:p w14:paraId="088C48EC" w14:textId="77777777" w:rsidR="00190A63" w:rsidRDefault="00190A63" w:rsidP="00190A63">
      <w:pPr>
        <w:pStyle w:val="SingleTxtG"/>
        <w:ind w:firstLine="567"/>
        <w:rPr>
          <w:spacing w:val="3"/>
        </w:rPr>
      </w:pPr>
      <w:r w:rsidRPr="007F681C">
        <w:t>Воспроизведенный</w:t>
      </w:r>
      <w:r w:rsidRPr="007F5EA3">
        <w:t xml:space="preserve"> </w:t>
      </w:r>
      <w:r w:rsidRPr="007F681C">
        <w:t>ниже</w:t>
      </w:r>
      <w:r w:rsidRPr="007F5EA3">
        <w:t xml:space="preserve"> </w:t>
      </w:r>
      <w:r w:rsidRPr="007F681C">
        <w:t>текст</w:t>
      </w:r>
      <w:r w:rsidRPr="007F5EA3">
        <w:t xml:space="preserve"> </w:t>
      </w:r>
      <w:r w:rsidRPr="007F681C">
        <w:t>был</w:t>
      </w:r>
      <w:r w:rsidRPr="007F5EA3">
        <w:t xml:space="preserve"> </w:t>
      </w:r>
      <w:r w:rsidRPr="007F681C">
        <w:t>подготовлен</w:t>
      </w:r>
      <w:r w:rsidRPr="007F5EA3">
        <w:t xml:space="preserve"> </w:t>
      </w:r>
      <w:r w:rsidRPr="007F681C">
        <w:t>экспертами</w:t>
      </w:r>
      <w:r w:rsidRPr="007F5EA3">
        <w:rPr>
          <w:spacing w:val="3"/>
        </w:rPr>
        <w:t xml:space="preserve"> </w:t>
      </w:r>
      <w:r>
        <w:rPr>
          <w:spacing w:val="3"/>
        </w:rPr>
        <w:t>от</w:t>
      </w:r>
      <w:r w:rsidRPr="007F5EA3">
        <w:rPr>
          <w:spacing w:val="3"/>
        </w:rPr>
        <w:t xml:space="preserve"> </w:t>
      </w:r>
      <w:r>
        <w:rPr>
          <w:spacing w:val="3"/>
        </w:rPr>
        <w:t>редакционной</w:t>
      </w:r>
      <w:r w:rsidRPr="007F5EA3">
        <w:rPr>
          <w:spacing w:val="3"/>
        </w:rPr>
        <w:t xml:space="preserve"> </w:t>
      </w:r>
      <w:r>
        <w:rPr>
          <w:spacing w:val="3"/>
        </w:rPr>
        <w:t>целевой</w:t>
      </w:r>
      <w:r w:rsidRPr="007F5EA3">
        <w:rPr>
          <w:spacing w:val="3"/>
        </w:rPr>
        <w:t xml:space="preserve"> </w:t>
      </w:r>
      <w:r>
        <w:rPr>
          <w:spacing w:val="3"/>
        </w:rPr>
        <w:t>группы</w:t>
      </w:r>
      <w:r w:rsidRPr="007F5EA3">
        <w:rPr>
          <w:spacing w:val="3"/>
        </w:rPr>
        <w:t xml:space="preserve"> </w:t>
      </w:r>
      <w:r>
        <w:rPr>
          <w:spacing w:val="3"/>
        </w:rPr>
        <w:t xml:space="preserve">для согласования Правил ООН с положениями пересмотренного Регламента по общей безопасности Европейского союза для расширения области применения Правил ООН и внесения незначительных изменений и уточнений в существующие требования. </w:t>
      </w:r>
      <w:r>
        <w:t>В</w:t>
      </w:r>
      <w:r w:rsidRPr="00041F6D">
        <w:t xml:space="preserve"> </w:t>
      </w:r>
      <w:r>
        <w:t>его</w:t>
      </w:r>
      <w:r w:rsidRPr="00041F6D">
        <w:t xml:space="preserve"> </w:t>
      </w:r>
      <w:r>
        <w:t>основу</w:t>
      </w:r>
      <w:r w:rsidRPr="00041F6D">
        <w:t xml:space="preserve"> </w:t>
      </w:r>
      <w:r>
        <w:t>положен</w:t>
      </w:r>
      <w:r w:rsidRPr="00041F6D">
        <w:t xml:space="preserve"> </w:t>
      </w:r>
      <w:r>
        <w:t>документ</w:t>
      </w:r>
      <w:r w:rsidRPr="00041F6D">
        <w:t xml:space="preserve"> </w:t>
      </w:r>
      <w:r w:rsidRPr="007C22BF">
        <w:t>GRSP</w:t>
      </w:r>
      <w:r w:rsidRPr="00041F6D">
        <w:t>-65-1</w:t>
      </w:r>
      <w:r>
        <w:t>4</w:t>
      </w:r>
      <w:r w:rsidRPr="00041F6D">
        <w:t xml:space="preserve">, </w:t>
      </w:r>
      <w:r>
        <w:t>распространенный</w:t>
      </w:r>
      <w:r w:rsidRPr="00041F6D">
        <w:t xml:space="preserve"> </w:t>
      </w:r>
      <w:r>
        <w:t>в</w:t>
      </w:r>
      <w:r w:rsidRPr="00041F6D">
        <w:t xml:space="preserve"> </w:t>
      </w:r>
      <w:r>
        <w:t>ходе</w:t>
      </w:r>
      <w:r w:rsidRPr="00041F6D">
        <w:t xml:space="preserve"> </w:t>
      </w:r>
      <w:r>
        <w:t>шестьдесят</w:t>
      </w:r>
      <w:r w:rsidRPr="00041F6D">
        <w:t xml:space="preserve"> </w:t>
      </w:r>
      <w:r>
        <w:t xml:space="preserve">пятой сессии </w:t>
      </w:r>
      <w:r w:rsidRPr="00041F6D">
        <w:t>Рабочей группы по пассивной безопасности (</w:t>
      </w:r>
      <w:r>
        <w:t>GRSP</w:t>
      </w:r>
      <w:r w:rsidRPr="00041F6D">
        <w:t>).</w:t>
      </w:r>
      <w:r>
        <w:t xml:space="preserve"> </w:t>
      </w:r>
      <w:r w:rsidRPr="00041F6D">
        <w:t>Изменения к действующему тексту правил ООН выделены жирным шрифтом в случае новых положений или зачеркиванием в случае исключенных элементов</w:t>
      </w:r>
      <w:r>
        <w:t>.</w:t>
      </w:r>
    </w:p>
    <w:p w14:paraId="08D63026" w14:textId="77777777" w:rsidR="00190A63" w:rsidRPr="003D4A8F" w:rsidRDefault="00190A63" w:rsidP="00190A63">
      <w:pPr>
        <w:ind w:left="1134" w:right="1134" w:hanging="1134"/>
        <w:jc w:val="both"/>
        <w:rPr>
          <w:rFonts w:eastAsia="MS Mincho"/>
        </w:rPr>
      </w:pPr>
    </w:p>
    <w:p w14:paraId="1C01CDF1" w14:textId="77777777" w:rsidR="00190A63" w:rsidRPr="003D4A8F" w:rsidRDefault="00190A63" w:rsidP="00190A63">
      <w:pPr>
        <w:ind w:left="1134" w:right="1134" w:hanging="1134"/>
        <w:jc w:val="both"/>
        <w:rPr>
          <w:sz w:val="24"/>
          <w:szCs w:val="24"/>
        </w:rPr>
      </w:pPr>
      <w:r w:rsidRPr="003D4A8F">
        <w:br w:type="page"/>
      </w:r>
      <w:bookmarkStart w:id="0" w:name="_Hlk520287618"/>
    </w:p>
    <w:bookmarkEnd w:id="0"/>
    <w:p w14:paraId="0C464981" w14:textId="77777777" w:rsidR="00190A63" w:rsidRPr="00DC6893" w:rsidRDefault="00190A63" w:rsidP="00190A63">
      <w:pPr>
        <w:pStyle w:val="HChG"/>
      </w:pPr>
      <w:r w:rsidRPr="003D4A8F">
        <w:lastRenderedPageBreak/>
        <w:tab/>
      </w:r>
      <w:r w:rsidRPr="008B446A">
        <w:t>I</w:t>
      </w:r>
      <w:r w:rsidRPr="00DC6893">
        <w:t>.</w:t>
      </w:r>
      <w:r w:rsidRPr="00DC6893">
        <w:tab/>
      </w:r>
      <w:r>
        <w:t>Предложение</w:t>
      </w:r>
    </w:p>
    <w:p w14:paraId="7F7EA11E" w14:textId="77777777" w:rsidR="00190A63" w:rsidRPr="00250176" w:rsidRDefault="00190A63" w:rsidP="00190A63">
      <w:pPr>
        <w:pStyle w:val="SingleTxtG"/>
      </w:pPr>
      <w:r>
        <w:rPr>
          <w:i/>
        </w:rPr>
        <w:t>Пункт</w:t>
      </w:r>
      <w:r w:rsidRPr="00250176">
        <w:rPr>
          <w:i/>
        </w:rPr>
        <w:t xml:space="preserve"> 1</w:t>
      </w:r>
      <w:r w:rsidRPr="007E3E8C">
        <w:t xml:space="preserve"> </w:t>
      </w:r>
      <w:r>
        <w:t>изменить следующим образом</w:t>
      </w:r>
      <w:r w:rsidRPr="00250176">
        <w:t>:</w:t>
      </w:r>
    </w:p>
    <w:p w14:paraId="37F7F223" w14:textId="77777777" w:rsidR="00190A63" w:rsidRPr="00BA5A53" w:rsidRDefault="00190A63" w:rsidP="00190A63">
      <w:pPr>
        <w:keepNext/>
        <w:keepLines/>
        <w:tabs>
          <w:tab w:val="right" w:pos="851"/>
        </w:tabs>
        <w:spacing w:before="360" w:after="240" w:line="300" w:lineRule="exact"/>
        <w:ind w:left="1140" w:right="1134"/>
      </w:pPr>
      <w:r>
        <w:t>«</w:t>
      </w:r>
      <w:r w:rsidRPr="00250176">
        <w:rPr>
          <w:b/>
          <w:sz w:val="28"/>
        </w:rPr>
        <w:t>1.</w:t>
      </w:r>
      <w:r w:rsidRPr="00250176">
        <w:rPr>
          <w:b/>
          <w:sz w:val="28"/>
        </w:rPr>
        <w:tab/>
      </w:r>
      <w:r w:rsidRPr="00250176">
        <w:rPr>
          <w:b/>
          <w:sz w:val="28"/>
        </w:rPr>
        <w:tab/>
      </w:r>
      <w:r>
        <w:rPr>
          <w:b/>
          <w:sz w:val="28"/>
        </w:rPr>
        <w:t>Область применения</w:t>
      </w:r>
    </w:p>
    <w:p w14:paraId="3E10F478" w14:textId="77777777" w:rsidR="00190A63" w:rsidRDefault="00190A63" w:rsidP="00190A63">
      <w:pPr>
        <w:pStyle w:val="SingleTxtGR"/>
        <w:tabs>
          <w:tab w:val="clear" w:pos="1701"/>
          <w:tab w:val="clear" w:pos="2268"/>
        </w:tabs>
        <w:suppressAutoHyphens/>
        <w:ind w:left="2268"/>
      </w:pPr>
      <w:r w:rsidRPr="008A5D6F">
        <w:t xml:space="preserve">Настоящие Правила применяются к транспортным средствам категории </w:t>
      </w:r>
      <w:r w:rsidRPr="00BA5A53">
        <w:t>M</w:t>
      </w:r>
      <w:r w:rsidRPr="00BA5A53">
        <w:rPr>
          <w:vertAlign w:val="subscript"/>
        </w:rPr>
        <w:t>1</w:t>
      </w:r>
      <w:r w:rsidRPr="00BA5A53">
        <w:rPr>
          <w:rStyle w:val="aa"/>
          <w:rFonts w:asciiTheme="majorBidi" w:hAnsiTheme="majorBidi" w:cstheme="majorBidi"/>
          <w:bCs/>
        </w:rPr>
        <w:footnoteReference w:id="2"/>
      </w:r>
      <w:r w:rsidRPr="008A5D6F">
        <w:t xml:space="preserve">, общая допустимая масса которых не превышает </w:t>
      </w:r>
      <w:r>
        <w:br/>
      </w:r>
      <w:r w:rsidRPr="00C755B1">
        <w:rPr>
          <w:strike/>
        </w:rPr>
        <w:t>2,5 т</w:t>
      </w:r>
      <w:r>
        <w:t xml:space="preserve"> </w:t>
      </w:r>
      <w:r w:rsidRPr="00AC5DDD">
        <w:rPr>
          <w:b/>
          <w:bCs/>
        </w:rPr>
        <w:t>3</w:t>
      </w:r>
      <w:r>
        <w:rPr>
          <w:b/>
          <w:bCs/>
          <w:lang w:val="en-US"/>
        </w:rPr>
        <w:t> </w:t>
      </w:r>
      <w:r w:rsidRPr="00AC5DDD">
        <w:rPr>
          <w:b/>
          <w:bCs/>
        </w:rPr>
        <w:t>500 кг</w:t>
      </w:r>
      <w:r w:rsidR="00307FF1" w:rsidRPr="00307FF1">
        <w:rPr>
          <w:b/>
          <w:bCs/>
        </w:rPr>
        <w:t>,</w:t>
      </w:r>
      <w:r w:rsidRPr="00AC5DDD">
        <w:rPr>
          <w:b/>
          <w:bCs/>
        </w:rPr>
        <w:t xml:space="preserve"> и к транспортным средствам категории</w:t>
      </w:r>
      <w:r w:rsidRPr="00AC5DDD">
        <w:rPr>
          <w:b/>
        </w:rPr>
        <w:t xml:space="preserve"> </w:t>
      </w:r>
      <w:r w:rsidRPr="00BA5A53">
        <w:rPr>
          <w:b/>
        </w:rPr>
        <w:t>N</w:t>
      </w:r>
      <w:r w:rsidRPr="00BA5A53">
        <w:rPr>
          <w:b/>
          <w:vertAlign w:val="subscript"/>
        </w:rPr>
        <w:t>1</w:t>
      </w:r>
      <w:r>
        <w:t xml:space="preserve">, </w:t>
      </w:r>
      <w:r w:rsidRPr="00AC5DDD">
        <w:rPr>
          <w:b/>
          <w:bCs/>
        </w:rPr>
        <w:t>общая допустимая масса которых не превышает</w:t>
      </w:r>
      <w:r>
        <w:t xml:space="preserve"> </w:t>
      </w:r>
      <w:r w:rsidRPr="00AC5DDD">
        <w:rPr>
          <w:b/>
          <w:bCs/>
        </w:rPr>
        <w:t>2</w:t>
      </w:r>
      <w:r>
        <w:rPr>
          <w:b/>
          <w:bCs/>
          <w:lang w:val="en-US"/>
        </w:rPr>
        <w:t> </w:t>
      </w:r>
      <w:r w:rsidRPr="00AC5DDD">
        <w:rPr>
          <w:b/>
          <w:bCs/>
        </w:rPr>
        <w:t>500 кг</w:t>
      </w:r>
      <w:r w:rsidRPr="008A5D6F">
        <w:t>; другие транспортные средства могут официально утверждаться по просьбе изготовителя.</w:t>
      </w:r>
      <w:r w:rsidR="00096695">
        <w:t>»</w:t>
      </w:r>
    </w:p>
    <w:p w14:paraId="2B7F6B93" w14:textId="77777777" w:rsidR="00190A63" w:rsidRPr="00AC5DDD" w:rsidRDefault="00190A63" w:rsidP="00190A63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i/>
        </w:rPr>
      </w:pPr>
      <w:bookmarkStart w:id="1" w:name="_Hlk21340126"/>
      <w:r>
        <w:rPr>
          <w:i/>
        </w:rPr>
        <w:t>Включить</w:t>
      </w:r>
      <w:r w:rsidRPr="006D4694">
        <w:rPr>
          <w:i/>
        </w:rPr>
        <w:t xml:space="preserve"> </w:t>
      </w:r>
      <w:r>
        <w:rPr>
          <w:i/>
        </w:rPr>
        <w:t>новые</w:t>
      </w:r>
      <w:r w:rsidRPr="006D4694">
        <w:rPr>
          <w:i/>
        </w:rPr>
        <w:t xml:space="preserve"> </w:t>
      </w:r>
      <w:r>
        <w:rPr>
          <w:i/>
        </w:rPr>
        <w:t xml:space="preserve">пункты </w:t>
      </w:r>
      <w:bookmarkEnd w:id="1"/>
      <w:r w:rsidRPr="006D4694">
        <w:rPr>
          <w:i/>
        </w:rPr>
        <w:t>2.3</w:t>
      </w:r>
      <w:r>
        <w:rPr>
          <w:i/>
        </w:rPr>
        <w:t>6 и 2.37</w:t>
      </w:r>
      <w:r w:rsidRPr="006D4694">
        <w:t xml:space="preserve"> </w:t>
      </w:r>
      <w:bookmarkStart w:id="2" w:name="_Hlk21340078"/>
      <w:r>
        <w:t>следующего содержания</w:t>
      </w:r>
      <w:bookmarkEnd w:id="2"/>
      <w:r w:rsidRPr="00AC5DDD">
        <w:t>:</w:t>
      </w:r>
    </w:p>
    <w:p w14:paraId="524EA0EC" w14:textId="77777777" w:rsidR="00190A63" w:rsidRPr="00806118" w:rsidRDefault="00190A63" w:rsidP="00190A63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cs="Courier New"/>
          <w:szCs w:val="18"/>
        </w:rPr>
      </w:pPr>
      <w:r w:rsidRPr="00806118">
        <w:t>«</w:t>
      </w:r>
      <w:r w:rsidRPr="00806118">
        <w:rPr>
          <w:b/>
        </w:rPr>
        <w:t>2.36</w:t>
      </w:r>
      <w:r w:rsidRPr="00806118">
        <w:rPr>
          <w:b/>
        </w:rPr>
        <w:tab/>
      </w:r>
      <w:r w:rsidR="00307FF1">
        <w:rPr>
          <w:rFonts w:cs="Times New Roman"/>
          <w:b/>
        </w:rPr>
        <w:t>"</w:t>
      </w:r>
      <w:r w:rsidRPr="00440904">
        <w:rPr>
          <w:b/>
          <w:i/>
          <w:iCs/>
        </w:rPr>
        <w:t>Система перемещения</w:t>
      </w:r>
      <w:r w:rsidR="00307FF1">
        <w:rPr>
          <w:rFonts w:cs="Times New Roman"/>
          <w:b/>
        </w:rPr>
        <w:t>"</w:t>
      </w:r>
      <w:r w:rsidRPr="00440904">
        <w:rPr>
          <w:rFonts w:cs="Courier New"/>
          <w:b/>
          <w:szCs w:val="18"/>
        </w:rPr>
        <w:t xml:space="preserve"> </w:t>
      </w:r>
      <w:r w:rsidRPr="00440904">
        <w:rPr>
          <w:rStyle w:val="text"/>
          <w:b/>
          <w:bCs/>
        </w:rPr>
        <w:t>означает устройство, позволяющее перемещать и/или поворачивать сиденье либо одну из его частей без промежуточного фиксированного положения с целью упрощения доступа пассажиров или водителя к месту, находящемуся за этим сиденьем</w:t>
      </w:r>
      <w:r w:rsidRPr="00806118">
        <w:rPr>
          <w:rFonts w:cs="Courier New"/>
          <w:b/>
          <w:szCs w:val="18"/>
        </w:rPr>
        <w:t>.</w:t>
      </w:r>
    </w:p>
    <w:p w14:paraId="2D805241" w14:textId="77777777" w:rsidR="00190A63" w:rsidRDefault="00190A63" w:rsidP="00190A63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cs="Courier New"/>
          <w:b/>
          <w:szCs w:val="18"/>
        </w:rPr>
      </w:pPr>
      <w:r w:rsidRPr="00F95D22">
        <w:rPr>
          <w:b/>
        </w:rPr>
        <w:t>2.37</w:t>
      </w:r>
      <w:r w:rsidRPr="00F95D22">
        <w:rPr>
          <w:b/>
        </w:rPr>
        <w:tab/>
      </w:r>
      <w:r w:rsidR="00307FF1">
        <w:rPr>
          <w:rFonts w:cs="Times New Roman"/>
          <w:b/>
          <w:szCs w:val="18"/>
        </w:rPr>
        <w:t>"</w:t>
      </w:r>
      <w:r w:rsidRPr="00F95D22">
        <w:rPr>
          <w:rFonts w:cs="Courier New"/>
          <w:b/>
          <w:i/>
          <w:iCs/>
          <w:szCs w:val="18"/>
        </w:rPr>
        <w:t>Рама л</w:t>
      </w:r>
      <w:r w:rsidRPr="00806118">
        <w:rPr>
          <w:rFonts w:cs="Courier New"/>
          <w:b/>
          <w:i/>
          <w:iCs/>
          <w:szCs w:val="18"/>
        </w:rPr>
        <w:t>естничн</w:t>
      </w:r>
      <w:r>
        <w:rPr>
          <w:rFonts w:cs="Courier New"/>
          <w:b/>
          <w:i/>
          <w:iCs/>
          <w:szCs w:val="18"/>
        </w:rPr>
        <w:t>ого типа</w:t>
      </w:r>
      <w:r w:rsidR="00307FF1">
        <w:rPr>
          <w:rFonts w:cs="Times New Roman"/>
          <w:b/>
          <w:szCs w:val="18"/>
        </w:rPr>
        <w:t>"</w:t>
      </w:r>
      <w:r w:rsidRPr="00F95D22">
        <w:rPr>
          <w:rFonts w:cs="Courier New"/>
          <w:b/>
          <w:szCs w:val="18"/>
        </w:rPr>
        <w:t xml:space="preserve"> </w:t>
      </w:r>
      <w:r>
        <w:rPr>
          <w:rFonts w:cs="Courier New"/>
          <w:b/>
          <w:szCs w:val="18"/>
        </w:rPr>
        <w:t>означает</w:t>
      </w:r>
      <w:r w:rsidRPr="00F95D22">
        <w:rPr>
          <w:rFonts w:cs="Courier New"/>
          <w:b/>
          <w:szCs w:val="18"/>
        </w:rPr>
        <w:t xml:space="preserve"> </w:t>
      </w:r>
      <w:r>
        <w:rPr>
          <w:rFonts w:cs="Courier New"/>
          <w:b/>
          <w:szCs w:val="18"/>
        </w:rPr>
        <w:t>шасси</w:t>
      </w:r>
      <w:r w:rsidRPr="00F95D22">
        <w:rPr>
          <w:rFonts w:cs="Courier New"/>
          <w:b/>
          <w:szCs w:val="18"/>
        </w:rPr>
        <w:t xml:space="preserve">, </w:t>
      </w:r>
      <w:r>
        <w:rPr>
          <w:rFonts w:cs="Courier New"/>
          <w:b/>
          <w:szCs w:val="18"/>
        </w:rPr>
        <w:t>состоящее</w:t>
      </w:r>
      <w:r w:rsidRPr="00F95D22">
        <w:rPr>
          <w:rFonts w:cs="Courier New"/>
          <w:b/>
          <w:szCs w:val="18"/>
        </w:rPr>
        <w:t xml:space="preserve"> </w:t>
      </w:r>
      <w:r>
        <w:rPr>
          <w:rFonts w:cs="Courier New"/>
          <w:b/>
          <w:szCs w:val="18"/>
        </w:rPr>
        <w:t>из</w:t>
      </w:r>
      <w:r w:rsidRPr="00F95D22">
        <w:rPr>
          <w:rFonts w:cs="Courier New"/>
          <w:b/>
          <w:szCs w:val="18"/>
        </w:rPr>
        <w:t xml:space="preserve"> </w:t>
      </w:r>
      <w:r>
        <w:rPr>
          <w:rFonts w:cs="Courier New"/>
          <w:b/>
          <w:szCs w:val="18"/>
        </w:rPr>
        <w:t>двух</w:t>
      </w:r>
      <w:r w:rsidRPr="00F95D22">
        <w:rPr>
          <w:rFonts w:cs="Courier New"/>
          <w:b/>
          <w:szCs w:val="18"/>
        </w:rPr>
        <w:t xml:space="preserve"> </w:t>
      </w:r>
      <w:r>
        <w:rPr>
          <w:rFonts w:cs="Courier New"/>
          <w:b/>
          <w:szCs w:val="18"/>
        </w:rPr>
        <w:t>соединенных поперечными балками продольных</w:t>
      </w:r>
      <w:r w:rsidRPr="00F95D22">
        <w:rPr>
          <w:rFonts w:cs="Courier New"/>
          <w:b/>
          <w:szCs w:val="18"/>
        </w:rPr>
        <w:t xml:space="preserve"> </w:t>
      </w:r>
      <w:r>
        <w:rPr>
          <w:rFonts w:cs="Courier New"/>
          <w:b/>
          <w:szCs w:val="18"/>
        </w:rPr>
        <w:t>перевернутых лонжеронов, к которым крепится кабина, изготовленная из панелей.</w:t>
      </w:r>
      <w:r w:rsidR="00096695" w:rsidRPr="00096695">
        <w:rPr>
          <w:rFonts w:cs="Courier New"/>
          <w:szCs w:val="18"/>
        </w:rPr>
        <w:t>»</w:t>
      </w:r>
    </w:p>
    <w:p w14:paraId="2EE05D42" w14:textId="77777777" w:rsidR="00190A63" w:rsidRPr="00190A63" w:rsidRDefault="00190A63" w:rsidP="00190A63">
      <w:pPr>
        <w:pStyle w:val="SingleTxtG"/>
      </w:pPr>
      <w:r>
        <w:rPr>
          <w:i/>
        </w:rPr>
        <w:t>Пункт</w:t>
      </w:r>
      <w:r w:rsidRPr="00190A63">
        <w:rPr>
          <w:i/>
        </w:rPr>
        <w:t xml:space="preserve"> 5.2.5.1 </w:t>
      </w:r>
      <w:r>
        <w:t>изменить</w:t>
      </w:r>
      <w:r w:rsidRPr="00190A63">
        <w:t xml:space="preserve"> </w:t>
      </w:r>
      <w:r>
        <w:t>следующим</w:t>
      </w:r>
      <w:r w:rsidRPr="00190A63">
        <w:t xml:space="preserve"> </w:t>
      </w:r>
      <w:r>
        <w:t>образом</w:t>
      </w:r>
      <w:r w:rsidRPr="00190A63">
        <w:t>:</w:t>
      </w:r>
    </w:p>
    <w:p w14:paraId="7066780D" w14:textId="77777777" w:rsidR="00190A63" w:rsidRPr="00855F25" w:rsidRDefault="00190A63" w:rsidP="00190A63">
      <w:pPr>
        <w:tabs>
          <w:tab w:val="left" w:pos="2552"/>
        </w:tabs>
        <w:spacing w:after="120"/>
        <w:ind w:left="2268" w:right="1134" w:hanging="1134"/>
        <w:jc w:val="both"/>
      </w:pPr>
      <w:r>
        <w:t>«</w:t>
      </w:r>
      <w:r w:rsidRPr="00855F25">
        <w:t xml:space="preserve">5.2.5.1 </w:t>
      </w:r>
      <w:r w:rsidRPr="00855F25">
        <w:tab/>
        <w:t>открыть по крайней мере одну дверь для каждого ряда сидений</w:t>
      </w:r>
      <w:r w:rsidRPr="00855F25">
        <w:rPr>
          <w:strike/>
        </w:rPr>
        <w:t>, если таковая имеется, а в</w:t>
      </w:r>
      <w:r w:rsidRPr="00855F25">
        <w:rPr>
          <w:b/>
          <w:bCs/>
        </w:rPr>
        <w:t>.</w:t>
      </w:r>
      <w:r w:rsidRPr="00855F25">
        <w:t xml:space="preserve"> </w:t>
      </w:r>
      <w:r w:rsidRPr="00855F25">
        <w:rPr>
          <w:b/>
          <w:bCs/>
        </w:rPr>
        <w:t>В</w:t>
      </w:r>
      <w:r>
        <w:t xml:space="preserve"> </w:t>
      </w:r>
      <w:r w:rsidRPr="00855F25">
        <w:t xml:space="preserve">случае отсутствия такой двери </w:t>
      </w:r>
      <w:r w:rsidRPr="00855F25">
        <w:rPr>
          <w:strike/>
        </w:rPr>
        <w:t>по мере необходимости отодвинуть сиденья или откинуть их спинки для</w:t>
      </w:r>
      <w:r w:rsidRPr="00855F25">
        <w:t xml:space="preserve"> </w:t>
      </w:r>
      <w:r w:rsidRPr="00E42113">
        <w:rPr>
          <w:b/>
          <w:bCs/>
        </w:rPr>
        <w:t>должна обеспечиваться возможность</w:t>
      </w:r>
      <w:r>
        <w:t xml:space="preserve"> </w:t>
      </w:r>
      <w:r w:rsidRPr="00E42113">
        <w:t xml:space="preserve">эвакуации </w:t>
      </w:r>
      <w:r w:rsidRPr="00E62CFB">
        <w:t>водителя и всех пассажиров</w:t>
      </w:r>
      <w:r>
        <w:t xml:space="preserve"> </w:t>
      </w:r>
      <w:r w:rsidRPr="00E42113">
        <w:rPr>
          <w:b/>
          <w:bCs/>
        </w:rPr>
        <w:t>путем задействования</w:t>
      </w:r>
      <w:r>
        <w:t xml:space="preserve"> </w:t>
      </w:r>
      <w:r w:rsidRPr="00E42113">
        <w:rPr>
          <w:b/>
          <w:bCs/>
        </w:rPr>
        <w:t>системы перемещения сидений, если это необходимо.</w:t>
      </w:r>
      <w:r>
        <w:rPr>
          <w:b/>
          <w:bCs/>
        </w:rPr>
        <w:t xml:space="preserve"> </w:t>
      </w:r>
      <w:r w:rsidRPr="00855F25">
        <w:rPr>
          <w:strike/>
        </w:rPr>
        <w:t>; это требование применимо только для транспортных средств, оборудованных крышей жесткой конструкции;</w:t>
      </w:r>
      <w:r>
        <w:rPr>
          <w:strike/>
        </w:rPr>
        <w:t xml:space="preserve"> </w:t>
      </w:r>
      <w:r w:rsidRPr="00E42113">
        <w:rPr>
          <w:b/>
          <w:bCs/>
        </w:rPr>
        <w:t>Это требование не применяется</w:t>
      </w:r>
      <w:r>
        <w:rPr>
          <w:b/>
          <w:bCs/>
        </w:rPr>
        <w:t xml:space="preserve"> к транспортным средствам с откидным верхом, у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которых верхняя часть конструкции может быть без труда открыта для обеспечения </w:t>
      </w:r>
      <w:r w:rsidRPr="00D2786D">
        <w:rPr>
          <w:b/>
          <w:bCs/>
        </w:rPr>
        <w:t>эвакуации водителя и всех пассажиров</w:t>
      </w:r>
      <w:r>
        <w:rPr>
          <w:b/>
          <w:bCs/>
        </w:rPr>
        <w:t>.</w:t>
      </w:r>
    </w:p>
    <w:p w14:paraId="26188B14" w14:textId="77777777" w:rsidR="00190A63" w:rsidRPr="00855F25" w:rsidRDefault="00190A63" w:rsidP="00190A63">
      <w:pPr>
        <w:spacing w:after="120" w:line="240" w:lineRule="auto"/>
        <w:ind w:left="2268" w:right="1134" w:hanging="1134"/>
        <w:jc w:val="both"/>
        <w:outlineLvl w:val="1"/>
        <w:rPr>
          <w:b/>
        </w:rPr>
      </w:pPr>
      <w:r w:rsidRPr="00855F25">
        <w:rPr>
          <w:b/>
        </w:rPr>
        <w:tab/>
      </w:r>
      <w:bookmarkStart w:id="3" w:name="_Hlk21344814"/>
      <w:r>
        <w:rPr>
          <w:b/>
        </w:rPr>
        <w:t>Оценка</w:t>
      </w:r>
      <w:r w:rsidRPr="00D2786D">
        <w:rPr>
          <w:b/>
        </w:rPr>
        <w:t xml:space="preserve"> </w:t>
      </w:r>
      <w:r>
        <w:rPr>
          <w:b/>
        </w:rPr>
        <w:t>на</w:t>
      </w:r>
      <w:r w:rsidRPr="00D2786D">
        <w:rPr>
          <w:b/>
        </w:rPr>
        <w:t xml:space="preserve"> </w:t>
      </w:r>
      <w:r>
        <w:rPr>
          <w:b/>
        </w:rPr>
        <w:t>этот</w:t>
      </w:r>
      <w:r w:rsidRPr="00D2786D">
        <w:rPr>
          <w:b/>
        </w:rPr>
        <w:t xml:space="preserve"> </w:t>
      </w:r>
      <w:r>
        <w:rPr>
          <w:b/>
        </w:rPr>
        <w:t>счет</w:t>
      </w:r>
      <w:r w:rsidRPr="00D2786D">
        <w:rPr>
          <w:b/>
        </w:rPr>
        <w:t xml:space="preserve"> </w:t>
      </w:r>
      <w:bookmarkStart w:id="4" w:name="_Hlk21344984"/>
      <w:r>
        <w:rPr>
          <w:b/>
        </w:rPr>
        <w:t>должна</w:t>
      </w:r>
      <w:r w:rsidRPr="00D2786D">
        <w:rPr>
          <w:b/>
        </w:rPr>
        <w:t xml:space="preserve"> </w:t>
      </w:r>
      <w:r>
        <w:rPr>
          <w:b/>
        </w:rPr>
        <w:t>производиться</w:t>
      </w:r>
      <w:r w:rsidRPr="00D2786D">
        <w:rPr>
          <w:b/>
        </w:rPr>
        <w:t xml:space="preserve"> </w:t>
      </w:r>
      <w:r>
        <w:rPr>
          <w:b/>
        </w:rPr>
        <w:t>по</w:t>
      </w:r>
      <w:r w:rsidRPr="00D2786D">
        <w:rPr>
          <w:b/>
        </w:rPr>
        <w:t xml:space="preserve"> </w:t>
      </w:r>
      <w:r>
        <w:rPr>
          <w:b/>
        </w:rPr>
        <w:t>всем</w:t>
      </w:r>
      <w:r w:rsidRPr="00D2786D">
        <w:rPr>
          <w:b/>
        </w:rPr>
        <w:t xml:space="preserve"> </w:t>
      </w:r>
      <w:r>
        <w:rPr>
          <w:b/>
        </w:rPr>
        <w:t>конфигурациям</w:t>
      </w:r>
      <w:r w:rsidRPr="00D2786D">
        <w:rPr>
          <w:b/>
        </w:rPr>
        <w:t xml:space="preserve"> </w:t>
      </w:r>
      <w:r>
        <w:rPr>
          <w:b/>
        </w:rPr>
        <w:t>или</w:t>
      </w:r>
      <w:r w:rsidRPr="00D2786D">
        <w:rPr>
          <w:b/>
        </w:rPr>
        <w:t xml:space="preserve"> </w:t>
      </w:r>
      <w:r>
        <w:rPr>
          <w:b/>
        </w:rPr>
        <w:t>по</w:t>
      </w:r>
      <w:r w:rsidRPr="00D2786D">
        <w:rPr>
          <w:b/>
        </w:rPr>
        <w:t xml:space="preserve"> </w:t>
      </w:r>
      <w:r>
        <w:rPr>
          <w:b/>
        </w:rPr>
        <w:t>конфигурации</w:t>
      </w:r>
      <w:r w:rsidRPr="00D2786D">
        <w:rPr>
          <w:b/>
        </w:rPr>
        <w:t xml:space="preserve"> </w:t>
      </w:r>
      <w:r>
        <w:rPr>
          <w:b/>
        </w:rPr>
        <w:t>наименее</w:t>
      </w:r>
      <w:r w:rsidRPr="00D2786D">
        <w:rPr>
          <w:b/>
        </w:rPr>
        <w:t xml:space="preserve"> </w:t>
      </w:r>
      <w:r>
        <w:rPr>
          <w:b/>
        </w:rPr>
        <w:t>благоприятного</w:t>
      </w:r>
      <w:r w:rsidRPr="00D2786D">
        <w:rPr>
          <w:b/>
        </w:rPr>
        <w:t xml:space="preserve"> </w:t>
      </w:r>
      <w:r>
        <w:rPr>
          <w:b/>
        </w:rPr>
        <w:t>случая</w:t>
      </w:r>
      <w:r w:rsidRPr="00D2786D">
        <w:rPr>
          <w:b/>
        </w:rPr>
        <w:t xml:space="preserve"> </w:t>
      </w:r>
      <w:r>
        <w:rPr>
          <w:b/>
        </w:rPr>
        <w:t>с</w:t>
      </w:r>
      <w:r w:rsidRPr="00D2786D">
        <w:rPr>
          <w:b/>
        </w:rPr>
        <w:t xml:space="preserve"> </w:t>
      </w:r>
      <w:r>
        <w:rPr>
          <w:b/>
        </w:rPr>
        <w:t>учетом</w:t>
      </w:r>
      <w:r w:rsidRPr="00D2786D">
        <w:rPr>
          <w:b/>
        </w:rPr>
        <w:t xml:space="preserve"> </w:t>
      </w:r>
      <w:r>
        <w:rPr>
          <w:b/>
        </w:rPr>
        <w:t>числа</w:t>
      </w:r>
      <w:r w:rsidRPr="00D2786D">
        <w:rPr>
          <w:b/>
        </w:rPr>
        <w:t xml:space="preserve"> </w:t>
      </w:r>
      <w:r>
        <w:rPr>
          <w:b/>
        </w:rPr>
        <w:t>дверей</w:t>
      </w:r>
      <w:r w:rsidRPr="00D2786D">
        <w:rPr>
          <w:b/>
        </w:rPr>
        <w:t xml:space="preserve"> </w:t>
      </w:r>
      <w:r>
        <w:rPr>
          <w:b/>
        </w:rPr>
        <w:t>с</w:t>
      </w:r>
      <w:r w:rsidRPr="00D2786D">
        <w:rPr>
          <w:b/>
        </w:rPr>
        <w:t xml:space="preserve"> </w:t>
      </w:r>
      <w:r>
        <w:rPr>
          <w:b/>
        </w:rPr>
        <w:t>каждой</w:t>
      </w:r>
      <w:r w:rsidRPr="00D2786D">
        <w:rPr>
          <w:b/>
        </w:rPr>
        <w:t xml:space="preserve"> </w:t>
      </w:r>
      <w:r>
        <w:rPr>
          <w:b/>
        </w:rPr>
        <w:t>стороны</w:t>
      </w:r>
      <w:r w:rsidRPr="00D2786D">
        <w:rPr>
          <w:b/>
        </w:rPr>
        <w:t xml:space="preserve"> </w:t>
      </w:r>
      <w:r>
        <w:rPr>
          <w:b/>
        </w:rPr>
        <w:t>транспортного</w:t>
      </w:r>
      <w:r w:rsidRPr="00D2786D">
        <w:rPr>
          <w:b/>
        </w:rPr>
        <w:t xml:space="preserve"> </w:t>
      </w:r>
      <w:r>
        <w:rPr>
          <w:b/>
        </w:rPr>
        <w:t>средства</w:t>
      </w:r>
      <w:r w:rsidRPr="00D2786D">
        <w:rPr>
          <w:b/>
        </w:rPr>
        <w:t xml:space="preserve">, </w:t>
      </w:r>
      <w:r>
        <w:rPr>
          <w:b/>
        </w:rPr>
        <w:t>а</w:t>
      </w:r>
      <w:r w:rsidRPr="00D2786D">
        <w:rPr>
          <w:b/>
        </w:rPr>
        <w:t xml:space="preserve"> </w:t>
      </w:r>
      <w:r>
        <w:rPr>
          <w:b/>
        </w:rPr>
        <w:t>также</w:t>
      </w:r>
      <w:r w:rsidRPr="00D2786D">
        <w:rPr>
          <w:b/>
        </w:rPr>
        <w:t xml:space="preserve"> </w:t>
      </w:r>
      <w:r>
        <w:rPr>
          <w:b/>
        </w:rPr>
        <w:t>левостороннего</w:t>
      </w:r>
      <w:r w:rsidRPr="00D2786D">
        <w:rPr>
          <w:b/>
        </w:rPr>
        <w:t xml:space="preserve"> </w:t>
      </w:r>
      <w:r>
        <w:rPr>
          <w:b/>
        </w:rPr>
        <w:t>и</w:t>
      </w:r>
      <w:r w:rsidRPr="00D2786D">
        <w:rPr>
          <w:b/>
        </w:rPr>
        <w:t xml:space="preserve"> </w:t>
      </w:r>
      <w:r>
        <w:rPr>
          <w:b/>
        </w:rPr>
        <w:t>правостороннего</w:t>
      </w:r>
      <w:r w:rsidRPr="00D2786D">
        <w:rPr>
          <w:b/>
        </w:rPr>
        <w:t xml:space="preserve"> </w:t>
      </w:r>
      <w:r>
        <w:rPr>
          <w:b/>
        </w:rPr>
        <w:t>расположения</w:t>
      </w:r>
      <w:r w:rsidRPr="00D2786D">
        <w:rPr>
          <w:b/>
        </w:rPr>
        <w:t xml:space="preserve"> </w:t>
      </w:r>
      <w:r>
        <w:rPr>
          <w:b/>
        </w:rPr>
        <w:t>рулевого</w:t>
      </w:r>
      <w:r w:rsidRPr="00D2786D">
        <w:rPr>
          <w:b/>
        </w:rPr>
        <w:t xml:space="preserve"> </w:t>
      </w:r>
      <w:r>
        <w:rPr>
          <w:b/>
        </w:rPr>
        <w:t>управления</w:t>
      </w:r>
      <w:r w:rsidRPr="00D2786D">
        <w:rPr>
          <w:b/>
        </w:rPr>
        <w:t xml:space="preserve">, </w:t>
      </w:r>
      <w:r>
        <w:rPr>
          <w:b/>
        </w:rPr>
        <w:t>когда</w:t>
      </w:r>
      <w:r w:rsidRPr="00D2786D">
        <w:rPr>
          <w:b/>
        </w:rPr>
        <w:t xml:space="preserve"> </w:t>
      </w:r>
      <w:r>
        <w:rPr>
          <w:b/>
        </w:rPr>
        <w:t>это</w:t>
      </w:r>
      <w:r w:rsidRPr="00D2786D">
        <w:rPr>
          <w:b/>
        </w:rPr>
        <w:t xml:space="preserve"> </w:t>
      </w:r>
      <w:r>
        <w:rPr>
          <w:b/>
        </w:rPr>
        <w:t>применимо</w:t>
      </w:r>
      <w:r w:rsidRPr="00D2786D">
        <w:rPr>
          <w:b/>
        </w:rPr>
        <w:t>.</w:t>
      </w:r>
      <w:bookmarkEnd w:id="3"/>
      <w:bookmarkEnd w:id="4"/>
      <w:r w:rsidR="00307FF1" w:rsidRPr="00307FF1">
        <w:t>»</w:t>
      </w:r>
    </w:p>
    <w:p w14:paraId="169C3797" w14:textId="77777777" w:rsidR="00190A63" w:rsidRPr="00AC5DDD" w:rsidRDefault="00190A63" w:rsidP="00190A63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i/>
        </w:rPr>
      </w:pPr>
      <w:r>
        <w:rPr>
          <w:i/>
        </w:rPr>
        <w:t>Включить</w:t>
      </w:r>
      <w:r w:rsidRPr="006D4694">
        <w:rPr>
          <w:i/>
        </w:rPr>
        <w:t xml:space="preserve"> </w:t>
      </w:r>
      <w:r>
        <w:rPr>
          <w:i/>
        </w:rPr>
        <w:t>новые</w:t>
      </w:r>
      <w:r w:rsidRPr="006D4694">
        <w:rPr>
          <w:i/>
        </w:rPr>
        <w:t xml:space="preserve"> </w:t>
      </w:r>
      <w:r>
        <w:rPr>
          <w:i/>
        </w:rPr>
        <w:t xml:space="preserve">пункты </w:t>
      </w:r>
      <w:r w:rsidRPr="00AC5DDD">
        <w:rPr>
          <w:i/>
        </w:rPr>
        <w:t>5.3</w:t>
      </w:r>
      <w:r w:rsidRPr="00190A63">
        <w:rPr>
          <w:i/>
        </w:rPr>
        <w:t>–</w:t>
      </w:r>
      <w:r w:rsidRPr="00AC5DDD">
        <w:rPr>
          <w:i/>
        </w:rPr>
        <w:t>5.3.2</w:t>
      </w:r>
      <w:r w:rsidRPr="006D4694">
        <w:t xml:space="preserve"> </w:t>
      </w:r>
      <w:r>
        <w:t>следующего содержания</w:t>
      </w:r>
      <w:r w:rsidRPr="00AC5DDD">
        <w:t xml:space="preserve">: </w:t>
      </w:r>
    </w:p>
    <w:p w14:paraId="020D4D9D" w14:textId="77777777" w:rsidR="00190A63" w:rsidRPr="00BA5A53" w:rsidRDefault="00190A63" w:rsidP="00190A63">
      <w:pPr>
        <w:spacing w:after="120" w:line="240" w:lineRule="auto"/>
        <w:ind w:left="2268" w:right="1134" w:hanging="1134"/>
        <w:jc w:val="both"/>
        <w:outlineLvl w:val="1"/>
        <w:rPr>
          <w:b/>
        </w:rPr>
      </w:pPr>
      <w:r w:rsidRPr="00190A63">
        <w:t>«</w:t>
      </w:r>
      <w:r w:rsidRPr="00BA5A53">
        <w:rPr>
          <w:b/>
        </w:rPr>
        <w:t>5.3</w:t>
      </w:r>
      <w:r w:rsidRPr="00BA5A53">
        <w:rPr>
          <w:b/>
        </w:rPr>
        <w:tab/>
      </w:r>
      <w:r>
        <w:rPr>
          <w:b/>
        </w:rPr>
        <w:t>Специальные</w:t>
      </w:r>
      <w:r w:rsidRPr="00190A63">
        <w:rPr>
          <w:b/>
        </w:rPr>
        <w:t xml:space="preserve"> </w:t>
      </w:r>
      <w:r>
        <w:rPr>
          <w:b/>
        </w:rPr>
        <w:t>положения</w:t>
      </w:r>
    </w:p>
    <w:p w14:paraId="53672486" w14:textId="77777777" w:rsidR="00190A63" w:rsidRPr="007018D6" w:rsidRDefault="00190A63" w:rsidP="00190A63">
      <w:pPr>
        <w:pStyle w:val="Default"/>
        <w:suppressAutoHyphens/>
        <w:spacing w:after="120"/>
        <w:ind w:left="2262" w:right="1134" w:hanging="1128"/>
        <w:jc w:val="both"/>
        <w:rPr>
          <w:b/>
          <w:color w:val="auto"/>
          <w:sz w:val="20"/>
          <w:szCs w:val="20"/>
          <w:lang w:val="ru-RU"/>
        </w:rPr>
      </w:pPr>
      <w:r w:rsidRPr="007018D6">
        <w:rPr>
          <w:b/>
          <w:color w:val="auto"/>
          <w:sz w:val="20"/>
          <w:szCs w:val="20"/>
          <w:lang w:val="ru-RU"/>
        </w:rPr>
        <w:t>5.3.1</w:t>
      </w:r>
      <w:r w:rsidRPr="007018D6">
        <w:rPr>
          <w:b/>
          <w:color w:val="auto"/>
          <w:sz w:val="20"/>
          <w:szCs w:val="20"/>
          <w:lang w:val="ru-RU"/>
        </w:rPr>
        <w:tab/>
      </w:r>
      <w:r>
        <w:rPr>
          <w:b/>
          <w:color w:val="auto"/>
          <w:sz w:val="20"/>
          <w:szCs w:val="20"/>
          <w:lang w:val="ru-RU"/>
        </w:rPr>
        <w:t>Считается</w:t>
      </w:r>
      <w:r w:rsidRPr="007018D6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  <w:lang w:val="ru-RU"/>
        </w:rPr>
        <w:t>что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транспортные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средства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категории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 w:rsidRPr="00C671A6">
        <w:rPr>
          <w:b/>
          <w:color w:val="auto"/>
          <w:sz w:val="20"/>
          <w:szCs w:val="20"/>
          <w:lang w:val="en-GB"/>
        </w:rPr>
        <w:t>M</w:t>
      </w:r>
      <w:r w:rsidRPr="007018D6">
        <w:rPr>
          <w:b/>
          <w:color w:val="auto"/>
          <w:sz w:val="20"/>
          <w:szCs w:val="20"/>
          <w:vertAlign w:val="subscript"/>
          <w:lang w:val="ru-RU"/>
        </w:rPr>
        <w:t>1</w:t>
      </w:r>
      <w:r w:rsidRPr="007018D6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  <w:lang w:val="ru-RU"/>
        </w:rPr>
        <w:t>общая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допустимая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масса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которых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превышает</w:t>
      </w:r>
      <w:r w:rsidRPr="007018D6">
        <w:rPr>
          <w:b/>
          <w:color w:val="auto"/>
          <w:sz w:val="20"/>
          <w:szCs w:val="20"/>
          <w:lang w:val="ru-RU"/>
        </w:rPr>
        <w:t xml:space="preserve"> 2</w:t>
      </w:r>
      <w:r>
        <w:rPr>
          <w:b/>
          <w:color w:val="auto"/>
          <w:sz w:val="20"/>
          <w:szCs w:val="20"/>
          <w:lang w:val="en-US"/>
        </w:rPr>
        <w:t> </w:t>
      </w:r>
      <w:r w:rsidRPr="007018D6">
        <w:rPr>
          <w:b/>
          <w:color w:val="auto"/>
          <w:sz w:val="20"/>
          <w:szCs w:val="20"/>
          <w:lang w:val="ru-RU"/>
        </w:rPr>
        <w:t xml:space="preserve">500 </w:t>
      </w:r>
      <w:r>
        <w:rPr>
          <w:b/>
          <w:color w:val="auto"/>
          <w:sz w:val="20"/>
          <w:szCs w:val="20"/>
          <w:lang w:val="ru-RU"/>
        </w:rPr>
        <w:t>кг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и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которые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базируются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на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транспортных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средствах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категории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bookmarkStart w:id="5" w:name="OLE_LINK26"/>
      <w:bookmarkStart w:id="6" w:name="OLE_LINK27"/>
      <w:r w:rsidRPr="00C671A6">
        <w:rPr>
          <w:b/>
          <w:color w:val="auto"/>
          <w:sz w:val="20"/>
          <w:szCs w:val="20"/>
          <w:lang w:val="en-GB"/>
        </w:rPr>
        <w:t>N</w:t>
      </w:r>
      <w:r w:rsidRPr="007018D6">
        <w:rPr>
          <w:b/>
          <w:color w:val="auto"/>
          <w:sz w:val="20"/>
          <w:szCs w:val="20"/>
          <w:vertAlign w:val="subscript"/>
          <w:lang w:val="ru-RU"/>
        </w:rPr>
        <w:t>1</w:t>
      </w:r>
      <w:bookmarkEnd w:id="5"/>
      <w:bookmarkEnd w:id="6"/>
      <w:r w:rsidRPr="007018D6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  <w:lang w:val="ru-RU"/>
        </w:rPr>
        <w:t>общая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допустимая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масса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которых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превышает</w:t>
      </w:r>
      <w:r w:rsidRPr="007018D6">
        <w:rPr>
          <w:b/>
          <w:color w:val="auto"/>
          <w:sz w:val="20"/>
          <w:szCs w:val="20"/>
          <w:lang w:val="ru-RU"/>
        </w:rPr>
        <w:t xml:space="preserve"> 2</w:t>
      </w:r>
      <w:r>
        <w:rPr>
          <w:b/>
          <w:color w:val="auto"/>
          <w:sz w:val="20"/>
          <w:szCs w:val="20"/>
          <w:lang w:val="en-US"/>
        </w:rPr>
        <w:t> </w:t>
      </w:r>
      <w:r w:rsidRPr="007018D6">
        <w:rPr>
          <w:b/>
          <w:color w:val="auto"/>
          <w:sz w:val="20"/>
          <w:szCs w:val="20"/>
          <w:lang w:val="ru-RU"/>
        </w:rPr>
        <w:t xml:space="preserve">500 </w:t>
      </w:r>
      <w:r>
        <w:rPr>
          <w:b/>
          <w:color w:val="auto"/>
          <w:sz w:val="20"/>
          <w:szCs w:val="20"/>
          <w:lang w:val="ru-RU"/>
        </w:rPr>
        <w:t>кг</w:t>
      </w:r>
      <w:r w:rsidRPr="007018D6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  <w:lang w:val="ru-RU"/>
        </w:rPr>
        <w:t>соответствуют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требованиям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пункта</w:t>
      </w:r>
      <w:r w:rsidRPr="007018D6">
        <w:rPr>
          <w:b/>
          <w:color w:val="auto"/>
          <w:sz w:val="20"/>
          <w:szCs w:val="20"/>
          <w:lang w:val="ru-RU"/>
        </w:rPr>
        <w:t xml:space="preserve"> 5, </w:t>
      </w:r>
      <w:r>
        <w:rPr>
          <w:b/>
          <w:color w:val="auto"/>
          <w:sz w:val="20"/>
          <w:szCs w:val="20"/>
          <w:lang w:val="ru-RU"/>
        </w:rPr>
        <w:t>если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полностью выполнены предписания Правил № 137 и выполнено также не менее одного из следующих условий</w:t>
      </w:r>
      <w:r w:rsidRPr="007018D6">
        <w:rPr>
          <w:b/>
          <w:color w:val="auto"/>
          <w:sz w:val="20"/>
          <w:szCs w:val="20"/>
          <w:lang w:val="ru-RU"/>
        </w:rPr>
        <w:t>:</w:t>
      </w:r>
    </w:p>
    <w:p w14:paraId="36F11421" w14:textId="77777777" w:rsidR="00190A63" w:rsidRPr="000569ED" w:rsidRDefault="00190A63" w:rsidP="00190A63">
      <w:pPr>
        <w:pStyle w:val="Default"/>
        <w:suppressAutoHyphens/>
        <w:spacing w:after="120"/>
        <w:ind w:left="2835" w:right="1134" w:hanging="578"/>
        <w:jc w:val="both"/>
        <w:rPr>
          <w:b/>
          <w:color w:val="auto"/>
          <w:sz w:val="20"/>
          <w:szCs w:val="20"/>
          <w:lang w:val="ru-RU"/>
        </w:rPr>
      </w:pPr>
      <w:r w:rsidRPr="00C671A6">
        <w:rPr>
          <w:b/>
          <w:color w:val="auto"/>
          <w:sz w:val="20"/>
          <w:szCs w:val="20"/>
          <w:lang w:val="en-GB"/>
        </w:rPr>
        <w:t>a</w:t>
      </w:r>
      <w:r w:rsidRPr="000569ED">
        <w:rPr>
          <w:b/>
          <w:color w:val="auto"/>
          <w:sz w:val="20"/>
          <w:szCs w:val="20"/>
          <w:lang w:val="ru-RU"/>
        </w:rPr>
        <w:t>)</w:t>
      </w:r>
      <w:r w:rsidRPr="000569ED">
        <w:rPr>
          <w:b/>
          <w:color w:val="auto"/>
          <w:sz w:val="20"/>
          <w:szCs w:val="20"/>
          <w:lang w:val="ru-RU"/>
        </w:rPr>
        <w:tab/>
      </w:r>
      <w:proofErr w:type="spellStart"/>
      <w:r w:rsidRPr="000569ED">
        <w:rPr>
          <w:b/>
          <w:bCs/>
          <w:sz w:val="20"/>
          <w:szCs w:val="20"/>
        </w:rPr>
        <w:t>острый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угол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альфа</w:t>
      </w:r>
      <w:proofErr w:type="spellEnd"/>
      <w:r w:rsidRPr="000569ED">
        <w:rPr>
          <w:b/>
          <w:bCs/>
          <w:sz w:val="20"/>
          <w:szCs w:val="20"/>
        </w:rPr>
        <w:t xml:space="preserve"> (α), </w:t>
      </w:r>
      <w:proofErr w:type="spellStart"/>
      <w:r w:rsidRPr="000569ED">
        <w:rPr>
          <w:b/>
          <w:bCs/>
          <w:sz w:val="20"/>
          <w:szCs w:val="20"/>
        </w:rPr>
        <w:t>измеренный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между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горизонтальной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плоскостью</w:t>
      </w:r>
      <w:proofErr w:type="spellEnd"/>
      <w:r w:rsidRPr="000569ED">
        <w:rPr>
          <w:b/>
          <w:bCs/>
          <w:sz w:val="20"/>
          <w:szCs w:val="20"/>
        </w:rPr>
        <w:t xml:space="preserve">, </w:t>
      </w:r>
      <w:proofErr w:type="spellStart"/>
      <w:r w:rsidRPr="000569ED">
        <w:rPr>
          <w:b/>
          <w:bCs/>
          <w:sz w:val="20"/>
          <w:szCs w:val="20"/>
        </w:rPr>
        <w:t>проходящей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через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центр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передней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оси</w:t>
      </w:r>
      <w:proofErr w:type="spellEnd"/>
      <w:r w:rsidRPr="000569ED">
        <w:rPr>
          <w:b/>
          <w:bCs/>
          <w:sz w:val="20"/>
          <w:szCs w:val="20"/>
        </w:rPr>
        <w:t xml:space="preserve">, и </w:t>
      </w:r>
      <w:proofErr w:type="spellStart"/>
      <w:r w:rsidRPr="000569ED">
        <w:rPr>
          <w:b/>
          <w:bCs/>
          <w:sz w:val="20"/>
          <w:szCs w:val="20"/>
        </w:rPr>
        <w:t>угловой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поперечной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плоскостью</w:t>
      </w:r>
      <w:proofErr w:type="spellEnd"/>
      <w:r w:rsidRPr="000569ED">
        <w:rPr>
          <w:b/>
          <w:bCs/>
          <w:sz w:val="20"/>
          <w:szCs w:val="20"/>
        </w:rPr>
        <w:t xml:space="preserve">, </w:t>
      </w:r>
      <w:proofErr w:type="spellStart"/>
      <w:r w:rsidRPr="000569ED">
        <w:rPr>
          <w:b/>
          <w:bCs/>
          <w:sz w:val="20"/>
          <w:szCs w:val="20"/>
        </w:rPr>
        <w:t>проходящей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через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центр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передней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оси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r w:rsidRPr="000569ED">
        <w:rPr>
          <w:b/>
          <w:bCs/>
          <w:sz w:val="20"/>
          <w:szCs w:val="20"/>
        </w:rPr>
        <w:lastRenderedPageBreak/>
        <w:t xml:space="preserve">и </w:t>
      </w:r>
      <w:proofErr w:type="spellStart"/>
      <w:r w:rsidRPr="000569ED">
        <w:rPr>
          <w:b/>
          <w:bCs/>
          <w:sz w:val="20"/>
          <w:szCs w:val="20"/>
        </w:rPr>
        <w:t>точкой</w:t>
      </w:r>
      <w:proofErr w:type="spellEnd"/>
      <w:r w:rsidRPr="000569ED">
        <w:rPr>
          <w:b/>
          <w:bCs/>
          <w:sz w:val="20"/>
          <w:szCs w:val="20"/>
        </w:rPr>
        <w:t xml:space="preserve"> R </w:t>
      </w:r>
      <w:proofErr w:type="spellStart"/>
      <w:r w:rsidRPr="000569ED">
        <w:rPr>
          <w:b/>
          <w:bCs/>
          <w:sz w:val="20"/>
          <w:szCs w:val="20"/>
        </w:rPr>
        <w:t>сиденья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водителя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(см. </w:t>
      </w:r>
      <w:proofErr w:type="spellStart"/>
      <w:r w:rsidRPr="000569ED">
        <w:rPr>
          <w:b/>
          <w:bCs/>
          <w:sz w:val="20"/>
          <w:szCs w:val="20"/>
        </w:rPr>
        <w:t>рис</w:t>
      </w:r>
      <w:proofErr w:type="spellEnd"/>
      <w:r>
        <w:rPr>
          <w:b/>
          <w:bCs/>
          <w:sz w:val="20"/>
          <w:szCs w:val="20"/>
          <w:lang w:val="ru-RU"/>
        </w:rPr>
        <w:t>. 4</w:t>
      </w:r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ниже</w:t>
      </w:r>
      <w:proofErr w:type="spellEnd"/>
      <w:r>
        <w:rPr>
          <w:b/>
          <w:bCs/>
          <w:sz w:val="20"/>
          <w:szCs w:val="20"/>
          <w:lang w:val="ru-RU"/>
        </w:rPr>
        <w:t>)</w:t>
      </w:r>
      <w:r w:rsidRPr="000569ED">
        <w:rPr>
          <w:b/>
          <w:bCs/>
          <w:sz w:val="20"/>
          <w:szCs w:val="20"/>
        </w:rPr>
        <w:t xml:space="preserve">, </w:t>
      </w:r>
      <w:proofErr w:type="spellStart"/>
      <w:r w:rsidRPr="000569ED">
        <w:rPr>
          <w:b/>
          <w:bCs/>
          <w:sz w:val="20"/>
          <w:szCs w:val="20"/>
        </w:rPr>
        <w:t>составляет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более </w:t>
      </w:r>
      <w:r w:rsidRPr="000569ED">
        <w:rPr>
          <w:b/>
          <w:bCs/>
          <w:sz w:val="20"/>
          <w:szCs w:val="20"/>
        </w:rPr>
        <w:t>22,0º</w:t>
      </w:r>
      <w:r>
        <w:t xml:space="preserve">; </w:t>
      </w:r>
    </w:p>
    <w:p w14:paraId="599E1299" w14:textId="77777777" w:rsidR="00190A63" w:rsidRPr="000569ED" w:rsidRDefault="00190A63" w:rsidP="00190A63">
      <w:pPr>
        <w:pStyle w:val="Default"/>
        <w:suppressAutoHyphens/>
        <w:spacing w:after="120"/>
        <w:ind w:left="2835" w:right="1134" w:hanging="578"/>
        <w:jc w:val="both"/>
        <w:rPr>
          <w:b/>
          <w:color w:val="auto"/>
          <w:sz w:val="20"/>
          <w:szCs w:val="20"/>
          <w:lang w:val="ru-RU"/>
        </w:rPr>
      </w:pPr>
      <w:r w:rsidRPr="00C671A6">
        <w:rPr>
          <w:b/>
          <w:color w:val="auto"/>
          <w:sz w:val="20"/>
          <w:szCs w:val="20"/>
          <w:lang w:val="en-GB"/>
        </w:rPr>
        <w:t>b</w:t>
      </w:r>
      <w:r w:rsidRPr="000569ED">
        <w:rPr>
          <w:b/>
          <w:color w:val="auto"/>
          <w:sz w:val="20"/>
          <w:szCs w:val="20"/>
          <w:lang w:val="ru-RU"/>
        </w:rPr>
        <w:t>)</w:t>
      </w:r>
      <w:r w:rsidRPr="000569ED">
        <w:rPr>
          <w:b/>
          <w:color w:val="auto"/>
          <w:sz w:val="20"/>
          <w:szCs w:val="20"/>
          <w:lang w:val="ru-RU"/>
        </w:rPr>
        <w:tab/>
      </w:r>
      <w:proofErr w:type="spellStart"/>
      <w:r w:rsidRPr="000569ED">
        <w:rPr>
          <w:b/>
          <w:bCs/>
          <w:sz w:val="20"/>
          <w:szCs w:val="20"/>
        </w:rPr>
        <w:t>или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соотношение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между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расстоянием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от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точки</w:t>
      </w:r>
      <w:proofErr w:type="spellEnd"/>
      <w:r w:rsidRPr="000569ED">
        <w:rPr>
          <w:b/>
          <w:bCs/>
          <w:sz w:val="20"/>
          <w:szCs w:val="20"/>
        </w:rPr>
        <w:t xml:space="preserve"> R </w:t>
      </w:r>
      <w:proofErr w:type="spellStart"/>
      <w:r w:rsidRPr="000569ED">
        <w:rPr>
          <w:b/>
          <w:bCs/>
          <w:sz w:val="20"/>
          <w:szCs w:val="20"/>
        </w:rPr>
        <w:t>сиденья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водителя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до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центральной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точки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задней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оси</w:t>
      </w:r>
      <w:proofErr w:type="spellEnd"/>
      <w:r w:rsidRPr="000569ED">
        <w:rPr>
          <w:b/>
          <w:bCs/>
          <w:sz w:val="20"/>
          <w:szCs w:val="20"/>
        </w:rPr>
        <w:t xml:space="preserve"> (L101–L114) и </w:t>
      </w:r>
      <w:proofErr w:type="spellStart"/>
      <w:r w:rsidRPr="000569ED">
        <w:rPr>
          <w:b/>
          <w:bCs/>
          <w:sz w:val="20"/>
          <w:szCs w:val="20"/>
        </w:rPr>
        <w:t>расстоянием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между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центральной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точкой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передней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оси</w:t>
      </w:r>
      <w:proofErr w:type="spellEnd"/>
      <w:r w:rsidRPr="000569ED">
        <w:rPr>
          <w:b/>
          <w:bCs/>
          <w:sz w:val="20"/>
          <w:szCs w:val="20"/>
        </w:rPr>
        <w:t xml:space="preserve"> и </w:t>
      </w:r>
      <w:proofErr w:type="spellStart"/>
      <w:r w:rsidRPr="000569ED">
        <w:rPr>
          <w:b/>
          <w:bCs/>
          <w:sz w:val="20"/>
          <w:szCs w:val="20"/>
        </w:rPr>
        <w:t>точкой</w:t>
      </w:r>
      <w:proofErr w:type="spellEnd"/>
      <w:r w:rsidRPr="000569ED">
        <w:rPr>
          <w:b/>
          <w:bCs/>
          <w:sz w:val="20"/>
          <w:szCs w:val="20"/>
        </w:rPr>
        <w:t xml:space="preserve"> R </w:t>
      </w:r>
      <w:proofErr w:type="spellStart"/>
      <w:r w:rsidRPr="000569ED">
        <w:rPr>
          <w:b/>
          <w:bCs/>
          <w:sz w:val="20"/>
          <w:szCs w:val="20"/>
        </w:rPr>
        <w:t>сиденья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водителя</w:t>
      </w:r>
      <w:proofErr w:type="spellEnd"/>
      <w:r w:rsidRPr="000569ED">
        <w:rPr>
          <w:b/>
          <w:bCs/>
          <w:sz w:val="20"/>
          <w:szCs w:val="20"/>
        </w:rPr>
        <w:t xml:space="preserve"> (L114) </w:t>
      </w:r>
      <w:r>
        <w:rPr>
          <w:b/>
          <w:bCs/>
          <w:sz w:val="20"/>
          <w:szCs w:val="20"/>
          <w:lang w:val="ru-RU"/>
        </w:rPr>
        <w:t>составляет</w:t>
      </w:r>
      <w:r w:rsidRPr="000569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ru-RU"/>
        </w:rPr>
        <w:t>более</w:t>
      </w:r>
      <w:r w:rsidRPr="000569ED">
        <w:rPr>
          <w:b/>
          <w:bCs/>
          <w:sz w:val="20"/>
          <w:szCs w:val="20"/>
        </w:rPr>
        <w:t xml:space="preserve"> 1,3</w:t>
      </w:r>
      <w:r w:rsidRPr="000569ED">
        <w:rPr>
          <w:b/>
          <w:color w:val="auto"/>
          <w:sz w:val="20"/>
          <w:szCs w:val="20"/>
          <w:lang w:val="ru-RU"/>
        </w:rPr>
        <w:t>0</w:t>
      </w:r>
      <w:r w:rsidRPr="000569ED">
        <w:rPr>
          <w:b/>
          <w:color w:val="auto"/>
          <w:sz w:val="20"/>
          <w:szCs w:val="20"/>
          <w:vertAlign w:val="superscript"/>
          <w:lang w:val="ru-RU"/>
        </w:rPr>
        <w:t>1</w:t>
      </w:r>
      <w:r>
        <w:rPr>
          <w:b/>
          <w:bCs/>
          <w:sz w:val="20"/>
          <w:szCs w:val="20"/>
          <w:lang w:val="ru-RU"/>
        </w:rPr>
        <w:t xml:space="preserve"> (см.</w:t>
      </w:r>
      <w:r>
        <w:rPr>
          <w:b/>
          <w:bCs/>
          <w:sz w:val="20"/>
          <w:szCs w:val="20"/>
          <w:lang w:val="en-US"/>
        </w:rPr>
        <w:t> </w:t>
      </w:r>
      <w:proofErr w:type="spellStart"/>
      <w:r w:rsidRPr="000569ED">
        <w:rPr>
          <w:b/>
          <w:bCs/>
          <w:sz w:val="20"/>
          <w:szCs w:val="20"/>
        </w:rPr>
        <w:t>рис</w:t>
      </w:r>
      <w:proofErr w:type="spellEnd"/>
      <w:r>
        <w:rPr>
          <w:b/>
          <w:bCs/>
          <w:sz w:val="20"/>
          <w:szCs w:val="20"/>
          <w:lang w:val="ru-RU"/>
        </w:rPr>
        <w:t>. 4</w:t>
      </w:r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ниже</w:t>
      </w:r>
      <w:proofErr w:type="spellEnd"/>
      <w:r>
        <w:rPr>
          <w:b/>
          <w:bCs/>
          <w:sz w:val="20"/>
          <w:szCs w:val="20"/>
          <w:lang w:val="ru-RU"/>
        </w:rPr>
        <w:t>).</w:t>
      </w:r>
      <w:r>
        <w:t xml:space="preserve"> </w:t>
      </w:r>
    </w:p>
    <w:p w14:paraId="203C64E8" w14:textId="77777777" w:rsidR="00190A63" w:rsidRPr="00A57901" w:rsidRDefault="00190A63" w:rsidP="00190A63">
      <w:pPr>
        <w:spacing w:after="120" w:line="240" w:lineRule="auto"/>
        <w:ind w:left="2268" w:right="1134" w:hanging="3"/>
        <w:jc w:val="both"/>
        <w:outlineLvl w:val="1"/>
        <w:rPr>
          <w:b/>
        </w:rPr>
      </w:pPr>
      <w:r>
        <w:rPr>
          <w:b/>
        </w:rPr>
        <w:t>Эта</w:t>
      </w:r>
      <w:r w:rsidRPr="00A57901">
        <w:rPr>
          <w:b/>
        </w:rPr>
        <w:t xml:space="preserve"> </w:t>
      </w:r>
      <w:r>
        <w:rPr>
          <w:b/>
        </w:rPr>
        <w:t>проверка</w:t>
      </w:r>
      <w:r w:rsidRPr="00A57901">
        <w:rPr>
          <w:b/>
        </w:rPr>
        <w:t xml:space="preserve"> </w:t>
      </w:r>
      <w:r>
        <w:rPr>
          <w:b/>
        </w:rPr>
        <w:t>производится</w:t>
      </w:r>
      <w:r w:rsidRPr="00A57901">
        <w:rPr>
          <w:b/>
        </w:rPr>
        <w:t xml:space="preserve"> </w:t>
      </w:r>
      <w:r>
        <w:rPr>
          <w:b/>
        </w:rPr>
        <w:t>технической</w:t>
      </w:r>
      <w:r w:rsidRPr="00A57901">
        <w:rPr>
          <w:b/>
        </w:rPr>
        <w:t xml:space="preserve"> </w:t>
      </w:r>
      <w:r>
        <w:rPr>
          <w:b/>
        </w:rPr>
        <w:t>службой</w:t>
      </w:r>
      <w:r w:rsidRPr="00A57901">
        <w:rPr>
          <w:b/>
        </w:rPr>
        <w:t xml:space="preserve"> </w:t>
      </w:r>
      <w:r>
        <w:rPr>
          <w:b/>
        </w:rPr>
        <w:t>в</w:t>
      </w:r>
      <w:r w:rsidRPr="00A57901">
        <w:rPr>
          <w:b/>
        </w:rPr>
        <w:t xml:space="preserve"> </w:t>
      </w:r>
      <w:r>
        <w:rPr>
          <w:b/>
        </w:rPr>
        <w:t>соответствии</w:t>
      </w:r>
      <w:r w:rsidRPr="00A57901">
        <w:rPr>
          <w:b/>
        </w:rPr>
        <w:t xml:space="preserve"> </w:t>
      </w:r>
      <w:r>
        <w:rPr>
          <w:b/>
        </w:rPr>
        <w:t>с</w:t>
      </w:r>
      <w:r w:rsidRPr="00A57901">
        <w:rPr>
          <w:b/>
        </w:rPr>
        <w:t xml:space="preserve"> </w:t>
      </w:r>
      <w:r>
        <w:rPr>
          <w:b/>
        </w:rPr>
        <w:t>решением</w:t>
      </w:r>
      <w:r w:rsidRPr="00A57901">
        <w:rPr>
          <w:b/>
        </w:rPr>
        <w:t xml:space="preserve"> </w:t>
      </w:r>
      <w:r>
        <w:rPr>
          <w:b/>
        </w:rPr>
        <w:t>органа</w:t>
      </w:r>
      <w:r w:rsidRPr="00A57901">
        <w:rPr>
          <w:b/>
        </w:rPr>
        <w:t xml:space="preserve"> </w:t>
      </w:r>
      <w:r>
        <w:rPr>
          <w:b/>
        </w:rPr>
        <w:t>по</w:t>
      </w:r>
      <w:r w:rsidRPr="00A57901">
        <w:rPr>
          <w:b/>
        </w:rPr>
        <w:t xml:space="preserve"> </w:t>
      </w:r>
      <w:r>
        <w:rPr>
          <w:b/>
        </w:rPr>
        <w:t>официальному</w:t>
      </w:r>
      <w:r w:rsidRPr="00A57901">
        <w:rPr>
          <w:b/>
        </w:rPr>
        <w:t xml:space="preserve"> </w:t>
      </w:r>
      <w:r>
        <w:rPr>
          <w:b/>
        </w:rPr>
        <w:t>утверждению</w:t>
      </w:r>
      <w:r w:rsidRPr="00A57901">
        <w:rPr>
          <w:b/>
        </w:rPr>
        <w:t xml:space="preserve"> </w:t>
      </w:r>
      <w:r>
        <w:rPr>
          <w:b/>
        </w:rPr>
        <w:t>типа</w:t>
      </w:r>
      <w:r w:rsidRPr="00A57901">
        <w:rPr>
          <w:b/>
        </w:rPr>
        <w:t xml:space="preserve"> </w:t>
      </w:r>
      <w:r>
        <w:rPr>
          <w:b/>
        </w:rPr>
        <w:t>и</w:t>
      </w:r>
      <w:r w:rsidRPr="00A57901">
        <w:rPr>
          <w:b/>
        </w:rPr>
        <w:t xml:space="preserve"> </w:t>
      </w:r>
      <w:r>
        <w:rPr>
          <w:b/>
        </w:rPr>
        <w:t>освещается</w:t>
      </w:r>
      <w:r w:rsidRPr="00A57901">
        <w:rPr>
          <w:b/>
        </w:rPr>
        <w:t xml:space="preserve"> </w:t>
      </w:r>
      <w:r>
        <w:rPr>
          <w:b/>
        </w:rPr>
        <w:t>в</w:t>
      </w:r>
      <w:r w:rsidRPr="00A57901">
        <w:rPr>
          <w:b/>
        </w:rPr>
        <w:t xml:space="preserve"> </w:t>
      </w:r>
      <w:r>
        <w:rPr>
          <w:b/>
        </w:rPr>
        <w:t>пункте</w:t>
      </w:r>
      <w:r w:rsidRPr="00A57901">
        <w:rPr>
          <w:b/>
        </w:rPr>
        <w:t xml:space="preserve"> 8.2 </w:t>
      </w:r>
      <w:r>
        <w:rPr>
          <w:b/>
        </w:rPr>
        <w:t>сообщения</w:t>
      </w:r>
      <w:r w:rsidRPr="00A57901">
        <w:rPr>
          <w:b/>
        </w:rPr>
        <w:t xml:space="preserve"> </w:t>
      </w:r>
      <w:r>
        <w:rPr>
          <w:b/>
        </w:rPr>
        <w:t>об</w:t>
      </w:r>
      <w:r w:rsidRPr="00A57901">
        <w:rPr>
          <w:b/>
        </w:rPr>
        <w:t xml:space="preserve"> </w:t>
      </w:r>
      <w:r>
        <w:rPr>
          <w:b/>
        </w:rPr>
        <w:t>официальном</w:t>
      </w:r>
      <w:r w:rsidRPr="00A57901">
        <w:rPr>
          <w:b/>
        </w:rPr>
        <w:t xml:space="preserve"> </w:t>
      </w:r>
      <w:r>
        <w:rPr>
          <w:b/>
        </w:rPr>
        <w:t>утверждении</w:t>
      </w:r>
      <w:r w:rsidRPr="00A57901">
        <w:rPr>
          <w:b/>
        </w:rPr>
        <w:t xml:space="preserve">, </w:t>
      </w:r>
      <w:r>
        <w:rPr>
          <w:b/>
        </w:rPr>
        <w:t xml:space="preserve">содержащегося в приложении </w:t>
      </w:r>
      <w:r w:rsidRPr="00A57901">
        <w:rPr>
          <w:b/>
        </w:rPr>
        <w:t>1.</w:t>
      </w:r>
    </w:p>
    <w:p w14:paraId="47F7CC48" w14:textId="77777777" w:rsidR="00190A63" w:rsidRPr="00FD3302" w:rsidRDefault="00190A63" w:rsidP="00190A63">
      <w:pPr>
        <w:pStyle w:val="Default"/>
        <w:suppressAutoHyphens/>
        <w:spacing w:after="120"/>
        <w:ind w:left="2262" w:right="1134" w:hanging="1128"/>
        <w:jc w:val="both"/>
        <w:rPr>
          <w:b/>
          <w:color w:val="auto"/>
          <w:sz w:val="20"/>
          <w:szCs w:val="20"/>
          <w:lang w:val="ru-RU"/>
        </w:rPr>
      </w:pPr>
      <w:r w:rsidRPr="00FD3302">
        <w:rPr>
          <w:b/>
          <w:color w:val="auto"/>
          <w:sz w:val="20"/>
          <w:szCs w:val="20"/>
          <w:lang w:val="ru-RU"/>
        </w:rPr>
        <w:t>5.3.2</w:t>
      </w:r>
      <w:r w:rsidRPr="00FD3302">
        <w:rPr>
          <w:b/>
          <w:color w:val="auto"/>
          <w:sz w:val="20"/>
          <w:szCs w:val="20"/>
          <w:lang w:val="ru-RU"/>
        </w:rPr>
        <w:tab/>
      </w:r>
      <w:r>
        <w:rPr>
          <w:b/>
          <w:color w:val="auto"/>
          <w:sz w:val="20"/>
          <w:szCs w:val="20"/>
          <w:lang w:val="ru-RU"/>
        </w:rPr>
        <w:t>Считается</w:t>
      </w:r>
      <w:r w:rsidRPr="007018D6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  <w:lang w:val="ru-RU"/>
        </w:rPr>
        <w:t>что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транспортные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средства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категории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 w:rsidRPr="00C671A6">
        <w:rPr>
          <w:b/>
          <w:color w:val="auto"/>
          <w:sz w:val="20"/>
          <w:szCs w:val="20"/>
          <w:lang w:val="en-GB"/>
        </w:rPr>
        <w:t>N</w:t>
      </w:r>
      <w:r w:rsidRPr="007018D6">
        <w:rPr>
          <w:b/>
          <w:color w:val="auto"/>
          <w:sz w:val="20"/>
          <w:szCs w:val="20"/>
          <w:vertAlign w:val="subscript"/>
          <w:lang w:val="ru-RU"/>
        </w:rPr>
        <w:t>1</w:t>
      </w:r>
      <w:r w:rsidRPr="007018D6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  <w:lang w:val="ru-RU"/>
        </w:rPr>
        <w:t>общая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допустимая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масса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которых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превышает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2</w:t>
      </w:r>
      <w:r>
        <w:rPr>
          <w:b/>
          <w:color w:val="auto"/>
          <w:sz w:val="20"/>
          <w:szCs w:val="20"/>
          <w:lang w:val="en-US"/>
        </w:rPr>
        <w:t> </w:t>
      </w:r>
      <w:r>
        <w:rPr>
          <w:b/>
          <w:color w:val="auto"/>
          <w:sz w:val="20"/>
          <w:szCs w:val="20"/>
          <w:lang w:val="ru-RU"/>
        </w:rPr>
        <w:t xml:space="preserve">250 кг, но не превышает </w:t>
      </w:r>
      <w:r w:rsidRPr="007018D6">
        <w:rPr>
          <w:b/>
          <w:color w:val="auto"/>
          <w:sz w:val="20"/>
          <w:szCs w:val="20"/>
          <w:lang w:val="ru-RU"/>
        </w:rPr>
        <w:t>2</w:t>
      </w:r>
      <w:r>
        <w:rPr>
          <w:b/>
          <w:color w:val="auto"/>
          <w:sz w:val="20"/>
          <w:szCs w:val="20"/>
          <w:lang w:val="en-US"/>
        </w:rPr>
        <w:t> </w:t>
      </w:r>
      <w:r w:rsidRPr="007018D6">
        <w:rPr>
          <w:b/>
          <w:color w:val="auto"/>
          <w:sz w:val="20"/>
          <w:szCs w:val="20"/>
          <w:lang w:val="ru-RU"/>
        </w:rPr>
        <w:t>500</w:t>
      </w:r>
      <w:r>
        <w:rPr>
          <w:b/>
          <w:color w:val="auto"/>
          <w:sz w:val="20"/>
          <w:szCs w:val="20"/>
          <w:lang w:val="en-US"/>
        </w:rPr>
        <w:t> </w:t>
      </w:r>
      <w:r>
        <w:rPr>
          <w:b/>
          <w:color w:val="auto"/>
          <w:sz w:val="20"/>
          <w:szCs w:val="20"/>
          <w:lang w:val="ru-RU"/>
        </w:rPr>
        <w:t>кг</w:t>
      </w:r>
      <w:r w:rsidRPr="007018D6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  <w:lang w:val="ru-RU"/>
        </w:rPr>
        <w:t>соответствуют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требованиям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пункта</w:t>
      </w:r>
      <w:r w:rsidRPr="007018D6">
        <w:rPr>
          <w:b/>
          <w:color w:val="auto"/>
          <w:sz w:val="20"/>
          <w:szCs w:val="20"/>
          <w:lang w:val="ru-RU"/>
        </w:rPr>
        <w:t xml:space="preserve"> 5, </w:t>
      </w:r>
      <w:r>
        <w:rPr>
          <w:b/>
          <w:color w:val="auto"/>
          <w:sz w:val="20"/>
          <w:szCs w:val="20"/>
          <w:lang w:val="ru-RU"/>
        </w:rPr>
        <w:t>если</w:t>
      </w:r>
      <w:r w:rsidRPr="007018D6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основой его конструкции служит рама лестничного типа и полностью выполнены предписания Правил № 137, а также выполнено не менее одного из следующих условий</w:t>
      </w:r>
      <w:r w:rsidRPr="00FD3302">
        <w:rPr>
          <w:b/>
          <w:color w:val="auto"/>
          <w:sz w:val="20"/>
          <w:szCs w:val="20"/>
          <w:lang w:val="ru-RU"/>
        </w:rPr>
        <w:t>:</w:t>
      </w:r>
    </w:p>
    <w:p w14:paraId="0864C23F" w14:textId="77777777" w:rsidR="00190A63" w:rsidRDefault="00190A63" w:rsidP="00190A63">
      <w:pPr>
        <w:pStyle w:val="Default"/>
        <w:suppressAutoHyphens/>
        <w:spacing w:after="120"/>
        <w:ind w:left="2835" w:right="1134" w:hanging="573"/>
        <w:jc w:val="both"/>
      </w:pPr>
      <w:r w:rsidRPr="00C671A6">
        <w:rPr>
          <w:b/>
          <w:color w:val="auto"/>
          <w:sz w:val="20"/>
          <w:szCs w:val="20"/>
          <w:lang w:val="en-GB"/>
        </w:rPr>
        <w:t>a</w:t>
      </w:r>
      <w:r w:rsidRPr="00FD3302">
        <w:rPr>
          <w:b/>
          <w:color w:val="auto"/>
          <w:sz w:val="20"/>
          <w:szCs w:val="20"/>
          <w:lang w:val="ru-RU"/>
        </w:rPr>
        <w:t>)</w:t>
      </w:r>
      <w:r w:rsidRPr="00FD3302">
        <w:rPr>
          <w:b/>
          <w:color w:val="auto"/>
          <w:sz w:val="20"/>
          <w:szCs w:val="20"/>
          <w:lang w:val="ru-RU"/>
        </w:rPr>
        <w:tab/>
      </w:r>
      <w:proofErr w:type="spellStart"/>
      <w:r w:rsidRPr="000569ED">
        <w:rPr>
          <w:b/>
          <w:bCs/>
          <w:sz w:val="20"/>
          <w:szCs w:val="20"/>
        </w:rPr>
        <w:t>острый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угол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альфа</w:t>
      </w:r>
      <w:proofErr w:type="spellEnd"/>
      <w:r w:rsidRPr="000569ED">
        <w:rPr>
          <w:b/>
          <w:bCs/>
          <w:sz w:val="20"/>
          <w:szCs w:val="20"/>
        </w:rPr>
        <w:t xml:space="preserve"> (α), </w:t>
      </w:r>
      <w:proofErr w:type="spellStart"/>
      <w:r w:rsidRPr="000569ED">
        <w:rPr>
          <w:b/>
          <w:bCs/>
          <w:sz w:val="20"/>
          <w:szCs w:val="20"/>
        </w:rPr>
        <w:t>измеренный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между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горизонтальной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плоскостью</w:t>
      </w:r>
      <w:proofErr w:type="spellEnd"/>
      <w:r w:rsidRPr="000569ED">
        <w:rPr>
          <w:b/>
          <w:bCs/>
          <w:sz w:val="20"/>
          <w:szCs w:val="20"/>
        </w:rPr>
        <w:t xml:space="preserve">, </w:t>
      </w:r>
      <w:proofErr w:type="spellStart"/>
      <w:r w:rsidRPr="000569ED">
        <w:rPr>
          <w:b/>
          <w:bCs/>
          <w:sz w:val="20"/>
          <w:szCs w:val="20"/>
        </w:rPr>
        <w:t>проходящей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через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центр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передней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оси</w:t>
      </w:r>
      <w:proofErr w:type="spellEnd"/>
      <w:r w:rsidRPr="000569ED">
        <w:rPr>
          <w:b/>
          <w:bCs/>
          <w:sz w:val="20"/>
          <w:szCs w:val="20"/>
        </w:rPr>
        <w:t xml:space="preserve">, и </w:t>
      </w:r>
      <w:proofErr w:type="spellStart"/>
      <w:r w:rsidRPr="000569ED">
        <w:rPr>
          <w:b/>
          <w:bCs/>
          <w:sz w:val="20"/>
          <w:szCs w:val="20"/>
        </w:rPr>
        <w:t>угловой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поперечной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плоскостью</w:t>
      </w:r>
      <w:proofErr w:type="spellEnd"/>
      <w:r w:rsidRPr="000569ED">
        <w:rPr>
          <w:b/>
          <w:bCs/>
          <w:sz w:val="20"/>
          <w:szCs w:val="20"/>
        </w:rPr>
        <w:t xml:space="preserve">, </w:t>
      </w:r>
      <w:proofErr w:type="spellStart"/>
      <w:r w:rsidRPr="000569ED">
        <w:rPr>
          <w:b/>
          <w:bCs/>
          <w:sz w:val="20"/>
          <w:szCs w:val="20"/>
        </w:rPr>
        <w:t>проходящей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через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центр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передней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оси</w:t>
      </w:r>
      <w:proofErr w:type="spellEnd"/>
      <w:r w:rsidRPr="000569ED">
        <w:rPr>
          <w:b/>
          <w:bCs/>
          <w:sz w:val="20"/>
          <w:szCs w:val="20"/>
        </w:rPr>
        <w:t xml:space="preserve"> и </w:t>
      </w:r>
      <w:proofErr w:type="spellStart"/>
      <w:r w:rsidRPr="000569ED">
        <w:rPr>
          <w:b/>
          <w:bCs/>
          <w:sz w:val="20"/>
          <w:szCs w:val="20"/>
        </w:rPr>
        <w:t>точкой</w:t>
      </w:r>
      <w:proofErr w:type="spellEnd"/>
      <w:r w:rsidRPr="000569ED">
        <w:rPr>
          <w:b/>
          <w:bCs/>
          <w:sz w:val="20"/>
          <w:szCs w:val="20"/>
        </w:rPr>
        <w:t xml:space="preserve"> R </w:t>
      </w:r>
      <w:proofErr w:type="spellStart"/>
      <w:r w:rsidRPr="000569ED">
        <w:rPr>
          <w:b/>
          <w:bCs/>
          <w:sz w:val="20"/>
          <w:szCs w:val="20"/>
        </w:rPr>
        <w:t>сиденья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водителя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(см. </w:t>
      </w:r>
      <w:proofErr w:type="spellStart"/>
      <w:r w:rsidRPr="000569ED">
        <w:rPr>
          <w:b/>
          <w:bCs/>
          <w:sz w:val="20"/>
          <w:szCs w:val="20"/>
        </w:rPr>
        <w:t>рис</w:t>
      </w:r>
      <w:proofErr w:type="spellEnd"/>
      <w:r>
        <w:rPr>
          <w:b/>
          <w:bCs/>
          <w:sz w:val="20"/>
          <w:szCs w:val="20"/>
          <w:lang w:val="ru-RU"/>
        </w:rPr>
        <w:t>. 4</w:t>
      </w:r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ниже</w:t>
      </w:r>
      <w:proofErr w:type="spellEnd"/>
      <w:r>
        <w:rPr>
          <w:b/>
          <w:bCs/>
          <w:sz w:val="20"/>
          <w:szCs w:val="20"/>
          <w:lang w:val="ru-RU"/>
        </w:rPr>
        <w:t>)</w:t>
      </w:r>
      <w:r w:rsidRPr="000569ED">
        <w:rPr>
          <w:b/>
          <w:bCs/>
          <w:sz w:val="20"/>
          <w:szCs w:val="20"/>
        </w:rPr>
        <w:t xml:space="preserve">, </w:t>
      </w:r>
      <w:proofErr w:type="spellStart"/>
      <w:r w:rsidRPr="000569ED">
        <w:rPr>
          <w:b/>
          <w:bCs/>
          <w:sz w:val="20"/>
          <w:szCs w:val="20"/>
        </w:rPr>
        <w:t>составляет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ru-RU"/>
        </w:rPr>
        <w:t>более</w:t>
      </w:r>
      <w:r w:rsidRPr="000569ED">
        <w:rPr>
          <w:b/>
          <w:bCs/>
          <w:sz w:val="20"/>
          <w:szCs w:val="20"/>
        </w:rPr>
        <w:t xml:space="preserve"> 22,0º</w:t>
      </w:r>
      <w:r>
        <w:t xml:space="preserve">; </w:t>
      </w:r>
    </w:p>
    <w:p w14:paraId="1C7CA76E" w14:textId="77777777" w:rsidR="00190A63" w:rsidRDefault="00190A63" w:rsidP="00190A63">
      <w:pPr>
        <w:pStyle w:val="Default"/>
        <w:suppressAutoHyphens/>
        <w:spacing w:after="120"/>
        <w:ind w:left="2835" w:right="1134" w:hanging="573"/>
        <w:jc w:val="both"/>
      </w:pPr>
      <w:r w:rsidRPr="00C671A6">
        <w:rPr>
          <w:b/>
          <w:color w:val="auto"/>
          <w:sz w:val="20"/>
          <w:szCs w:val="20"/>
          <w:lang w:val="en-GB"/>
        </w:rPr>
        <w:t>b</w:t>
      </w:r>
      <w:r w:rsidRPr="00773474">
        <w:rPr>
          <w:b/>
          <w:color w:val="auto"/>
          <w:sz w:val="20"/>
          <w:szCs w:val="20"/>
          <w:lang w:val="ru-RU"/>
        </w:rPr>
        <w:t>)</w:t>
      </w:r>
      <w:r w:rsidRPr="00773474">
        <w:rPr>
          <w:b/>
          <w:color w:val="auto"/>
          <w:sz w:val="20"/>
          <w:szCs w:val="20"/>
          <w:lang w:val="ru-RU"/>
        </w:rPr>
        <w:tab/>
      </w:r>
      <w:proofErr w:type="spellStart"/>
      <w:r w:rsidRPr="000569ED">
        <w:rPr>
          <w:b/>
          <w:bCs/>
          <w:sz w:val="20"/>
          <w:szCs w:val="20"/>
        </w:rPr>
        <w:t>или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соотношение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между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расстоянием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от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точки</w:t>
      </w:r>
      <w:proofErr w:type="spellEnd"/>
      <w:r w:rsidRPr="000569ED">
        <w:rPr>
          <w:b/>
          <w:bCs/>
          <w:sz w:val="20"/>
          <w:szCs w:val="20"/>
        </w:rPr>
        <w:t xml:space="preserve"> R </w:t>
      </w:r>
      <w:proofErr w:type="spellStart"/>
      <w:r w:rsidRPr="000569ED">
        <w:rPr>
          <w:b/>
          <w:bCs/>
          <w:sz w:val="20"/>
          <w:szCs w:val="20"/>
        </w:rPr>
        <w:t>сиденья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водителя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до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центральной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точки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задней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оси</w:t>
      </w:r>
      <w:proofErr w:type="spellEnd"/>
      <w:r w:rsidRPr="000569ED">
        <w:rPr>
          <w:b/>
          <w:bCs/>
          <w:sz w:val="20"/>
          <w:szCs w:val="20"/>
        </w:rPr>
        <w:t xml:space="preserve"> (L101–L114) и </w:t>
      </w:r>
      <w:proofErr w:type="spellStart"/>
      <w:r w:rsidRPr="000569ED">
        <w:rPr>
          <w:b/>
          <w:bCs/>
          <w:sz w:val="20"/>
          <w:szCs w:val="20"/>
        </w:rPr>
        <w:t>расстоянием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между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центральной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точкой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передней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оси</w:t>
      </w:r>
      <w:proofErr w:type="spellEnd"/>
      <w:r w:rsidRPr="000569ED">
        <w:rPr>
          <w:b/>
          <w:bCs/>
          <w:sz w:val="20"/>
          <w:szCs w:val="20"/>
        </w:rPr>
        <w:t xml:space="preserve"> и </w:t>
      </w:r>
      <w:proofErr w:type="spellStart"/>
      <w:r w:rsidRPr="000569ED">
        <w:rPr>
          <w:b/>
          <w:bCs/>
          <w:sz w:val="20"/>
          <w:szCs w:val="20"/>
        </w:rPr>
        <w:t>точкой</w:t>
      </w:r>
      <w:proofErr w:type="spellEnd"/>
      <w:r w:rsidRPr="000569ED">
        <w:rPr>
          <w:b/>
          <w:bCs/>
          <w:sz w:val="20"/>
          <w:szCs w:val="20"/>
        </w:rPr>
        <w:t xml:space="preserve"> R </w:t>
      </w:r>
      <w:proofErr w:type="spellStart"/>
      <w:r w:rsidRPr="000569ED">
        <w:rPr>
          <w:b/>
          <w:bCs/>
          <w:sz w:val="20"/>
          <w:szCs w:val="20"/>
        </w:rPr>
        <w:t>сиденья</w:t>
      </w:r>
      <w:proofErr w:type="spellEnd"/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водителя</w:t>
      </w:r>
      <w:proofErr w:type="spellEnd"/>
      <w:r w:rsidRPr="000569ED">
        <w:rPr>
          <w:b/>
          <w:bCs/>
          <w:sz w:val="20"/>
          <w:szCs w:val="20"/>
        </w:rPr>
        <w:t xml:space="preserve"> (L114) </w:t>
      </w:r>
      <w:r>
        <w:rPr>
          <w:b/>
          <w:bCs/>
          <w:sz w:val="20"/>
          <w:szCs w:val="20"/>
          <w:lang w:val="ru-RU"/>
        </w:rPr>
        <w:t>составляет</w:t>
      </w:r>
      <w:r w:rsidRPr="000569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ru-RU"/>
        </w:rPr>
        <w:t>более</w:t>
      </w:r>
      <w:r w:rsidRPr="000569ED">
        <w:rPr>
          <w:b/>
          <w:bCs/>
          <w:sz w:val="20"/>
          <w:szCs w:val="20"/>
        </w:rPr>
        <w:t xml:space="preserve"> 1,3</w:t>
      </w:r>
      <w:r w:rsidRPr="00773474">
        <w:rPr>
          <w:b/>
          <w:color w:val="auto"/>
          <w:sz w:val="20"/>
          <w:szCs w:val="20"/>
          <w:lang w:val="ru-RU"/>
        </w:rPr>
        <w:t>0</w:t>
      </w:r>
      <w:r w:rsidRPr="00773474">
        <w:rPr>
          <w:b/>
          <w:color w:val="auto"/>
          <w:sz w:val="20"/>
          <w:szCs w:val="20"/>
          <w:vertAlign w:val="superscript"/>
          <w:lang w:val="ru-RU"/>
        </w:rPr>
        <w:t>1</w:t>
      </w:r>
      <w:r w:rsidRPr="00773474">
        <w:rPr>
          <w:b/>
          <w:bCs/>
          <w:sz w:val="20"/>
          <w:szCs w:val="20"/>
          <w:lang w:val="ru-RU"/>
        </w:rPr>
        <w:t xml:space="preserve"> (</w:t>
      </w:r>
      <w:r>
        <w:rPr>
          <w:b/>
          <w:bCs/>
          <w:sz w:val="20"/>
          <w:szCs w:val="20"/>
          <w:lang w:val="ru-RU"/>
        </w:rPr>
        <w:t>см</w:t>
      </w:r>
      <w:r w:rsidRPr="00773474"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en-US"/>
        </w:rPr>
        <w:t> </w:t>
      </w:r>
      <w:proofErr w:type="spellStart"/>
      <w:r w:rsidRPr="000569ED">
        <w:rPr>
          <w:b/>
          <w:bCs/>
          <w:sz w:val="20"/>
          <w:szCs w:val="20"/>
        </w:rPr>
        <w:t>рис</w:t>
      </w:r>
      <w:proofErr w:type="spellEnd"/>
      <w:r w:rsidRPr="00773474">
        <w:rPr>
          <w:b/>
          <w:bCs/>
          <w:sz w:val="20"/>
          <w:szCs w:val="20"/>
          <w:lang w:val="ru-RU"/>
        </w:rPr>
        <w:t>. 4</w:t>
      </w:r>
      <w:r w:rsidRPr="000569ED">
        <w:rPr>
          <w:b/>
          <w:bCs/>
          <w:sz w:val="20"/>
          <w:szCs w:val="20"/>
        </w:rPr>
        <w:t xml:space="preserve"> </w:t>
      </w:r>
      <w:proofErr w:type="spellStart"/>
      <w:r w:rsidRPr="000569ED">
        <w:rPr>
          <w:b/>
          <w:bCs/>
          <w:sz w:val="20"/>
          <w:szCs w:val="20"/>
        </w:rPr>
        <w:t>ниже</w:t>
      </w:r>
      <w:proofErr w:type="spellEnd"/>
      <w:r w:rsidRPr="00773474">
        <w:rPr>
          <w:b/>
          <w:bCs/>
          <w:sz w:val="20"/>
          <w:szCs w:val="20"/>
          <w:lang w:val="ru-RU"/>
        </w:rPr>
        <w:t>).</w:t>
      </w:r>
      <w:r>
        <w:t xml:space="preserve"> </w:t>
      </w:r>
    </w:p>
    <w:p w14:paraId="752FF7CE" w14:textId="77777777" w:rsidR="00190A63" w:rsidRPr="00A57901" w:rsidRDefault="00190A63" w:rsidP="00190A63">
      <w:pPr>
        <w:spacing w:after="120" w:line="240" w:lineRule="auto"/>
        <w:ind w:left="2268" w:right="1134" w:hanging="3"/>
        <w:jc w:val="both"/>
        <w:outlineLvl w:val="1"/>
        <w:rPr>
          <w:b/>
        </w:rPr>
      </w:pPr>
      <w:r>
        <w:rPr>
          <w:b/>
        </w:rPr>
        <w:t>Эта</w:t>
      </w:r>
      <w:r w:rsidRPr="00A57901">
        <w:rPr>
          <w:b/>
        </w:rPr>
        <w:t xml:space="preserve"> </w:t>
      </w:r>
      <w:r>
        <w:rPr>
          <w:b/>
        </w:rPr>
        <w:t>проверка</w:t>
      </w:r>
      <w:r w:rsidRPr="00A57901">
        <w:rPr>
          <w:b/>
        </w:rPr>
        <w:t xml:space="preserve"> </w:t>
      </w:r>
      <w:r>
        <w:rPr>
          <w:b/>
        </w:rPr>
        <w:t>производится</w:t>
      </w:r>
      <w:r w:rsidRPr="00A57901">
        <w:rPr>
          <w:b/>
        </w:rPr>
        <w:t xml:space="preserve"> </w:t>
      </w:r>
      <w:r>
        <w:rPr>
          <w:b/>
        </w:rPr>
        <w:t>технической</w:t>
      </w:r>
      <w:r w:rsidRPr="00A57901">
        <w:rPr>
          <w:b/>
        </w:rPr>
        <w:t xml:space="preserve"> </w:t>
      </w:r>
      <w:r>
        <w:rPr>
          <w:b/>
        </w:rPr>
        <w:t>службой</w:t>
      </w:r>
      <w:r w:rsidRPr="00A57901">
        <w:rPr>
          <w:b/>
        </w:rPr>
        <w:t xml:space="preserve"> </w:t>
      </w:r>
      <w:r>
        <w:rPr>
          <w:b/>
        </w:rPr>
        <w:t>в</w:t>
      </w:r>
      <w:r w:rsidRPr="00A57901">
        <w:rPr>
          <w:b/>
        </w:rPr>
        <w:t xml:space="preserve"> </w:t>
      </w:r>
      <w:r>
        <w:rPr>
          <w:b/>
        </w:rPr>
        <w:t>соответствии</w:t>
      </w:r>
      <w:r w:rsidRPr="00A57901">
        <w:rPr>
          <w:b/>
        </w:rPr>
        <w:t xml:space="preserve"> </w:t>
      </w:r>
      <w:r>
        <w:rPr>
          <w:b/>
        </w:rPr>
        <w:t>с</w:t>
      </w:r>
      <w:r w:rsidRPr="00A57901">
        <w:rPr>
          <w:b/>
        </w:rPr>
        <w:t xml:space="preserve"> </w:t>
      </w:r>
      <w:r>
        <w:rPr>
          <w:b/>
        </w:rPr>
        <w:t>решением</w:t>
      </w:r>
      <w:r w:rsidRPr="00A57901">
        <w:rPr>
          <w:b/>
        </w:rPr>
        <w:t xml:space="preserve"> </w:t>
      </w:r>
      <w:r>
        <w:rPr>
          <w:b/>
        </w:rPr>
        <w:t>органа</w:t>
      </w:r>
      <w:r w:rsidRPr="00A57901">
        <w:rPr>
          <w:b/>
        </w:rPr>
        <w:t xml:space="preserve"> </w:t>
      </w:r>
      <w:r>
        <w:rPr>
          <w:b/>
        </w:rPr>
        <w:t>по</w:t>
      </w:r>
      <w:r w:rsidRPr="00A57901">
        <w:rPr>
          <w:b/>
        </w:rPr>
        <w:t xml:space="preserve"> </w:t>
      </w:r>
      <w:r>
        <w:rPr>
          <w:b/>
        </w:rPr>
        <w:t>официальному</w:t>
      </w:r>
      <w:r w:rsidRPr="00A57901">
        <w:rPr>
          <w:b/>
        </w:rPr>
        <w:t xml:space="preserve"> </w:t>
      </w:r>
      <w:r>
        <w:rPr>
          <w:b/>
        </w:rPr>
        <w:t>утверждению</w:t>
      </w:r>
      <w:r w:rsidRPr="00A57901">
        <w:rPr>
          <w:b/>
        </w:rPr>
        <w:t xml:space="preserve"> </w:t>
      </w:r>
      <w:r>
        <w:rPr>
          <w:b/>
        </w:rPr>
        <w:t>типа</w:t>
      </w:r>
      <w:r w:rsidRPr="00A57901">
        <w:rPr>
          <w:b/>
        </w:rPr>
        <w:t xml:space="preserve"> </w:t>
      </w:r>
      <w:r>
        <w:rPr>
          <w:b/>
        </w:rPr>
        <w:t>и</w:t>
      </w:r>
      <w:r w:rsidRPr="00A57901">
        <w:rPr>
          <w:b/>
        </w:rPr>
        <w:t xml:space="preserve"> </w:t>
      </w:r>
      <w:r>
        <w:rPr>
          <w:b/>
        </w:rPr>
        <w:t>освещается</w:t>
      </w:r>
      <w:r w:rsidRPr="00A57901">
        <w:rPr>
          <w:b/>
        </w:rPr>
        <w:t xml:space="preserve"> </w:t>
      </w:r>
      <w:r>
        <w:rPr>
          <w:b/>
        </w:rPr>
        <w:t>в</w:t>
      </w:r>
      <w:r w:rsidRPr="00A57901">
        <w:rPr>
          <w:b/>
        </w:rPr>
        <w:t xml:space="preserve"> </w:t>
      </w:r>
      <w:r>
        <w:rPr>
          <w:b/>
        </w:rPr>
        <w:t>пункте</w:t>
      </w:r>
      <w:r w:rsidRPr="00A57901">
        <w:rPr>
          <w:b/>
        </w:rPr>
        <w:t xml:space="preserve"> 8.2 </w:t>
      </w:r>
      <w:r>
        <w:rPr>
          <w:b/>
        </w:rPr>
        <w:t>сообщения</w:t>
      </w:r>
      <w:r w:rsidRPr="00A57901">
        <w:rPr>
          <w:b/>
        </w:rPr>
        <w:t xml:space="preserve"> </w:t>
      </w:r>
      <w:r>
        <w:rPr>
          <w:b/>
        </w:rPr>
        <w:t>об</w:t>
      </w:r>
      <w:r w:rsidRPr="00A57901">
        <w:rPr>
          <w:b/>
        </w:rPr>
        <w:t xml:space="preserve"> </w:t>
      </w:r>
      <w:r>
        <w:rPr>
          <w:b/>
        </w:rPr>
        <w:t>официальном</w:t>
      </w:r>
      <w:r w:rsidRPr="00A57901">
        <w:rPr>
          <w:b/>
        </w:rPr>
        <w:t xml:space="preserve"> </w:t>
      </w:r>
      <w:r>
        <w:rPr>
          <w:b/>
        </w:rPr>
        <w:t>утверждении</w:t>
      </w:r>
      <w:r w:rsidRPr="00A57901">
        <w:rPr>
          <w:b/>
        </w:rPr>
        <w:t xml:space="preserve">, </w:t>
      </w:r>
      <w:r>
        <w:rPr>
          <w:b/>
        </w:rPr>
        <w:t xml:space="preserve">содержащегося в приложении </w:t>
      </w:r>
      <w:r w:rsidRPr="00A57901">
        <w:rPr>
          <w:b/>
        </w:rPr>
        <w:t>1.</w:t>
      </w:r>
    </w:p>
    <w:p w14:paraId="4C4299AA" w14:textId="77777777" w:rsidR="00190A63" w:rsidRPr="00C671A6" w:rsidRDefault="00190A63" w:rsidP="00190A63">
      <w:pPr>
        <w:spacing w:after="120" w:line="240" w:lineRule="auto"/>
        <w:ind w:left="2268" w:right="1134"/>
        <w:outlineLvl w:val="1"/>
        <w:rPr>
          <w:b/>
          <w:lang w:eastAsia="ar-SA"/>
        </w:rPr>
      </w:pPr>
      <w:r>
        <w:rPr>
          <w:b/>
          <w:lang w:eastAsia="ar-SA"/>
        </w:rPr>
        <w:t>Рис.</w:t>
      </w:r>
      <w:r w:rsidRPr="00C671A6">
        <w:rPr>
          <w:b/>
          <w:lang w:eastAsia="ar-SA"/>
        </w:rPr>
        <w:t xml:space="preserve"> 4</w:t>
      </w:r>
    </w:p>
    <w:p w14:paraId="320DE41A" w14:textId="77777777" w:rsidR="00190A63" w:rsidRPr="00BA5A53" w:rsidRDefault="00190A63" w:rsidP="00190A63">
      <w:pPr>
        <w:spacing w:after="120" w:line="240" w:lineRule="auto"/>
        <w:ind w:left="2268" w:right="1134"/>
        <w:jc w:val="both"/>
        <w:outlineLvl w:val="1"/>
        <w:rPr>
          <w:b/>
        </w:rPr>
      </w:pPr>
    </w:p>
    <w:p w14:paraId="59F48F03" w14:textId="77777777" w:rsidR="00190A63" w:rsidRPr="00C671A6" w:rsidRDefault="00190A63" w:rsidP="00190A63">
      <w:pPr>
        <w:spacing w:after="120" w:line="240" w:lineRule="auto"/>
        <w:ind w:left="2268" w:right="1134" w:firstLine="567"/>
        <w:jc w:val="both"/>
        <w:outlineLvl w:val="1"/>
        <w:rPr>
          <w:b/>
          <w:lang w:eastAsia="ar-SA"/>
        </w:rPr>
      </w:pPr>
      <w:r w:rsidRPr="00C671A6">
        <w:rPr>
          <w:b/>
          <w:noProof/>
          <w:lang w:eastAsia="en-GB"/>
        </w:rPr>
        <w:drawing>
          <wp:inline distT="0" distB="0" distL="0" distR="0" wp14:anchorId="5FA9DE5D" wp14:editId="12C476BF">
            <wp:extent cx="3357136" cy="1655023"/>
            <wp:effectExtent l="0" t="0" r="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329" cy="166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F5091" w14:textId="77777777" w:rsidR="00190A63" w:rsidRPr="00392679" w:rsidRDefault="00392679" w:rsidP="00392679">
      <w:pPr>
        <w:spacing w:after="120" w:line="240" w:lineRule="auto"/>
        <w:ind w:left="2268" w:right="1134" w:hanging="1134"/>
        <w:jc w:val="right"/>
        <w:outlineLvl w:val="1"/>
        <w:rPr>
          <w:iCs/>
          <w:lang w:eastAsia="ar-SA"/>
        </w:rPr>
      </w:pPr>
      <w:r>
        <w:rPr>
          <w:iCs/>
          <w:lang w:eastAsia="ar-SA"/>
        </w:rPr>
        <w:t>»</w:t>
      </w:r>
    </w:p>
    <w:p w14:paraId="4A62826C" w14:textId="77777777" w:rsidR="00190A63" w:rsidRPr="00806118" w:rsidRDefault="00190A63" w:rsidP="00190A63">
      <w:pPr>
        <w:pStyle w:val="SingleTxtG"/>
      </w:pPr>
      <w:r>
        <w:rPr>
          <w:i/>
        </w:rPr>
        <w:t>Приложение</w:t>
      </w:r>
      <w:r w:rsidRPr="00806118">
        <w:rPr>
          <w:i/>
        </w:rPr>
        <w:t xml:space="preserve"> 1, </w:t>
      </w:r>
      <w:r>
        <w:rPr>
          <w:i/>
        </w:rPr>
        <w:t>пункт</w:t>
      </w:r>
      <w:r w:rsidRPr="00806118">
        <w:rPr>
          <w:i/>
        </w:rPr>
        <w:t xml:space="preserve"> 8</w:t>
      </w:r>
      <w:r>
        <w:t xml:space="preserve"> изменить</w:t>
      </w:r>
      <w:r w:rsidRPr="00440904">
        <w:t xml:space="preserve"> </w:t>
      </w:r>
      <w:r>
        <w:t>следующим</w:t>
      </w:r>
      <w:r w:rsidRPr="00440904">
        <w:t xml:space="preserve"> </w:t>
      </w:r>
      <w:r>
        <w:t>образом</w:t>
      </w:r>
      <w:r w:rsidRPr="00806118">
        <w:t>:</w:t>
      </w:r>
    </w:p>
    <w:p w14:paraId="40324878" w14:textId="77777777" w:rsidR="00190A63" w:rsidRPr="00773474" w:rsidRDefault="00392679" w:rsidP="00190A63">
      <w:pPr>
        <w:widowControl w:val="0"/>
        <w:tabs>
          <w:tab w:val="left" w:pos="1701"/>
          <w:tab w:val="right" w:leader="dot" w:pos="8505"/>
          <w:tab w:val="right" w:leader="dot" w:pos="9356"/>
        </w:tabs>
        <w:spacing w:after="120"/>
        <w:ind w:left="1701" w:hanging="567"/>
      </w:pPr>
      <w:r>
        <w:t>«</w:t>
      </w:r>
      <w:r w:rsidR="00190A63" w:rsidRPr="00BA5A53">
        <w:t xml:space="preserve">8. </w:t>
      </w:r>
      <w:r w:rsidR="00190A63" w:rsidRPr="00BA5A53">
        <w:tab/>
      </w:r>
      <w:r w:rsidR="00190A63" w:rsidRPr="00773474">
        <w:rPr>
          <w:rFonts w:eastAsia="Calibri"/>
        </w:rPr>
        <w:t>Масса транспортного средства</w:t>
      </w:r>
    </w:p>
    <w:p w14:paraId="6412F843" w14:textId="77777777" w:rsidR="00190A63" w:rsidRPr="00773474" w:rsidRDefault="00190A63" w:rsidP="00190A63">
      <w:pPr>
        <w:widowControl w:val="0"/>
        <w:tabs>
          <w:tab w:val="left" w:pos="1701"/>
          <w:tab w:val="right" w:leader="dot" w:pos="8505"/>
          <w:tab w:val="right" w:leader="dot" w:pos="9356"/>
        </w:tabs>
        <w:spacing w:after="120"/>
        <w:ind w:left="1701" w:hanging="567"/>
      </w:pPr>
      <w:r w:rsidRPr="00773474">
        <w:rPr>
          <w:b/>
        </w:rPr>
        <w:t>8.1</w:t>
      </w:r>
      <w:r w:rsidRPr="00773474">
        <w:tab/>
      </w:r>
      <w:bookmarkStart w:id="7" w:name="_Hlk21358572"/>
      <w:r w:rsidRPr="00773474">
        <w:rPr>
          <w:rFonts w:eastAsia="Calibri"/>
        </w:rPr>
        <w:t xml:space="preserve">Масса транспортного средства </w:t>
      </w:r>
      <w:bookmarkEnd w:id="7"/>
      <w:r w:rsidRPr="00773474">
        <w:rPr>
          <w:rFonts w:eastAsia="Calibri"/>
        </w:rPr>
        <w:t>при испытании</w:t>
      </w:r>
      <w:r w:rsidRPr="00773474">
        <w:t>:</w:t>
      </w:r>
    </w:p>
    <w:p w14:paraId="46CB05EB" w14:textId="77777777" w:rsidR="00190A63" w:rsidRPr="00773474" w:rsidRDefault="00190A63" w:rsidP="00190A63">
      <w:pPr>
        <w:widowControl w:val="0"/>
        <w:tabs>
          <w:tab w:val="left" w:pos="1588"/>
          <w:tab w:val="left" w:pos="1701"/>
          <w:tab w:val="right" w:leader="dot" w:pos="8505"/>
          <w:tab w:val="right" w:leader="dot" w:pos="9356"/>
        </w:tabs>
        <w:spacing w:after="120"/>
        <w:ind w:left="1701"/>
      </w:pPr>
      <w:r w:rsidRPr="00773474">
        <w:rPr>
          <w:rFonts w:eastAsia="Calibri"/>
        </w:rPr>
        <w:t>Передняя ось</w:t>
      </w:r>
      <w:r w:rsidRPr="00773474">
        <w:t>:</w:t>
      </w:r>
      <w:r w:rsidRPr="00773474">
        <w:tab/>
      </w:r>
    </w:p>
    <w:p w14:paraId="75AEF191" w14:textId="77777777" w:rsidR="00190A63" w:rsidRPr="00773474" w:rsidRDefault="00190A63" w:rsidP="00190A63">
      <w:pPr>
        <w:widowControl w:val="0"/>
        <w:tabs>
          <w:tab w:val="left" w:pos="1588"/>
          <w:tab w:val="left" w:pos="1701"/>
          <w:tab w:val="right" w:leader="dot" w:pos="8505"/>
          <w:tab w:val="right" w:leader="dot" w:pos="9356"/>
        </w:tabs>
        <w:spacing w:after="120"/>
        <w:ind w:left="1701"/>
      </w:pPr>
      <w:r w:rsidRPr="00773474">
        <w:rPr>
          <w:rFonts w:eastAsia="Calibri"/>
        </w:rPr>
        <w:t>Задняя ось</w:t>
      </w:r>
      <w:r w:rsidRPr="00773474">
        <w:t>:</w:t>
      </w:r>
      <w:r w:rsidRPr="00773474">
        <w:tab/>
      </w:r>
    </w:p>
    <w:p w14:paraId="537648C7" w14:textId="77777777" w:rsidR="00190A63" w:rsidRPr="00773474" w:rsidRDefault="00190A63" w:rsidP="00190A63">
      <w:pPr>
        <w:widowControl w:val="0"/>
        <w:tabs>
          <w:tab w:val="left" w:pos="1588"/>
          <w:tab w:val="left" w:pos="1701"/>
          <w:tab w:val="right" w:leader="dot" w:pos="8505"/>
          <w:tab w:val="right" w:leader="dot" w:pos="9356"/>
        </w:tabs>
        <w:spacing w:after="120"/>
        <w:ind w:left="1701"/>
      </w:pPr>
      <w:r w:rsidRPr="00773474">
        <w:rPr>
          <w:rFonts w:eastAsia="Calibri"/>
        </w:rPr>
        <w:t>Полная масса</w:t>
      </w:r>
      <w:r w:rsidRPr="00773474">
        <w:t>:</w:t>
      </w:r>
      <w:r w:rsidRPr="00773474">
        <w:tab/>
      </w:r>
    </w:p>
    <w:p w14:paraId="7BD2D2EE" w14:textId="77777777" w:rsidR="00190A63" w:rsidRPr="00773474" w:rsidRDefault="00190A63" w:rsidP="00190A63">
      <w:pPr>
        <w:keepNext/>
        <w:keepLines/>
        <w:widowControl w:val="0"/>
        <w:tabs>
          <w:tab w:val="left" w:pos="1701"/>
          <w:tab w:val="right" w:leader="dot" w:pos="8505"/>
          <w:tab w:val="right" w:leader="dot" w:pos="9356"/>
        </w:tabs>
        <w:spacing w:after="120"/>
        <w:ind w:left="1701" w:hanging="567"/>
        <w:rPr>
          <w:b/>
        </w:rPr>
      </w:pPr>
      <w:r w:rsidRPr="00773474">
        <w:rPr>
          <w:b/>
        </w:rPr>
        <w:lastRenderedPageBreak/>
        <w:t xml:space="preserve">8.2 </w:t>
      </w:r>
      <w:r w:rsidRPr="00773474">
        <w:rPr>
          <w:b/>
        </w:rPr>
        <w:tab/>
      </w:r>
      <w:r>
        <w:rPr>
          <w:b/>
        </w:rPr>
        <w:t xml:space="preserve">Если применяется пункт </w:t>
      </w:r>
      <w:r w:rsidRPr="00773474">
        <w:rPr>
          <w:b/>
        </w:rPr>
        <w:t>5.3.1</w:t>
      </w:r>
      <w:r>
        <w:rPr>
          <w:b/>
        </w:rPr>
        <w:t xml:space="preserve"> или</w:t>
      </w:r>
      <w:r w:rsidRPr="00773474">
        <w:rPr>
          <w:b/>
        </w:rPr>
        <w:t xml:space="preserve"> 5.3.2:</w:t>
      </w:r>
    </w:p>
    <w:p w14:paraId="61F2F017" w14:textId="77777777" w:rsidR="00190A63" w:rsidRPr="00190A63" w:rsidRDefault="00190A63" w:rsidP="00190A63">
      <w:pPr>
        <w:widowControl w:val="0"/>
        <w:tabs>
          <w:tab w:val="left" w:pos="1588"/>
          <w:tab w:val="left" w:pos="1701"/>
          <w:tab w:val="right" w:leader="dot" w:pos="8505"/>
          <w:tab w:val="right" w:leader="dot" w:pos="9356"/>
        </w:tabs>
        <w:spacing w:after="120"/>
        <w:ind w:left="1701"/>
        <w:rPr>
          <w:b/>
        </w:rPr>
      </w:pPr>
      <w:r>
        <w:rPr>
          <w:b/>
        </w:rPr>
        <w:t>Общая</w:t>
      </w:r>
      <w:r w:rsidRPr="00190A63">
        <w:rPr>
          <w:b/>
        </w:rPr>
        <w:t xml:space="preserve"> </w:t>
      </w:r>
      <w:r>
        <w:rPr>
          <w:b/>
        </w:rPr>
        <w:t>допустимая</w:t>
      </w:r>
      <w:r w:rsidRPr="00190A63">
        <w:rPr>
          <w:b/>
        </w:rPr>
        <w:t xml:space="preserve"> </w:t>
      </w:r>
      <w:r>
        <w:rPr>
          <w:b/>
        </w:rPr>
        <w:t>масса</w:t>
      </w:r>
      <w:r>
        <w:rPr>
          <w:b/>
        </w:rPr>
        <w:tab/>
      </w:r>
    </w:p>
    <w:p w14:paraId="3FF19778" w14:textId="77777777" w:rsidR="00190A63" w:rsidRPr="00773474" w:rsidRDefault="00190A63" w:rsidP="00190A63">
      <w:pPr>
        <w:widowControl w:val="0"/>
        <w:tabs>
          <w:tab w:val="left" w:pos="1588"/>
          <w:tab w:val="left" w:pos="1701"/>
          <w:tab w:val="right" w:leader="dot" w:pos="8505"/>
          <w:tab w:val="right" w:leader="dot" w:pos="9356"/>
        </w:tabs>
        <w:spacing w:after="120"/>
        <w:ind w:left="1701" w:right="1134"/>
        <w:jc w:val="both"/>
      </w:pPr>
      <w:r>
        <w:rPr>
          <w:b/>
        </w:rPr>
        <w:t>Доказательство</w:t>
      </w:r>
      <w:r w:rsidRPr="00773474">
        <w:rPr>
          <w:b/>
        </w:rPr>
        <w:t xml:space="preserve"> </w:t>
      </w:r>
      <w:r>
        <w:rPr>
          <w:b/>
        </w:rPr>
        <w:t>соответствия</w:t>
      </w:r>
      <w:r w:rsidRPr="00773474">
        <w:rPr>
          <w:b/>
        </w:rPr>
        <w:t xml:space="preserve"> </w:t>
      </w:r>
      <w:r>
        <w:rPr>
          <w:b/>
        </w:rPr>
        <w:t>Правилам</w:t>
      </w:r>
      <w:r w:rsidRPr="00773474">
        <w:rPr>
          <w:b/>
        </w:rPr>
        <w:t xml:space="preserve"> № 137 </w:t>
      </w:r>
      <w:r>
        <w:rPr>
          <w:b/>
        </w:rPr>
        <w:t>ООН</w:t>
      </w:r>
      <w:r w:rsidRPr="00773474">
        <w:rPr>
          <w:b/>
        </w:rPr>
        <w:t xml:space="preserve"> (</w:t>
      </w:r>
      <w:r>
        <w:rPr>
          <w:b/>
        </w:rPr>
        <w:t>т</w:t>
      </w:r>
      <w:r w:rsidRPr="00773474">
        <w:rPr>
          <w:b/>
        </w:rPr>
        <w:t>.</w:t>
      </w:r>
      <w:r>
        <w:rPr>
          <w:b/>
          <w:lang w:val="en-US"/>
        </w:rPr>
        <w:t> </w:t>
      </w:r>
      <w:r>
        <w:rPr>
          <w:b/>
        </w:rPr>
        <w:t>е</w:t>
      </w:r>
      <w:r w:rsidRPr="00773474">
        <w:rPr>
          <w:b/>
        </w:rPr>
        <w:t xml:space="preserve">. </w:t>
      </w:r>
      <w:r>
        <w:rPr>
          <w:b/>
        </w:rPr>
        <w:t>номер официального утверждения или протокол испытания</w:t>
      </w:r>
      <w:r w:rsidRPr="00773474">
        <w:rPr>
          <w:b/>
        </w:rPr>
        <w:t>):</w:t>
      </w:r>
      <w:r w:rsidRPr="00190A63">
        <w:t>»</w:t>
      </w:r>
    </w:p>
    <w:p w14:paraId="324CACC3" w14:textId="77777777" w:rsidR="00190A63" w:rsidRPr="00943E20" w:rsidRDefault="00190A63" w:rsidP="00190A63">
      <w:pPr>
        <w:pStyle w:val="HChG"/>
      </w:pPr>
      <w:r w:rsidRPr="00773474">
        <w:tab/>
      </w:r>
      <w:r w:rsidRPr="00BA5A53">
        <w:t>II</w:t>
      </w:r>
      <w:r w:rsidRPr="00943E20">
        <w:t>.</w:t>
      </w:r>
      <w:r w:rsidRPr="00943E20">
        <w:tab/>
      </w:r>
      <w:r>
        <w:t>Обоснование</w:t>
      </w:r>
    </w:p>
    <w:p w14:paraId="428C8A55" w14:textId="77777777" w:rsidR="00190A63" w:rsidRDefault="00190A63" w:rsidP="00190A63">
      <w:pPr>
        <w:pStyle w:val="SingleTxtG"/>
        <w:ind w:hanging="426"/>
      </w:pPr>
      <w:r w:rsidRPr="00943E20">
        <w:tab/>
        <w:t>1.</w:t>
      </w:r>
      <w:r w:rsidRPr="00943E20">
        <w:tab/>
      </w:r>
      <w:r>
        <w:t>Европейский</w:t>
      </w:r>
      <w:r w:rsidRPr="00C85E87">
        <w:t xml:space="preserve"> </w:t>
      </w:r>
      <w:r>
        <w:t>союз</w:t>
      </w:r>
      <w:r w:rsidRPr="00C85E87">
        <w:t xml:space="preserve"> </w:t>
      </w:r>
      <w:r>
        <w:t>осуществляет процесс принятия</w:t>
      </w:r>
      <w:r w:rsidRPr="00C85E87">
        <w:t xml:space="preserve"> </w:t>
      </w:r>
      <w:r>
        <w:rPr>
          <w:spacing w:val="1"/>
        </w:rPr>
        <w:t>пересмотренного</w:t>
      </w:r>
      <w:r w:rsidRPr="007F681C">
        <w:rPr>
          <w:spacing w:val="1"/>
        </w:rPr>
        <w:t xml:space="preserve"> </w:t>
      </w:r>
      <w:r>
        <w:rPr>
          <w:spacing w:val="1"/>
        </w:rPr>
        <w:t>Регламента</w:t>
      </w:r>
      <w:r w:rsidRPr="007F681C">
        <w:rPr>
          <w:spacing w:val="1"/>
        </w:rPr>
        <w:t xml:space="preserve"> </w:t>
      </w:r>
      <w:r>
        <w:rPr>
          <w:spacing w:val="1"/>
        </w:rPr>
        <w:t>по</w:t>
      </w:r>
      <w:r w:rsidRPr="007F681C">
        <w:rPr>
          <w:spacing w:val="1"/>
        </w:rPr>
        <w:t xml:space="preserve"> </w:t>
      </w:r>
      <w:r>
        <w:rPr>
          <w:spacing w:val="1"/>
        </w:rPr>
        <w:t>общей</w:t>
      </w:r>
      <w:r w:rsidRPr="007F681C">
        <w:rPr>
          <w:spacing w:val="1"/>
        </w:rPr>
        <w:t xml:space="preserve"> </w:t>
      </w:r>
      <w:r>
        <w:rPr>
          <w:spacing w:val="1"/>
        </w:rPr>
        <w:t>безопасности</w:t>
      </w:r>
      <w:r>
        <w:t>, на основании которого вводится диапазон новых характеристик в области безопасности.</w:t>
      </w:r>
      <w:r w:rsidRPr="00E02F40">
        <w:t xml:space="preserve"> </w:t>
      </w:r>
      <w:r>
        <w:t>Вместе с тем он предусматривает также ряд исключений в отношении важнейших требований по безопасности транспортных средств, например для автомобилей спортивно-хозяйственного назначения большой грузоподъемности и автофургонов.</w:t>
      </w:r>
    </w:p>
    <w:p w14:paraId="24A3C263" w14:textId="77777777" w:rsidR="00190A63" w:rsidRDefault="00190A63" w:rsidP="00190A63">
      <w:pPr>
        <w:pStyle w:val="SingleTxtG"/>
      </w:pPr>
      <w:r w:rsidRPr="005B4D70">
        <w:t>2.</w:t>
      </w:r>
      <w:r w:rsidRPr="005B4D70">
        <w:tab/>
      </w:r>
      <w:r>
        <w:t>Эти</w:t>
      </w:r>
      <w:r w:rsidRPr="00086C49">
        <w:t xml:space="preserve"> </w:t>
      </w:r>
      <w:r>
        <w:t>широкие</w:t>
      </w:r>
      <w:r w:rsidRPr="00086C49">
        <w:t xml:space="preserve"> </w:t>
      </w:r>
      <w:r>
        <w:t>исключения</w:t>
      </w:r>
      <w:r w:rsidRPr="00086C49">
        <w:t xml:space="preserve"> </w:t>
      </w:r>
      <w:r>
        <w:t>более не</w:t>
      </w:r>
      <w:r w:rsidRPr="00086C49">
        <w:t xml:space="preserve"> </w:t>
      </w:r>
      <w:r>
        <w:t>являются обоснованными с учетом</w:t>
      </w:r>
      <w:r w:rsidRPr="00086C49">
        <w:t xml:space="preserve"> </w:t>
      </w:r>
      <w:r>
        <w:t>возрастающей</w:t>
      </w:r>
      <w:r w:rsidRPr="00086C49">
        <w:t xml:space="preserve"> </w:t>
      </w:r>
      <w:r>
        <w:t>массы транспортного средства, например по причине электрификации автомобильного парка, а также соображений</w:t>
      </w:r>
      <w:r w:rsidRPr="002C392A">
        <w:t xml:space="preserve"> </w:t>
      </w:r>
      <w:r>
        <w:t>защиты</w:t>
      </w:r>
      <w:r w:rsidRPr="002C392A">
        <w:t xml:space="preserve"> </w:t>
      </w:r>
      <w:r>
        <w:t>работников</w:t>
      </w:r>
      <w:r w:rsidRPr="002C392A">
        <w:t xml:space="preserve">, </w:t>
      </w:r>
      <w:r>
        <w:t>пользующихся легкими коммерческими транспортными средствами.</w:t>
      </w:r>
    </w:p>
    <w:p w14:paraId="39650BD5" w14:textId="77777777" w:rsidR="00190A63" w:rsidRPr="005B4D70" w:rsidRDefault="00190A63" w:rsidP="00190A63">
      <w:pPr>
        <w:pStyle w:val="SingleTxtG"/>
      </w:pPr>
      <w:r w:rsidRPr="005B4D70">
        <w:t>3.</w:t>
      </w:r>
      <w:r w:rsidRPr="005B4D70">
        <w:tab/>
      </w:r>
      <w:r>
        <w:t>Были</w:t>
      </w:r>
      <w:r w:rsidRPr="005B4D70">
        <w:t xml:space="preserve"> </w:t>
      </w:r>
      <w:r>
        <w:t>внесены</w:t>
      </w:r>
      <w:r w:rsidRPr="005B4D70">
        <w:t xml:space="preserve"> </w:t>
      </w:r>
      <w:r>
        <w:t>некоторые</w:t>
      </w:r>
      <w:r w:rsidRPr="005B4D70">
        <w:t xml:space="preserve"> </w:t>
      </w:r>
      <w:r>
        <w:t>уточнения</w:t>
      </w:r>
      <w:r w:rsidRPr="005B4D70">
        <w:t xml:space="preserve"> </w:t>
      </w:r>
      <w:r>
        <w:t>в</w:t>
      </w:r>
      <w:r w:rsidRPr="005B4D70">
        <w:t xml:space="preserve"> </w:t>
      </w:r>
      <w:r>
        <w:t>соответствии</w:t>
      </w:r>
      <w:r w:rsidRPr="005B4D70">
        <w:t xml:space="preserve"> </w:t>
      </w:r>
      <w:r>
        <w:t>с</w:t>
      </w:r>
      <w:r w:rsidRPr="005B4D70">
        <w:t xml:space="preserve"> </w:t>
      </w:r>
      <w:r>
        <w:t>общей</w:t>
      </w:r>
      <w:r w:rsidRPr="005B4D70">
        <w:t xml:space="preserve"> </w:t>
      </w:r>
      <w:r>
        <w:t>практикой</w:t>
      </w:r>
      <w:r w:rsidRPr="005B4D70">
        <w:t xml:space="preserve"> </w:t>
      </w:r>
      <w:r>
        <w:t>использования</w:t>
      </w:r>
      <w:r w:rsidRPr="005B4D70">
        <w:t xml:space="preserve"> </w:t>
      </w:r>
      <w:r>
        <w:t>наименее благоприятного сценария при выборе транспортных средств</w:t>
      </w:r>
      <w:r w:rsidRPr="005B4D70">
        <w:t>.</w:t>
      </w:r>
    </w:p>
    <w:p w14:paraId="7483C93C" w14:textId="77777777" w:rsidR="00190A63" w:rsidRPr="00CB58D3" w:rsidRDefault="00190A63" w:rsidP="00190A63">
      <w:pPr>
        <w:pStyle w:val="SingleTxtG"/>
      </w:pPr>
      <w:r w:rsidRPr="00B23AAB">
        <w:t>4.</w:t>
      </w:r>
      <w:r w:rsidRPr="00B23AAB">
        <w:tab/>
      </w:r>
      <w:r>
        <w:t>Транспортные</w:t>
      </w:r>
      <w:r w:rsidRPr="00B23AAB">
        <w:t xml:space="preserve"> </w:t>
      </w:r>
      <w:r>
        <w:t>средства</w:t>
      </w:r>
      <w:r w:rsidRPr="00B23AAB">
        <w:t xml:space="preserve"> </w:t>
      </w:r>
      <w:r>
        <w:t>категории</w:t>
      </w:r>
      <w:r w:rsidRPr="00B23AAB">
        <w:t xml:space="preserve"> </w:t>
      </w:r>
      <w:r w:rsidRPr="00BA5A53">
        <w:t>N</w:t>
      </w:r>
      <w:r w:rsidRPr="00B23AAB">
        <w:rPr>
          <w:vertAlign w:val="subscript"/>
        </w:rPr>
        <w:t>1</w:t>
      </w:r>
      <w:r w:rsidRPr="00B23AAB">
        <w:t xml:space="preserve">, </w:t>
      </w:r>
      <w:r>
        <w:t>обладающие</w:t>
      </w:r>
      <w:r w:rsidRPr="00B23AAB">
        <w:t xml:space="preserve"> </w:t>
      </w:r>
      <w:r>
        <w:t xml:space="preserve">сравнительно большой максимальной допустимой массой, могут характеризоваться особой конструкцией, базирующейся на конструкции транспортных средств категории </w:t>
      </w:r>
      <w:r w:rsidRPr="00BA5A53">
        <w:t>N</w:t>
      </w:r>
      <w:r w:rsidRPr="00CB58D3">
        <w:rPr>
          <w:vertAlign w:val="subscript"/>
        </w:rPr>
        <w:t>2</w:t>
      </w:r>
      <w:r w:rsidRPr="00CB58D3">
        <w:t xml:space="preserve">. </w:t>
      </w:r>
      <w:r>
        <w:t>Это</w:t>
      </w:r>
      <w:r w:rsidRPr="00CB58D3">
        <w:t xml:space="preserve"> </w:t>
      </w:r>
      <w:r>
        <w:t>может</w:t>
      </w:r>
      <w:r w:rsidRPr="00CB58D3">
        <w:t xml:space="preserve"> </w:t>
      </w:r>
      <w:r>
        <w:t>в свою очередь быть причиной несоразмерного увеличения тяжести последствий столкновений.</w:t>
      </w:r>
      <w:r w:rsidRPr="00CB58D3">
        <w:t xml:space="preserve"> </w:t>
      </w:r>
      <w:r>
        <w:t xml:space="preserve">Поэтому данные транспортные средства предлагается не включать в область применения Правил № 137 ООН для испытания их в соответствии с этими Правилами. Предлагается точно так же поступить и с транспортными средствами категории </w:t>
      </w:r>
      <w:r w:rsidRPr="00BA5A53">
        <w:t>M</w:t>
      </w:r>
      <w:r w:rsidRPr="00CB58D3">
        <w:rPr>
          <w:vertAlign w:val="subscript"/>
        </w:rPr>
        <w:t>1</w:t>
      </w:r>
      <w:r>
        <w:t xml:space="preserve">, конструкция которых базируется на автофургонах </w:t>
      </w:r>
      <w:r w:rsidRPr="00BA5A53">
        <w:t>N</w:t>
      </w:r>
      <w:r w:rsidRPr="002A11AF">
        <w:rPr>
          <w:vertAlign w:val="subscript"/>
        </w:rPr>
        <w:t>1</w:t>
      </w:r>
      <w:r>
        <w:rPr>
          <w:vertAlign w:val="subscript"/>
        </w:rPr>
        <w:t>.</w:t>
      </w:r>
    </w:p>
    <w:p w14:paraId="7ECC0159" w14:textId="77777777" w:rsidR="00190A63" w:rsidRPr="002A11AF" w:rsidRDefault="00190A63" w:rsidP="00190A63">
      <w:pPr>
        <w:pStyle w:val="SingleTxtG"/>
      </w:pPr>
      <w:r w:rsidRPr="002A11AF">
        <w:t>5.</w:t>
      </w:r>
      <w:r w:rsidRPr="002A11AF">
        <w:tab/>
      </w:r>
      <w:r>
        <w:t>Некоторые</w:t>
      </w:r>
      <w:r w:rsidRPr="002A11AF">
        <w:t xml:space="preserve"> </w:t>
      </w:r>
      <w:r>
        <w:t>из</w:t>
      </w:r>
      <w:r w:rsidRPr="002A11AF">
        <w:t xml:space="preserve"> </w:t>
      </w:r>
      <w:r>
        <w:t>этих</w:t>
      </w:r>
      <w:r w:rsidRPr="002A11AF">
        <w:t xml:space="preserve"> </w:t>
      </w:r>
      <w:r>
        <w:t>же</w:t>
      </w:r>
      <w:r w:rsidRPr="002A11AF">
        <w:t xml:space="preserve"> </w:t>
      </w:r>
      <w:r>
        <w:t>транспортных</w:t>
      </w:r>
      <w:r w:rsidRPr="002A11AF">
        <w:t xml:space="preserve"> </w:t>
      </w:r>
      <w:r>
        <w:t>средств</w:t>
      </w:r>
      <w:r w:rsidRPr="002A11AF">
        <w:t xml:space="preserve"> </w:t>
      </w:r>
      <w:r>
        <w:t>категории</w:t>
      </w:r>
      <w:r w:rsidRPr="002A11AF">
        <w:t xml:space="preserve"> </w:t>
      </w:r>
      <w:r w:rsidRPr="00BA5A53">
        <w:t>N</w:t>
      </w:r>
      <w:r w:rsidRPr="002A11AF">
        <w:rPr>
          <w:vertAlign w:val="subscript"/>
        </w:rPr>
        <w:t>1</w:t>
      </w:r>
      <w:r w:rsidRPr="002A11AF">
        <w:t>,</w:t>
      </w:r>
      <w:r>
        <w:t xml:space="preserve"> общая</w:t>
      </w:r>
      <w:r w:rsidRPr="002A11AF">
        <w:t xml:space="preserve"> </w:t>
      </w:r>
      <w:r>
        <w:t>допустимая</w:t>
      </w:r>
      <w:r w:rsidRPr="002A11AF">
        <w:t xml:space="preserve"> </w:t>
      </w:r>
      <w:r>
        <w:t>масса</w:t>
      </w:r>
      <w:r w:rsidRPr="002A11AF">
        <w:t xml:space="preserve"> </w:t>
      </w:r>
      <w:r>
        <w:t>которых составляет от 2</w:t>
      </w:r>
      <w:r>
        <w:rPr>
          <w:lang w:val="en-US"/>
        </w:rPr>
        <w:t> </w:t>
      </w:r>
      <w:r>
        <w:t>500 кг до 3</w:t>
      </w:r>
      <w:r>
        <w:rPr>
          <w:lang w:val="en-US"/>
        </w:rPr>
        <w:t> </w:t>
      </w:r>
      <w:r>
        <w:t xml:space="preserve">500 кг, отнесены к категории </w:t>
      </w:r>
      <w:r w:rsidRPr="00BA5A53">
        <w:t>M</w:t>
      </w:r>
      <w:r w:rsidRPr="002A11AF">
        <w:rPr>
          <w:vertAlign w:val="subscript"/>
        </w:rPr>
        <w:t>1</w:t>
      </w:r>
      <w:r w:rsidRPr="002A11AF">
        <w:t xml:space="preserve"> </w:t>
      </w:r>
      <w:r>
        <w:t>(минивэны и т.</w:t>
      </w:r>
      <w:r w:rsidR="00392679">
        <w:t> </w:t>
      </w:r>
      <w:r>
        <w:t xml:space="preserve">д.), хотя с точки зрения конструкции они идентичны базовому транспортному средству категории </w:t>
      </w:r>
      <w:r w:rsidRPr="00BA5A53">
        <w:t>N</w:t>
      </w:r>
      <w:r w:rsidRPr="002A11AF">
        <w:rPr>
          <w:vertAlign w:val="subscript"/>
        </w:rPr>
        <w:t>1</w:t>
      </w:r>
      <w:r>
        <w:t>. Признается</w:t>
      </w:r>
      <w:r w:rsidRPr="002A11AF">
        <w:t xml:space="preserve">, </w:t>
      </w:r>
      <w:r>
        <w:t>что</w:t>
      </w:r>
      <w:r w:rsidRPr="002A11AF">
        <w:t xml:space="preserve"> </w:t>
      </w:r>
      <w:r>
        <w:t>эти</w:t>
      </w:r>
      <w:r w:rsidRPr="002A11AF">
        <w:t xml:space="preserve"> </w:t>
      </w:r>
      <w:r>
        <w:t>тяжелые</w:t>
      </w:r>
      <w:r w:rsidRPr="002A11AF">
        <w:t xml:space="preserve"> </w:t>
      </w:r>
      <w:r>
        <w:t>транспортные</w:t>
      </w:r>
      <w:r w:rsidRPr="002A11AF">
        <w:t xml:space="preserve"> </w:t>
      </w:r>
      <w:r>
        <w:t>средства</w:t>
      </w:r>
      <w:r w:rsidRPr="002A11AF">
        <w:t xml:space="preserve"> </w:t>
      </w:r>
      <w:r>
        <w:t>категории</w:t>
      </w:r>
      <w:r>
        <w:rPr>
          <w:lang w:val="en-US"/>
        </w:rPr>
        <w:t> </w:t>
      </w:r>
      <w:r w:rsidRPr="00BA5A53">
        <w:t>M</w:t>
      </w:r>
      <w:r w:rsidRPr="002A11AF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также</w:t>
      </w:r>
      <w:r w:rsidRPr="002A11AF">
        <w:t xml:space="preserve"> </w:t>
      </w:r>
      <w:r>
        <w:t>следует исключить из области применения, причем по этим же соображениям из Правил № 135 ООН позаимствованы те же критерии, которые изначально были включены в Правила, касающиеся бокового удара о столб, для</w:t>
      </w:r>
      <w:r>
        <w:rPr>
          <w:lang w:val="en-US"/>
        </w:rPr>
        <w:t> </w:t>
      </w:r>
      <w:r>
        <w:t xml:space="preserve">проведения различия между этими крупными транспортными средствами категории </w:t>
      </w:r>
      <w:r w:rsidRPr="00BA5A53">
        <w:t>N</w:t>
      </w:r>
      <w:r w:rsidRPr="00A35168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и более привычными автомобилями-пикапами. Было бы логичнее согласовать Правила № 94 с Правилами № 135 в контексте отступлений, касающихся испытаний на удар, чем использовать, например, отступление, касающееся защиты пешеходов, в Правилах № 127.</w:t>
      </w:r>
    </w:p>
    <w:p w14:paraId="735CAB97" w14:textId="77777777" w:rsidR="00190A63" w:rsidRDefault="00190A63" w:rsidP="00190A63">
      <w:pPr>
        <w:pStyle w:val="SingleTxtG"/>
        <w:rPr>
          <w:spacing w:val="1"/>
        </w:rPr>
      </w:pPr>
      <w:r w:rsidRPr="00BA5A53">
        <w:t>6.</w:t>
      </w:r>
      <w:r w:rsidRPr="00BA5A53">
        <w:tab/>
      </w:r>
      <w:r>
        <w:t>Транспортные</w:t>
      </w:r>
      <w:r w:rsidRPr="00A35168">
        <w:t xml:space="preserve"> </w:t>
      </w:r>
      <w:r>
        <w:t>средства</w:t>
      </w:r>
      <w:r w:rsidRPr="00A35168">
        <w:t xml:space="preserve"> </w:t>
      </w:r>
      <w:r>
        <w:t>категории</w:t>
      </w:r>
      <w:r w:rsidRPr="00A35168">
        <w:t xml:space="preserve"> </w:t>
      </w:r>
      <w:r w:rsidRPr="00BA5A53">
        <w:t>N</w:t>
      </w:r>
      <w:r w:rsidRPr="00A35168">
        <w:rPr>
          <w:vertAlign w:val="subscript"/>
        </w:rPr>
        <w:t>1</w:t>
      </w:r>
      <w:r w:rsidRPr="00A35168">
        <w:t xml:space="preserve">, </w:t>
      </w:r>
      <w:r>
        <w:t>общая</w:t>
      </w:r>
      <w:r w:rsidRPr="00A35168">
        <w:t xml:space="preserve"> </w:t>
      </w:r>
      <w:r>
        <w:t>допустимая</w:t>
      </w:r>
      <w:r w:rsidRPr="00A35168">
        <w:t xml:space="preserve"> </w:t>
      </w:r>
      <w:r>
        <w:t>масса</w:t>
      </w:r>
      <w:r w:rsidRPr="00A35168">
        <w:t xml:space="preserve"> </w:t>
      </w:r>
      <w:r>
        <w:t>которых</w:t>
      </w:r>
      <w:r w:rsidRPr="00A35168">
        <w:t xml:space="preserve"> </w:t>
      </w:r>
      <w:r>
        <w:t>превышает</w:t>
      </w:r>
      <w:r w:rsidRPr="00A35168">
        <w:t xml:space="preserve"> </w:t>
      </w:r>
      <w:r w:rsidRPr="00A35168">
        <w:rPr>
          <w:spacing w:val="1"/>
        </w:rPr>
        <w:t>2</w:t>
      </w:r>
      <w:r w:rsidR="00392679">
        <w:rPr>
          <w:spacing w:val="1"/>
        </w:rPr>
        <w:t> </w:t>
      </w:r>
      <w:r w:rsidRPr="00A35168">
        <w:rPr>
          <w:spacing w:val="1"/>
        </w:rPr>
        <w:t xml:space="preserve">250 </w:t>
      </w:r>
      <w:r>
        <w:rPr>
          <w:spacing w:val="1"/>
        </w:rPr>
        <w:t>кг</w:t>
      </w:r>
      <w:r w:rsidRPr="00A35168">
        <w:rPr>
          <w:spacing w:val="1"/>
        </w:rPr>
        <w:t xml:space="preserve">, </w:t>
      </w:r>
      <w:r>
        <w:rPr>
          <w:spacing w:val="1"/>
        </w:rPr>
        <w:t>но</w:t>
      </w:r>
      <w:r w:rsidRPr="00A35168">
        <w:rPr>
          <w:spacing w:val="1"/>
        </w:rPr>
        <w:t xml:space="preserve"> </w:t>
      </w:r>
      <w:r>
        <w:rPr>
          <w:spacing w:val="1"/>
        </w:rPr>
        <w:t>не</w:t>
      </w:r>
      <w:r w:rsidRPr="00A35168">
        <w:rPr>
          <w:spacing w:val="1"/>
        </w:rPr>
        <w:t xml:space="preserve"> </w:t>
      </w:r>
      <w:r>
        <w:rPr>
          <w:spacing w:val="1"/>
        </w:rPr>
        <w:t>превышает</w:t>
      </w:r>
      <w:r w:rsidRPr="00A35168">
        <w:rPr>
          <w:spacing w:val="1"/>
        </w:rPr>
        <w:t xml:space="preserve"> 2</w:t>
      </w:r>
      <w:r w:rsidR="00392679">
        <w:rPr>
          <w:spacing w:val="1"/>
        </w:rPr>
        <w:t> </w:t>
      </w:r>
      <w:r w:rsidRPr="00A35168">
        <w:rPr>
          <w:spacing w:val="1"/>
        </w:rPr>
        <w:t xml:space="preserve">500 </w:t>
      </w:r>
      <w:r>
        <w:rPr>
          <w:spacing w:val="1"/>
        </w:rPr>
        <w:t>кг</w:t>
      </w:r>
      <w:r w:rsidRPr="00A35168">
        <w:rPr>
          <w:spacing w:val="1"/>
        </w:rPr>
        <w:t xml:space="preserve">, </w:t>
      </w:r>
      <w:r>
        <w:rPr>
          <w:spacing w:val="1"/>
        </w:rPr>
        <w:t>также</w:t>
      </w:r>
      <w:r w:rsidRPr="00A35168">
        <w:rPr>
          <w:spacing w:val="1"/>
        </w:rPr>
        <w:t xml:space="preserve"> </w:t>
      </w:r>
      <w:r>
        <w:rPr>
          <w:spacing w:val="1"/>
        </w:rPr>
        <w:t>могут</w:t>
      </w:r>
      <w:r w:rsidRPr="00A35168">
        <w:rPr>
          <w:spacing w:val="1"/>
        </w:rPr>
        <w:t xml:space="preserve"> </w:t>
      </w:r>
      <w:r>
        <w:rPr>
          <w:spacing w:val="1"/>
        </w:rPr>
        <w:t>обладать</w:t>
      </w:r>
      <w:r w:rsidRPr="00A35168">
        <w:rPr>
          <w:spacing w:val="1"/>
        </w:rPr>
        <w:t xml:space="preserve"> </w:t>
      </w:r>
      <w:r>
        <w:rPr>
          <w:spacing w:val="1"/>
        </w:rPr>
        <w:t>весьма</w:t>
      </w:r>
      <w:r w:rsidRPr="00A35168">
        <w:rPr>
          <w:spacing w:val="1"/>
        </w:rPr>
        <w:t xml:space="preserve"> </w:t>
      </w:r>
      <w:r>
        <w:rPr>
          <w:spacing w:val="1"/>
        </w:rPr>
        <w:t>особой</w:t>
      </w:r>
      <w:r w:rsidRPr="00A35168">
        <w:rPr>
          <w:spacing w:val="1"/>
        </w:rPr>
        <w:t xml:space="preserve"> </w:t>
      </w:r>
      <w:r>
        <w:rPr>
          <w:spacing w:val="1"/>
        </w:rPr>
        <w:t>конструкцией</w:t>
      </w:r>
      <w:r w:rsidRPr="00A35168">
        <w:rPr>
          <w:spacing w:val="1"/>
        </w:rPr>
        <w:t xml:space="preserve">, </w:t>
      </w:r>
      <w:r>
        <w:rPr>
          <w:spacing w:val="1"/>
        </w:rPr>
        <w:t>базирующейся</w:t>
      </w:r>
      <w:r w:rsidRPr="00A35168">
        <w:rPr>
          <w:spacing w:val="1"/>
        </w:rPr>
        <w:t xml:space="preserve"> </w:t>
      </w:r>
      <w:r>
        <w:rPr>
          <w:spacing w:val="1"/>
        </w:rPr>
        <w:t>на</w:t>
      </w:r>
      <w:r w:rsidRPr="00A35168">
        <w:rPr>
          <w:spacing w:val="1"/>
        </w:rPr>
        <w:t xml:space="preserve"> </w:t>
      </w:r>
      <w:r>
        <w:rPr>
          <w:spacing w:val="1"/>
        </w:rPr>
        <w:t xml:space="preserve">конструкции других исключенных из области применения транспортных средств, обладающих более значительной максимальной допустимой массой. </w:t>
      </w:r>
      <w:r>
        <w:t>Это</w:t>
      </w:r>
      <w:r w:rsidRPr="00CB58D3">
        <w:t xml:space="preserve"> </w:t>
      </w:r>
      <w:r>
        <w:t>может</w:t>
      </w:r>
      <w:r w:rsidRPr="00CB58D3">
        <w:t xml:space="preserve"> </w:t>
      </w:r>
      <w:r>
        <w:t>в свою очередь быть причиной несоразмерного увеличения тяжести последствий столкновений. Поэтому данные транспортные средства предлагается не включать в область применения Правил № 137 ООН для испытания их в соответствии с этими Правилами.</w:t>
      </w:r>
    </w:p>
    <w:p w14:paraId="452FAE3A" w14:textId="77777777" w:rsidR="00190A63" w:rsidRDefault="00190A63" w:rsidP="00190A63">
      <w:pPr>
        <w:pStyle w:val="SingleTxtG"/>
      </w:pPr>
      <w:r w:rsidRPr="002F7781">
        <w:t xml:space="preserve">7. </w:t>
      </w:r>
      <w:r w:rsidRPr="002F7781">
        <w:tab/>
      </w:r>
      <w:bookmarkStart w:id="8" w:name="_Hlk21346927"/>
      <w:r>
        <w:t>В</w:t>
      </w:r>
      <w:r w:rsidRPr="002C392A">
        <w:t xml:space="preserve"> </w:t>
      </w:r>
      <w:r>
        <w:t>случае</w:t>
      </w:r>
      <w:r w:rsidRPr="002C392A">
        <w:t xml:space="preserve"> </w:t>
      </w:r>
      <w:r>
        <w:t>широких</w:t>
      </w:r>
      <w:r w:rsidRPr="002C392A">
        <w:t xml:space="preserve"> </w:t>
      </w:r>
      <w:r>
        <w:t>транспортных</w:t>
      </w:r>
      <w:r w:rsidRPr="002C392A">
        <w:t xml:space="preserve"> </w:t>
      </w:r>
      <w:r>
        <w:t>средств оснащать передние сиденья системой перемещения (в соответствии с Правилами № 17 ООН), возможно, нет необходимости, так как водитель и все пассажиры могут передвигаться между сиденьями</w:t>
      </w:r>
      <w:bookmarkEnd w:id="8"/>
      <w:r>
        <w:t xml:space="preserve">. В этой связи в настоящих Правилах ООН следует предусмотреть возможность эвакуации при аварии из транспортного средства </w:t>
      </w:r>
      <w:bookmarkStart w:id="9" w:name="_Hlk21344417"/>
      <w:bookmarkStart w:id="10" w:name="_Hlk21347292"/>
      <w:r>
        <w:t xml:space="preserve">лиц, занимающих задние сиденья, </w:t>
      </w:r>
      <w:bookmarkEnd w:id="9"/>
      <w:r>
        <w:t>через переднюю дверь.</w:t>
      </w:r>
      <w:bookmarkEnd w:id="10"/>
      <w:r>
        <w:t xml:space="preserve"> В измененном тексте данная возможность обеспечивается при помощи </w:t>
      </w:r>
      <w:r>
        <w:lastRenderedPageBreak/>
        <w:t>формулировки «</w:t>
      </w:r>
      <w:r w:rsidRPr="00A629C5">
        <w:t>путем задействования системы перемещения сидений, если это необходимо».</w:t>
      </w:r>
    </w:p>
    <w:p w14:paraId="513BAFFA" w14:textId="77777777" w:rsidR="00190A63" w:rsidRDefault="00190A63" w:rsidP="00190A63">
      <w:pPr>
        <w:pStyle w:val="SingleTxtG"/>
      </w:pPr>
      <w:r w:rsidRPr="002F7781">
        <w:t>8.</w:t>
      </w:r>
      <w:r w:rsidRPr="002F7781">
        <w:tab/>
      </w:r>
      <w:bookmarkStart w:id="11" w:name="_Hlk21347576"/>
      <w:r>
        <w:t>Во</w:t>
      </w:r>
      <w:r w:rsidRPr="00A629C5">
        <w:t xml:space="preserve"> </w:t>
      </w:r>
      <w:r>
        <w:t>избе</w:t>
      </w:r>
      <w:bookmarkStart w:id="12" w:name="_GoBack"/>
      <w:bookmarkEnd w:id="12"/>
      <w:r>
        <w:t>жание</w:t>
      </w:r>
      <w:r w:rsidRPr="00A629C5">
        <w:t xml:space="preserve"> </w:t>
      </w:r>
      <w:r>
        <w:t>противоположных</w:t>
      </w:r>
      <w:r w:rsidRPr="00A629C5">
        <w:t xml:space="preserve"> </w:t>
      </w:r>
      <w:r>
        <w:t>толкований</w:t>
      </w:r>
      <w:r w:rsidRPr="00A629C5">
        <w:t xml:space="preserve"> </w:t>
      </w:r>
      <w:r>
        <w:t>положений</w:t>
      </w:r>
      <w:r w:rsidRPr="00A629C5">
        <w:t xml:space="preserve"> </w:t>
      </w:r>
      <w:r>
        <w:t>техническими</w:t>
      </w:r>
      <w:r w:rsidRPr="00A629C5">
        <w:t xml:space="preserve"> </w:t>
      </w:r>
      <w:r>
        <w:t>службами</w:t>
      </w:r>
      <w:r w:rsidRPr="00A629C5">
        <w:t xml:space="preserve"> </w:t>
      </w:r>
      <w:r>
        <w:t>и</w:t>
      </w:r>
      <w:r w:rsidRPr="00A629C5">
        <w:t xml:space="preserve"> </w:t>
      </w:r>
      <w:r>
        <w:t>органами</w:t>
      </w:r>
      <w:r w:rsidRPr="00A629C5">
        <w:t xml:space="preserve"> </w:t>
      </w:r>
      <w:r>
        <w:t>по</w:t>
      </w:r>
      <w:r w:rsidRPr="00A629C5">
        <w:t xml:space="preserve"> </w:t>
      </w:r>
      <w:r>
        <w:t>официальному</w:t>
      </w:r>
      <w:r w:rsidRPr="00A629C5">
        <w:t xml:space="preserve"> </w:t>
      </w:r>
      <w:r>
        <w:t>утверждению</w:t>
      </w:r>
      <w:r w:rsidRPr="00A629C5">
        <w:t xml:space="preserve"> </w:t>
      </w:r>
      <w:r>
        <w:t>типа</w:t>
      </w:r>
      <w:r w:rsidRPr="00A629C5">
        <w:t xml:space="preserve"> </w:t>
      </w:r>
      <w:r>
        <w:t>была</w:t>
      </w:r>
      <w:r w:rsidRPr="00A629C5">
        <w:t xml:space="preserve"> </w:t>
      </w:r>
      <w:r>
        <w:t xml:space="preserve">определена наименее благоприятная конфигурация, так что требуется произвести оценку боковых дверей и исключить вероятность непроведения проверки каких-либо конфигураций. </w:t>
      </w:r>
      <w:bookmarkEnd w:id="11"/>
    </w:p>
    <w:p w14:paraId="79DAD98A" w14:textId="77777777" w:rsidR="00E12C5F" w:rsidRPr="00190A63" w:rsidRDefault="00190A63" w:rsidP="00190A63">
      <w:pPr>
        <w:spacing w:before="240"/>
        <w:jc w:val="center"/>
        <w:rPr>
          <w:w w:val="105"/>
          <w:u w:val="single"/>
        </w:rPr>
      </w:pPr>
      <w:r w:rsidRPr="00BA5A53">
        <w:rPr>
          <w:w w:val="105"/>
          <w:u w:val="single"/>
        </w:rPr>
        <w:tab/>
      </w:r>
      <w:r w:rsidRPr="00BA5A53">
        <w:rPr>
          <w:w w:val="105"/>
          <w:u w:val="single"/>
        </w:rPr>
        <w:tab/>
      </w:r>
      <w:r w:rsidRPr="00BA5A53">
        <w:rPr>
          <w:w w:val="105"/>
          <w:u w:val="single"/>
        </w:rPr>
        <w:tab/>
      </w:r>
    </w:p>
    <w:sectPr w:rsidR="00E12C5F" w:rsidRPr="00190A63" w:rsidSect="00190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801C" w14:textId="77777777" w:rsidR="00611FE1" w:rsidRPr="00A312BC" w:rsidRDefault="00611FE1" w:rsidP="00A312BC"/>
  </w:endnote>
  <w:endnote w:type="continuationSeparator" w:id="0">
    <w:p w14:paraId="509D316D" w14:textId="77777777" w:rsidR="00611FE1" w:rsidRPr="00A312BC" w:rsidRDefault="00611F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D081" w14:textId="77777777" w:rsidR="00190A63" w:rsidRPr="00190A63" w:rsidRDefault="00190A63">
    <w:pPr>
      <w:pStyle w:val="a8"/>
    </w:pPr>
    <w:r w:rsidRPr="00190A63">
      <w:rPr>
        <w:b/>
        <w:sz w:val="18"/>
      </w:rPr>
      <w:fldChar w:fldCharType="begin"/>
    </w:r>
    <w:r w:rsidRPr="00190A63">
      <w:rPr>
        <w:b/>
        <w:sz w:val="18"/>
      </w:rPr>
      <w:instrText xml:space="preserve"> PAGE  \* MERGEFORMAT </w:instrText>
    </w:r>
    <w:r w:rsidRPr="00190A63">
      <w:rPr>
        <w:b/>
        <w:sz w:val="18"/>
      </w:rPr>
      <w:fldChar w:fldCharType="separate"/>
    </w:r>
    <w:r w:rsidRPr="00190A63">
      <w:rPr>
        <w:b/>
        <w:noProof/>
        <w:sz w:val="18"/>
      </w:rPr>
      <w:t>2</w:t>
    </w:r>
    <w:r w:rsidRPr="00190A63">
      <w:rPr>
        <w:b/>
        <w:sz w:val="18"/>
      </w:rPr>
      <w:fldChar w:fldCharType="end"/>
    </w:r>
    <w:r>
      <w:rPr>
        <w:b/>
        <w:sz w:val="18"/>
      </w:rPr>
      <w:tab/>
    </w:r>
    <w:r>
      <w:t>GE.19-16592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8FE1" w14:textId="77777777" w:rsidR="00190A63" w:rsidRPr="00190A63" w:rsidRDefault="00190A63" w:rsidP="00190A63">
    <w:pPr>
      <w:pStyle w:val="a8"/>
      <w:tabs>
        <w:tab w:val="clear" w:pos="9639"/>
        <w:tab w:val="right" w:pos="9638"/>
      </w:tabs>
      <w:rPr>
        <w:b/>
        <w:sz w:val="18"/>
      </w:rPr>
    </w:pPr>
    <w:r>
      <w:t>GE.19-16592</w:t>
    </w:r>
    <w:r>
      <w:tab/>
    </w:r>
    <w:r w:rsidRPr="00190A63">
      <w:rPr>
        <w:b/>
        <w:sz w:val="18"/>
      </w:rPr>
      <w:fldChar w:fldCharType="begin"/>
    </w:r>
    <w:r w:rsidRPr="00190A63">
      <w:rPr>
        <w:b/>
        <w:sz w:val="18"/>
      </w:rPr>
      <w:instrText xml:space="preserve"> PAGE  \* MERGEFORMAT </w:instrText>
    </w:r>
    <w:r w:rsidRPr="00190A63">
      <w:rPr>
        <w:b/>
        <w:sz w:val="18"/>
      </w:rPr>
      <w:fldChar w:fldCharType="separate"/>
    </w:r>
    <w:r w:rsidRPr="00190A63">
      <w:rPr>
        <w:b/>
        <w:noProof/>
        <w:sz w:val="18"/>
      </w:rPr>
      <w:t>3</w:t>
    </w:r>
    <w:r w:rsidRPr="00190A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74CA" w14:textId="77777777" w:rsidR="00042B72" w:rsidRPr="00190A63" w:rsidRDefault="00190A63" w:rsidP="00190A6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AD46FB" wp14:editId="5E88DE2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16592  (</w:t>
    </w:r>
    <w:proofErr w:type="gramEnd"/>
    <w:r>
      <w:t>R)</w:t>
    </w:r>
    <w:r>
      <w:rPr>
        <w:lang w:val="en-US"/>
      </w:rPr>
      <w:t xml:space="preserve">  071019  081019</w:t>
    </w:r>
    <w:r>
      <w:br/>
    </w:r>
    <w:r w:rsidRPr="00190A63">
      <w:rPr>
        <w:rFonts w:ascii="C39T30Lfz" w:hAnsi="C39T30Lfz"/>
        <w:kern w:val="14"/>
        <w:sz w:val="56"/>
      </w:rPr>
      <w:t></w:t>
    </w:r>
    <w:r w:rsidRPr="00190A63">
      <w:rPr>
        <w:rFonts w:ascii="C39T30Lfz" w:hAnsi="C39T30Lfz"/>
        <w:kern w:val="14"/>
        <w:sz w:val="56"/>
      </w:rPr>
      <w:t></w:t>
    </w:r>
    <w:r w:rsidRPr="00190A63">
      <w:rPr>
        <w:rFonts w:ascii="C39T30Lfz" w:hAnsi="C39T30Lfz"/>
        <w:kern w:val="14"/>
        <w:sz w:val="56"/>
      </w:rPr>
      <w:t></w:t>
    </w:r>
    <w:r w:rsidRPr="00190A63">
      <w:rPr>
        <w:rFonts w:ascii="C39T30Lfz" w:hAnsi="C39T30Lfz"/>
        <w:kern w:val="14"/>
        <w:sz w:val="56"/>
      </w:rPr>
      <w:t></w:t>
    </w:r>
    <w:r w:rsidRPr="00190A63">
      <w:rPr>
        <w:rFonts w:ascii="C39T30Lfz" w:hAnsi="C39T30Lfz"/>
        <w:kern w:val="14"/>
        <w:sz w:val="56"/>
      </w:rPr>
      <w:t></w:t>
    </w:r>
    <w:r w:rsidRPr="00190A63">
      <w:rPr>
        <w:rFonts w:ascii="C39T30Lfz" w:hAnsi="C39T30Lfz"/>
        <w:kern w:val="14"/>
        <w:sz w:val="56"/>
      </w:rPr>
      <w:t></w:t>
    </w:r>
    <w:r w:rsidRPr="00190A63">
      <w:rPr>
        <w:rFonts w:ascii="C39T30Lfz" w:hAnsi="C39T30Lfz"/>
        <w:kern w:val="14"/>
        <w:sz w:val="56"/>
      </w:rPr>
      <w:t></w:t>
    </w:r>
    <w:r w:rsidRPr="00190A63">
      <w:rPr>
        <w:rFonts w:ascii="C39T30Lfz" w:hAnsi="C39T30Lfz"/>
        <w:kern w:val="14"/>
        <w:sz w:val="56"/>
      </w:rPr>
      <w:t></w:t>
    </w:r>
    <w:r w:rsidRPr="00190A6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4C125B" wp14:editId="2968F5E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3284" w14:textId="77777777" w:rsidR="00611FE1" w:rsidRPr="001075E9" w:rsidRDefault="00611F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6A2CFC" w14:textId="77777777" w:rsidR="00611FE1" w:rsidRDefault="00611F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AADF496" w14:textId="77777777" w:rsidR="00190A63" w:rsidRPr="002475D3" w:rsidRDefault="00190A63" w:rsidP="00190A63">
      <w:pPr>
        <w:pStyle w:val="ad"/>
      </w:pPr>
      <w:r>
        <w:tab/>
      </w:r>
      <w:r w:rsidRPr="00190A63">
        <w:rPr>
          <w:rStyle w:val="aa"/>
          <w:sz w:val="20"/>
          <w:vertAlign w:val="baseline"/>
        </w:rPr>
        <w:t>*</w:t>
      </w:r>
      <w:r w:rsidRPr="002738E7">
        <w:tab/>
      </w:r>
      <w:r w:rsidRPr="00CC458C"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 w:rsidRPr="00CC458C">
        <w:t>201</w:t>
      </w:r>
      <w:r>
        <w:t>8</w:t>
      </w:r>
      <w:r w:rsidRPr="00CC458C">
        <w:t>−201</w:t>
      </w:r>
      <w:r>
        <w:t>9</w:t>
      </w:r>
      <w:r w:rsidRPr="00CC458C">
        <w:t xml:space="preserve"> годы (</w:t>
      </w:r>
      <w:r>
        <w:t>ECE</w:t>
      </w:r>
      <w:r w:rsidRPr="00CC458C">
        <w:t>/</w:t>
      </w:r>
      <w:r>
        <w:t>TRANS</w:t>
      </w:r>
      <w:r w:rsidRPr="00CC458C">
        <w:t>/2</w:t>
      </w:r>
      <w:r>
        <w:t>74</w:t>
      </w:r>
      <w:r w:rsidRPr="00CC458C">
        <w:t xml:space="preserve">, пункт </w:t>
      </w:r>
      <w:r>
        <w:t>123</w:t>
      </w:r>
      <w:r w:rsidRPr="00CC458C">
        <w:t xml:space="preserve">, и </w:t>
      </w:r>
      <w:r>
        <w:t>ECE</w:t>
      </w:r>
      <w:r w:rsidRPr="00CC458C">
        <w:t>/</w:t>
      </w:r>
      <w:r>
        <w:t>TRANS/</w:t>
      </w:r>
      <w:r w:rsidRPr="00F922C7">
        <w:rPr>
          <w:szCs w:val="18"/>
        </w:rPr>
        <w:t>2018/21/</w:t>
      </w:r>
      <w:r w:rsidRPr="00B15178">
        <w:rPr>
          <w:szCs w:val="18"/>
          <w:lang w:val="en-US"/>
        </w:rPr>
        <w:t>Add</w:t>
      </w:r>
      <w:r w:rsidRPr="00F922C7">
        <w:rPr>
          <w:szCs w:val="18"/>
        </w:rPr>
        <w:t>.1</w:t>
      </w:r>
      <w:r>
        <w:t>, направление работы 3.1</w:t>
      </w:r>
      <w:r w:rsidRPr="00CC458C">
        <w:t>) Всемирный форум будет разрабатывать, согласовывать и</w:t>
      </w:r>
      <w:r>
        <w:rPr>
          <w:lang w:val="en-US"/>
        </w:rPr>
        <w:t> </w:t>
      </w:r>
      <w:r w:rsidRPr="00CC458C">
        <w:t xml:space="preserve">обновлять правила </w:t>
      </w:r>
      <w:r>
        <w:t xml:space="preserve">ООН </w:t>
      </w:r>
      <w:r w:rsidRPr="00CC458C">
        <w:t xml:space="preserve">в целях улучшения характеристик транспортных средств. </w:t>
      </w:r>
      <w:r w:rsidRPr="00BA2A84">
        <w:t>Настоящий документ представлен в</w:t>
      </w:r>
      <w:r>
        <w:rPr>
          <w:lang w:val="en-US"/>
        </w:rPr>
        <w:t> </w:t>
      </w:r>
      <w:r w:rsidRPr="00BA2A84">
        <w:t>соответствии с этим мандатом</w:t>
      </w:r>
      <w:r w:rsidRPr="002475D3">
        <w:t>.</w:t>
      </w:r>
    </w:p>
  </w:footnote>
  <w:footnote w:id="2">
    <w:p w14:paraId="3E8CE048" w14:textId="77777777" w:rsidR="00190A63" w:rsidRPr="00FA1359" w:rsidRDefault="00190A63" w:rsidP="00FA1359">
      <w:pPr>
        <w:pStyle w:val="ad"/>
        <w:rPr>
          <w:lang w:eastAsia="ja-JP"/>
        </w:rPr>
      </w:pPr>
      <w:r w:rsidRPr="00DE03B3">
        <w:tab/>
      </w:r>
      <w:r w:rsidRPr="00D2706F">
        <w:rPr>
          <w:rStyle w:val="aa"/>
        </w:rPr>
        <w:footnoteRef/>
      </w:r>
      <w:r w:rsidRPr="00DE03B3">
        <w:t xml:space="preserve"> </w:t>
      </w:r>
      <w:r w:rsidRPr="00DE03B3">
        <w:tab/>
      </w:r>
      <w:r w:rsidRPr="00B30F44">
        <w:t xml:space="preserve">В </w:t>
      </w:r>
      <w:r w:rsidRPr="00B30F44">
        <w:rPr>
          <w:szCs w:val="18"/>
        </w:rPr>
        <w:t>соответствии</w:t>
      </w:r>
      <w:r w:rsidRPr="00B30F44">
        <w:t xml:space="preserve"> с определением, приведенным в Сводной резолюции о конструкции транспортных средств (СР.3), документ ЕСЕ/</w:t>
      </w:r>
      <w:r w:rsidRPr="00F27739">
        <w:t>TRANS</w:t>
      </w:r>
      <w:r w:rsidRPr="00B30F44">
        <w:t>/</w:t>
      </w:r>
      <w:r w:rsidRPr="00F27739">
        <w:t>WP</w:t>
      </w:r>
      <w:r w:rsidRPr="00B30F44">
        <w:t>.29/78/</w:t>
      </w:r>
      <w:r w:rsidRPr="00F27739">
        <w:t>Rev</w:t>
      </w:r>
      <w:r w:rsidRPr="00DE03B3">
        <w:t>.</w:t>
      </w:r>
      <w:r w:rsidRPr="00DE03B3">
        <w:rPr>
          <w:b/>
          <w:bCs/>
        </w:rPr>
        <w:t xml:space="preserve">6, </w:t>
      </w:r>
      <w:r>
        <w:rPr>
          <w:b/>
          <w:bCs/>
        </w:rPr>
        <w:t>пункт</w:t>
      </w:r>
      <w:r w:rsidRPr="00DE03B3">
        <w:rPr>
          <w:b/>
          <w:bCs/>
        </w:rPr>
        <w:t xml:space="preserve"> 2 –</w:t>
      </w:r>
      <w:r w:rsidR="00FA1359" w:rsidRPr="00FA1359">
        <w:rPr>
          <w:b/>
          <w:bCs/>
        </w:rPr>
        <w:t xml:space="preserve"> </w:t>
      </w:r>
      <w:r w:rsidR="00FA1359" w:rsidRPr="00FA1359">
        <w:rPr>
          <w:b/>
          <w:bCs/>
        </w:rPr>
        <w:br/>
      </w:r>
      <w:hyperlink r:id="rId1" w:history="1">
        <w:r w:rsidRPr="00FA1359">
          <w:rPr>
            <w:rStyle w:val="af1"/>
            <w:b/>
            <w:bCs/>
            <w:lang w:val="en-US"/>
          </w:rPr>
          <w:t>www</w:t>
        </w:r>
        <w:r w:rsidRPr="00FA1359">
          <w:rPr>
            <w:rStyle w:val="af1"/>
            <w:b/>
            <w:bCs/>
          </w:rPr>
          <w:t>.</w:t>
        </w:r>
        <w:proofErr w:type="spellStart"/>
        <w:r w:rsidRPr="00FA1359">
          <w:rPr>
            <w:rStyle w:val="af1"/>
            <w:b/>
            <w:bCs/>
            <w:lang w:val="en-US"/>
          </w:rPr>
          <w:t>unece</w:t>
        </w:r>
        <w:proofErr w:type="spellEnd"/>
        <w:r w:rsidRPr="00FA1359">
          <w:rPr>
            <w:rStyle w:val="af1"/>
            <w:b/>
            <w:bCs/>
          </w:rPr>
          <w:t>.</w:t>
        </w:r>
        <w:r w:rsidRPr="00FA1359">
          <w:rPr>
            <w:rStyle w:val="af1"/>
            <w:b/>
            <w:bCs/>
            <w:lang w:val="en-US"/>
          </w:rPr>
          <w:t>org</w:t>
        </w:r>
        <w:r w:rsidRPr="00FA1359">
          <w:rPr>
            <w:rStyle w:val="af1"/>
            <w:b/>
            <w:bCs/>
          </w:rPr>
          <w:t>/</w:t>
        </w:r>
        <w:r w:rsidRPr="00FA1359">
          <w:rPr>
            <w:rStyle w:val="af1"/>
            <w:b/>
            <w:bCs/>
            <w:lang w:val="en-US"/>
          </w:rPr>
          <w:t>trans</w:t>
        </w:r>
        <w:r w:rsidRPr="00FA1359">
          <w:rPr>
            <w:rStyle w:val="af1"/>
            <w:b/>
            <w:bCs/>
          </w:rPr>
          <w:t>/</w:t>
        </w:r>
        <w:r w:rsidRPr="00FA1359">
          <w:rPr>
            <w:rStyle w:val="af1"/>
            <w:b/>
            <w:bCs/>
            <w:lang w:val="en-US"/>
          </w:rPr>
          <w:t>main</w:t>
        </w:r>
        <w:r w:rsidRPr="00FA1359">
          <w:rPr>
            <w:rStyle w:val="af1"/>
            <w:b/>
            <w:bCs/>
          </w:rPr>
          <w:t>/</w:t>
        </w:r>
        <w:r w:rsidRPr="00FA1359">
          <w:rPr>
            <w:rStyle w:val="af1"/>
            <w:b/>
            <w:bCs/>
            <w:lang w:val="en-US"/>
          </w:rPr>
          <w:t>wp</w:t>
        </w:r>
        <w:r w:rsidRPr="00FA1359">
          <w:rPr>
            <w:rStyle w:val="af1"/>
            <w:b/>
            <w:bCs/>
          </w:rPr>
          <w:t>29/</w:t>
        </w:r>
        <w:r w:rsidRPr="00FA1359">
          <w:rPr>
            <w:rStyle w:val="af1"/>
            <w:b/>
            <w:bCs/>
            <w:lang w:val="en-US"/>
          </w:rPr>
          <w:t>wp</w:t>
        </w:r>
        <w:r w:rsidRPr="00FA1359">
          <w:rPr>
            <w:rStyle w:val="af1"/>
            <w:b/>
            <w:bCs/>
          </w:rPr>
          <w:t>29</w:t>
        </w:r>
        <w:proofErr w:type="spellStart"/>
        <w:r w:rsidRPr="00FA1359">
          <w:rPr>
            <w:rStyle w:val="af1"/>
            <w:b/>
            <w:bCs/>
            <w:lang w:val="en-US"/>
          </w:rPr>
          <w:t>wgs</w:t>
        </w:r>
        <w:proofErr w:type="spellEnd"/>
        <w:r w:rsidRPr="00FA1359">
          <w:rPr>
            <w:rStyle w:val="af1"/>
            <w:b/>
            <w:bCs/>
          </w:rPr>
          <w:t>/</w:t>
        </w:r>
        <w:r w:rsidRPr="00FA1359">
          <w:rPr>
            <w:rStyle w:val="af1"/>
            <w:b/>
            <w:bCs/>
            <w:lang w:val="en-US"/>
          </w:rPr>
          <w:t>wp</w:t>
        </w:r>
        <w:r w:rsidRPr="00FA1359">
          <w:rPr>
            <w:rStyle w:val="af1"/>
            <w:b/>
            <w:bCs/>
          </w:rPr>
          <w:t>29</w:t>
        </w:r>
        <w:r w:rsidRPr="00FA1359">
          <w:rPr>
            <w:rStyle w:val="af1"/>
            <w:b/>
            <w:bCs/>
            <w:lang w:val="en-US"/>
          </w:rPr>
          <w:t>gen</w:t>
        </w:r>
        <w:r w:rsidRPr="00FA1359">
          <w:rPr>
            <w:rStyle w:val="af1"/>
            <w:b/>
            <w:bCs/>
          </w:rPr>
          <w:t>/</w:t>
        </w:r>
        <w:r w:rsidRPr="00FA1359">
          <w:rPr>
            <w:rStyle w:val="af1"/>
            <w:b/>
            <w:bCs/>
            <w:lang w:val="en-US"/>
          </w:rPr>
          <w:t>wp</w:t>
        </w:r>
        <w:r w:rsidRPr="00FA1359">
          <w:rPr>
            <w:rStyle w:val="af1"/>
            <w:b/>
            <w:bCs/>
          </w:rPr>
          <w:t>2</w:t>
        </w:r>
        <w:r w:rsidRPr="00FA1359">
          <w:rPr>
            <w:rStyle w:val="af1"/>
            <w:b/>
            <w:bCs/>
          </w:rPr>
          <w:t>9</w:t>
        </w:r>
        <w:r w:rsidRPr="00FA1359">
          <w:rPr>
            <w:rStyle w:val="af1"/>
            <w:b/>
            <w:bCs/>
            <w:lang w:val="en-US"/>
          </w:rPr>
          <w:t>resolutions</w:t>
        </w:r>
        <w:r w:rsidRPr="00FA1359">
          <w:rPr>
            <w:rStyle w:val="af1"/>
            <w:b/>
            <w:bCs/>
          </w:rPr>
          <w:t>.</w:t>
        </w:r>
        <w:r w:rsidRPr="00FA1359">
          <w:rPr>
            <w:rStyle w:val="af1"/>
            <w:b/>
            <w:bCs/>
            <w:lang w:val="en-US"/>
          </w:rPr>
          <w:t>html</w:t>
        </w:r>
      </w:hyperlink>
      <w:r w:rsidRPr="00FA1359">
        <w:rPr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F9DF" w14:textId="0196660F" w:rsidR="00190A63" w:rsidRPr="00190A63" w:rsidRDefault="00190A63">
    <w:pPr>
      <w:pStyle w:val="a5"/>
    </w:pPr>
    <w:fldSimple w:instr=" TITLE  \* MERGEFORMAT ">
      <w:r w:rsidR="005E3456">
        <w:t>ECE/TRANS/WP.29/GRSP/2019/29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6F8B" w14:textId="095E9C3E" w:rsidR="00190A63" w:rsidRPr="00190A63" w:rsidRDefault="00190A63" w:rsidP="00190A63">
    <w:pPr>
      <w:pStyle w:val="a5"/>
      <w:jc w:val="right"/>
    </w:pPr>
    <w:fldSimple w:instr=" TITLE  \* MERGEFORMAT ">
      <w:r w:rsidR="005E3456">
        <w:t>ECE/TRANS/WP.29/GRSP/2019/29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3B20" w14:textId="77777777" w:rsidR="00190A63" w:rsidRDefault="00190A63" w:rsidP="00190A6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E1"/>
    <w:rsid w:val="00033EE1"/>
    <w:rsid w:val="00042B72"/>
    <w:rsid w:val="000558BD"/>
    <w:rsid w:val="0009669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0A63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07FF1"/>
    <w:rsid w:val="00317339"/>
    <w:rsid w:val="00322004"/>
    <w:rsid w:val="003402C2"/>
    <w:rsid w:val="00381C24"/>
    <w:rsid w:val="00387CD4"/>
    <w:rsid w:val="00392679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3456"/>
    <w:rsid w:val="005F0B42"/>
    <w:rsid w:val="00611FE1"/>
    <w:rsid w:val="00617A43"/>
    <w:rsid w:val="006345DB"/>
    <w:rsid w:val="00640F49"/>
    <w:rsid w:val="00680D03"/>
    <w:rsid w:val="00681A10"/>
    <w:rsid w:val="006A1ED8"/>
    <w:rsid w:val="006C2031"/>
    <w:rsid w:val="006D010D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35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7C15DD"/>
  <w15:docId w15:val="{C4F93FAF-5051-47AB-B042-3D4A3219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ootnote Text Char,_GR"/>
    <w:basedOn w:val="a"/>
    <w:link w:val="ae"/>
    <w:uiPriority w:val="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ootnote Text Char Знак,_GR Знак"/>
    <w:basedOn w:val="a0"/>
    <w:link w:val="ad"/>
    <w:uiPriority w:val="1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90A63"/>
    <w:rPr>
      <w:lang w:val="ru-RU" w:eastAsia="en-US"/>
    </w:rPr>
  </w:style>
  <w:style w:type="character" w:customStyle="1" w:styleId="HChGChar">
    <w:name w:val="_ H _Ch_G Char"/>
    <w:link w:val="HChG"/>
    <w:rsid w:val="00190A63"/>
    <w:rPr>
      <w:b/>
      <w:sz w:val="28"/>
      <w:lang w:val="ru-RU" w:eastAsia="ru-RU"/>
    </w:rPr>
  </w:style>
  <w:style w:type="paragraph" w:customStyle="1" w:styleId="Default">
    <w:name w:val="Default"/>
    <w:rsid w:val="00190A6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H1GChar">
    <w:name w:val="_ H_1_G Char"/>
    <w:link w:val="H1G"/>
    <w:rsid w:val="00190A63"/>
    <w:rPr>
      <w:b/>
      <w:sz w:val="24"/>
      <w:lang w:val="ru-RU" w:eastAsia="ru-RU"/>
    </w:rPr>
  </w:style>
  <w:style w:type="paragraph" w:customStyle="1" w:styleId="SingleTxtGR">
    <w:name w:val="_ Single Txt_GR"/>
    <w:basedOn w:val="a"/>
    <w:link w:val="SingleTxtGR0"/>
    <w:qFormat/>
    <w:rsid w:val="00190A6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link w:val="SingleTxtGR"/>
    <w:locked/>
    <w:rsid w:val="00190A63"/>
    <w:rPr>
      <w:spacing w:val="4"/>
      <w:w w:val="103"/>
      <w:kern w:val="14"/>
      <w:lang w:val="ru-RU" w:eastAsia="en-US"/>
    </w:rPr>
  </w:style>
  <w:style w:type="character" w:customStyle="1" w:styleId="text">
    <w:name w:val="text"/>
    <w:basedOn w:val="a0"/>
    <w:rsid w:val="00190A63"/>
  </w:style>
  <w:style w:type="character" w:styleId="af3">
    <w:name w:val="Unresolved Mention"/>
    <w:basedOn w:val="a0"/>
    <w:uiPriority w:val="99"/>
    <w:semiHidden/>
    <w:unhideWhenUsed/>
    <w:rsid w:val="00190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1229</Words>
  <Characters>8073</Characters>
  <Application>Microsoft Office Word</Application>
  <DocSecurity>0</DocSecurity>
  <Lines>180</Lines>
  <Paragraphs>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ECE/TRANS/WP.29/GRSP/2019/29</vt:lpstr>
      <vt:lpstr>A/</vt:lpstr>
      <vt:lpstr>A/</vt:lpstr>
    </vt:vector>
  </TitlesOfParts>
  <Company>DCM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ECE/TRANS/WP.29/GRSP/2019/29</dc:title>
  <dc:subject/>
  <dc:creator>Shuvalova NATALIA</dc:creator>
  <cp:keywords/>
  <cp:lastModifiedBy>Natalia Shuvalova</cp:lastModifiedBy>
  <cp:revision>3</cp:revision>
  <cp:lastPrinted>2019-10-08T08:23:00Z</cp:lastPrinted>
  <dcterms:created xsi:type="dcterms:W3CDTF">2019-10-08T08:23:00Z</dcterms:created>
  <dcterms:modified xsi:type="dcterms:W3CDTF">2019-10-08T08:24:00Z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