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3E03" w14:textId="77777777" w:rsidR="00F313BA" w:rsidRPr="002C2CD6" w:rsidRDefault="00F313BA" w:rsidP="00F313BA">
      <w:pPr>
        <w:pStyle w:val="Default"/>
        <w:rPr>
          <w:b/>
          <w:bCs/>
          <w:color w:val="auto"/>
          <w:sz w:val="36"/>
          <w:szCs w:val="36"/>
        </w:rPr>
      </w:pPr>
      <w:r w:rsidRPr="002C2CD6">
        <w:rPr>
          <w:b/>
          <w:bCs/>
          <w:color w:val="auto"/>
          <w:sz w:val="36"/>
          <w:szCs w:val="36"/>
        </w:rPr>
        <w:t xml:space="preserve">Proposal for amendments to </w:t>
      </w:r>
      <w:r w:rsidR="00853CA0" w:rsidRPr="002C2CD6">
        <w:rPr>
          <w:b/>
          <w:bCs/>
          <w:color w:val="auto"/>
          <w:sz w:val="36"/>
          <w:szCs w:val="36"/>
        </w:rPr>
        <w:t xml:space="preserve">UN </w:t>
      </w:r>
      <w:r w:rsidRPr="002C2CD6">
        <w:rPr>
          <w:b/>
          <w:bCs/>
          <w:color w:val="auto"/>
          <w:sz w:val="36"/>
          <w:szCs w:val="36"/>
        </w:rPr>
        <w:t>Regula</w:t>
      </w:r>
      <w:r w:rsidR="00252432" w:rsidRPr="002C2CD6">
        <w:rPr>
          <w:b/>
          <w:bCs/>
          <w:color w:val="auto"/>
          <w:sz w:val="36"/>
          <w:szCs w:val="36"/>
        </w:rPr>
        <w:t xml:space="preserve">tion No. </w:t>
      </w:r>
      <w:r w:rsidR="00B506CE">
        <w:rPr>
          <w:b/>
          <w:bCs/>
          <w:color w:val="auto"/>
          <w:sz w:val="36"/>
          <w:szCs w:val="36"/>
        </w:rPr>
        <w:t>6</w:t>
      </w:r>
      <w:r w:rsidR="00A0277B">
        <w:rPr>
          <w:b/>
          <w:bCs/>
          <w:color w:val="auto"/>
          <w:sz w:val="36"/>
          <w:szCs w:val="36"/>
        </w:rPr>
        <w:t>7</w:t>
      </w:r>
      <w:r w:rsidR="00252432" w:rsidRPr="002C2CD6">
        <w:rPr>
          <w:b/>
          <w:bCs/>
          <w:color w:val="auto"/>
          <w:sz w:val="36"/>
          <w:szCs w:val="36"/>
        </w:rPr>
        <w:t xml:space="preserve"> (</w:t>
      </w:r>
      <w:r w:rsidR="00A0277B">
        <w:rPr>
          <w:b/>
          <w:bCs/>
          <w:color w:val="auto"/>
          <w:sz w:val="36"/>
          <w:szCs w:val="36"/>
        </w:rPr>
        <w:t>LPG vehicles</w:t>
      </w:r>
      <w:r w:rsidR="00252432" w:rsidRPr="002C2CD6">
        <w:rPr>
          <w:b/>
          <w:bCs/>
          <w:color w:val="auto"/>
          <w:sz w:val="36"/>
          <w:szCs w:val="36"/>
        </w:rPr>
        <w:t>)</w:t>
      </w:r>
    </w:p>
    <w:p w14:paraId="486EDE05" w14:textId="77777777" w:rsidR="005C20F8" w:rsidRPr="002C2CD6" w:rsidRDefault="005C20F8" w:rsidP="00F313BA">
      <w:pPr>
        <w:pStyle w:val="Default"/>
        <w:rPr>
          <w:color w:val="auto"/>
          <w:sz w:val="22"/>
          <w:szCs w:val="22"/>
        </w:rPr>
      </w:pPr>
    </w:p>
    <w:p w14:paraId="604832FE" w14:textId="77777777" w:rsidR="00A0277B" w:rsidRDefault="00A0277B" w:rsidP="00A0277B">
      <w:pPr>
        <w:pStyle w:val="Default"/>
        <w:spacing w:after="120"/>
        <w:rPr>
          <w:b/>
          <w:bCs/>
          <w:color w:val="auto"/>
        </w:rPr>
      </w:pPr>
      <w:r w:rsidRPr="00A0277B">
        <w:rPr>
          <w:b/>
          <w:bCs/>
          <w:color w:val="auto"/>
        </w:rPr>
        <w:t>Uniform provisions concerning the approval of:</w:t>
      </w:r>
    </w:p>
    <w:p w14:paraId="4CD9178F" w14:textId="77777777" w:rsidR="00A0277B" w:rsidRDefault="00A0277B" w:rsidP="00A0277B">
      <w:pPr>
        <w:pStyle w:val="Default"/>
        <w:numPr>
          <w:ilvl w:val="0"/>
          <w:numId w:val="4"/>
        </w:numPr>
        <w:spacing w:after="120"/>
        <w:rPr>
          <w:b/>
          <w:bCs/>
          <w:color w:val="auto"/>
        </w:rPr>
      </w:pPr>
      <w:r w:rsidRPr="00A0277B">
        <w:rPr>
          <w:b/>
          <w:bCs/>
          <w:color w:val="auto"/>
        </w:rPr>
        <w:t xml:space="preserve">Approval of specific equipment of vehicles of category M and N using liquefied petroleum gases in their propulsion </w:t>
      </w:r>
      <w:bookmarkStart w:id="0" w:name="_GoBack"/>
      <w:bookmarkEnd w:id="0"/>
      <w:r w:rsidRPr="00A0277B">
        <w:rPr>
          <w:b/>
          <w:bCs/>
          <w:color w:val="auto"/>
        </w:rPr>
        <w:t>system II.</w:t>
      </w:r>
    </w:p>
    <w:p w14:paraId="3F69A842" w14:textId="77777777" w:rsidR="00B506CE" w:rsidRPr="004308B3" w:rsidRDefault="00A0277B" w:rsidP="00A0277B">
      <w:pPr>
        <w:pStyle w:val="Default"/>
        <w:numPr>
          <w:ilvl w:val="0"/>
          <w:numId w:val="4"/>
        </w:numPr>
        <w:rPr>
          <w:b/>
          <w:bCs/>
          <w:color w:val="auto"/>
        </w:rPr>
      </w:pPr>
      <w:r w:rsidRPr="00A0277B">
        <w:rPr>
          <w:b/>
          <w:bCs/>
          <w:color w:val="auto"/>
        </w:rPr>
        <w:t>Approval of vehicles of category M and N fitted with specific equipment for the use of liquefied petroleum gases in their propulsion system with regard to the installation of such equipment</w:t>
      </w:r>
      <w:r w:rsidR="00B506CE" w:rsidRPr="004308B3">
        <w:rPr>
          <w:b/>
          <w:bCs/>
          <w:color w:val="auto"/>
        </w:rPr>
        <w:cr/>
      </w:r>
    </w:p>
    <w:p w14:paraId="5368C79D" w14:textId="77777777" w:rsidR="007B5DFA" w:rsidRDefault="00A0277B" w:rsidP="007B5DFA">
      <w:pPr>
        <w:pStyle w:val="Default"/>
        <w:jc w:val="both"/>
        <w:rPr>
          <w:color w:val="auto"/>
          <w:sz w:val="22"/>
          <w:szCs w:val="22"/>
        </w:rPr>
      </w:pPr>
      <w:r w:rsidRPr="00A0277B">
        <w:rPr>
          <w:color w:val="auto"/>
          <w:sz w:val="22"/>
          <w:szCs w:val="22"/>
        </w:rPr>
        <w:t xml:space="preserve">The text reproduced below was prepared by the expert from </w:t>
      </w:r>
      <w:r w:rsidR="008F5791">
        <w:rPr>
          <w:color w:val="auto"/>
          <w:sz w:val="22"/>
          <w:szCs w:val="22"/>
        </w:rPr>
        <w:t>Liquid Gas Europe</w:t>
      </w:r>
      <w:r w:rsidRPr="00A0277B">
        <w:rPr>
          <w:color w:val="auto"/>
          <w:sz w:val="22"/>
          <w:szCs w:val="22"/>
        </w:rPr>
        <w:t xml:space="preserve"> to amend UN Regulation No. 67 to </w:t>
      </w:r>
      <w:r w:rsidR="008F5791">
        <w:rPr>
          <w:color w:val="auto"/>
          <w:sz w:val="22"/>
          <w:szCs w:val="22"/>
        </w:rPr>
        <w:t xml:space="preserve">fix some typo </w:t>
      </w:r>
      <w:r w:rsidR="008F5791" w:rsidRPr="008F5791">
        <w:rPr>
          <w:rFonts w:eastAsia="Times New Roman"/>
          <w:sz w:val="20"/>
          <w:szCs w:val="20"/>
        </w:rPr>
        <w:t xml:space="preserve">errors </w:t>
      </w:r>
      <w:r w:rsidR="008F5791">
        <w:rPr>
          <w:color w:val="auto"/>
          <w:sz w:val="22"/>
          <w:szCs w:val="22"/>
        </w:rPr>
        <w:t>in the description of corrosion test</w:t>
      </w:r>
      <w:r w:rsidR="007B5DFA" w:rsidRPr="00B506CE">
        <w:rPr>
          <w:color w:val="auto"/>
          <w:sz w:val="22"/>
          <w:szCs w:val="22"/>
        </w:rPr>
        <w:t>.</w:t>
      </w:r>
    </w:p>
    <w:p w14:paraId="75BEB17E" w14:textId="77777777" w:rsidR="007B5DFA" w:rsidRPr="00B506CE" w:rsidRDefault="007B5DFA" w:rsidP="007B5DFA">
      <w:pPr>
        <w:pStyle w:val="Default"/>
        <w:jc w:val="both"/>
        <w:rPr>
          <w:b/>
          <w:bCs/>
          <w:sz w:val="22"/>
          <w:szCs w:val="22"/>
        </w:rPr>
      </w:pPr>
      <w:r w:rsidRPr="004308B3">
        <w:rPr>
          <w:bCs/>
          <w:color w:val="000000" w:themeColor="text1"/>
          <w:sz w:val="22"/>
          <w:szCs w:val="22"/>
        </w:rPr>
        <w:t>The modifications to the current text of the UN Regulation are marked in bold for new or strikethrough for deleted characters.</w:t>
      </w:r>
    </w:p>
    <w:p w14:paraId="2FAC1859" w14:textId="77777777" w:rsidR="00F313BA" w:rsidRPr="002C2CD6" w:rsidRDefault="00F313BA" w:rsidP="00B506CE">
      <w:pPr>
        <w:pStyle w:val="Default"/>
        <w:rPr>
          <w:color w:val="auto"/>
          <w:sz w:val="22"/>
          <w:szCs w:val="22"/>
        </w:rPr>
      </w:pPr>
      <w:r w:rsidRPr="002C2CD6">
        <w:rPr>
          <w:color w:val="auto"/>
          <w:sz w:val="22"/>
          <w:szCs w:val="22"/>
        </w:rPr>
        <w:t xml:space="preserve"> </w:t>
      </w:r>
    </w:p>
    <w:p w14:paraId="782EE59F" w14:textId="77777777" w:rsidR="00D50E4A" w:rsidRPr="002C2CD6" w:rsidRDefault="00D50E4A" w:rsidP="00F313BA">
      <w:pPr>
        <w:pStyle w:val="Default"/>
        <w:rPr>
          <w:b/>
          <w:bCs/>
          <w:color w:val="auto"/>
          <w:sz w:val="22"/>
          <w:szCs w:val="22"/>
        </w:rPr>
      </w:pPr>
    </w:p>
    <w:p w14:paraId="3A2BF60E" w14:textId="77777777" w:rsidR="008E1716" w:rsidRPr="002C2CD6" w:rsidRDefault="00A0277B" w:rsidP="00252432">
      <w:pPr>
        <w:pStyle w:val="Default"/>
        <w:ind w:left="709" w:hanging="709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</w:t>
      </w:r>
      <w:r w:rsidR="00252432" w:rsidRPr="002C2CD6">
        <w:rPr>
          <w:b/>
          <w:bCs/>
          <w:color w:val="auto"/>
          <w:sz w:val="28"/>
          <w:szCs w:val="28"/>
        </w:rPr>
        <w:t>.</w:t>
      </w:r>
      <w:r w:rsidR="00252432" w:rsidRPr="002C2CD6">
        <w:rPr>
          <w:b/>
          <w:bCs/>
          <w:color w:val="auto"/>
          <w:sz w:val="28"/>
          <w:szCs w:val="28"/>
        </w:rPr>
        <w:tab/>
      </w:r>
      <w:r w:rsidR="00F313BA" w:rsidRPr="002C2CD6">
        <w:rPr>
          <w:b/>
          <w:bCs/>
          <w:color w:val="auto"/>
          <w:sz w:val="28"/>
          <w:szCs w:val="28"/>
        </w:rPr>
        <w:t>Proposal</w:t>
      </w:r>
    </w:p>
    <w:p w14:paraId="438B4323" w14:textId="77777777" w:rsidR="003A0872" w:rsidRPr="002C2CD6" w:rsidRDefault="003A0872" w:rsidP="008406D2">
      <w:pPr>
        <w:spacing w:after="120"/>
        <w:rPr>
          <w:rFonts w:ascii="Times New Roman" w:hAnsi="Times New Roman" w:cs="Times New Roman"/>
          <w:bCs/>
          <w:color w:val="000000" w:themeColor="text1"/>
        </w:rPr>
      </w:pPr>
    </w:p>
    <w:p w14:paraId="509B7D91" w14:textId="77777777" w:rsidR="008F5791" w:rsidRPr="008F5791" w:rsidRDefault="008F5791" w:rsidP="00870108">
      <w:pPr>
        <w:suppressAutoHyphens/>
        <w:spacing w:after="120" w:line="240" w:lineRule="atLeast"/>
        <w:ind w:left="1843" w:right="521" w:hanging="1134"/>
        <w:jc w:val="both"/>
        <w:rPr>
          <w:rFonts w:ascii="Times New Roman" w:eastAsia="Times New Roman" w:hAnsi="Times New Roman" w:cs="Times New Roman"/>
          <w:b/>
          <w:i/>
        </w:rPr>
      </w:pPr>
      <w:r w:rsidRPr="008F5791">
        <w:rPr>
          <w:rFonts w:ascii="Times New Roman" w:eastAsia="Times New Roman" w:hAnsi="Times New Roman" w:cs="Times New Roman"/>
          <w:b/>
          <w:i/>
        </w:rPr>
        <w:t>Annex 15</w:t>
      </w:r>
    </w:p>
    <w:p w14:paraId="782CF412" w14:textId="77777777" w:rsidR="008F5791" w:rsidRPr="008F5791" w:rsidRDefault="008F5791" w:rsidP="00870108">
      <w:pPr>
        <w:suppressAutoHyphens/>
        <w:spacing w:after="120" w:line="240" w:lineRule="atLeast"/>
        <w:ind w:left="1843" w:right="521" w:hanging="1134"/>
        <w:jc w:val="both"/>
        <w:rPr>
          <w:rFonts w:ascii="Times New Roman" w:eastAsia="Times New Roman" w:hAnsi="Times New Roman" w:cs="Times New Roman"/>
          <w:i/>
        </w:rPr>
      </w:pPr>
      <w:r w:rsidRPr="008F5791">
        <w:rPr>
          <w:rFonts w:ascii="Times New Roman" w:eastAsia="Times New Roman" w:hAnsi="Times New Roman" w:cs="Times New Roman"/>
          <w:i/>
        </w:rPr>
        <w:t>Par 12.1 amend to read:</w:t>
      </w:r>
    </w:p>
    <w:p w14:paraId="6F9C52EB" w14:textId="77777777" w:rsidR="008F5791" w:rsidRPr="008F5791" w:rsidRDefault="008F5791" w:rsidP="00870108">
      <w:pPr>
        <w:suppressAutoHyphens/>
        <w:spacing w:after="120" w:line="240" w:lineRule="atLeast"/>
        <w:ind w:left="1843" w:right="521" w:hanging="1134"/>
        <w:jc w:val="both"/>
        <w:rPr>
          <w:rFonts w:ascii="Times New Roman" w:eastAsia="Times New Roman" w:hAnsi="Times New Roman" w:cs="Times New Roman"/>
        </w:rPr>
      </w:pPr>
      <w:r w:rsidRPr="008F5791">
        <w:rPr>
          <w:rFonts w:ascii="Times New Roman" w:eastAsia="Times New Roman" w:hAnsi="Times New Roman" w:cs="Times New Roman"/>
        </w:rPr>
        <w:t xml:space="preserve">12.1. </w:t>
      </w:r>
      <w:r w:rsidRPr="008F5791">
        <w:rPr>
          <w:rFonts w:ascii="Times New Roman" w:eastAsia="Times New Roman" w:hAnsi="Times New Roman" w:cs="Times New Roman"/>
        </w:rPr>
        <w:tab/>
        <w:t xml:space="preserve">A metal LPG containing component shall comply with the leakage tests mentioned in 4, 5, 6 and 7 </w:t>
      </w:r>
      <w:r w:rsidRPr="008F5791">
        <w:rPr>
          <w:rFonts w:ascii="Times New Roman" w:eastAsia="Times New Roman" w:hAnsi="Times New Roman" w:cs="Times New Roman"/>
          <w:b/>
          <w:strike/>
        </w:rPr>
        <w:t>and</w:t>
      </w:r>
      <w:r w:rsidRPr="008F5791">
        <w:rPr>
          <w:rFonts w:ascii="Times New Roman" w:eastAsia="Times New Roman" w:hAnsi="Times New Roman" w:cs="Times New Roman"/>
        </w:rPr>
        <w:t xml:space="preserve"> after having been submitted to 144 hours salt spray test according to ISO 9227, with all connections closed.</w:t>
      </w:r>
    </w:p>
    <w:p w14:paraId="5B25EF4A" w14:textId="77777777" w:rsidR="008F5791" w:rsidRPr="008F5791" w:rsidRDefault="008F5791" w:rsidP="00870108">
      <w:pPr>
        <w:suppressAutoHyphens/>
        <w:spacing w:after="120" w:line="240" w:lineRule="atLeast"/>
        <w:ind w:left="1843" w:right="521" w:hanging="1134"/>
        <w:jc w:val="both"/>
        <w:rPr>
          <w:rFonts w:ascii="Times New Roman" w:eastAsia="Times New Roman" w:hAnsi="Times New Roman" w:cs="Times New Roman"/>
          <w:i/>
        </w:rPr>
      </w:pPr>
    </w:p>
    <w:p w14:paraId="5959D5B4" w14:textId="77777777" w:rsidR="008F5791" w:rsidRPr="008F5791" w:rsidRDefault="008F5791" w:rsidP="00870108">
      <w:pPr>
        <w:suppressAutoHyphens/>
        <w:spacing w:after="120" w:line="240" w:lineRule="atLeast"/>
        <w:ind w:left="1843" w:right="521" w:hanging="1134"/>
        <w:jc w:val="both"/>
        <w:rPr>
          <w:rFonts w:ascii="Times New Roman" w:eastAsia="Times New Roman" w:hAnsi="Times New Roman" w:cs="Times New Roman"/>
          <w:i/>
        </w:rPr>
      </w:pPr>
      <w:r w:rsidRPr="008F5791">
        <w:rPr>
          <w:rFonts w:ascii="Times New Roman" w:eastAsia="Times New Roman" w:hAnsi="Times New Roman" w:cs="Times New Roman"/>
          <w:i/>
        </w:rPr>
        <w:t>Par 12.1.1 amend to read:</w:t>
      </w:r>
    </w:p>
    <w:p w14:paraId="666842D7" w14:textId="77777777" w:rsidR="008F5791" w:rsidRPr="008F5791" w:rsidRDefault="008F5791" w:rsidP="00870108">
      <w:pPr>
        <w:suppressAutoHyphens/>
        <w:spacing w:after="120" w:line="240" w:lineRule="atLeast"/>
        <w:ind w:left="1843" w:right="521" w:hanging="1134"/>
        <w:jc w:val="both"/>
        <w:rPr>
          <w:rFonts w:ascii="Times New Roman" w:eastAsia="Times New Roman" w:hAnsi="Times New Roman" w:cs="Times New Roman"/>
        </w:rPr>
      </w:pPr>
      <w:r w:rsidRPr="008F5791">
        <w:rPr>
          <w:rFonts w:ascii="Times New Roman" w:eastAsia="Times New Roman" w:hAnsi="Times New Roman" w:cs="Times New Roman"/>
        </w:rPr>
        <w:t>12.1.1.</w:t>
      </w:r>
      <w:r w:rsidRPr="008F5791">
        <w:rPr>
          <w:rFonts w:ascii="Times New Roman" w:eastAsia="Times New Roman" w:hAnsi="Times New Roman" w:cs="Times New Roman"/>
        </w:rPr>
        <w:tab/>
        <w:t xml:space="preserve">A metal LPG containing component shall comply with the leakage tests mentioned in paragraphs 4, 5, 6 and 7 </w:t>
      </w:r>
      <w:r w:rsidRPr="008F5791">
        <w:rPr>
          <w:rFonts w:ascii="Times New Roman" w:eastAsia="Times New Roman" w:hAnsi="Times New Roman" w:cs="Times New Roman"/>
          <w:b/>
          <w:strike/>
        </w:rPr>
        <w:t>and</w:t>
      </w:r>
      <w:r w:rsidRPr="008F5791">
        <w:rPr>
          <w:rFonts w:ascii="Times New Roman" w:eastAsia="Times New Roman" w:hAnsi="Times New Roman" w:cs="Times New Roman"/>
        </w:rPr>
        <w:t xml:space="preserve"> after having been submitted to a salt spray test according to IEC 68-2-52 Kb: Salt Spray Fog Test.</w:t>
      </w:r>
    </w:p>
    <w:p w14:paraId="48D913E3" w14:textId="77777777" w:rsidR="008F5791" w:rsidRPr="008F5791" w:rsidRDefault="008F5791" w:rsidP="00870108">
      <w:pPr>
        <w:suppressAutoHyphens/>
        <w:spacing w:after="120" w:line="240" w:lineRule="atLeast"/>
        <w:ind w:left="1843" w:right="521" w:hanging="1134"/>
        <w:jc w:val="both"/>
        <w:rPr>
          <w:rFonts w:ascii="Times New Roman" w:eastAsia="Times New Roman" w:hAnsi="Times New Roman" w:cs="Times New Roman"/>
        </w:rPr>
      </w:pPr>
      <w:r w:rsidRPr="008F5791">
        <w:rPr>
          <w:rFonts w:ascii="Times New Roman" w:eastAsia="Times New Roman" w:hAnsi="Times New Roman" w:cs="Times New Roman"/>
        </w:rPr>
        <w:t>Test procedure</w:t>
      </w:r>
    </w:p>
    <w:p w14:paraId="4ADCC6E1" w14:textId="77777777" w:rsidR="008F5791" w:rsidRPr="008F5791" w:rsidRDefault="008F5791" w:rsidP="00870108">
      <w:pPr>
        <w:suppressAutoHyphens/>
        <w:spacing w:after="120" w:line="240" w:lineRule="atLeast"/>
        <w:ind w:left="1843" w:right="521" w:hanging="1134"/>
        <w:jc w:val="both"/>
        <w:rPr>
          <w:rFonts w:ascii="Times New Roman" w:eastAsia="Times New Roman" w:hAnsi="Times New Roman" w:cs="Times New Roman"/>
        </w:rPr>
      </w:pPr>
      <w:r w:rsidRPr="008F5791">
        <w:rPr>
          <w:rFonts w:ascii="Times New Roman" w:eastAsia="Times New Roman" w:hAnsi="Times New Roman" w:cs="Times New Roman"/>
        </w:rPr>
        <w:t>….</w:t>
      </w:r>
    </w:p>
    <w:p w14:paraId="12C6704C" w14:textId="77777777" w:rsidR="008F5791" w:rsidRPr="008F5791" w:rsidRDefault="008F5791" w:rsidP="00870108">
      <w:pPr>
        <w:suppressAutoHyphens/>
        <w:spacing w:after="120" w:line="240" w:lineRule="atLeast"/>
        <w:ind w:left="1843" w:right="521" w:hanging="1134"/>
        <w:jc w:val="both"/>
        <w:rPr>
          <w:rFonts w:ascii="Times New Roman" w:eastAsia="Times New Roman" w:hAnsi="Times New Roman" w:cs="Times New Roman"/>
          <w:i/>
        </w:rPr>
      </w:pPr>
    </w:p>
    <w:p w14:paraId="61CEBCD1" w14:textId="77777777" w:rsidR="008F5791" w:rsidRPr="008F5791" w:rsidRDefault="008F5791" w:rsidP="00870108">
      <w:pPr>
        <w:suppressAutoHyphens/>
        <w:spacing w:after="120" w:line="240" w:lineRule="atLeast"/>
        <w:ind w:left="1843" w:right="521" w:hanging="1134"/>
        <w:jc w:val="both"/>
        <w:rPr>
          <w:rFonts w:ascii="Times New Roman" w:eastAsia="Times New Roman" w:hAnsi="Times New Roman" w:cs="Times New Roman"/>
          <w:i/>
        </w:rPr>
      </w:pPr>
      <w:r w:rsidRPr="008F5791">
        <w:rPr>
          <w:rFonts w:ascii="Times New Roman" w:eastAsia="Times New Roman" w:hAnsi="Times New Roman" w:cs="Times New Roman"/>
          <w:i/>
        </w:rPr>
        <w:t>Par 12.2 amend to read:</w:t>
      </w:r>
    </w:p>
    <w:p w14:paraId="532E9A61" w14:textId="77777777" w:rsidR="008F5791" w:rsidRPr="008F5791" w:rsidRDefault="008F5791" w:rsidP="00870108">
      <w:pPr>
        <w:suppressAutoHyphens/>
        <w:spacing w:after="120" w:line="240" w:lineRule="atLeast"/>
        <w:ind w:left="1843" w:right="521" w:hanging="1134"/>
        <w:jc w:val="both"/>
        <w:rPr>
          <w:rFonts w:ascii="Times New Roman" w:eastAsia="Times New Roman" w:hAnsi="Times New Roman" w:cs="Times New Roman"/>
        </w:rPr>
      </w:pPr>
      <w:r w:rsidRPr="008F5791">
        <w:rPr>
          <w:rFonts w:ascii="Times New Roman" w:eastAsia="Times New Roman" w:hAnsi="Times New Roman" w:cs="Times New Roman"/>
        </w:rPr>
        <w:t>12.</w:t>
      </w:r>
      <w:r w:rsidR="00F93DA8">
        <w:rPr>
          <w:rFonts w:ascii="Times New Roman" w:eastAsia="Times New Roman" w:hAnsi="Times New Roman" w:cs="Times New Roman"/>
        </w:rPr>
        <w:t>2</w:t>
      </w:r>
      <w:r w:rsidRPr="008F5791">
        <w:rPr>
          <w:rFonts w:ascii="Times New Roman" w:eastAsia="Times New Roman" w:hAnsi="Times New Roman" w:cs="Times New Roman"/>
        </w:rPr>
        <w:tab/>
        <w:t xml:space="preserve">A copper or brass LPG containing component shall comply with the leakage tests mentioned in paragraphs 4, 5, 6 and 7 </w:t>
      </w:r>
      <w:r w:rsidRPr="008F5791">
        <w:rPr>
          <w:rFonts w:ascii="Times New Roman" w:eastAsia="Times New Roman" w:hAnsi="Times New Roman" w:cs="Times New Roman"/>
          <w:b/>
          <w:strike/>
        </w:rPr>
        <w:t>and</w:t>
      </w:r>
      <w:r w:rsidRPr="008F5791">
        <w:rPr>
          <w:rFonts w:ascii="Times New Roman" w:eastAsia="Times New Roman" w:hAnsi="Times New Roman" w:cs="Times New Roman"/>
        </w:rPr>
        <w:t xml:space="preserve"> after having been submitted to 24 hours immersion in Ammonia according to ISO 6957 with all connections closed.</w:t>
      </w:r>
    </w:p>
    <w:p w14:paraId="3DE57020" w14:textId="77777777" w:rsidR="00653A8E" w:rsidRPr="002C2CD6" w:rsidRDefault="00653A8E" w:rsidP="00D51B35">
      <w:pPr>
        <w:spacing w:after="120" w:line="240" w:lineRule="auto"/>
        <w:ind w:right="1134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60B6341" w14:textId="77777777" w:rsidR="00A37E74" w:rsidRPr="002C2CD6" w:rsidRDefault="00A0277B" w:rsidP="00C8236B">
      <w:pPr>
        <w:pStyle w:val="Default"/>
        <w:tabs>
          <w:tab w:val="left" w:pos="567"/>
        </w:tabs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II</w:t>
      </w:r>
      <w:r w:rsidR="00252432" w:rsidRPr="002C2CD6">
        <w:rPr>
          <w:b/>
          <w:bCs/>
          <w:color w:val="000000" w:themeColor="text1"/>
          <w:sz w:val="28"/>
          <w:szCs w:val="28"/>
        </w:rPr>
        <w:t>.</w:t>
      </w:r>
      <w:r w:rsidR="00252432" w:rsidRPr="002C2CD6">
        <w:rPr>
          <w:b/>
          <w:bCs/>
          <w:color w:val="000000" w:themeColor="text1"/>
          <w:sz w:val="28"/>
          <w:szCs w:val="28"/>
        </w:rPr>
        <w:tab/>
      </w:r>
      <w:r w:rsidR="00450164" w:rsidRPr="002C2CD6">
        <w:rPr>
          <w:b/>
          <w:bCs/>
          <w:color w:val="000000" w:themeColor="text1"/>
          <w:sz w:val="28"/>
          <w:szCs w:val="28"/>
        </w:rPr>
        <w:t>Justification</w:t>
      </w:r>
    </w:p>
    <w:p w14:paraId="1DEB701C" w14:textId="77777777" w:rsidR="00A0277B" w:rsidRDefault="00A0277B" w:rsidP="002A39FF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C389E30" w14:textId="77777777" w:rsidR="00A0277B" w:rsidRPr="00870108" w:rsidRDefault="008F5791" w:rsidP="008F5791">
      <w:pPr>
        <w:rPr>
          <w:rFonts w:ascii="Times New Roman" w:eastAsia="Calibri" w:hAnsi="Times New Roman" w:cs="Times New Roman"/>
          <w:b/>
          <w:u w:val="single"/>
        </w:rPr>
      </w:pPr>
      <w:r w:rsidRPr="00870108">
        <w:rPr>
          <w:rFonts w:ascii="Times New Roman" w:eastAsia="Times New Roman" w:hAnsi="Times New Roman" w:cs="Times New Roman"/>
        </w:rPr>
        <w:t>Some minor typo errors are corrected in par. 12.1, 12.1.1 and 12.2 of Annex 15 for components other than container.</w:t>
      </w:r>
    </w:p>
    <w:p w14:paraId="5319843C" w14:textId="77777777" w:rsidR="002A39FF" w:rsidRPr="007D18C4" w:rsidRDefault="002A39FF" w:rsidP="002A39FF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____________</w:t>
      </w:r>
    </w:p>
    <w:sectPr w:rsidR="002A39FF" w:rsidRPr="007D18C4" w:rsidSect="00252432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E54A" w14:textId="77777777" w:rsidR="00541611" w:rsidRDefault="00541611" w:rsidP="000656FD">
      <w:pPr>
        <w:spacing w:after="0" w:line="240" w:lineRule="auto"/>
      </w:pPr>
      <w:r>
        <w:separator/>
      </w:r>
    </w:p>
  </w:endnote>
  <w:endnote w:type="continuationSeparator" w:id="0">
    <w:p w14:paraId="77DD3922" w14:textId="77777777" w:rsidR="00541611" w:rsidRDefault="00541611" w:rsidP="0006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867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01C83" w14:textId="77777777" w:rsidR="00252432" w:rsidRDefault="00252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D2A509" w14:textId="77777777" w:rsidR="00252432" w:rsidRDefault="00252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09D1" w14:textId="77777777" w:rsidR="00541611" w:rsidRDefault="00541611" w:rsidP="000656FD">
      <w:pPr>
        <w:spacing w:after="0" w:line="240" w:lineRule="auto"/>
      </w:pPr>
      <w:r>
        <w:separator/>
      </w:r>
    </w:p>
  </w:footnote>
  <w:footnote w:type="continuationSeparator" w:id="0">
    <w:p w14:paraId="394D2758" w14:textId="77777777" w:rsidR="00541611" w:rsidRDefault="00541611" w:rsidP="0006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108" w:type="dxa"/>
      <w:tblLook w:val="0000" w:firstRow="0" w:lastRow="0" w:firstColumn="0" w:lastColumn="0" w:noHBand="0" w:noVBand="0"/>
    </w:tblPr>
    <w:tblGrid>
      <w:gridCol w:w="4962"/>
      <w:gridCol w:w="4253"/>
    </w:tblGrid>
    <w:tr w:rsidR="00252432" w:rsidRPr="00252432" w14:paraId="7BFCBD31" w14:textId="77777777" w:rsidTr="00C4257D">
      <w:tc>
        <w:tcPr>
          <w:tcW w:w="4962" w:type="dxa"/>
        </w:tcPr>
        <w:p w14:paraId="7B1AFBBD" w14:textId="77777777" w:rsidR="00252432" w:rsidRPr="00252432" w:rsidRDefault="00252432" w:rsidP="008F5791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Submitted by the expert from </w:t>
          </w:r>
          <w:r w:rsidR="008F579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Liquid Gas Europe</w:t>
          </w:r>
        </w:p>
      </w:tc>
      <w:tc>
        <w:tcPr>
          <w:tcW w:w="4253" w:type="dxa"/>
        </w:tcPr>
        <w:p w14:paraId="55386A42" w14:textId="6863C40C" w:rsidR="00252432" w:rsidRPr="00252432" w:rsidRDefault="00252432" w:rsidP="00252432">
          <w:pPr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ar-SA"/>
            </w:rPr>
            <w:t>Informal document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</w:t>
          </w:r>
          <w:r w:rsidRPr="0025243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GRSG-11</w:t>
          </w:r>
          <w:r w:rsidR="00B506CE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7</w:t>
          </w:r>
          <w:r w:rsidRPr="0025243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-</w:t>
          </w:r>
          <w:r w:rsidR="00C50C3F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52</w:t>
          </w:r>
        </w:p>
        <w:p w14:paraId="705155B1" w14:textId="77777777" w:rsidR="00252432" w:rsidRPr="00252432" w:rsidRDefault="00252432" w:rsidP="00252432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(11</w:t>
          </w:r>
          <w:r w:rsidR="00B506CE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7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th GRSG, </w:t>
          </w:r>
          <w:r w:rsidR="00B506CE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8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-</w:t>
          </w:r>
          <w:r w:rsidR="00B506CE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11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</w:t>
          </w:r>
          <w:r w:rsidR="00B506CE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October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201</w:t>
          </w:r>
          <w:r w:rsidR="00151504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9</w:t>
          </w:r>
        </w:p>
        <w:p w14:paraId="7B5160D5" w14:textId="77777777" w:rsidR="00252432" w:rsidRPr="00252432" w:rsidRDefault="00252432" w:rsidP="00252432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Agenda item </w:t>
          </w:r>
          <w:r w:rsidR="00A0277B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11</w:t>
          </w:r>
          <w:r w:rsidR="002A39FF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(</w:t>
          </w:r>
          <w:r w:rsidR="00B506CE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a</w:t>
          </w:r>
          <w:r w:rsidR="002A39FF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)</w:t>
          </w:r>
          <w:r w:rsidR="002F652D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)</w:t>
          </w:r>
        </w:p>
      </w:tc>
    </w:tr>
  </w:tbl>
  <w:p w14:paraId="29F2FDB5" w14:textId="77777777" w:rsidR="00252432" w:rsidRDefault="00252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2367"/>
    <w:multiLevelType w:val="hybridMultilevel"/>
    <w:tmpl w:val="30E6554E"/>
    <w:lvl w:ilvl="0" w:tplc="2B7CB4C2">
      <w:start w:val="3"/>
      <w:numFmt w:val="lowerLetter"/>
      <w:lvlText w:val="%1)"/>
      <w:lvlJc w:val="left"/>
    </w:lvl>
    <w:lvl w:ilvl="1" w:tplc="ECE492BE">
      <w:numFmt w:val="decimal"/>
      <w:lvlText w:val=""/>
      <w:lvlJc w:val="left"/>
    </w:lvl>
    <w:lvl w:ilvl="2" w:tplc="1E529BBE">
      <w:numFmt w:val="decimal"/>
      <w:lvlText w:val=""/>
      <w:lvlJc w:val="left"/>
    </w:lvl>
    <w:lvl w:ilvl="3" w:tplc="514AE692">
      <w:numFmt w:val="decimal"/>
      <w:lvlText w:val=""/>
      <w:lvlJc w:val="left"/>
    </w:lvl>
    <w:lvl w:ilvl="4" w:tplc="22EE5978">
      <w:numFmt w:val="decimal"/>
      <w:lvlText w:val=""/>
      <w:lvlJc w:val="left"/>
    </w:lvl>
    <w:lvl w:ilvl="5" w:tplc="B9E29012">
      <w:numFmt w:val="decimal"/>
      <w:lvlText w:val=""/>
      <w:lvlJc w:val="left"/>
    </w:lvl>
    <w:lvl w:ilvl="6" w:tplc="A5C03244">
      <w:numFmt w:val="decimal"/>
      <w:lvlText w:val=""/>
      <w:lvlJc w:val="left"/>
    </w:lvl>
    <w:lvl w:ilvl="7" w:tplc="C4A448BC">
      <w:numFmt w:val="decimal"/>
      <w:lvlText w:val=""/>
      <w:lvlJc w:val="left"/>
    </w:lvl>
    <w:lvl w:ilvl="8" w:tplc="B62AD838">
      <w:numFmt w:val="decimal"/>
      <w:lvlText w:val=""/>
      <w:lvlJc w:val="left"/>
    </w:lvl>
  </w:abstractNum>
  <w:abstractNum w:abstractNumId="1" w15:restartNumberingAfterBreak="0">
    <w:nsid w:val="0BC124F2"/>
    <w:multiLevelType w:val="hybridMultilevel"/>
    <w:tmpl w:val="DB669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45EA"/>
    <w:multiLevelType w:val="hybridMultilevel"/>
    <w:tmpl w:val="E85CC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74BA1"/>
    <w:multiLevelType w:val="hybridMultilevel"/>
    <w:tmpl w:val="B02E40C6"/>
    <w:lvl w:ilvl="0" w:tplc="48648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BA"/>
    <w:rsid w:val="000015B2"/>
    <w:rsid w:val="000201BD"/>
    <w:rsid w:val="00042303"/>
    <w:rsid w:val="000656FD"/>
    <w:rsid w:val="00084F8C"/>
    <w:rsid w:val="000917B4"/>
    <w:rsid w:val="000962D9"/>
    <w:rsid w:val="000B6319"/>
    <w:rsid w:val="000C27B7"/>
    <w:rsid w:val="000F543B"/>
    <w:rsid w:val="000F745F"/>
    <w:rsid w:val="00151504"/>
    <w:rsid w:val="00187C98"/>
    <w:rsid w:val="001A6FB6"/>
    <w:rsid w:val="001E36F0"/>
    <w:rsid w:val="001E3B63"/>
    <w:rsid w:val="0021048A"/>
    <w:rsid w:val="0023152A"/>
    <w:rsid w:val="002317E5"/>
    <w:rsid w:val="00252432"/>
    <w:rsid w:val="0025416A"/>
    <w:rsid w:val="00256CF7"/>
    <w:rsid w:val="002A0BCC"/>
    <w:rsid w:val="002A337B"/>
    <w:rsid w:val="002A39FF"/>
    <w:rsid w:val="002A5AD8"/>
    <w:rsid w:val="002B7114"/>
    <w:rsid w:val="002C2CD6"/>
    <w:rsid w:val="002E3B6E"/>
    <w:rsid w:val="002F304A"/>
    <w:rsid w:val="002F652D"/>
    <w:rsid w:val="0031234E"/>
    <w:rsid w:val="00337198"/>
    <w:rsid w:val="003642B4"/>
    <w:rsid w:val="00366C31"/>
    <w:rsid w:val="003857BF"/>
    <w:rsid w:val="003927E5"/>
    <w:rsid w:val="003A0872"/>
    <w:rsid w:val="003A26EE"/>
    <w:rsid w:val="003C10C2"/>
    <w:rsid w:val="003C5373"/>
    <w:rsid w:val="003D2F3C"/>
    <w:rsid w:val="003D78C2"/>
    <w:rsid w:val="003E1BC1"/>
    <w:rsid w:val="00422470"/>
    <w:rsid w:val="004308B3"/>
    <w:rsid w:val="00450164"/>
    <w:rsid w:val="004514D4"/>
    <w:rsid w:val="0048058B"/>
    <w:rsid w:val="00494D0C"/>
    <w:rsid w:val="00497ED5"/>
    <w:rsid w:val="004B7E79"/>
    <w:rsid w:val="004C4E7A"/>
    <w:rsid w:val="004D24A7"/>
    <w:rsid w:val="004F6870"/>
    <w:rsid w:val="00523DC5"/>
    <w:rsid w:val="0053450A"/>
    <w:rsid w:val="00535433"/>
    <w:rsid w:val="00537B92"/>
    <w:rsid w:val="00541611"/>
    <w:rsid w:val="00541703"/>
    <w:rsid w:val="0055704C"/>
    <w:rsid w:val="0059352E"/>
    <w:rsid w:val="00593CE0"/>
    <w:rsid w:val="005C20F8"/>
    <w:rsid w:val="005D7508"/>
    <w:rsid w:val="005E7AC9"/>
    <w:rsid w:val="005F790F"/>
    <w:rsid w:val="006009D8"/>
    <w:rsid w:val="0061718B"/>
    <w:rsid w:val="00622904"/>
    <w:rsid w:val="00626B67"/>
    <w:rsid w:val="00642FE1"/>
    <w:rsid w:val="00646342"/>
    <w:rsid w:val="00653A8E"/>
    <w:rsid w:val="00670E8F"/>
    <w:rsid w:val="00683840"/>
    <w:rsid w:val="006B48BF"/>
    <w:rsid w:val="006B4BDE"/>
    <w:rsid w:val="006C2681"/>
    <w:rsid w:val="006E0C51"/>
    <w:rsid w:val="006E681D"/>
    <w:rsid w:val="007110BA"/>
    <w:rsid w:val="00711C14"/>
    <w:rsid w:val="00712429"/>
    <w:rsid w:val="00761B95"/>
    <w:rsid w:val="00774465"/>
    <w:rsid w:val="007A181F"/>
    <w:rsid w:val="007A366C"/>
    <w:rsid w:val="007A4C92"/>
    <w:rsid w:val="007B5DFA"/>
    <w:rsid w:val="007D18C4"/>
    <w:rsid w:val="007E1F21"/>
    <w:rsid w:val="007E511D"/>
    <w:rsid w:val="00807BAE"/>
    <w:rsid w:val="008406D2"/>
    <w:rsid w:val="00853CA0"/>
    <w:rsid w:val="00870108"/>
    <w:rsid w:val="008877E2"/>
    <w:rsid w:val="008A16D3"/>
    <w:rsid w:val="008B56C2"/>
    <w:rsid w:val="008B6ECF"/>
    <w:rsid w:val="008C6599"/>
    <w:rsid w:val="008C755B"/>
    <w:rsid w:val="008E1716"/>
    <w:rsid w:val="008F220C"/>
    <w:rsid w:val="008F5791"/>
    <w:rsid w:val="00921674"/>
    <w:rsid w:val="0093174E"/>
    <w:rsid w:val="00971F42"/>
    <w:rsid w:val="00976E6B"/>
    <w:rsid w:val="009A484F"/>
    <w:rsid w:val="009A4AB8"/>
    <w:rsid w:val="009D7ECE"/>
    <w:rsid w:val="009E3B9C"/>
    <w:rsid w:val="009F1E8C"/>
    <w:rsid w:val="00A0277B"/>
    <w:rsid w:val="00A37E74"/>
    <w:rsid w:val="00A51E50"/>
    <w:rsid w:val="00A84A20"/>
    <w:rsid w:val="00AC0AF8"/>
    <w:rsid w:val="00AE2547"/>
    <w:rsid w:val="00B13184"/>
    <w:rsid w:val="00B21BC5"/>
    <w:rsid w:val="00B23E25"/>
    <w:rsid w:val="00B26179"/>
    <w:rsid w:val="00B40284"/>
    <w:rsid w:val="00B4028A"/>
    <w:rsid w:val="00B424D2"/>
    <w:rsid w:val="00B506CE"/>
    <w:rsid w:val="00B527EF"/>
    <w:rsid w:val="00B71987"/>
    <w:rsid w:val="00BE0B45"/>
    <w:rsid w:val="00C34D61"/>
    <w:rsid w:val="00C376C8"/>
    <w:rsid w:val="00C423AF"/>
    <w:rsid w:val="00C50C3F"/>
    <w:rsid w:val="00C8236B"/>
    <w:rsid w:val="00C91FAD"/>
    <w:rsid w:val="00CA07FA"/>
    <w:rsid w:val="00CB789C"/>
    <w:rsid w:val="00CE318C"/>
    <w:rsid w:val="00D16112"/>
    <w:rsid w:val="00D50E4A"/>
    <w:rsid w:val="00D51B35"/>
    <w:rsid w:val="00D56017"/>
    <w:rsid w:val="00D83807"/>
    <w:rsid w:val="00D90946"/>
    <w:rsid w:val="00D93E43"/>
    <w:rsid w:val="00DA7A78"/>
    <w:rsid w:val="00DE4C12"/>
    <w:rsid w:val="00E16294"/>
    <w:rsid w:val="00E25D27"/>
    <w:rsid w:val="00E40424"/>
    <w:rsid w:val="00E67007"/>
    <w:rsid w:val="00EB717C"/>
    <w:rsid w:val="00ED5931"/>
    <w:rsid w:val="00ED6676"/>
    <w:rsid w:val="00F02FE7"/>
    <w:rsid w:val="00F1116B"/>
    <w:rsid w:val="00F313BA"/>
    <w:rsid w:val="00F46780"/>
    <w:rsid w:val="00F52191"/>
    <w:rsid w:val="00F53734"/>
    <w:rsid w:val="00F56BFE"/>
    <w:rsid w:val="00F93DA8"/>
    <w:rsid w:val="00FA23D5"/>
    <w:rsid w:val="00FB1EC3"/>
    <w:rsid w:val="00FE1C5A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6D38E"/>
  <w15:docId w15:val="{F81C6E42-4B22-4D3D-BC9E-0AEEA16B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D51B3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uiPriority w:val="99"/>
    <w:rsid w:val="00D51B35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56F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56FD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0656FD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84"/>
  </w:style>
  <w:style w:type="paragraph" w:styleId="Footer">
    <w:name w:val="footer"/>
    <w:basedOn w:val="Normal"/>
    <w:link w:val="FooterChar"/>
    <w:uiPriority w:val="99"/>
    <w:unhideWhenUsed/>
    <w:rsid w:val="00B40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84"/>
  </w:style>
  <w:style w:type="paragraph" w:styleId="Revision">
    <w:name w:val="Revision"/>
    <w:hidden/>
    <w:uiPriority w:val="99"/>
    <w:semiHidden/>
    <w:rsid w:val="00537B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53543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90946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</dc:creator>
  <cp:lastModifiedBy>Francois E. Guichard</cp:lastModifiedBy>
  <cp:revision>3</cp:revision>
  <cp:lastPrinted>2019-03-26T12:35:00Z</cp:lastPrinted>
  <dcterms:created xsi:type="dcterms:W3CDTF">2019-10-10T13:57:00Z</dcterms:created>
  <dcterms:modified xsi:type="dcterms:W3CDTF">2019-10-10T18:44:00Z</dcterms:modified>
</cp:coreProperties>
</file>