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D77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D7788" w:rsidP="007D7788">
            <w:pPr>
              <w:jc w:val="right"/>
            </w:pPr>
            <w:r w:rsidRPr="007D7788">
              <w:rPr>
                <w:sz w:val="40"/>
              </w:rPr>
              <w:t>ECE</w:t>
            </w:r>
            <w:r>
              <w:t>/TRANS/WP.29/GRPE/2019/6</w:t>
            </w:r>
          </w:p>
        </w:tc>
      </w:tr>
      <w:tr w:rsidR="002D5AAC" w:rsidRPr="0038716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778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D7788" w:rsidRDefault="007D7788" w:rsidP="007D77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2018</w:t>
            </w:r>
          </w:p>
          <w:p w:rsidR="007D7788" w:rsidRDefault="007D7788" w:rsidP="007D77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D7788" w:rsidRPr="008D53B6" w:rsidRDefault="007D7788" w:rsidP="007D778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7788" w:rsidRPr="007D7788" w:rsidRDefault="007D7788" w:rsidP="007D7788">
      <w:pPr>
        <w:suppressAutoHyphens w:val="0"/>
        <w:spacing w:before="120" w:after="120" w:line="240" w:lineRule="auto"/>
        <w:rPr>
          <w:sz w:val="28"/>
          <w:szCs w:val="28"/>
        </w:rPr>
      </w:pPr>
      <w:r w:rsidRPr="007D7788">
        <w:rPr>
          <w:sz w:val="28"/>
          <w:szCs w:val="28"/>
        </w:rPr>
        <w:t xml:space="preserve">Комитет по внутреннему транспорту </w:t>
      </w:r>
    </w:p>
    <w:p w:rsidR="007D7788" w:rsidRPr="007D7788" w:rsidRDefault="007D7788" w:rsidP="007D7788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7D778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D7788">
        <w:rPr>
          <w:b/>
          <w:bCs/>
          <w:sz w:val="24"/>
          <w:szCs w:val="24"/>
        </w:rPr>
        <w:t xml:space="preserve">в области транспортных средств </w:t>
      </w:r>
    </w:p>
    <w:p w:rsidR="007D7788" w:rsidRPr="007D7788" w:rsidRDefault="007D7788" w:rsidP="007D7788">
      <w:pPr>
        <w:suppressAutoHyphens w:val="0"/>
        <w:spacing w:after="120" w:line="240" w:lineRule="auto"/>
        <w:rPr>
          <w:b/>
          <w:bCs/>
        </w:rPr>
      </w:pPr>
      <w:r w:rsidRPr="007D7788"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 w:rsidRPr="007D7788">
        <w:rPr>
          <w:b/>
          <w:bCs/>
        </w:rPr>
        <w:t xml:space="preserve">и загрязнения окружающей среды </w:t>
      </w:r>
    </w:p>
    <w:p w:rsidR="007D7788" w:rsidRPr="007D7788" w:rsidRDefault="007D7788" w:rsidP="007D7788">
      <w:pPr>
        <w:suppressAutoHyphens w:val="0"/>
        <w:spacing w:line="240" w:lineRule="auto"/>
        <w:rPr>
          <w:b/>
        </w:rPr>
      </w:pPr>
      <w:r w:rsidRPr="007D7788">
        <w:rPr>
          <w:b/>
          <w:bCs/>
        </w:rPr>
        <w:t xml:space="preserve">Семьдесят </w:t>
      </w:r>
      <w:r>
        <w:rPr>
          <w:b/>
          <w:bCs/>
        </w:rPr>
        <w:t>восьмая</w:t>
      </w:r>
      <w:r w:rsidRPr="007D7788">
        <w:rPr>
          <w:b/>
          <w:bCs/>
        </w:rPr>
        <w:t xml:space="preserve"> сессия</w:t>
      </w:r>
    </w:p>
    <w:p w:rsidR="007D7788" w:rsidRPr="007D7788" w:rsidRDefault="007D7788" w:rsidP="007D7788">
      <w:pPr>
        <w:suppressAutoHyphens w:val="0"/>
        <w:spacing w:line="240" w:lineRule="auto"/>
      </w:pPr>
      <w:r w:rsidRPr="007D7788">
        <w:t>Женева, 8–11 января 2019 года</w:t>
      </w:r>
    </w:p>
    <w:p w:rsidR="007D7788" w:rsidRPr="007D7788" w:rsidRDefault="007D7788" w:rsidP="007D7788">
      <w:pPr>
        <w:suppressAutoHyphens w:val="0"/>
        <w:spacing w:line="240" w:lineRule="auto"/>
        <w:rPr>
          <w:bCs/>
        </w:rPr>
      </w:pPr>
      <w:r w:rsidRPr="007D7788">
        <w:t>Пункт 5 предварительной повестки дня</w:t>
      </w:r>
    </w:p>
    <w:p w:rsidR="007D7788" w:rsidRDefault="007D7788" w:rsidP="007D7788">
      <w:pPr>
        <w:suppressAutoHyphens w:val="0"/>
        <w:spacing w:line="240" w:lineRule="auto"/>
      </w:pPr>
      <w:r w:rsidRPr="007D7788">
        <w:rPr>
          <w:b/>
          <w:bCs/>
        </w:rPr>
        <w:t xml:space="preserve">Правила ООН № 24 (видимые загрязняющие вещества, </w:t>
      </w:r>
      <w:r>
        <w:rPr>
          <w:b/>
          <w:bCs/>
        </w:rPr>
        <w:br/>
      </w:r>
      <w:r w:rsidRPr="007D7788">
        <w:rPr>
          <w:b/>
          <w:bCs/>
        </w:rPr>
        <w:t>измерение мощности двигателей с воспламенением от сжатия</w:t>
      </w:r>
      <w:r>
        <w:rPr>
          <w:b/>
          <w:bCs/>
        </w:rPr>
        <w:br/>
      </w:r>
      <w:r w:rsidRPr="007D7788">
        <w:rPr>
          <w:b/>
          <w:bCs/>
        </w:rPr>
        <w:t xml:space="preserve">(дизельный дым)), № 85 (измерение полезной мощности), </w:t>
      </w:r>
      <w:r>
        <w:rPr>
          <w:b/>
          <w:bCs/>
        </w:rPr>
        <w:br/>
      </w:r>
      <w:r w:rsidRPr="007D7788">
        <w:rPr>
          <w:b/>
          <w:bCs/>
        </w:rPr>
        <w:t xml:space="preserve">№ 115 (модифицированные системы СНГ и КПГ), </w:t>
      </w:r>
      <w:r>
        <w:rPr>
          <w:b/>
          <w:bCs/>
        </w:rPr>
        <w:br/>
      </w:r>
      <w:r w:rsidRPr="007D7788">
        <w:rPr>
          <w:b/>
          <w:bCs/>
        </w:rPr>
        <w:t xml:space="preserve">№ 133 (возможность утилизации автотранспортных средств) </w:t>
      </w:r>
      <w:r>
        <w:rPr>
          <w:b/>
          <w:bCs/>
        </w:rPr>
        <w:br/>
      </w:r>
      <w:r w:rsidRPr="007D7788">
        <w:rPr>
          <w:b/>
          <w:bCs/>
        </w:rPr>
        <w:t xml:space="preserve">и № 143 (модифицированные системы двухтопливных </w:t>
      </w:r>
      <w:r>
        <w:rPr>
          <w:b/>
          <w:bCs/>
        </w:rPr>
        <w:br/>
      </w:r>
      <w:r w:rsidRPr="007D7788">
        <w:rPr>
          <w:b/>
          <w:bCs/>
        </w:rPr>
        <w:t>двигателей большой мощности (МСД-ДТБМ))</w:t>
      </w:r>
    </w:p>
    <w:p w:rsidR="007D7788" w:rsidRPr="007D7788" w:rsidRDefault="007D7788" w:rsidP="007D7788">
      <w:pPr>
        <w:pStyle w:val="HChGR"/>
      </w:pPr>
      <w:r>
        <w:tab/>
      </w:r>
      <w:r>
        <w:tab/>
      </w:r>
      <w:r w:rsidRPr="007D7788">
        <w:t xml:space="preserve">Предложение по поправкам к Правилам № 24 ООН (видимые загрязняющие вещества, измерение мощности двигателей с воспламенением от сжатия </w:t>
      </w:r>
      <w:r w:rsidR="0090329D">
        <w:br/>
      </w:r>
      <w:r w:rsidRPr="007D7788">
        <w:t>(дизельный дым))</w:t>
      </w:r>
    </w:p>
    <w:p w:rsidR="007D7788" w:rsidRDefault="007D7788" w:rsidP="007D7788">
      <w:pPr>
        <w:pStyle w:val="H1GR"/>
      </w:pPr>
      <w:r w:rsidRPr="007D7788">
        <w:tab/>
      </w:r>
      <w:r w:rsidRPr="007D7788">
        <w:tab/>
        <w:t>Представлено экспертом от Международной организации предприятий автомобильной промышленности</w:t>
      </w:r>
      <w:r w:rsidRPr="007D778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D7788" w:rsidRPr="007D7788" w:rsidRDefault="00035B47" w:rsidP="007D7788">
      <w:pPr>
        <w:pStyle w:val="SingleTxtGR"/>
      </w:pPr>
      <w:r>
        <w:tab/>
      </w:r>
      <w:r w:rsidR="007D7788" w:rsidRPr="007D7788">
        <w:t>Воспроизведенный ниже текст был подготовлен экспертом от Международной организации предприятий автомобильной промышленности (МОПАП) в порядке дальнейшего согласования положений поправок серии 03 к Правилам № 24 ООН с Правилами № 85 ООН. Предложение содержит также поправки, направленные на обновление формата Правил № 24 ООН с учетом положения дел на настоящий момент.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035B47" w:rsidRDefault="00035B47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7D7788" w:rsidRPr="007D7788" w:rsidRDefault="00035B47" w:rsidP="00035B47">
      <w:pPr>
        <w:pStyle w:val="HChGR"/>
      </w:pPr>
      <w:r>
        <w:lastRenderedPageBreak/>
        <w:tab/>
      </w:r>
      <w:r w:rsidR="007D7788" w:rsidRPr="007D7788">
        <w:t>I.</w:t>
      </w:r>
      <w:r w:rsidR="007D7788" w:rsidRPr="007D7788">
        <w:tab/>
      </w:r>
      <w:r w:rsidR="007D7788" w:rsidRPr="007D7788">
        <w:tab/>
        <w:t>Предложение</w:t>
      </w:r>
    </w:p>
    <w:p w:rsidR="007D7788" w:rsidRPr="007D7788" w:rsidRDefault="007D7788" w:rsidP="007D7788">
      <w:pPr>
        <w:pStyle w:val="SingleTxtGR"/>
        <w:rPr>
          <w:i/>
        </w:rPr>
      </w:pPr>
      <w:r w:rsidRPr="007D7788">
        <w:rPr>
          <w:i/>
          <w:iCs/>
        </w:rPr>
        <w:t>Пункт 2.2</w:t>
      </w:r>
      <w:r w:rsidRPr="007D7788">
        <w:t xml:space="preserve"> изменить следующим образом: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D7788" w:rsidRPr="007D7788">
        <w:t xml:space="preserve">2.2 </w:t>
      </w:r>
      <w:r w:rsidR="007D7788" w:rsidRPr="007D7788">
        <w:tab/>
      </w:r>
      <w:r w:rsidR="00BF0857" w:rsidRPr="00BF0857">
        <w:rPr>
          <w:iCs/>
        </w:rPr>
        <w:t>"</w:t>
      </w:r>
      <w:r w:rsidR="007D7788" w:rsidRPr="0090329D">
        <w:rPr>
          <w:i/>
        </w:rPr>
        <w:t>полезная мощность</w:t>
      </w:r>
      <w:r w:rsidR="00BF0857" w:rsidRPr="00BF0857">
        <w:rPr>
          <w:iCs/>
        </w:rPr>
        <w:t>"</w:t>
      </w:r>
      <w:r w:rsidR="007D7788" w:rsidRPr="007D7788">
        <w:t xml:space="preserve"> означает мощность двигателя с воспламенением от сжатия, как она определена в приложении 10 к настоящим Правилам </w:t>
      </w:r>
      <w:r w:rsidR="007D7788" w:rsidRPr="007D7788">
        <w:rPr>
          <w:b/>
          <w:bCs/>
        </w:rPr>
        <w:t>либо в пункте 2.3 Правил № 85 ООН</w:t>
      </w:r>
      <w:r w:rsidR="007D7788" w:rsidRPr="007D7788">
        <w:t>;</w:t>
      </w:r>
      <w:r>
        <w:t>»</w:t>
      </w:r>
    </w:p>
    <w:p w:rsidR="007D7788" w:rsidRPr="007D7788" w:rsidRDefault="007D7788" w:rsidP="00035B47">
      <w:pPr>
        <w:pStyle w:val="SingleTxtGR"/>
        <w:tabs>
          <w:tab w:val="clear" w:pos="1701"/>
        </w:tabs>
        <w:ind w:left="2268" w:hanging="1134"/>
        <w:rPr>
          <w:i/>
        </w:rPr>
      </w:pPr>
      <w:r w:rsidRPr="007D7788">
        <w:rPr>
          <w:i/>
          <w:iCs/>
        </w:rPr>
        <w:t>Пункт 2.7.1</w:t>
      </w:r>
      <w:r w:rsidRPr="007D7788">
        <w:t xml:space="preserve"> изменить следующим образом: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268" w:hanging="1134"/>
      </w:pPr>
      <w:r>
        <w:t>«</w:t>
      </w:r>
      <w:r w:rsidR="007D7788" w:rsidRPr="007D7788">
        <w:t>2.7.1</w:t>
      </w:r>
      <w:r w:rsidR="007D7788" w:rsidRPr="007D7788">
        <w:tab/>
        <w:t>либо наивысшая из следующих трех частот вращения двигателя: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a)</w:t>
      </w:r>
      <w:r w:rsidR="007D7788" w:rsidRPr="007D7788">
        <w:tab/>
        <w:t>45% от максимальной частоты вращения, при которых двигатель развивает полезную мощность;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b)</w:t>
      </w:r>
      <w:r w:rsidR="007D7788" w:rsidRPr="007D7788">
        <w:t xml:space="preserve"> </w:t>
      </w:r>
      <w:r w:rsidR="007D7788" w:rsidRPr="007D7788">
        <w:tab/>
        <w:t>1 000 об/мин;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c)</w:t>
      </w:r>
      <w:r w:rsidR="007D7788" w:rsidRPr="007D7788">
        <w:tab/>
        <w:t>минимальная частота вращения, допускаемая регулятором холостого хода</w:t>
      </w:r>
      <w:r>
        <w:t>»,</w:t>
      </w:r>
    </w:p>
    <w:p w:rsidR="007D7788" w:rsidRPr="007D7788" w:rsidRDefault="007D7788" w:rsidP="00035B47">
      <w:pPr>
        <w:pStyle w:val="SingleTxtGR"/>
        <w:tabs>
          <w:tab w:val="clear" w:pos="1701"/>
        </w:tabs>
        <w:rPr>
          <w:i/>
        </w:rPr>
      </w:pPr>
      <w:r w:rsidRPr="007D7788">
        <w:rPr>
          <w:i/>
          <w:iCs/>
        </w:rPr>
        <w:t>Пункт 2.8.2</w:t>
      </w:r>
      <w:r w:rsidRPr="007D7788">
        <w:t xml:space="preserve"> изменить следующим образом: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268" w:hanging="1134"/>
      </w:pPr>
      <w:r>
        <w:t>«</w:t>
      </w:r>
      <w:r w:rsidR="007D7788" w:rsidRPr="007D7788">
        <w:t>2.8.2</w:t>
      </w:r>
      <w:r w:rsidR="007D7788" w:rsidRPr="007D7788">
        <w:tab/>
      </w:r>
      <w:r w:rsidR="007D7788" w:rsidRPr="00BF0857">
        <w:rPr>
          <w:iCs/>
        </w:rPr>
        <w:t>"</w:t>
      </w:r>
      <w:r w:rsidR="007D7788" w:rsidRPr="007D7788">
        <w:rPr>
          <w:i/>
          <w:iCs/>
        </w:rPr>
        <w:t>гибридный электромобиль (ГЭМ)</w:t>
      </w:r>
      <w:r w:rsidR="007D7788" w:rsidRPr="00BF0857">
        <w:rPr>
          <w:iCs/>
        </w:rPr>
        <w:t>"</w:t>
      </w:r>
      <w:r w:rsidR="007D7788" w:rsidRPr="007D7788">
        <w:t xml:space="preserve"> означает транспортное средство, которое для обеспечения механической тяги получает энергию из обоих указанных ниже бортовых источников аккумулирования энергии/</w:t>
      </w:r>
      <w:r w:rsidR="0090329D">
        <w:t xml:space="preserve"> </w:t>
      </w:r>
      <w:r w:rsidR="007D7788" w:rsidRPr="007D7788">
        <w:t>мощности, а именно:</w:t>
      </w:r>
    </w:p>
    <w:p w:rsidR="007D7788" w:rsidRPr="007D7788" w:rsidRDefault="00035B47" w:rsidP="00035B47">
      <w:pPr>
        <w:pStyle w:val="SingleTxtGR"/>
        <w:tabs>
          <w:tab w:val="clear" w:pos="1701"/>
        </w:tabs>
      </w:pPr>
      <w:r>
        <w:rPr>
          <w:b/>
          <w:bCs/>
        </w:rPr>
        <w:tab/>
      </w:r>
      <w:r w:rsidR="007D7788" w:rsidRPr="007D7788">
        <w:rPr>
          <w:b/>
          <w:bCs/>
        </w:rPr>
        <w:t>a)</w:t>
      </w:r>
      <w:r w:rsidR="007D7788" w:rsidRPr="007D7788">
        <w:tab/>
        <w:t>потребляемое топливо;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b)</w:t>
      </w:r>
      <w:r w:rsidR="007D7788" w:rsidRPr="007D7788">
        <w:tab/>
        <w:t>устройство аккумулирования электроэнергии/мощности (например, аккумулятор, конденсатор, маховик/генератор…)</w:t>
      </w:r>
      <w:r w:rsidR="00BF0857">
        <w:t>»</w:t>
      </w:r>
      <w:r w:rsidR="007D7788" w:rsidRPr="007D7788">
        <w:t>.</w:t>
      </w:r>
    </w:p>
    <w:p w:rsidR="007D7788" w:rsidRPr="007D7788" w:rsidRDefault="007D7788" w:rsidP="00035B47">
      <w:pPr>
        <w:pStyle w:val="SingleTxtGR"/>
        <w:tabs>
          <w:tab w:val="clear" w:pos="1701"/>
        </w:tabs>
      </w:pPr>
      <w:r w:rsidRPr="007D7788">
        <w:rPr>
          <w:i/>
          <w:iCs/>
        </w:rPr>
        <w:t>Пункт 4.1.5</w:t>
      </w:r>
      <w:r w:rsidRPr="007D7788">
        <w:t xml:space="preserve"> изменить следующим образом: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268" w:hanging="1134"/>
      </w:pPr>
      <w:r>
        <w:t>«</w:t>
      </w:r>
      <w:r w:rsidR="007D7788" w:rsidRPr="007D7788">
        <w:t>4.1.5</w:t>
      </w:r>
      <w:r w:rsidR="007D7788" w:rsidRPr="007D7788">
        <w:tab/>
        <w:t xml:space="preserve">При определении выброса видимых загрязняющих веществ мощность и расход топлива измеряют в соответствии с приложением 10 к настоящим Правилам </w:t>
      </w:r>
      <w:r w:rsidR="007D7788" w:rsidRPr="007D7788">
        <w:rPr>
          <w:b/>
          <w:bCs/>
        </w:rPr>
        <w:t>либо приложением 5 к Правилам № 85 ООН</w:t>
      </w:r>
      <w:r w:rsidR="007D7788" w:rsidRPr="007D7788">
        <w:t xml:space="preserve"> на одном и том же двигателе, представленном для официального утверждения</w:t>
      </w:r>
      <w:r>
        <w:t>»</w:t>
      </w:r>
      <w:r w:rsidR="007D7788" w:rsidRPr="007D7788">
        <w:t>.</w:t>
      </w:r>
    </w:p>
    <w:p w:rsidR="007D7788" w:rsidRPr="007D7788" w:rsidRDefault="007D7788" w:rsidP="00035B47">
      <w:pPr>
        <w:pStyle w:val="SingleTxtGR"/>
        <w:tabs>
          <w:tab w:val="clear" w:pos="1701"/>
        </w:tabs>
      </w:pPr>
      <w:r w:rsidRPr="007D7788">
        <w:rPr>
          <w:i/>
          <w:iCs/>
        </w:rPr>
        <w:t>Пункт 4.2.1.2</w:t>
      </w:r>
      <w:r w:rsidRPr="007D7788">
        <w:t xml:space="preserve"> изменить следующим образом: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268" w:hanging="1134"/>
      </w:pPr>
      <w:r>
        <w:t>«</w:t>
      </w:r>
      <w:r w:rsidR="007D7788" w:rsidRPr="007D7788">
        <w:t>4.2.1.2</w:t>
      </w:r>
      <w:r w:rsidR="007D7788" w:rsidRPr="007D7788">
        <w:tab/>
        <w:t xml:space="preserve">технической службе, уполномоченной проводить испытания, предусмотренные в приложении 10 к настоящим Правилам </w:t>
      </w:r>
      <w:r w:rsidR="007D7788" w:rsidRPr="007D7788">
        <w:rPr>
          <w:b/>
          <w:bCs/>
        </w:rPr>
        <w:t>либо приложении 5 к Правилам № 85 ООН</w:t>
      </w:r>
      <w:r w:rsidR="007D7788" w:rsidRPr="007D7788">
        <w:t>, должен быть представлен двигатель, соответствующий по всем пунктам описанию, изложенному в приложении 1. Такие испытания проводят только на испытательном стенде</w:t>
      </w:r>
      <w:r>
        <w:t>»</w:t>
      </w:r>
      <w:r w:rsidR="0090329D">
        <w:t>.</w:t>
      </w:r>
    </w:p>
    <w:p w:rsidR="007D7788" w:rsidRPr="007D7788" w:rsidRDefault="007D7788" w:rsidP="00035B47">
      <w:pPr>
        <w:pStyle w:val="SingleTxtGR"/>
        <w:tabs>
          <w:tab w:val="clear" w:pos="1701"/>
        </w:tabs>
      </w:pPr>
      <w:r w:rsidRPr="007D7788">
        <w:rPr>
          <w:i/>
          <w:iCs/>
        </w:rPr>
        <w:t>Пункт 7.3</w:t>
      </w:r>
      <w:r w:rsidRPr="007D7788">
        <w:t xml:space="preserve"> изменить следующим образом:</w:t>
      </w:r>
    </w:p>
    <w:p w:rsidR="007D7788" w:rsidRPr="007D7788" w:rsidRDefault="00035B47" w:rsidP="00035B47">
      <w:pPr>
        <w:pStyle w:val="SingleTxtGR"/>
        <w:tabs>
          <w:tab w:val="clear" w:pos="1701"/>
        </w:tabs>
        <w:ind w:left="2268" w:hanging="1134"/>
      </w:pPr>
      <w:r>
        <w:t>«</w:t>
      </w:r>
      <w:r w:rsidR="007D7788" w:rsidRPr="007D7788">
        <w:t>7.3</w:t>
      </w:r>
      <w:r w:rsidR="007D7788" w:rsidRPr="007D7788">
        <w:tab/>
        <w:t>Если двигатель не отвечает нижеследующим условиям, то независимо от классификации, указанной в пункте 7.2, автоматически будет требоваться новое официальное утверждение (класс 1):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a)</w:t>
      </w:r>
      <w:r w:rsidR="007D7788" w:rsidRPr="007D7788">
        <w:tab/>
        <w:t xml:space="preserve">максимальная номинальная частота вращения составляет не более 100% и не менее 75% от соответствующей частоты вращения двигателя, подвергаемого испытанию для официального утверждения; 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b)</w:t>
      </w:r>
      <w:r w:rsidR="007D7788" w:rsidRPr="007D7788">
        <w:tab/>
        <w:t>минимальная номинальная частота вращения составляет не менее соответствующей частоты вращения двигателя, подвергаемого испытанию для официального утверждения;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c)</w:t>
      </w:r>
      <w:r w:rsidR="007D7788" w:rsidRPr="007D7788">
        <w:tab/>
        <w:t>номинальная величина крутящего момента составляет не более 100% и не менее 70% от соответствующей величины двигателя, подвергаемого испытанию в данном режиме для официального утверждения;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lastRenderedPageBreak/>
        <w:tab/>
      </w:r>
      <w:r w:rsidR="007D7788" w:rsidRPr="007D7788">
        <w:rPr>
          <w:b/>
          <w:bCs/>
        </w:rPr>
        <w:t>d)</w:t>
      </w:r>
      <w:r w:rsidR="007D7788" w:rsidRPr="007D7788">
        <w:tab/>
        <w:t>величины поглощения, измеренные в установившемся режиме, не превышают более чем в 1,1 раза величины, полученные в ходе испытания для официального утверждения, и не превышают установленные предельные значения, указанные в приложении 7;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e)</w:t>
      </w:r>
      <w:r w:rsidR="007D7788" w:rsidRPr="007D7788">
        <w:tab/>
        <w:t>противодавление выхлопа не превышает соответствующей величины для двигателя, подвергаемого испытанию для официального утверждения по типу конструкции;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f)</w:t>
      </w:r>
      <w:r w:rsidR="007D7788" w:rsidRPr="007D7788">
        <w:tab/>
        <w:t>объем системы выхлопа не изменяется более чем на 40%;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g)</w:t>
      </w:r>
      <w:r w:rsidR="007D7788" w:rsidRPr="007D7788">
        <w:tab/>
        <w:t>разряжение на входе не превышает соответствующей величины для двигателя, подвергаемого испытанию для официального утверждения по типу конструкции;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h)</w:t>
      </w:r>
      <w:r w:rsidR="007D7788" w:rsidRPr="007D7788">
        <w:tab/>
        <w:t>момент инерции нового составного маховика и трансмиссии не отличается более чем на</w:t>
      </w:r>
      <w:r w:rsidR="0090329D">
        <w:t xml:space="preserve"> ±</w:t>
      </w:r>
      <w:r w:rsidR="007D7788" w:rsidRPr="007D7788">
        <w:t>15% от соответствующих показателей маховика двигателя и системы трансмиссии, имеющих официальное утверждение.</w:t>
      </w:r>
    </w:p>
    <w:p w:rsidR="007D7788" w:rsidRPr="007D7788" w:rsidRDefault="00BF0857" w:rsidP="00BF0857">
      <w:pPr>
        <w:pStyle w:val="SingleTxtGR"/>
        <w:tabs>
          <w:tab w:val="left" w:pos="1134"/>
        </w:tabs>
        <w:ind w:left="2835" w:hanging="1701"/>
      </w:pPr>
      <w:r>
        <w:rPr>
          <w:i/>
          <w:iCs/>
        </w:rPr>
        <w:tab/>
      </w:r>
      <w:r w:rsidR="007D7788" w:rsidRPr="007D7788">
        <w:rPr>
          <w:i/>
          <w:iCs/>
        </w:rPr>
        <w:t>Примечание:</w:t>
      </w:r>
      <w:r>
        <w:tab/>
      </w:r>
      <w:r w:rsidR="007D7788" w:rsidRPr="007D7788">
        <w:t>Во всех случаях двигатель, подвергаемый испытанию для официального утверждения, означает "</w:t>
      </w:r>
      <w:r w:rsidR="007D7788" w:rsidRPr="007D7788">
        <w:rPr>
          <w:i/>
        </w:rPr>
        <w:t>двигатель, представляющий тип двигателей, подлежащий официальному утверждению</w:t>
      </w:r>
      <w:r w:rsidR="007D7788" w:rsidRPr="007D7788">
        <w:t>", в соответствии с определением, содержащимся в пункте 3.3</w:t>
      </w:r>
      <w:r>
        <w:t>»</w:t>
      </w:r>
      <w:r w:rsidR="007D7788" w:rsidRPr="007D7788">
        <w:t>.</w:t>
      </w:r>
    </w:p>
    <w:p w:rsidR="007D7788" w:rsidRPr="007D7788" w:rsidRDefault="007D7788" w:rsidP="00035B47">
      <w:pPr>
        <w:pStyle w:val="SingleTxtGR"/>
        <w:tabs>
          <w:tab w:val="clear" w:pos="1701"/>
        </w:tabs>
      </w:pPr>
      <w:r w:rsidRPr="007D7788">
        <w:rPr>
          <w:i/>
          <w:iCs/>
        </w:rPr>
        <w:t>Пункт 15.3.1</w:t>
      </w:r>
      <w:r w:rsidRPr="007D7788">
        <w:t xml:space="preserve"> изменить следующим образом: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268" w:hanging="1134"/>
      </w:pPr>
      <w:r>
        <w:t>«</w:t>
      </w:r>
      <w:r w:rsidR="007D7788" w:rsidRPr="007D7788">
        <w:t>15.3.1</w:t>
      </w:r>
      <w:r w:rsidR="007D7788" w:rsidRPr="007D7788">
        <w:tab/>
        <w:t>При установке двигателя необходимо соблюдать, в частности, следующие ограничения в отношении официального утверждения типа двигателя: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a)</w:t>
      </w:r>
      <w:r w:rsidR="007D7788" w:rsidRPr="007D7788">
        <w:tab/>
        <w:t>разряжение на впуске не должно превышать величины, установленной для официально утвержденного типа двигателей;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b)</w:t>
      </w:r>
      <w:r w:rsidR="007D7788" w:rsidRPr="007D7788">
        <w:tab/>
        <w:t>противодавление выхлопа не должно превышать величины, установленной для официально утвержденного типа двигателей;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c)</w:t>
      </w:r>
      <w:r w:rsidR="007D7788" w:rsidRPr="007D7788">
        <w:tab/>
        <w:t xml:space="preserve">объем системы выхлопа должен составлять </w:t>
      </w:r>
      <w:r w:rsidR="0090329D">
        <w:t>±</w:t>
      </w:r>
      <w:r w:rsidR="007D7788" w:rsidRPr="007D7788">
        <w:t>40% от соответствующей величины, установленной для официально утвержденного типа двигателей;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835" w:hanging="1701"/>
      </w:pPr>
      <w:r>
        <w:rPr>
          <w:b/>
          <w:bCs/>
        </w:rPr>
        <w:tab/>
      </w:r>
      <w:r w:rsidR="007D7788" w:rsidRPr="007D7788">
        <w:rPr>
          <w:b/>
          <w:bCs/>
        </w:rPr>
        <w:t>d)</w:t>
      </w:r>
      <w:r w:rsidR="007D7788" w:rsidRPr="007D7788">
        <w:tab/>
        <w:t xml:space="preserve">момент инерции составного маховика и трансмиссии не должен превышать </w:t>
      </w:r>
      <w:r w:rsidR="0090329D">
        <w:t>±</w:t>
      </w:r>
      <w:r w:rsidR="007D7788" w:rsidRPr="007D7788">
        <w:t>15% от соответствующей величины, установленной для официально утвержденного типа двигателей</w:t>
      </w:r>
      <w:r>
        <w:t>»</w:t>
      </w:r>
      <w:r w:rsidR="007D7788" w:rsidRPr="007D7788">
        <w:t>.</w:t>
      </w:r>
    </w:p>
    <w:p w:rsidR="00BF0857" w:rsidRDefault="00BF0857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:rsidR="007D7788" w:rsidRPr="007D7788" w:rsidRDefault="007D7788" w:rsidP="00035B47">
      <w:pPr>
        <w:pStyle w:val="SingleTxtGR"/>
        <w:tabs>
          <w:tab w:val="clear" w:pos="1701"/>
        </w:tabs>
      </w:pPr>
      <w:r w:rsidRPr="007D7788">
        <w:rPr>
          <w:i/>
          <w:iCs/>
        </w:rPr>
        <w:lastRenderedPageBreak/>
        <w:t>Приложение 1, пункт 8.5.1</w:t>
      </w:r>
      <w:r w:rsidRPr="007D7788">
        <w:t xml:space="preserve"> изменить следующим образом:</w:t>
      </w:r>
    </w:p>
    <w:p w:rsidR="007D7788" w:rsidRPr="007D7788" w:rsidRDefault="00BF0857" w:rsidP="00035B47">
      <w:pPr>
        <w:pStyle w:val="SingleTxtGR"/>
        <w:tabs>
          <w:tab w:val="clear" w:pos="1701"/>
        </w:tabs>
      </w:pPr>
      <w:r>
        <w:t>«</w:t>
      </w:r>
      <w:r w:rsidR="007D7788" w:rsidRPr="007D7788">
        <w:t>8.5.1</w:t>
      </w:r>
      <w:r w:rsidR="007D7788" w:rsidRPr="007D7788">
        <w:tab/>
        <w:t>Испытание на стенде</w:t>
      </w:r>
    </w:p>
    <w:p w:rsidR="007D7788" w:rsidRPr="007D7788" w:rsidRDefault="00BF0857" w:rsidP="00BF0857">
      <w:pPr>
        <w:pStyle w:val="SingleTxtGR"/>
        <w:tabs>
          <w:tab w:val="clear" w:pos="1701"/>
        </w:tabs>
        <w:ind w:left="2268" w:hanging="1134"/>
      </w:pPr>
      <w:r>
        <w:tab/>
      </w:r>
      <w:r w:rsidR="007D7788" w:rsidRPr="007D7788">
        <w:t>Заявленные величины мощности в точках замера, предусмотренных в пункте 2.2 приложения 4, указывают в таблице 1.</w:t>
      </w:r>
    </w:p>
    <w:p w:rsidR="007D7788" w:rsidRPr="007128F5" w:rsidRDefault="007D7788" w:rsidP="00BF0857">
      <w:pPr>
        <w:pStyle w:val="SingleTxtGR"/>
        <w:spacing w:after="0"/>
        <w:rPr>
          <w:b/>
        </w:rPr>
      </w:pPr>
      <w:r>
        <w:t xml:space="preserve">Таблица 1 </w:t>
      </w:r>
    </w:p>
    <w:p w:rsidR="00552F0D" w:rsidRPr="007128F5" w:rsidRDefault="007D7788" w:rsidP="00035B47">
      <w:pPr>
        <w:pStyle w:val="SingleTxtGR"/>
      </w:pPr>
      <w:r>
        <w:t>Заявленные значения частоты вращения и мощности двигателя/транспортного средства</w:t>
      </w:r>
      <w:r>
        <w:rPr>
          <w:vertAlign w:val="superscript"/>
        </w:rPr>
        <w:t>2</w:t>
      </w:r>
      <w:r>
        <w:t>, представленных для официального утверждения (Частоты вращения должны быть согласованы с компетентным органом, уполномоченным проводить испытания для официального утверждения)</w:t>
      </w:r>
    </w:p>
    <w:tbl>
      <w:tblPr>
        <w:tblW w:w="7428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476"/>
        <w:gridCol w:w="2476"/>
        <w:gridCol w:w="2476"/>
      </w:tblGrid>
      <w:tr w:rsidR="00552F0D" w:rsidRPr="003D357C" w:rsidTr="0090329D">
        <w:trPr>
          <w:cantSplit/>
          <w:jc w:val="center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552F0D" w:rsidRPr="003D357C" w:rsidRDefault="00552F0D" w:rsidP="0090329D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  <w:r>
              <w:t>Точки замера</w:t>
            </w:r>
            <w:r w:rsidRPr="00387161">
              <w:rPr>
                <w:rStyle w:val="FootnoteReference"/>
                <w:szCs w:val="18"/>
              </w:rPr>
              <w:footnoteReference w:customMarkFollows="1" w:id="2"/>
              <w:t>5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552F0D" w:rsidRPr="007128F5" w:rsidRDefault="00552F0D" w:rsidP="0090329D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  <w:rPr>
                <w:b/>
              </w:rPr>
            </w:pPr>
            <w:r>
              <w:t>Частота вращения двигателя (n)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552F0D" w:rsidRPr="003D357C" w:rsidRDefault="00552F0D" w:rsidP="0090329D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  <w:r>
              <w:t>Мощность (Р)</w:t>
            </w:r>
            <w:r w:rsidRPr="00BF0857">
              <w:rPr>
                <w:rStyle w:val="FootnoteReference"/>
                <w:vertAlign w:val="baseline"/>
              </w:rPr>
              <w:footnoteReference w:customMarkFollows="1" w:id="3"/>
              <w:t>*</w:t>
            </w:r>
          </w:p>
          <w:p w:rsidR="00552F0D" w:rsidRPr="007D3779" w:rsidRDefault="00552F0D" w:rsidP="0090329D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90329D" w:rsidRPr="003D357C" w:rsidTr="0090329D">
        <w:trPr>
          <w:cantSplit/>
          <w:jc w:val="center"/>
        </w:trPr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</w:tcPr>
          <w:p w:rsidR="0090329D" w:rsidRDefault="0090329D" w:rsidP="0090329D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</w:tcPr>
          <w:p w:rsidR="0090329D" w:rsidRDefault="0090329D" w:rsidP="0090329D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  <w:r>
              <w:rPr>
                <w:b/>
                <w:bCs/>
              </w:rPr>
              <w:t>[об/мин]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</w:tcPr>
          <w:p w:rsidR="0090329D" w:rsidRDefault="0090329D" w:rsidP="0090329D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240" w:lineRule="auto"/>
              <w:jc w:val="center"/>
            </w:pPr>
            <w:r>
              <w:rPr>
                <w:b/>
                <w:bCs/>
              </w:rPr>
              <w:t>[кВт]</w:t>
            </w:r>
          </w:p>
        </w:tc>
      </w:tr>
      <w:tr w:rsidR="00552F0D" w:rsidRPr="003D357C" w:rsidTr="00035B47">
        <w:trPr>
          <w:cantSplit/>
          <w:jc w:val="center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>
              <w:t xml:space="preserve">. </w:t>
            </w:r>
            <w:r w:rsidRPr="003D357C">
              <w:t xml:space="preserve">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 xml:space="preserve">. . . 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  <w:r w:rsidRPr="003D357C">
              <w:t>. . .</w:t>
            </w:r>
          </w:p>
          <w:p w:rsidR="00552F0D" w:rsidRPr="003D357C" w:rsidRDefault="00552F0D" w:rsidP="00035B47">
            <w:pPr>
              <w:tabs>
                <w:tab w:val="left" w:pos="-866"/>
                <w:tab w:val="left" w:pos="0"/>
                <w:tab w:val="left" w:pos="1305"/>
                <w:tab w:val="right" w:leader="dot" w:pos="4649"/>
                <w:tab w:val="right" w:leader="dot" w:pos="9185"/>
              </w:tabs>
              <w:spacing w:line="360" w:lineRule="auto"/>
              <w:jc w:val="center"/>
            </w:pPr>
          </w:p>
        </w:tc>
      </w:tr>
    </w:tbl>
    <w:p w:rsidR="00552F0D" w:rsidRPr="00552F0D" w:rsidRDefault="00552F0D" w:rsidP="00552F0D">
      <w:pPr>
        <w:pStyle w:val="SingleTxtGR"/>
        <w:jc w:val="right"/>
      </w:pPr>
      <w:r>
        <w:t>»</w:t>
      </w:r>
    </w:p>
    <w:p w:rsidR="007D7788" w:rsidRPr="00552F0D" w:rsidRDefault="007D7788" w:rsidP="00035B47">
      <w:pPr>
        <w:pStyle w:val="SingleTxtGR"/>
        <w:keepNext/>
        <w:keepLines/>
      </w:pPr>
      <w:r w:rsidRPr="00552F0D">
        <w:rPr>
          <w:i/>
          <w:iCs/>
        </w:rPr>
        <w:t>Приложение 2, пункт 11.1.1</w:t>
      </w:r>
      <w:r w:rsidRPr="00552F0D">
        <w:t xml:space="preserve"> изменить следующим образом:</w:t>
      </w:r>
    </w:p>
    <w:p w:rsidR="007D7788" w:rsidRPr="007128F5" w:rsidRDefault="00BF0857" w:rsidP="00BF0857">
      <w:pPr>
        <w:pStyle w:val="SingleTxtGR"/>
        <w:ind w:left="2268" w:hanging="1134"/>
      </w:pPr>
      <w:r>
        <w:t>«</w:t>
      </w:r>
      <w:r w:rsidR="007D7788" w:rsidRPr="00552F0D">
        <w:t>11.1.1</w:t>
      </w:r>
      <w:r w:rsidR="007D7788" w:rsidRPr="00552F0D">
        <w:tab/>
        <w:t>Испытания при установившемся режиме работы транспортного средства</w:t>
      </w:r>
      <w:r w:rsidR="007D7788">
        <w:t xml:space="preserve"> на стенде с беговыми барабанами/двигателя на испытательном стенде</w:t>
      </w:r>
      <w:r w:rsidR="007D7788">
        <w:rPr>
          <w:vertAlign w:val="superscript"/>
        </w:rPr>
        <w:t>2</w:t>
      </w:r>
    </w:p>
    <w:tbl>
      <w:tblPr>
        <w:tblpPr w:leftFromText="141" w:rightFromText="141" w:vertAnchor="text" w:horzAnchor="margin" w:tblpXSpec="center" w:tblpY="136"/>
        <w:tblOverlap w:val="never"/>
        <w:tblW w:w="0" w:type="auto"/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1276"/>
        <w:gridCol w:w="1559"/>
        <w:gridCol w:w="1417"/>
      </w:tblGrid>
      <w:tr w:rsidR="007D7788" w:rsidRPr="003D357C" w:rsidTr="0090329D">
        <w:trPr>
          <w:cantSplit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Точки замера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7128F5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Частота вращения двигателя</w:t>
            </w:r>
          </w:p>
          <w:p w:rsidR="007D7788" w:rsidRPr="008835D6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  <w:rPr>
                <w:b/>
                <w:bCs/>
              </w:rPr>
            </w:pP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Мощность</w:t>
            </w:r>
          </w:p>
          <w:p w:rsidR="007D7788" w:rsidRPr="003D357C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P</w:t>
            </w:r>
          </w:p>
          <w:p w:rsidR="007D7788" w:rsidRPr="008835D6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7128F5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Номинальный</w:t>
            </w:r>
          </w:p>
          <w:p w:rsidR="007D7788" w:rsidRPr="007128F5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расход</w:t>
            </w:r>
          </w:p>
          <w:p w:rsidR="007D7788" w:rsidRPr="007128F5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Измеренные</w:t>
            </w:r>
          </w:p>
          <w:p w:rsidR="007D7788" w:rsidRPr="003D357C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величины поглощения</w:t>
            </w:r>
          </w:p>
        </w:tc>
      </w:tr>
      <w:tr w:rsidR="0090329D" w:rsidRPr="003D357C" w:rsidTr="0090329D">
        <w:trPr>
          <w:cantSplit/>
        </w:trPr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</w:tcPr>
          <w:p w:rsidR="0090329D" w:rsidRDefault="0090329D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</w:tcPr>
          <w:p w:rsidR="0090329D" w:rsidRDefault="0090329D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 w:rsidRPr="008835D6">
              <w:rPr>
                <w:b/>
                <w:bCs/>
              </w:rPr>
              <w:t>[об/мин]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</w:tcPr>
          <w:p w:rsidR="0090329D" w:rsidRDefault="0090329D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 w:rsidRPr="008835D6">
              <w:rPr>
                <w:b/>
                <w:bCs/>
              </w:rPr>
              <w:t>[кВт]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</w:tcPr>
          <w:p w:rsidR="0090329D" w:rsidRDefault="0090329D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rPr>
                <w:b/>
                <w:bCs/>
              </w:rPr>
              <w:t>[л/с]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</w:tcPr>
          <w:p w:rsidR="0090329D" w:rsidRDefault="0090329D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rPr>
                <w:b/>
                <w:bCs/>
              </w:rPr>
              <w:t>[м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7D7788" w:rsidRPr="003D357C" w:rsidTr="003878CD">
        <w:trPr>
          <w:cantSplit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center" w:pos="784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</w:tr>
      <w:tr w:rsidR="007D7788" w:rsidRPr="003D357C" w:rsidTr="003878CD">
        <w:trPr>
          <w:cantSplit/>
        </w:trPr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</w:tr>
      <w:tr w:rsidR="007D7788" w:rsidRPr="003D357C" w:rsidTr="003878CD">
        <w:trPr>
          <w:cantSplit/>
        </w:trPr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</w:tr>
      <w:tr w:rsidR="007D7788" w:rsidRPr="003D357C" w:rsidTr="003878CD">
        <w:trPr>
          <w:cantSplit/>
        </w:trPr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spacing w:line="360" w:lineRule="auto"/>
              <w:ind w:left="819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</w:tr>
      <w:tr w:rsidR="007D7788" w:rsidRPr="003D357C" w:rsidTr="003878CD">
        <w:trPr>
          <w:cantSplit/>
        </w:trPr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</w:tr>
      <w:tr w:rsidR="007D7788" w:rsidRPr="003D357C" w:rsidTr="003878CD">
        <w:trPr>
          <w:cantSplit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08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398"/>
                <w:tab w:val="left" w:pos="965"/>
                <w:tab w:val="decimal" w:leader="dot" w:pos="9185"/>
              </w:tabs>
              <w:spacing w:line="360" w:lineRule="auto"/>
            </w:pPr>
          </w:p>
        </w:tc>
      </w:tr>
    </w:tbl>
    <w:p w:rsidR="007D7788" w:rsidRPr="00985ED3" w:rsidRDefault="00BF0857" w:rsidP="007D7788">
      <w:pPr>
        <w:pStyle w:val="para"/>
        <w:spacing w:line="240" w:lineRule="auto"/>
        <w:ind w:left="1134" w:firstLine="0"/>
        <w:jc w:val="right"/>
      </w:pPr>
      <w:r>
        <w:rPr>
          <w:lang w:val="ru-RU"/>
        </w:rPr>
        <w:t>»</w:t>
      </w:r>
    </w:p>
    <w:p w:rsidR="007D7788" w:rsidRDefault="007D7788" w:rsidP="00035B47">
      <w:pPr>
        <w:pStyle w:val="SingleTxtGR"/>
      </w:pPr>
      <w:r>
        <w:rPr>
          <w:i/>
          <w:iCs/>
        </w:rPr>
        <w:t>Пункт 11.1.2.1</w:t>
      </w:r>
      <w:r>
        <w:t xml:space="preserve"> изменить следующим образом: </w:t>
      </w:r>
    </w:p>
    <w:p w:rsidR="007D7788" w:rsidRPr="007128F5" w:rsidRDefault="00BF0857" w:rsidP="00035B47">
      <w:pPr>
        <w:pStyle w:val="SingleTxtGR"/>
      </w:pPr>
      <w:r>
        <w:t>«</w:t>
      </w:r>
      <w:r w:rsidR="007D7788">
        <w:t>11.1.2.1</w:t>
      </w:r>
      <w:r w:rsidR="007D7788">
        <w:tab/>
        <w:t>Испытание двигателя в соответствии с приложением 5</w:t>
      </w:r>
      <w:r w:rsidR="007D7788">
        <w:rPr>
          <w:vertAlign w:val="superscript"/>
        </w:rPr>
        <w:t>3</w:t>
      </w:r>
    </w:p>
    <w:tbl>
      <w:tblPr>
        <w:tblW w:w="7361" w:type="dxa"/>
        <w:tblInd w:w="1134" w:type="dxa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691"/>
        <w:gridCol w:w="2121"/>
        <w:gridCol w:w="1595"/>
        <w:gridCol w:w="1954"/>
      </w:tblGrid>
      <w:tr w:rsidR="007D7788" w:rsidRPr="00C61E7A" w:rsidTr="0090329D">
        <w:trPr>
          <w:cantSplit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182363" w:rsidRPr="007128F5" w:rsidRDefault="007D7788" w:rsidP="0090329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240" w:lineRule="auto"/>
              <w:jc w:val="center"/>
            </w:pPr>
            <w:r>
              <w:lastRenderedPageBreak/>
              <w:t>Частота вращения в % от максимального значения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7128F5" w:rsidRDefault="007D7788" w:rsidP="0090329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240" w:lineRule="auto"/>
              <w:jc w:val="center"/>
            </w:pPr>
            <w:r>
              <w:t>Крутящий момент в % от</w:t>
            </w:r>
            <w:r w:rsidR="00BF0857">
              <w:t> </w:t>
            </w:r>
            <w:r>
              <w:t>максимального крутящего момента при</w:t>
            </w:r>
            <w:r w:rsidR="00BF0857">
              <w:t> </w:t>
            </w:r>
            <w:r>
              <w:t>заявленных об/мин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>
              <w:t>Измеренные величины поглощения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  <w:vAlign w:val="center"/>
          </w:tcPr>
          <w:p w:rsidR="007D7788" w:rsidRPr="00C61E7A" w:rsidRDefault="007D7788" w:rsidP="0090329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uppressAutoHyphens w:val="0"/>
              <w:spacing w:line="240" w:lineRule="auto"/>
              <w:jc w:val="center"/>
            </w:pPr>
            <w:r>
              <w:t xml:space="preserve">Скорректированные величины </w:t>
            </w:r>
            <w:r w:rsidR="00182363">
              <w:br/>
            </w:r>
            <w:r>
              <w:t>поглощения</w:t>
            </w:r>
          </w:p>
        </w:tc>
      </w:tr>
      <w:tr w:rsidR="0090329D" w:rsidRPr="00C61E7A" w:rsidTr="0090329D">
        <w:trPr>
          <w:cantSplit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</w:tcPr>
          <w:p w:rsidR="0090329D" w:rsidRDefault="0090329D" w:rsidP="0090329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240" w:lineRule="auto"/>
              <w:jc w:val="center"/>
            </w:pPr>
            <w:r>
              <w:rPr>
                <w:b/>
                <w:bCs/>
              </w:rPr>
              <w:t>[об/мин]</w:t>
            </w:r>
            <w:r w:rsidRPr="00387161">
              <w:rPr>
                <w:b/>
                <w:sz w:val="18"/>
                <w:vertAlign w:val="superscript"/>
              </w:rPr>
              <w:footnoteReference w:customMarkFollows="1" w:id="4"/>
              <w:t>4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</w:tcPr>
          <w:p w:rsidR="0090329D" w:rsidRDefault="0090329D" w:rsidP="0090329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240" w:lineRule="auto"/>
              <w:jc w:val="center"/>
            </w:pPr>
            <w:r w:rsidRPr="00D16B15">
              <w:rPr>
                <w:b/>
              </w:rPr>
              <w:t>[м</w:t>
            </w:r>
            <w:r w:rsidRPr="00D16B15">
              <w:rPr>
                <w:b/>
                <w:vertAlign w:val="superscript"/>
              </w:rPr>
              <w:t>-1</w:t>
            </w:r>
            <w:r w:rsidRPr="00D16B15">
              <w:rPr>
                <w:b/>
              </w:rPr>
              <w:t>]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</w:tcPr>
          <w:p w:rsidR="0090329D" w:rsidRDefault="0090329D" w:rsidP="0090329D">
            <w:pPr>
              <w:tabs>
                <w:tab w:val="left" w:pos="398"/>
                <w:tab w:val="left" w:pos="965"/>
                <w:tab w:val="decimal" w:leader="dot" w:pos="9185"/>
              </w:tabs>
              <w:spacing w:line="240" w:lineRule="auto"/>
              <w:jc w:val="center"/>
            </w:pPr>
            <w:r w:rsidRPr="00D16B15">
              <w:rPr>
                <w:b/>
              </w:rPr>
              <w:t>[м</w:t>
            </w:r>
            <w:r w:rsidRPr="00D16B15">
              <w:rPr>
                <w:b/>
                <w:vertAlign w:val="superscript"/>
              </w:rPr>
              <w:t>-1</w:t>
            </w:r>
            <w:r w:rsidRPr="00D16B15">
              <w:rPr>
                <w:b/>
              </w:rPr>
              <w:t>]</w:t>
            </w:r>
          </w:p>
        </w:tc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</w:tcPr>
          <w:p w:rsidR="0090329D" w:rsidRDefault="0090329D" w:rsidP="0090329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uppressAutoHyphens w:val="0"/>
              <w:spacing w:line="240" w:lineRule="auto"/>
              <w:jc w:val="center"/>
            </w:pPr>
            <w:r w:rsidRPr="00D16B15">
              <w:rPr>
                <w:b/>
              </w:rPr>
              <w:t>[м</w:t>
            </w:r>
            <w:r w:rsidRPr="00D16B15">
              <w:rPr>
                <w:b/>
                <w:vertAlign w:val="superscript"/>
              </w:rPr>
              <w:t>-1</w:t>
            </w:r>
            <w:r w:rsidRPr="00D16B15">
              <w:rPr>
                <w:b/>
              </w:rPr>
              <w:t>]</w:t>
            </w:r>
          </w:p>
        </w:tc>
      </w:tr>
      <w:tr w:rsidR="007D7788" w:rsidRPr="003D357C" w:rsidTr="0090329D">
        <w:trPr>
          <w:cantSplit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</w:tr>
      <w:tr w:rsidR="007D7788" w:rsidRPr="003D357C" w:rsidTr="00BF0857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90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</w:tr>
      <w:tr w:rsidR="007D7788" w:rsidRPr="003D357C" w:rsidTr="00BF0857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90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</w:tr>
      <w:tr w:rsidR="007D7788" w:rsidRPr="003D357C" w:rsidTr="00BF0857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90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90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</w:tr>
      <w:tr w:rsidR="007D7788" w:rsidRPr="003D357C" w:rsidTr="00BF0857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80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</w:tr>
      <w:tr w:rsidR="007D7788" w:rsidRPr="003D357C" w:rsidTr="00BF0857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90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  <w:jc w:val="center"/>
            </w:pPr>
            <w:r>
              <w:t>80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3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30" w:type="dxa"/>
              <w:bottom w:w="58" w:type="dxa"/>
              <w:right w:w="120" w:type="dxa"/>
            </w:tcMar>
            <w:vAlign w:val="center"/>
          </w:tcPr>
          <w:p w:rsidR="007D7788" w:rsidRPr="003D357C" w:rsidRDefault="007D7788" w:rsidP="003878CD">
            <w:pPr>
              <w:tabs>
                <w:tab w:val="left" w:pos="455"/>
                <w:tab w:val="left" w:pos="1021"/>
                <w:tab w:val="left" w:pos="1304"/>
                <w:tab w:val="left" w:pos="1588"/>
              </w:tabs>
              <w:spacing w:line="360" w:lineRule="auto"/>
            </w:pPr>
          </w:p>
        </w:tc>
      </w:tr>
    </w:tbl>
    <w:p w:rsidR="007D7788" w:rsidRDefault="00182363" w:rsidP="007D7788">
      <w:pPr>
        <w:spacing w:line="360" w:lineRule="auto"/>
        <w:ind w:left="1134" w:right="966"/>
        <w:jc w:val="right"/>
      </w:pPr>
      <w:r>
        <w:t>»</w:t>
      </w:r>
    </w:p>
    <w:p w:rsidR="00035B47" w:rsidRPr="00035B47" w:rsidRDefault="00035B47" w:rsidP="00035B47">
      <w:pPr>
        <w:pStyle w:val="SingleTxtGR"/>
      </w:pPr>
      <w:r w:rsidRPr="00035B47">
        <w:rPr>
          <w:i/>
          <w:iCs/>
        </w:rPr>
        <w:t>Приложение 4, добавить новый пункт 3.1.6</w:t>
      </w:r>
      <w:r w:rsidRPr="00035B47">
        <w:t xml:space="preserve"> следующего содержания:</w:t>
      </w:r>
    </w:p>
    <w:p w:rsidR="00035B47" w:rsidRPr="00035B47" w:rsidRDefault="00182363" w:rsidP="00182363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="00035B47" w:rsidRPr="00035B47">
        <w:rPr>
          <w:b/>
          <w:bCs/>
        </w:rPr>
        <w:t>3.1.</w:t>
      </w:r>
      <w:proofErr w:type="gramStart"/>
      <w:r w:rsidR="00035B47" w:rsidRPr="00035B47">
        <w:rPr>
          <w:b/>
          <w:bCs/>
        </w:rPr>
        <w:t>6</w:t>
      </w:r>
      <w:r w:rsidR="00035B47" w:rsidRPr="00035B47">
        <w:tab/>
      </w:r>
      <w:r w:rsidR="00035B47" w:rsidRPr="00035B47">
        <w:rPr>
          <w:b/>
          <w:bCs/>
        </w:rPr>
        <w:t>В</w:t>
      </w:r>
      <w:proofErr w:type="gramEnd"/>
      <w:r w:rsidR="00035B47" w:rsidRPr="00035B47">
        <w:rPr>
          <w:b/>
          <w:bCs/>
        </w:rPr>
        <w:t xml:space="preserve"> качестве альтернативы и независимо от требований, установленных в пунктах 3.1.4 и 3.1.5, по просьбе изготовителя мощность двигателя может измеряться в соответствии с приложением 5 к Правилам № 85 ООН</w:t>
      </w:r>
      <w:r w:rsidR="00387161">
        <w:t>»</w:t>
      </w:r>
      <w:r w:rsidR="00035B47" w:rsidRPr="00035B47">
        <w:rPr>
          <w:bCs/>
        </w:rPr>
        <w:t>.</w:t>
      </w:r>
    </w:p>
    <w:p w:rsidR="00035B47" w:rsidRPr="00035B47" w:rsidRDefault="00035B47" w:rsidP="00035B47">
      <w:pPr>
        <w:pStyle w:val="SingleTxtGR"/>
      </w:pPr>
      <w:r w:rsidRPr="00035B47">
        <w:rPr>
          <w:i/>
          <w:iCs/>
        </w:rPr>
        <w:t xml:space="preserve">Пункты 3.1.6–3.1.7, изменить нумерацию на 3.1.7–3.1.8 </w:t>
      </w:r>
      <w:r w:rsidRPr="00035B47">
        <w:t xml:space="preserve">следующим образом:  </w:t>
      </w:r>
    </w:p>
    <w:p w:rsidR="00035B47" w:rsidRPr="00035B47" w:rsidRDefault="00182363" w:rsidP="00182363">
      <w:pPr>
        <w:pStyle w:val="SingleTxtGR"/>
        <w:ind w:left="2268" w:hanging="1134"/>
      </w:pPr>
      <w:r>
        <w:t>«</w:t>
      </w:r>
      <w:r w:rsidR="00035B47" w:rsidRPr="00035B47">
        <w:t>3.1.</w:t>
      </w:r>
      <w:r w:rsidR="00035B47" w:rsidRPr="00182363">
        <w:rPr>
          <w:strike/>
        </w:rPr>
        <w:t>6</w:t>
      </w:r>
      <w:r w:rsidR="00035B47" w:rsidRPr="00035B47">
        <w:rPr>
          <w:b/>
          <w:bCs/>
        </w:rPr>
        <w:t>7</w:t>
      </w:r>
      <w:r w:rsidR="00035B47" w:rsidRPr="00035B47">
        <w:tab/>
        <w:t xml:space="preserve">В выхлопном устройстве не должно быть отверстий, могущих вызывать разбавление отработавших газов двигателя. Если в двигателе имеется несколько выходов для отработавших газов, то они должны подсоединяться к одному выходу, в котором производится замер дымности. </w:t>
      </w:r>
    </w:p>
    <w:p w:rsidR="00035B47" w:rsidRPr="00035B47" w:rsidRDefault="00035B47" w:rsidP="00182363">
      <w:pPr>
        <w:pStyle w:val="SingleTxtGR"/>
        <w:tabs>
          <w:tab w:val="clear" w:pos="1701"/>
        </w:tabs>
        <w:ind w:left="2268" w:hanging="1134"/>
      </w:pPr>
      <w:r w:rsidRPr="00035B47">
        <w:t>3.1.</w:t>
      </w:r>
      <w:r w:rsidRPr="00182363">
        <w:rPr>
          <w:strike/>
        </w:rPr>
        <w:t>7</w:t>
      </w:r>
      <w:r w:rsidRPr="00035B47">
        <w:rPr>
          <w:b/>
          <w:bCs/>
        </w:rPr>
        <w:t>8</w:t>
      </w:r>
      <w:r w:rsidRPr="00035B47">
        <w:tab/>
        <w:t>Двигатель должен работать в нормальных условиях эксплуатации, предусмотренных изготовителем. В частности, вода для охлаждения и масло должны иметь нормальную температуру, предписанную изготовителем</w:t>
      </w:r>
      <w:r w:rsidR="00182363">
        <w:t>»</w:t>
      </w:r>
      <w:r w:rsidRPr="00035B47">
        <w:t xml:space="preserve">. </w:t>
      </w:r>
    </w:p>
    <w:p w:rsidR="00035B47" w:rsidRPr="00035B47" w:rsidRDefault="00035B47" w:rsidP="00035B47">
      <w:pPr>
        <w:pStyle w:val="SingleTxtGR"/>
      </w:pPr>
      <w:r w:rsidRPr="00035B47">
        <w:rPr>
          <w:i/>
          <w:iCs/>
        </w:rPr>
        <w:t>Добавить новый пункт 3.3.3</w:t>
      </w:r>
      <w:r w:rsidRPr="00035B47">
        <w:t xml:space="preserve"> следующего содержания:</w:t>
      </w:r>
    </w:p>
    <w:p w:rsidR="00035B47" w:rsidRPr="00182363" w:rsidRDefault="00182363" w:rsidP="00182363">
      <w:pPr>
        <w:pStyle w:val="SingleTxtGR"/>
        <w:tabs>
          <w:tab w:val="clear" w:pos="1701"/>
        </w:tabs>
        <w:ind w:left="2268" w:hanging="1134"/>
      </w:pPr>
      <w:r w:rsidRPr="00182363">
        <w:rPr>
          <w:bCs/>
        </w:rPr>
        <w:t>«</w:t>
      </w:r>
      <w:r w:rsidR="00035B47" w:rsidRPr="00035B47">
        <w:rPr>
          <w:b/>
          <w:bCs/>
        </w:rPr>
        <w:t>3.3.</w:t>
      </w:r>
      <w:proofErr w:type="gramStart"/>
      <w:r w:rsidR="00035B47" w:rsidRPr="00035B47">
        <w:rPr>
          <w:b/>
          <w:bCs/>
        </w:rPr>
        <w:t>3</w:t>
      </w:r>
      <w:r w:rsidR="00035B47" w:rsidRPr="00035B47">
        <w:t xml:space="preserve"> </w:t>
      </w:r>
      <w:r w:rsidR="00035B47" w:rsidRPr="00035B47">
        <w:tab/>
      </w:r>
      <w:r w:rsidR="00035B47" w:rsidRPr="00035B47">
        <w:rPr>
          <w:b/>
          <w:bCs/>
        </w:rPr>
        <w:t>В</w:t>
      </w:r>
      <w:proofErr w:type="gramEnd"/>
      <w:r w:rsidR="00035B47" w:rsidRPr="00035B47">
        <w:rPr>
          <w:b/>
          <w:bCs/>
        </w:rPr>
        <w:t xml:space="preserve"> качестве альтернативы и независимо от требований, установленных в пунктах 3.3.1 и 3.3.2, по просьбе изготовителя могут использоваться положения приложения 5 к Правилам № 85 ООН</w:t>
      </w:r>
      <w:r>
        <w:rPr>
          <w:bCs/>
        </w:rPr>
        <w:t>».</w:t>
      </w:r>
    </w:p>
    <w:p w:rsidR="00035B47" w:rsidRPr="00035B47" w:rsidRDefault="00035B47" w:rsidP="00035B47">
      <w:pPr>
        <w:pStyle w:val="SingleTxtGR"/>
      </w:pPr>
      <w:r w:rsidRPr="00035B47">
        <w:rPr>
          <w:i/>
          <w:iCs/>
        </w:rPr>
        <w:t>Пункт 4.1</w:t>
      </w:r>
      <w:r w:rsidRPr="00035B47">
        <w:t xml:space="preserve"> изменить следующим образом:</w:t>
      </w:r>
    </w:p>
    <w:p w:rsidR="00035B47" w:rsidRPr="00035B47" w:rsidRDefault="00182363" w:rsidP="00182363">
      <w:pPr>
        <w:pStyle w:val="SingleTxtGR"/>
        <w:tabs>
          <w:tab w:val="clear" w:pos="1701"/>
        </w:tabs>
        <w:ind w:left="2268" w:hanging="1134"/>
      </w:pPr>
      <w:r>
        <w:t>«</w:t>
      </w:r>
      <w:r w:rsidR="00035B47" w:rsidRPr="00035B47">
        <w:t>4.1</w:t>
      </w:r>
      <w:r w:rsidR="00035B47" w:rsidRPr="00035B47">
        <w:tab/>
        <w:t>По каждой из шести частот вращения двигателя, при которых производится измерение коэффициентов поглощения в соответствии с пунктом 2.2 выше, рассчитывают номинальный расход газа по следующим формулам:</w:t>
      </w:r>
    </w:p>
    <w:p w:rsidR="00035B47" w:rsidRPr="00035B47" w:rsidRDefault="00182363" w:rsidP="00035B47">
      <w:pPr>
        <w:pStyle w:val="SingleTxtGR"/>
      </w:pPr>
      <w:r>
        <w:rPr>
          <w:b/>
          <w:bCs/>
        </w:rPr>
        <w:tab/>
      </w:r>
      <w:r>
        <w:rPr>
          <w:b/>
          <w:bCs/>
        </w:rPr>
        <w:tab/>
      </w:r>
      <w:r w:rsidR="00035B47" w:rsidRPr="00035B47">
        <w:rPr>
          <w:b/>
          <w:bCs/>
        </w:rPr>
        <w:t>a)</w:t>
      </w:r>
      <w:r w:rsidR="00035B47" w:rsidRPr="00035B47">
        <w:tab/>
        <w:t xml:space="preserve">для двухтактных двигателей </w:t>
      </w:r>
      <w:r w:rsidR="00035B47" w:rsidRPr="00035B47">
        <w:tab/>
        <w:t xml:space="preserve">G = </w:t>
      </w:r>
      <w:proofErr w:type="spellStart"/>
      <w:r w:rsidR="00035B47" w:rsidRPr="00035B47">
        <w:t>V.n</w:t>
      </w:r>
      <w:proofErr w:type="spellEnd"/>
      <w:r w:rsidR="00035B47" w:rsidRPr="00035B47">
        <w:t>/60</w:t>
      </w:r>
    </w:p>
    <w:p w:rsidR="00035B47" w:rsidRPr="00035B47" w:rsidRDefault="00182363" w:rsidP="00035B47">
      <w:pPr>
        <w:pStyle w:val="SingleTxtGR"/>
      </w:pPr>
      <w:r>
        <w:rPr>
          <w:b/>
          <w:bCs/>
        </w:rPr>
        <w:tab/>
      </w:r>
      <w:r>
        <w:rPr>
          <w:b/>
          <w:bCs/>
        </w:rPr>
        <w:tab/>
      </w:r>
      <w:r w:rsidR="00035B47" w:rsidRPr="00035B47">
        <w:rPr>
          <w:b/>
          <w:bCs/>
        </w:rPr>
        <w:t>b)</w:t>
      </w:r>
      <w:r w:rsidR="00035B47" w:rsidRPr="00035B47">
        <w:tab/>
        <w:t>для четырехтактных двигателей</w:t>
      </w:r>
      <w:r w:rsidR="00035B47" w:rsidRPr="00035B47">
        <w:tab/>
        <w:t xml:space="preserve">G = </w:t>
      </w:r>
      <w:proofErr w:type="spellStart"/>
      <w:r w:rsidR="00035B47" w:rsidRPr="00035B47">
        <w:t>V.n</w:t>
      </w:r>
      <w:proofErr w:type="spellEnd"/>
      <w:r w:rsidR="00035B47" w:rsidRPr="00035B47">
        <w:t>/120,</w:t>
      </w:r>
    </w:p>
    <w:p w:rsidR="00035B47" w:rsidRPr="00035B47" w:rsidRDefault="00182363" w:rsidP="00182363">
      <w:pPr>
        <w:pStyle w:val="SingleTxtGR"/>
        <w:tabs>
          <w:tab w:val="clear" w:pos="1701"/>
        </w:tabs>
      </w:pPr>
      <w:r>
        <w:tab/>
      </w:r>
      <w:r w:rsidR="00035B47" w:rsidRPr="00035B47">
        <w:t>где:</w:t>
      </w:r>
    </w:p>
    <w:p w:rsidR="00035B47" w:rsidRPr="00035B47" w:rsidRDefault="00182363" w:rsidP="00182363">
      <w:pPr>
        <w:pStyle w:val="SingleTxtGR"/>
        <w:tabs>
          <w:tab w:val="clear" w:pos="1701"/>
        </w:tabs>
      </w:pPr>
      <w:r>
        <w:tab/>
      </w:r>
      <w:r w:rsidR="00035B47" w:rsidRPr="00035B47">
        <w:t>G = номинальный расход газа в литрах в секундах (л/с);</w:t>
      </w:r>
    </w:p>
    <w:p w:rsidR="00035B47" w:rsidRPr="00035B47" w:rsidRDefault="00182363" w:rsidP="00182363">
      <w:pPr>
        <w:pStyle w:val="SingleTxtGR"/>
        <w:tabs>
          <w:tab w:val="clear" w:pos="1701"/>
        </w:tabs>
      </w:pPr>
      <w:r>
        <w:lastRenderedPageBreak/>
        <w:tab/>
      </w:r>
      <w:r w:rsidR="00035B47" w:rsidRPr="00035B47">
        <w:t>V = объем цилиндров двигателя в литрах (л);</w:t>
      </w:r>
    </w:p>
    <w:p w:rsidR="00035B47" w:rsidRPr="00035B47" w:rsidRDefault="00182363" w:rsidP="00182363">
      <w:pPr>
        <w:pStyle w:val="SingleTxtGR"/>
        <w:tabs>
          <w:tab w:val="clear" w:pos="1701"/>
        </w:tabs>
      </w:pPr>
      <w:r>
        <w:tab/>
      </w:r>
      <w:r w:rsidR="00035B47" w:rsidRPr="00035B47">
        <w:t>n = частота вращения двигателя в оборотах в минуту (мин</w:t>
      </w:r>
      <w:r w:rsidR="00035B47" w:rsidRPr="00035B47">
        <w:rPr>
          <w:vertAlign w:val="superscript"/>
        </w:rPr>
        <w:t>-1</w:t>
      </w:r>
      <w:r w:rsidR="00035B47" w:rsidRPr="00035B47">
        <w:t>)</w:t>
      </w:r>
      <w:r>
        <w:t>»</w:t>
      </w:r>
      <w:r w:rsidR="00035B47" w:rsidRPr="00035B47">
        <w:t>.</w:t>
      </w:r>
    </w:p>
    <w:p w:rsidR="00035B47" w:rsidRPr="00035B47" w:rsidRDefault="00035B47" w:rsidP="00035B47">
      <w:pPr>
        <w:pStyle w:val="SingleTxtGR"/>
      </w:pPr>
      <w:r w:rsidRPr="00035B47">
        <w:rPr>
          <w:i/>
          <w:iCs/>
        </w:rPr>
        <w:t>Приложение 7</w:t>
      </w:r>
      <w:r w:rsidRPr="00035B47">
        <w:t xml:space="preserve"> изменить следующим образом:</w:t>
      </w:r>
    </w:p>
    <w:p w:rsidR="00035B47" w:rsidRPr="00035B47" w:rsidRDefault="00182363" w:rsidP="00035B47">
      <w:pPr>
        <w:pStyle w:val="SingleTxtGR"/>
      </w:pPr>
      <w:r>
        <w:t>«</w:t>
      </w:r>
      <w:r w:rsidR="00035B47" w:rsidRPr="00035B47">
        <w:t>Приложение 7</w:t>
      </w:r>
      <w:bookmarkStart w:id="1" w:name="_Toc525119945"/>
      <w:bookmarkEnd w:id="1"/>
    </w:p>
    <w:p w:rsidR="007D7788" w:rsidRDefault="00035B47" w:rsidP="00035B47">
      <w:pPr>
        <w:pStyle w:val="SingleTxtGR"/>
      </w:pPr>
      <w:r w:rsidRPr="00035B47">
        <w:tab/>
        <w:t>Предельные значения, применимые при испытании в установившихся режимах</w:t>
      </w:r>
    </w:p>
    <w:tbl>
      <w:tblPr>
        <w:tblW w:w="7371" w:type="dxa"/>
        <w:tblInd w:w="1124" w:type="dxa"/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3544"/>
        <w:gridCol w:w="3827"/>
      </w:tblGrid>
      <w:tr w:rsidR="00035B47" w:rsidRPr="00C61E7A" w:rsidTr="0090329D">
        <w:trPr>
          <w:cantSplit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7128F5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spacing w:line="170" w:lineRule="exact"/>
              <w:jc w:val="center"/>
              <w:rPr>
                <w:i/>
                <w:sz w:val="16"/>
              </w:rPr>
            </w:pPr>
            <w:r>
              <w:rPr>
                <w:i/>
                <w:iCs/>
              </w:rPr>
              <w:t>Номинальный расход G</w:t>
            </w:r>
          </w:p>
          <w:p w:rsidR="00035B47" w:rsidRPr="007128F5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spacing w:line="170" w:lineRule="exact"/>
              <w:jc w:val="center"/>
              <w:rPr>
                <w:b/>
                <w:i/>
                <w:sz w:val="16"/>
              </w:rPr>
            </w:pPr>
            <w:r>
              <w:rPr>
                <w:b/>
                <w:bCs/>
                <w:i/>
                <w:iCs/>
              </w:rPr>
              <w:t>[л/с]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7128F5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spacing w:line="170" w:lineRule="exact"/>
              <w:jc w:val="center"/>
              <w:rPr>
                <w:i/>
                <w:sz w:val="16"/>
              </w:rPr>
            </w:pPr>
            <w:r>
              <w:rPr>
                <w:i/>
                <w:iCs/>
              </w:rPr>
              <w:t>Коэффициент поглощения k</w:t>
            </w:r>
          </w:p>
          <w:p w:rsidR="00035B47" w:rsidRPr="007128F5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spacing w:line="170" w:lineRule="exact"/>
              <w:jc w:val="center"/>
              <w:rPr>
                <w:b/>
                <w:i/>
                <w:sz w:val="16"/>
              </w:rPr>
            </w:pPr>
            <w:r>
              <w:rPr>
                <w:b/>
                <w:bCs/>
                <w:i/>
                <w:iCs/>
              </w:rPr>
              <w:t xml:space="preserve">[м </w:t>
            </w:r>
            <w:r>
              <w:rPr>
                <w:b/>
                <w:bCs/>
                <w:i/>
                <w:iCs/>
                <w:vertAlign w:val="superscript"/>
              </w:rPr>
              <w:t>-1</w:t>
            </w:r>
            <w:r>
              <w:rPr>
                <w:b/>
                <w:bCs/>
                <w:i/>
                <w:iCs/>
              </w:rPr>
              <w:t>]</w:t>
            </w:r>
          </w:p>
          <w:p w:rsidR="00035B47" w:rsidRPr="007128F5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spacing w:line="170" w:lineRule="exact"/>
              <w:jc w:val="center"/>
              <w:rPr>
                <w:i/>
                <w:strike/>
                <w:sz w:val="16"/>
              </w:rPr>
            </w:pPr>
            <w:r>
              <w:rPr>
                <w:i/>
                <w:iCs/>
                <w:strike/>
              </w:rPr>
              <w:t xml:space="preserve">[м </w:t>
            </w:r>
            <w:r>
              <w:rPr>
                <w:i/>
                <w:iCs/>
                <w:strike/>
                <w:vertAlign w:val="superscript"/>
              </w:rPr>
              <w:t>-2</w:t>
            </w:r>
            <w:r>
              <w:rPr>
                <w:i/>
                <w:iCs/>
                <w:strike/>
              </w:rPr>
              <w:t>]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42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2,26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45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2,19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50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2,08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55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1,985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1,90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65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1,84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70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1,775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75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1,72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80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1,665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85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1,62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90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1,575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95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1,535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100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1,495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1,465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110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1,425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115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1,395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1,37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125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1,345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130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1,32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1,30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1,27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145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1,25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150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1,225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155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1,205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160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1,19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165</w:t>
            </w:r>
          </w:p>
        </w:tc>
        <w:tc>
          <w:tcPr>
            <w:tcW w:w="3827" w:type="dxa"/>
            <w:tcBorders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1,17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170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1,155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>175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90329D">
            <w:pPr>
              <w:tabs>
                <w:tab w:val="left" w:pos="399"/>
                <w:tab w:val="left" w:pos="1248"/>
                <w:tab w:val="left" w:pos="1532"/>
              </w:tabs>
              <w:spacing w:line="220" w:lineRule="atLeast"/>
              <w:jc w:val="center"/>
            </w:pPr>
            <w:r>
              <w:t xml:space="preserve">1,14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lastRenderedPageBreak/>
              <w:t>180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>1,125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>185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 xml:space="preserve">1,11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>190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>1,095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>195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 xml:space="preserve">1,08 </w:t>
            </w:r>
          </w:p>
        </w:tc>
      </w:tr>
      <w:tr w:rsidR="00035B47" w:rsidRPr="003D357C" w:rsidTr="00182363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08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>200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08" w:type="dxa"/>
              <w:bottom w:w="58" w:type="dxa"/>
              <w:right w:w="120" w:type="dxa"/>
            </w:tcMar>
            <w:vAlign w:val="center"/>
          </w:tcPr>
          <w:p w:rsidR="00035B47" w:rsidRPr="003D357C" w:rsidRDefault="00035B47" w:rsidP="003878CD">
            <w:pPr>
              <w:tabs>
                <w:tab w:val="left" w:pos="399"/>
                <w:tab w:val="left" w:pos="1248"/>
                <w:tab w:val="left" w:pos="1532"/>
              </w:tabs>
              <w:jc w:val="center"/>
            </w:pPr>
            <w:r>
              <w:t>1,065</w:t>
            </w:r>
          </w:p>
        </w:tc>
      </w:tr>
    </w:tbl>
    <w:p w:rsidR="00035B47" w:rsidRPr="00182363" w:rsidRDefault="00035B47" w:rsidP="00182363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182363">
        <w:rPr>
          <w:b/>
          <w:bCs/>
          <w:i/>
          <w:iCs/>
          <w:sz w:val="18"/>
          <w:szCs w:val="18"/>
        </w:rPr>
        <w:t>Примечание:</w:t>
      </w:r>
      <w:r w:rsidRPr="00182363">
        <w:rPr>
          <w:sz w:val="18"/>
          <w:szCs w:val="18"/>
        </w:rPr>
        <w:t xml:space="preserve"> Хотя приведенные выше величины округлены до 0,01 или 0,005, это не означает, что измерения должны производиться с такой точностью</w:t>
      </w:r>
      <w:r w:rsidR="00182363">
        <w:rPr>
          <w:sz w:val="18"/>
          <w:szCs w:val="18"/>
        </w:rPr>
        <w:t>»</w:t>
      </w:r>
      <w:r w:rsidRPr="00182363">
        <w:rPr>
          <w:sz w:val="18"/>
          <w:szCs w:val="18"/>
        </w:rPr>
        <w:t>.</w:t>
      </w:r>
    </w:p>
    <w:p w:rsidR="00035B47" w:rsidRPr="00035B47" w:rsidRDefault="00035B47" w:rsidP="005109E3">
      <w:pPr>
        <w:pStyle w:val="SingleTxtGR"/>
        <w:spacing w:after="100"/>
      </w:pPr>
      <w:r w:rsidRPr="00035B47">
        <w:rPr>
          <w:i/>
          <w:iCs/>
        </w:rPr>
        <w:t>Приложение 10, пункт 5.1.2</w:t>
      </w:r>
      <w:r w:rsidRPr="00035B47">
        <w:t>, изменить текст следующим образом (таблицу оставить без изменений):</w:t>
      </w:r>
    </w:p>
    <w:p w:rsidR="00035B47" w:rsidRPr="00035B47" w:rsidRDefault="00182363" w:rsidP="005109E3">
      <w:pPr>
        <w:pStyle w:val="SingleTxtGR"/>
        <w:tabs>
          <w:tab w:val="clear" w:pos="1701"/>
        </w:tabs>
        <w:spacing w:after="100"/>
      </w:pPr>
      <w:r>
        <w:t>«</w:t>
      </w:r>
      <w:r w:rsidR="00035B47" w:rsidRPr="00035B47">
        <w:t>5.1.2</w:t>
      </w:r>
      <w:r w:rsidR="00035B47" w:rsidRPr="00035B47">
        <w:tab/>
        <w:t>Демонтируемые вспомогательные механизмы</w:t>
      </w:r>
    </w:p>
    <w:p w:rsidR="00035B47" w:rsidRPr="00035B47" w:rsidRDefault="00652A9C" w:rsidP="005109E3">
      <w:pPr>
        <w:pStyle w:val="SingleTxtGR"/>
        <w:tabs>
          <w:tab w:val="clear" w:pos="1701"/>
        </w:tabs>
        <w:spacing w:after="100"/>
        <w:ind w:left="2268" w:hanging="1134"/>
      </w:pPr>
      <w:r>
        <w:tab/>
      </w:r>
      <w:r w:rsidR="00035B47" w:rsidRPr="00035B47">
        <w:t xml:space="preserve">Некоторые вспомогательные механизмы, которые необходимы только для работы транспортного средства и которые могут быть установлены на двигателе, при проведении испытания должны быть сняты. В качестве примера ниже приводится неполный перечень таких механизмов: </w:t>
      </w:r>
    </w:p>
    <w:p w:rsidR="00035B47" w:rsidRPr="00035B47" w:rsidRDefault="00652A9C" w:rsidP="005109E3">
      <w:pPr>
        <w:pStyle w:val="SingleTxtGR"/>
        <w:tabs>
          <w:tab w:val="clear" w:pos="1701"/>
        </w:tabs>
        <w:spacing w:after="100"/>
        <w:ind w:left="2268" w:hanging="1134"/>
      </w:pPr>
      <w:r>
        <w:rPr>
          <w:b/>
          <w:bCs/>
        </w:rPr>
        <w:tab/>
      </w:r>
      <w:r w:rsidR="00035B47" w:rsidRPr="00035B47">
        <w:rPr>
          <w:b/>
          <w:bCs/>
        </w:rPr>
        <w:t>a)</w:t>
      </w:r>
      <w:r w:rsidR="00035B47" w:rsidRPr="00035B47">
        <w:tab/>
        <w:t>тормозной воздушный компрессор;</w:t>
      </w:r>
    </w:p>
    <w:p w:rsidR="00035B47" w:rsidRPr="00035B47" w:rsidRDefault="00652A9C" w:rsidP="005109E3">
      <w:pPr>
        <w:pStyle w:val="SingleTxtGR"/>
        <w:tabs>
          <w:tab w:val="clear" w:pos="1701"/>
        </w:tabs>
        <w:spacing w:after="100"/>
        <w:ind w:left="2268" w:hanging="1134"/>
      </w:pPr>
      <w:r>
        <w:rPr>
          <w:b/>
          <w:bCs/>
        </w:rPr>
        <w:tab/>
      </w:r>
      <w:r w:rsidR="00035B47" w:rsidRPr="00035B47">
        <w:rPr>
          <w:b/>
          <w:bCs/>
        </w:rPr>
        <w:t>b)</w:t>
      </w:r>
      <w:r w:rsidR="00035B47" w:rsidRPr="00035B47">
        <w:tab/>
        <w:t>насос гидроусилителя рулевого управления;</w:t>
      </w:r>
    </w:p>
    <w:p w:rsidR="00035B47" w:rsidRPr="00035B47" w:rsidRDefault="00652A9C" w:rsidP="005109E3">
      <w:pPr>
        <w:pStyle w:val="SingleTxtGR"/>
        <w:tabs>
          <w:tab w:val="clear" w:pos="1701"/>
        </w:tabs>
        <w:spacing w:after="100"/>
        <w:ind w:left="2268" w:hanging="1134"/>
      </w:pPr>
      <w:r>
        <w:rPr>
          <w:b/>
          <w:bCs/>
        </w:rPr>
        <w:tab/>
      </w:r>
      <w:r w:rsidR="00035B47" w:rsidRPr="00035B47">
        <w:rPr>
          <w:b/>
          <w:bCs/>
        </w:rPr>
        <w:t>c)</w:t>
      </w:r>
      <w:r w:rsidR="00035B47" w:rsidRPr="00035B47">
        <w:tab/>
        <w:t>компрессор подвески;</w:t>
      </w:r>
    </w:p>
    <w:p w:rsidR="00035B47" w:rsidRPr="00035B47" w:rsidRDefault="00652A9C" w:rsidP="005109E3">
      <w:pPr>
        <w:pStyle w:val="SingleTxtGR"/>
        <w:tabs>
          <w:tab w:val="clear" w:pos="1701"/>
        </w:tabs>
        <w:spacing w:after="100"/>
        <w:ind w:left="2268" w:hanging="1134"/>
      </w:pPr>
      <w:r>
        <w:rPr>
          <w:b/>
          <w:bCs/>
        </w:rPr>
        <w:tab/>
      </w:r>
      <w:r w:rsidR="00035B47" w:rsidRPr="00035B47">
        <w:rPr>
          <w:b/>
          <w:bCs/>
        </w:rPr>
        <w:t>d)</w:t>
      </w:r>
      <w:r w:rsidR="00035B47" w:rsidRPr="00035B47">
        <w:tab/>
        <w:t>система кондиционирования воздуха.</w:t>
      </w:r>
    </w:p>
    <w:p w:rsidR="00035B47" w:rsidRPr="00035B47" w:rsidRDefault="00652A9C" w:rsidP="005109E3">
      <w:pPr>
        <w:pStyle w:val="SingleTxtGR"/>
        <w:tabs>
          <w:tab w:val="clear" w:pos="1701"/>
        </w:tabs>
        <w:spacing w:after="100"/>
        <w:ind w:left="2268" w:hanging="1134"/>
      </w:pPr>
      <w:r>
        <w:tab/>
      </w:r>
      <w:r w:rsidR="00035B47" w:rsidRPr="00035B47">
        <w:t xml:space="preserve">Мощность, безвозвратно поглощаемая несъемным оборудованием, может быть определена и добавлена к измеренной мощности двигателя. </w:t>
      </w:r>
    </w:p>
    <w:p w:rsidR="00035B47" w:rsidRPr="00035B47" w:rsidRDefault="00652A9C" w:rsidP="005109E3">
      <w:pPr>
        <w:pStyle w:val="SingleTxtGR"/>
        <w:tabs>
          <w:tab w:val="clear" w:pos="1701"/>
        </w:tabs>
        <w:spacing w:after="100"/>
      </w:pPr>
      <w:r>
        <w:tab/>
      </w:r>
      <w:r w:rsidR="00035B47" w:rsidRPr="00035B47">
        <w:t>. . . . . . .</w:t>
      </w:r>
      <w:r>
        <w:t>»</w:t>
      </w:r>
    </w:p>
    <w:p w:rsidR="00035B47" w:rsidRPr="00035B47" w:rsidRDefault="00035B47" w:rsidP="00652A9C">
      <w:pPr>
        <w:pStyle w:val="HChGR"/>
      </w:pPr>
      <w:r w:rsidRPr="00035B47">
        <w:tab/>
        <w:t>II.</w:t>
      </w:r>
      <w:r w:rsidRPr="00035B47">
        <w:tab/>
        <w:t xml:space="preserve">Обоснование </w:t>
      </w:r>
    </w:p>
    <w:p w:rsidR="00035B47" w:rsidRPr="00035B47" w:rsidRDefault="00035B47" w:rsidP="00035B47">
      <w:pPr>
        <w:pStyle w:val="SingleTxtGR"/>
      </w:pPr>
      <w:r w:rsidRPr="00035B47">
        <w:t>1.</w:t>
      </w:r>
      <w:r w:rsidRPr="00035B47">
        <w:tab/>
        <w:t>В Правилах № 24 ООН и Правилах № 85 ООН должны фигурировать идентичные положения относительно испытания для определения кривой мощности двигателя, что требуется для целей испытания на выбросы дизельного дыма. Поэтому, во избежание необходимости постоянно воспроизводить в Правилах № 24 ООН изменения к Правилам № 85 ООН, в качестве альтернативы предлагается включить в них ссылки на положения Правил № 85 ООН. Это гарантирует, что никакие существующие официальные утверждения, которые были выданы на основании различающихся положений, не будут затронуты.</w:t>
      </w:r>
    </w:p>
    <w:p w:rsidR="00035B47" w:rsidRPr="00035B47" w:rsidRDefault="00035B47" w:rsidP="00035B47">
      <w:pPr>
        <w:pStyle w:val="SingleTxtGR"/>
      </w:pPr>
      <w:r w:rsidRPr="00035B47">
        <w:t xml:space="preserve">2. </w:t>
      </w:r>
      <w:r w:rsidRPr="00035B47">
        <w:tab/>
        <w:t>При оформлении пунктов, имеющих подпункты, рекомендуется использовать обозначения a), b) и т.</w:t>
      </w:r>
      <w:r w:rsidR="005109E3">
        <w:t xml:space="preserve"> </w:t>
      </w:r>
      <w:r w:rsidRPr="00035B47">
        <w:t>д. В соответствии с этой рекомендацией был пересмотрен формат нескольких пунктов.</w:t>
      </w:r>
    </w:p>
    <w:p w:rsidR="00035B47" w:rsidRPr="00035B47" w:rsidRDefault="00035B47" w:rsidP="00035B47">
      <w:pPr>
        <w:pStyle w:val="SingleTxtGR"/>
      </w:pPr>
      <w:r w:rsidRPr="00035B47">
        <w:t>3.</w:t>
      </w:r>
      <w:r w:rsidRPr="00035B47">
        <w:tab/>
        <w:t>Единицы измерения рекомендуется ук</w:t>
      </w:r>
      <w:r w:rsidR="005109E3">
        <w:t>азывать в квадратных скобках. В </w:t>
      </w:r>
      <w:r w:rsidRPr="00035B47">
        <w:t>соответствии с этой рекомендацией были внесены изменения в несколько таблиц.</w:t>
      </w:r>
    </w:p>
    <w:p w:rsidR="00035B47" w:rsidRPr="00035B47" w:rsidRDefault="00035B47" w:rsidP="005109E3">
      <w:pPr>
        <w:pStyle w:val="HChGR"/>
      </w:pPr>
      <w:r w:rsidRPr="00035B47">
        <w:tab/>
        <w:t>III.</w:t>
      </w:r>
      <w:r w:rsidRPr="00035B47">
        <w:tab/>
        <w:t xml:space="preserve">Добавление </w:t>
      </w:r>
    </w:p>
    <w:p w:rsidR="007D7788" w:rsidRDefault="0090329D" w:rsidP="005109E3">
      <w:pPr>
        <w:pStyle w:val="SingleTxtGR"/>
        <w:spacing w:after="0"/>
      </w:pPr>
      <w:r>
        <w:tab/>
      </w:r>
      <w:r w:rsidR="00035B47" w:rsidRPr="00035B47">
        <w:t>Сводный вариант Правил № 24 ООН будет доступен в виде неофициального документа в ходе 78-й сессии GRPE.</w:t>
      </w:r>
    </w:p>
    <w:p w:rsidR="00035B47" w:rsidRPr="00035B47" w:rsidRDefault="00035B47" w:rsidP="005109E3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5B47" w:rsidRPr="00035B47" w:rsidSect="007D77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EE" w:rsidRPr="00A312BC" w:rsidRDefault="001D0EEE" w:rsidP="00A312BC"/>
  </w:endnote>
  <w:endnote w:type="continuationSeparator" w:id="0">
    <w:p w:rsidR="001D0EEE" w:rsidRPr="00A312BC" w:rsidRDefault="001D0E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88" w:rsidRPr="007D7788" w:rsidRDefault="007D7788">
    <w:pPr>
      <w:pStyle w:val="Footer"/>
    </w:pPr>
    <w:r w:rsidRPr="007D7788">
      <w:rPr>
        <w:b/>
        <w:sz w:val="18"/>
      </w:rPr>
      <w:fldChar w:fldCharType="begin"/>
    </w:r>
    <w:r w:rsidRPr="007D7788">
      <w:rPr>
        <w:b/>
        <w:sz w:val="18"/>
      </w:rPr>
      <w:instrText xml:space="preserve"> PAGE  \* MERGEFORMAT </w:instrText>
    </w:r>
    <w:r w:rsidRPr="007D7788">
      <w:rPr>
        <w:b/>
        <w:sz w:val="18"/>
      </w:rPr>
      <w:fldChar w:fldCharType="separate"/>
    </w:r>
    <w:r w:rsidR="00675A80">
      <w:rPr>
        <w:b/>
        <w:noProof/>
        <w:sz w:val="18"/>
      </w:rPr>
      <w:t>6</w:t>
    </w:r>
    <w:r w:rsidRPr="007D7788">
      <w:rPr>
        <w:b/>
        <w:sz w:val="18"/>
      </w:rPr>
      <w:fldChar w:fldCharType="end"/>
    </w:r>
    <w:r>
      <w:rPr>
        <w:b/>
        <w:sz w:val="18"/>
      </w:rPr>
      <w:tab/>
    </w:r>
    <w:r>
      <w:t>GE.18-17902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88" w:rsidRPr="007D7788" w:rsidRDefault="007D7788" w:rsidP="007D778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GE.18-17902</w:t>
    </w:r>
    <w:r>
      <w:tab/>
    </w:r>
    <w:r w:rsidRPr="007D7788">
      <w:rPr>
        <w:b/>
        <w:sz w:val="18"/>
      </w:rPr>
      <w:fldChar w:fldCharType="begin"/>
    </w:r>
    <w:r w:rsidRPr="007D7788">
      <w:rPr>
        <w:b/>
        <w:sz w:val="18"/>
      </w:rPr>
      <w:instrText xml:space="preserve"> PAGE  \* MERGEFORMAT </w:instrText>
    </w:r>
    <w:r w:rsidRPr="007D7788">
      <w:rPr>
        <w:b/>
        <w:sz w:val="18"/>
      </w:rPr>
      <w:fldChar w:fldCharType="separate"/>
    </w:r>
    <w:r w:rsidR="00675A80">
      <w:rPr>
        <w:b/>
        <w:noProof/>
        <w:sz w:val="18"/>
      </w:rPr>
      <w:t>7</w:t>
    </w:r>
    <w:r w:rsidRPr="007D77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D7788" w:rsidRDefault="007D7788" w:rsidP="007D778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18-17902  (R)</w:t>
    </w:r>
    <w:r w:rsidR="00035B47">
      <w:t xml:space="preserve">  131118  141118</w:t>
    </w:r>
    <w:r>
      <w:br/>
    </w:r>
    <w:r w:rsidRPr="007D7788">
      <w:rPr>
        <w:rFonts w:ascii="C39T30Lfz" w:hAnsi="C39T30Lfz"/>
        <w:kern w:val="14"/>
        <w:sz w:val="56"/>
      </w:rPr>
      <w:t></w:t>
    </w:r>
    <w:r w:rsidRPr="007D7788">
      <w:rPr>
        <w:rFonts w:ascii="C39T30Lfz" w:hAnsi="C39T30Lfz"/>
        <w:kern w:val="14"/>
        <w:sz w:val="56"/>
      </w:rPr>
      <w:t></w:t>
    </w:r>
    <w:r w:rsidRPr="007D7788">
      <w:rPr>
        <w:rFonts w:ascii="C39T30Lfz" w:hAnsi="C39T30Lfz"/>
        <w:kern w:val="14"/>
        <w:sz w:val="56"/>
      </w:rPr>
      <w:t></w:t>
    </w:r>
    <w:r w:rsidRPr="007D7788">
      <w:rPr>
        <w:rFonts w:ascii="C39T30Lfz" w:hAnsi="C39T30Lfz"/>
        <w:kern w:val="14"/>
        <w:sz w:val="56"/>
      </w:rPr>
      <w:t></w:t>
    </w:r>
    <w:r w:rsidRPr="007D7788">
      <w:rPr>
        <w:rFonts w:ascii="C39T30Lfz" w:hAnsi="C39T30Lfz"/>
        <w:kern w:val="14"/>
        <w:sz w:val="56"/>
      </w:rPr>
      <w:t></w:t>
    </w:r>
    <w:r w:rsidRPr="007D7788">
      <w:rPr>
        <w:rFonts w:ascii="C39T30Lfz" w:hAnsi="C39T30Lfz"/>
        <w:kern w:val="14"/>
        <w:sz w:val="56"/>
      </w:rPr>
      <w:t></w:t>
    </w:r>
    <w:r w:rsidRPr="007D7788">
      <w:rPr>
        <w:rFonts w:ascii="C39T30Lfz" w:hAnsi="C39T30Lfz"/>
        <w:kern w:val="14"/>
        <w:sz w:val="56"/>
      </w:rPr>
      <w:t></w:t>
    </w:r>
    <w:r w:rsidRPr="007D7788">
      <w:rPr>
        <w:rFonts w:ascii="C39T30Lfz" w:hAnsi="C39T30Lfz"/>
        <w:kern w:val="14"/>
        <w:sz w:val="56"/>
      </w:rPr>
      <w:t></w:t>
    </w:r>
    <w:r w:rsidRPr="007D778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EE" w:rsidRPr="001075E9" w:rsidRDefault="001D0E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0EEE" w:rsidRDefault="001D0E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7788" w:rsidRPr="007D7788" w:rsidRDefault="007D7788">
      <w:pPr>
        <w:pStyle w:val="FootnoteText"/>
        <w:rPr>
          <w:sz w:val="20"/>
        </w:rPr>
      </w:pPr>
      <w:r>
        <w:tab/>
      </w:r>
      <w:r w:rsidRPr="007D7788">
        <w:rPr>
          <w:rStyle w:val="FootnoteReference"/>
          <w:sz w:val="20"/>
          <w:vertAlign w:val="baseline"/>
        </w:rPr>
        <w:t>*</w:t>
      </w:r>
      <w:r w:rsidRPr="007D7788">
        <w:rPr>
          <w:rStyle w:val="FootnoteReference"/>
          <w:vertAlign w:val="baseline"/>
        </w:rPr>
        <w:tab/>
      </w:r>
      <w:r w:rsidRPr="007D7788"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552F0D" w:rsidRPr="007128F5" w:rsidRDefault="00552F0D" w:rsidP="00552F0D">
      <w:pPr>
        <w:pStyle w:val="FootnoteText"/>
        <w:tabs>
          <w:tab w:val="right" w:pos="993"/>
        </w:tabs>
        <w:rPr>
          <w:szCs w:val="18"/>
        </w:rPr>
      </w:pPr>
      <w:r>
        <w:tab/>
      </w:r>
      <w:r>
        <w:rPr>
          <w:vertAlign w:val="superscript"/>
        </w:rPr>
        <w:t>5</w:t>
      </w:r>
      <w:r>
        <w:t xml:space="preserve"> </w:t>
      </w:r>
      <w:r>
        <w:tab/>
        <w:t>См. пункт 2.2 приложения 5.</w:t>
      </w:r>
    </w:p>
  </w:footnote>
  <w:footnote w:id="3">
    <w:p w:rsidR="00552F0D" w:rsidRPr="007128F5" w:rsidRDefault="00552F0D" w:rsidP="00BF0857">
      <w:pPr>
        <w:tabs>
          <w:tab w:val="left" w:pos="-866"/>
          <w:tab w:val="right" w:pos="992"/>
        </w:tabs>
        <w:ind w:left="1134" w:right="964" w:hanging="1134"/>
      </w:pPr>
      <w:r>
        <w:tab/>
      </w:r>
      <w:r w:rsidRPr="00BF0857">
        <w:rPr>
          <w:sz w:val="18"/>
          <w:szCs w:val="18"/>
        </w:rPr>
        <w:t>*</w:t>
      </w:r>
      <w:r>
        <w:t xml:space="preserve"> </w:t>
      </w:r>
      <w:r>
        <w:tab/>
      </w:r>
      <w:r w:rsidRPr="00985ED3">
        <w:rPr>
          <w:sz w:val="18"/>
          <w:szCs w:val="18"/>
        </w:rPr>
        <w:t xml:space="preserve">Полезная мощность в соответствии с приложением 10 </w:t>
      </w:r>
      <w:r w:rsidRPr="00985ED3">
        <w:rPr>
          <w:b/>
          <w:bCs/>
          <w:sz w:val="18"/>
          <w:szCs w:val="18"/>
        </w:rPr>
        <w:t>к настоящим Правилам либо приложением 5 к Правилам № 85 ООН</w:t>
      </w:r>
      <w:r w:rsidRPr="00985ED3">
        <w:rPr>
          <w:sz w:val="18"/>
          <w:szCs w:val="18"/>
        </w:rPr>
        <w:t>.</w:t>
      </w:r>
    </w:p>
  </w:footnote>
  <w:footnote w:id="4">
    <w:p w:rsidR="0090329D" w:rsidRPr="007128F5" w:rsidRDefault="0090329D" w:rsidP="0090329D">
      <w:pPr>
        <w:pStyle w:val="FootnoteText"/>
        <w:rPr>
          <w:sz w:val="20"/>
        </w:rPr>
      </w:pPr>
      <w:r w:rsidRPr="00552F0D">
        <w:tab/>
      </w:r>
      <w:r>
        <w:rPr>
          <w:vertAlign w:val="superscript"/>
        </w:rPr>
        <w:t>4</w:t>
      </w:r>
      <w:r w:rsidRPr="00182363">
        <w:tab/>
      </w:r>
      <w:r>
        <w:tab/>
        <w:t>Нижний предел может соответствовать пределу, установленному изготовителем в соответствии с пунктом 6.3.4 части I настоящих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88" w:rsidRPr="007D7788" w:rsidRDefault="00675A80">
    <w:pPr>
      <w:pStyle w:val="Header"/>
    </w:pPr>
    <w:fldSimple w:instr=" TITLE  \* MERGEFORMAT ">
      <w:r>
        <w:t>ECE/TRANS/WP.29/GRPE/2019/6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88" w:rsidRPr="007D7788" w:rsidRDefault="00675A80" w:rsidP="007D7788">
    <w:pPr>
      <w:pStyle w:val="Header"/>
      <w:jc w:val="right"/>
    </w:pPr>
    <w:fldSimple w:instr=" TITLE  \* MERGEFORMAT ">
      <w:r>
        <w:t>ECE/TRANS/WP.29/GRPE/2019/6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2"/>
      <w:numFmt w:val="decimal"/>
      <w:suff w:val="nothing"/>
      <w:lvlText w:val="%1."/>
      <w:lvlJc w:val="left"/>
      <w:pPr>
        <w:ind w:left="0"/>
      </w:pPr>
    </w:lvl>
    <w:lvl w:ilvl="1">
      <w:start w:val="1"/>
      <w:numFmt w:val="decimal"/>
      <w:suff w:val="nothing"/>
      <w:lvlText w:val="%2."/>
      <w:lvlJc w:val="left"/>
      <w:pPr>
        <w:ind w:left="0"/>
      </w:pPr>
    </w:lvl>
    <w:lvl w:ilvl="2">
      <w:start w:val="1"/>
      <w:numFmt w:val="decimal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decimal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."/>
      <w:lvlJc w:val="left"/>
      <w:pPr>
        <w:ind w:left="0"/>
      </w:pPr>
    </w:lvl>
    <w:lvl w:ilvl="6">
      <w:start w:val="1"/>
      <w:numFmt w:val="decimal"/>
      <w:suff w:val="nothing"/>
      <w:lvlText w:val="%7."/>
      <w:lvlJc w:val="left"/>
      <w:pPr>
        <w:ind w:left="0"/>
      </w:pPr>
    </w:lvl>
    <w:lvl w:ilvl="7">
      <w:start w:val="1"/>
      <w:numFmt w:val="decimal"/>
      <w:suff w:val="nothing"/>
      <w:lvlText w:val="%8."/>
      <w:lvlJc w:val="left"/>
      <w:pPr>
        <w:ind w:left="0"/>
      </w:pPr>
    </w:lvl>
    <w:lvl w:ilvl="8">
      <w:start w:val="1"/>
      <w:numFmt w:val="lowerRoman"/>
      <w:suff w:val="nothing"/>
      <w:lvlText w:val="%9)"/>
      <w:lvlJc w:val="left"/>
      <w:pPr>
        <w:ind w:left="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E"/>
    <w:rsid w:val="00033EE1"/>
    <w:rsid w:val="00035B47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2363"/>
    <w:rsid w:val="0018649F"/>
    <w:rsid w:val="00196389"/>
    <w:rsid w:val="001B3EF6"/>
    <w:rsid w:val="001C7A89"/>
    <w:rsid w:val="001D0EE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161"/>
    <w:rsid w:val="00387CD4"/>
    <w:rsid w:val="003958D0"/>
    <w:rsid w:val="003A0D43"/>
    <w:rsid w:val="003A48CE"/>
    <w:rsid w:val="003B00E5"/>
    <w:rsid w:val="003C1222"/>
    <w:rsid w:val="00407B78"/>
    <w:rsid w:val="00424203"/>
    <w:rsid w:val="00452493"/>
    <w:rsid w:val="00453318"/>
    <w:rsid w:val="00454AF2"/>
    <w:rsid w:val="00454E07"/>
    <w:rsid w:val="00472C5C"/>
    <w:rsid w:val="004A4A7E"/>
    <w:rsid w:val="004E05B7"/>
    <w:rsid w:val="0050108D"/>
    <w:rsid w:val="005109E3"/>
    <w:rsid w:val="00513081"/>
    <w:rsid w:val="00517901"/>
    <w:rsid w:val="00526683"/>
    <w:rsid w:val="00552F0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A9C"/>
    <w:rsid w:val="00675A8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78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29D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3E9F"/>
    <w:rsid w:val="00B36DF7"/>
    <w:rsid w:val="00B539E7"/>
    <w:rsid w:val="00B62458"/>
    <w:rsid w:val="00BC18B2"/>
    <w:rsid w:val="00BD33EE"/>
    <w:rsid w:val="00BE1CC7"/>
    <w:rsid w:val="00BF085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2D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5F90D8-A852-4156-8ABA-4934524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D778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para">
    <w:name w:val="para"/>
    <w:basedOn w:val="Normal"/>
    <w:link w:val="paraChar"/>
    <w:qFormat/>
    <w:rsid w:val="007D778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character" w:customStyle="1" w:styleId="paraChar">
    <w:name w:val="para Char"/>
    <w:link w:val="para"/>
    <w:rsid w:val="007D778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ECE/TRANS/WP.29/GRPE/2019/6</vt:lpstr>
      <vt:lpstr>ECE/TRANS/WP.29/GRPE/2019/6</vt:lpstr>
      <vt:lpstr>A/</vt:lpstr>
    </vt:vector>
  </TitlesOfParts>
  <Company>DCM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ECE/TRANS/WP.29/GRPE/2019/6</dc:title>
  <dc:subject/>
  <dc:creator>Marina KOROTKOVA</dc:creator>
  <cp:keywords/>
  <cp:lastModifiedBy>Benedicte Boudol</cp:lastModifiedBy>
  <cp:revision>2</cp:revision>
  <cp:lastPrinted>2018-11-14T11:16:00Z</cp:lastPrinted>
  <dcterms:created xsi:type="dcterms:W3CDTF">2018-11-26T09:27:00Z</dcterms:created>
  <dcterms:modified xsi:type="dcterms:W3CDTF">2018-11-26T09:27:00Z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