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849A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849AF" w:rsidP="004849AF">
            <w:pPr>
              <w:jc w:val="right"/>
            </w:pPr>
            <w:r w:rsidRPr="004849AF">
              <w:rPr>
                <w:sz w:val="40"/>
              </w:rPr>
              <w:t>ECE</w:t>
            </w:r>
            <w:r>
              <w:t>/TRANS/WP.29/GRBP/2019/20</w:t>
            </w:r>
            <w:r w:rsidR="002C203D" w:rsidRPr="002C203D">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849AF" w:rsidP="00C97039">
            <w:pPr>
              <w:spacing w:before="240"/>
            </w:pPr>
            <w:r>
              <w:t xml:space="preserve">Distr. </w:t>
            </w:r>
            <w:proofErr w:type="gramStart"/>
            <w:r>
              <w:t>générale</w:t>
            </w:r>
            <w:proofErr w:type="gramEnd"/>
          </w:p>
          <w:p w:rsidR="004849AF" w:rsidRDefault="004849AF" w:rsidP="004849AF">
            <w:pPr>
              <w:spacing w:line="240" w:lineRule="exact"/>
            </w:pPr>
            <w:r>
              <w:t>24 juin</w:t>
            </w:r>
            <w:r w:rsidR="00ED0F8E">
              <w:t xml:space="preserve"> 20</w:t>
            </w:r>
            <w:r>
              <w:t>19</w:t>
            </w:r>
          </w:p>
          <w:p w:rsidR="004849AF" w:rsidRDefault="004849AF" w:rsidP="004849AF">
            <w:pPr>
              <w:spacing w:line="240" w:lineRule="exact"/>
            </w:pPr>
            <w:r>
              <w:t>Français</w:t>
            </w:r>
          </w:p>
          <w:p w:rsidR="004849AF" w:rsidRPr="00DB58B5" w:rsidRDefault="004849AF" w:rsidP="004849AF">
            <w:pPr>
              <w:spacing w:line="240" w:lineRule="exact"/>
            </w:pPr>
            <w:r>
              <w:t>Original</w:t>
            </w:r>
            <w:r w:rsidR="00ED0F8E">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E28AF" w:rsidRPr="00ED0F8E" w:rsidRDefault="004E28AF" w:rsidP="00ED0F8E">
      <w:pPr>
        <w:spacing w:before="120"/>
        <w:rPr>
          <w:b/>
          <w:sz w:val="24"/>
          <w:szCs w:val="24"/>
          <w:lang w:val="fr-FR"/>
        </w:rPr>
      </w:pPr>
      <w:bookmarkStart w:id="1" w:name="_Hlk12265576"/>
      <w:r w:rsidRPr="00ED0F8E">
        <w:rPr>
          <w:b/>
          <w:sz w:val="24"/>
          <w:szCs w:val="24"/>
          <w:lang w:val="fr-FR"/>
        </w:rPr>
        <w:t xml:space="preserve">Forum mondial de l’harmonisation </w:t>
      </w:r>
      <w:r w:rsidR="00ED0F8E" w:rsidRPr="00ED0F8E">
        <w:rPr>
          <w:b/>
          <w:sz w:val="24"/>
          <w:szCs w:val="24"/>
          <w:lang w:val="fr-FR"/>
        </w:rPr>
        <w:br/>
      </w:r>
      <w:r w:rsidRPr="00ED0F8E">
        <w:rPr>
          <w:b/>
          <w:sz w:val="24"/>
          <w:szCs w:val="24"/>
          <w:lang w:val="fr-FR"/>
        </w:rPr>
        <w:t>des Règlements concernant les véhicules</w:t>
      </w:r>
      <w:bookmarkEnd w:id="1"/>
    </w:p>
    <w:p w:rsidR="004E28AF" w:rsidRPr="007A1A49" w:rsidRDefault="004E28AF" w:rsidP="00ED0F8E">
      <w:pPr>
        <w:spacing w:before="120"/>
        <w:rPr>
          <w:rFonts w:eastAsia="Times New Roman"/>
          <w:b/>
          <w:lang w:val="fr-FR"/>
        </w:rPr>
      </w:pPr>
      <w:r w:rsidRPr="00893120">
        <w:rPr>
          <w:rFonts w:eastAsia="Times New Roman"/>
          <w:b/>
          <w:bCs/>
          <w:lang w:val="fr-FR"/>
        </w:rPr>
        <w:t>Groupe de travail du bruit</w:t>
      </w:r>
    </w:p>
    <w:p w:rsidR="004E28AF" w:rsidRDefault="004E28AF" w:rsidP="00ED0F8E">
      <w:pPr>
        <w:spacing w:before="120"/>
        <w:rPr>
          <w:rFonts w:eastAsia="Times New Roman"/>
          <w:lang w:val="fr-FR"/>
        </w:rPr>
      </w:pPr>
      <w:r w:rsidRPr="00893120">
        <w:rPr>
          <w:rFonts w:eastAsia="Times New Roman"/>
          <w:b/>
          <w:bCs/>
          <w:lang w:val="fr-FR"/>
        </w:rPr>
        <w:t>Groupe de travail du bruit et des pneumatiques</w:t>
      </w:r>
    </w:p>
    <w:p w:rsidR="004E28AF" w:rsidRPr="007A1A49" w:rsidRDefault="004E28AF" w:rsidP="00ED0F8E">
      <w:pPr>
        <w:spacing w:before="120"/>
        <w:rPr>
          <w:rFonts w:eastAsia="Times New Roman"/>
          <w:b/>
          <w:lang w:val="fr-FR"/>
        </w:rPr>
      </w:pPr>
      <w:r w:rsidRPr="00893120">
        <w:rPr>
          <w:rFonts w:eastAsia="Times New Roman"/>
          <w:b/>
          <w:bCs/>
          <w:lang w:val="fr-FR"/>
        </w:rPr>
        <w:t>Soixante-dixième session</w:t>
      </w:r>
    </w:p>
    <w:p w:rsidR="004E28AF" w:rsidRPr="007A1A49" w:rsidRDefault="004E28AF" w:rsidP="00ED0F8E">
      <w:pPr>
        <w:rPr>
          <w:rFonts w:eastAsia="Times New Roman"/>
          <w:lang w:val="fr-FR"/>
        </w:rPr>
      </w:pPr>
      <w:r w:rsidRPr="00893120">
        <w:rPr>
          <w:rFonts w:eastAsia="Times New Roman"/>
          <w:lang w:val="fr-FR"/>
        </w:rPr>
        <w:t>Genève, 11-13 septembre</w:t>
      </w:r>
      <w:r w:rsidR="00ED0F8E">
        <w:rPr>
          <w:rFonts w:eastAsia="Times New Roman"/>
          <w:lang w:val="fr-FR"/>
        </w:rPr>
        <w:t xml:space="preserve"> 20</w:t>
      </w:r>
      <w:r w:rsidRPr="00893120">
        <w:rPr>
          <w:rFonts w:eastAsia="Times New Roman"/>
          <w:lang w:val="fr-FR"/>
        </w:rPr>
        <w:t>19</w:t>
      </w:r>
    </w:p>
    <w:p w:rsidR="004E28AF" w:rsidRPr="007A1A49" w:rsidRDefault="004E28AF" w:rsidP="00ED0F8E">
      <w:pPr>
        <w:rPr>
          <w:rFonts w:eastAsia="Times New Roman"/>
          <w:lang w:val="fr-FR"/>
        </w:rPr>
      </w:pPr>
      <w:r w:rsidRPr="00893120">
        <w:rPr>
          <w:rFonts w:eastAsia="Times New Roman"/>
          <w:lang w:val="fr-FR"/>
        </w:rPr>
        <w:t>Point 6 e) de l</w:t>
      </w:r>
      <w:r>
        <w:rPr>
          <w:rFonts w:eastAsia="Times New Roman"/>
          <w:lang w:val="fr-FR"/>
        </w:rPr>
        <w:t>’</w:t>
      </w:r>
      <w:r w:rsidRPr="00893120">
        <w:rPr>
          <w:rFonts w:eastAsia="Times New Roman"/>
          <w:lang w:val="fr-FR"/>
        </w:rPr>
        <w:t>ordre du jour provisoire</w:t>
      </w:r>
    </w:p>
    <w:p w:rsidR="004E28AF" w:rsidRPr="007A1A49" w:rsidRDefault="004E28AF" w:rsidP="00ED0F8E">
      <w:pPr>
        <w:rPr>
          <w:rFonts w:eastAsia="Times New Roman"/>
          <w:b/>
          <w:lang w:val="fr-FR"/>
        </w:rPr>
      </w:pPr>
      <w:r w:rsidRPr="00893120">
        <w:rPr>
          <w:rFonts w:eastAsia="Times New Roman"/>
          <w:b/>
          <w:bCs/>
          <w:lang w:val="fr-FR"/>
        </w:rPr>
        <w:t>Pneumatiques</w:t>
      </w:r>
      <w:r w:rsidR="00ED0F8E">
        <w:rPr>
          <w:rFonts w:eastAsia="Times New Roman"/>
          <w:b/>
          <w:bCs/>
          <w:lang w:val="fr-FR"/>
        </w:rPr>
        <w:t> :</w:t>
      </w:r>
      <w:r w:rsidRPr="00893120">
        <w:rPr>
          <w:rFonts w:eastAsia="Times New Roman"/>
          <w:b/>
          <w:bCs/>
          <w:lang w:val="fr-FR"/>
        </w:rPr>
        <w:t xml:space="preserve"> Règlement technique mondial ONU </w:t>
      </w:r>
      <w:r w:rsidR="00ED0F8E" w:rsidRPr="00ED0F8E">
        <w:rPr>
          <w:rFonts w:eastAsia="MS Mincho"/>
          <w:b/>
          <w:bCs/>
          <w:lang w:val="fr-FR"/>
        </w:rPr>
        <w:t>n</w:t>
      </w:r>
      <w:r w:rsidR="00ED0F8E" w:rsidRPr="00ED0F8E">
        <w:rPr>
          <w:rFonts w:eastAsia="MS Mincho"/>
          <w:b/>
          <w:bCs/>
          <w:vertAlign w:val="superscript"/>
          <w:lang w:val="fr-FR"/>
        </w:rPr>
        <w:t>o</w:t>
      </w:r>
      <w:r w:rsidR="00ED0F8E" w:rsidRPr="00ED0F8E">
        <w:t> </w:t>
      </w:r>
      <w:r w:rsidRPr="00893120">
        <w:rPr>
          <w:rFonts w:eastAsia="Times New Roman"/>
          <w:b/>
          <w:bCs/>
          <w:lang w:val="fr-FR"/>
        </w:rPr>
        <w:t>16 (Pneumatiques)</w:t>
      </w:r>
    </w:p>
    <w:p w:rsidR="004E28AF" w:rsidRPr="007A1A49" w:rsidRDefault="004E28AF" w:rsidP="00ED0F8E">
      <w:pPr>
        <w:pStyle w:val="HChG"/>
        <w:rPr>
          <w:szCs w:val="24"/>
          <w:lang w:val="fr-FR"/>
        </w:rPr>
      </w:pPr>
      <w:r w:rsidRPr="00893120">
        <w:rPr>
          <w:lang w:val="fr-FR"/>
        </w:rPr>
        <w:tab/>
      </w:r>
      <w:r w:rsidRPr="00893120">
        <w:rPr>
          <w:lang w:val="fr-FR"/>
        </w:rPr>
        <w:tab/>
        <w:t>Proposition relative au rapport technique sur l</w:t>
      </w:r>
      <w:r>
        <w:rPr>
          <w:lang w:val="fr-FR"/>
        </w:rPr>
        <w:t>’</w:t>
      </w:r>
      <w:r w:rsidRPr="00893120">
        <w:rPr>
          <w:lang w:val="fr-FR"/>
        </w:rPr>
        <w:t>élaboration de l</w:t>
      </w:r>
      <w:r>
        <w:rPr>
          <w:lang w:val="fr-FR"/>
        </w:rPr>
        <w:t>’</w:t>
      </w:r>
      <w:r w:rsidRPr="00893120">
        <w:rPr>
          <w:lang w:val="fr-FR"/>
        </w:rPr>
        <w:t>amendement</w:t>
      </w:r>
      <w:r w:rsidR="00ED0F8E">
        <w:rPr>
          <w:lang w:val="fr-FR"/>
        </w:rPr>
        <w:t xml:space="preserve"> 2</w:t>
      </w:r>
      <w:r w:rsidRPr="00893120">
        <w:rPr>
          <w:lang w:val="fr-FR"/>
        </w:rPr>
        <w:t xml:space="preserve"> au Règlement technique mondial ONU n</w:t>
      </w:r>
      <w:r w:rsidRPr="00ED0F8E">
        <w:rPr>
          <w:vertAlign w:val="superscript"/>
          <w:lang w:val="fr-FR"/>
        </w:rPr>
        <w:t>o</w:t>
      </w:r>
      <w:r w:rsidRPr="00893120">
        <w:rPr>
          <w:lang w:val="fr-FR"/>
        </w:rPr>
        <w:t> 16 (Pneumatiques)</w:t>
      </w:r>
      <w:bookmarkStart w:id="2" w:name="_Hlk517964061"/>
      <w:bookmarkEnd w:id="2"/>
    </w:p>
    <w:p w:rsidR="004E28AF" w:rsidRPr="007A1A49" w:rsidRDefault="004E28AF" w:rsidP="00ED0F8E">
      <w:pPr>
        <w:pStyle w:val="H1G"/>
        <w:rPr>
          <w:szCs w:val="24"/>
          <w:lang w:val="fr-FR"/>
        </w:rPr>
      </w:pPr>
      <w:r w:rsidRPr="00893120">
        <w:rPr>
          <w:lang w:val="fr-FR"/>
        </w:rPr>
        <w:tab/>
      </w:r>
      <w:r w:rsidRPr="00893120">
        <w:rPr>
          <w:lang w:val="fr-FR"/>
        </w:rPr>
        <w:tab/>
        <w:t>Communication des experts du groupe de travail informel du RTM ONU sur les pneumatiques</w:t>
      </w:r>
      <w:r w:rsidR="002C203D" w:rsidRPr="002C203D">
        <w:rPr>
          <w:rStyle w:val="FootnoteReference"/>
          <w:b w:val="0"/>
          <w:sz w:val="20"/>
          <w:vertAlign w:val="baseline"/>
        </w:rPr>
        <w:footnoteReference w:customMarkFollows="1" w:id="3"/>
        <w:t>**</w:t>
      </w:r>
    </w:p>
    <w:p w:rsidR="004E28AF" w:rsidRPr="007A1A49" w:rsidRDefault="004E28AF" w:rsidP="00ED0F8E">
      <w:pPr>
        <w:pStyle w:val="SingleTxtG"/>
        <w:ind w:firstLine="567"/>
        <w:rPr>
          <w:strike/>
          <w:lang w:val="fr-FR"/>
        </w:rPr>
      </w:pPr>
      <w:r w:rsidRPr="00893120">
        <w:rPr>
          <w:lang w:val="fr-FR"/>
        </w:rPr>
        <w:t>Le texte ci-après a été établi par le groupe de travail informel du Règlement technique mondial de l</w:t>
      </w:r>
      <w:r>
        <w:rPr>
          <w:lang w:val="fr-FR"/>
        </w:rPr>
        <w:t>’</w:t>
      </w:r>
      <w:r w:rsidRPr="00893120">
        <w:rPr>
          <w:lang w:val="fr-FR"/>
        </w:rPr>
        <w:t>ONU (RTM ONU) sur les pneumatiques (le groupe de travail informel) conformément à son mandat (ECE/TRANS/WP.29/AC.3/48). Il est soumis au Groupe de travail du bruit et des pneumatiques (GRBP) pour examen. Le présent document complète la proposition d</w:t>
      </w:r>
      <w:r>
        <w:rPr>
          <w:lang w:val="fr-FR"/>
        </w:rPr>
        <w:t>’</w:t>
      </w:r>
      <w:r w:rsidRPr="00893120">
        <w:rPr>
          <w:lang w:val="fr-FR"/>
        </w:rPr>
        <w:t>amendement</w:t>
      </w:r>
      <w:r w:rsidR="00ED0F8E">
        <w:rPr>
          <w:lang w:val="fr-FR"/>
        </w:rPr>
        <w:t xml:space="preserve"> 2</w:t>
      </w:r>
      <w:r w:rsidRPr="00893120">
        <w:rPr>
          <w:lang w:val="fr-FR"/>
        </w:rPr>
        <w:t xml:space="preserve"> au RTM ONU</w:t>
      </w:r>
      <w:r w:rsidR="00ED0F8E">
        <w:rPr>
          <w:lang w:val="fr-FR"/>
        </w:rPr>
        <w:t xml:space="preserve"> </w:t>
      </w:r>
      <w:r w:rsidRPr="00893120">
        <w:rPr>
          <w:lang w:val="fr-FR"/>
        </w:rPr>
        <w:t>n</w:t>
      </w:r>
      <w:r w:rsidRPr="00ED0F8E">
        <w:rPr>
          <w:vertAlign w:val="superscript"/>
          <w:lang w:val="fr-FR"/>
        </w:rPr>
        <w:t>o</w:t>
      </w:r>
      <w:r w:rsidRPr="00893120">
        <w:rPr>
          <w:lang w:val="fr-FR"/>
        </w:rPr>
        <w:t> 16 (ECE/TRANS/WP.29/</w:t>
      </w:r>
      <w:r w:rsidR="00ED0F8E">
        <w:rPr>
          <w:lang w:val="fr-FR"/>
        </w:rPr>
        <w:t xml:space="preserve"> </w:t>
      </w:r>
      <w:r w:rsidRPr="00893120">
        <w:rPr>
          <w:lang w:val="fr-FR"/>
        </w:rPr>
        <w:t>GRBP/2019/20).</w:t>
      </w:r>
    </w:p>
    <w:p w:rsidR="004E28AF" w:rsidRPr="007A1A49" w:rsidRDefault="004E28AF" w:rsidP="00ED0F8E">
      <w:pPr>
        <w:pStyle w:val="H1G"/>
        <w:rPr>
          <w:szCs w:val="24"/>
          <w:lang w:val="fr-FR"/>
        </w:rPr>
      </w:pPr>
      <w:r w:rsidRPr="007A1A49">
        <w:rPr>
          <w:rFonts w:eastAsia="Times New Roman"/>
          <w:sz w:val="20"/>
          <w:lang w:val="fr-FR"/>
        </w:rPr>
        <w:br w:type="page"/>
      </w:r>
      <w:r w:rsidR="00ED0F8E">
        <w:rPr>
          <w:lang w:val="fr-FR"/>
        </w:rPr>
        <w:lastRenderedPageBreak/>
        <w:tab/>
      </w:r>
      <w:r w:rsidRPr="00893120">
        <w:rPr>
          <w:lang w:val="fr-FR"/>
        </w:rPr>
        <w:t>A.</w:t>
      </w:r>
      <w:r w:rsidRPr="00893120">
        <w:rPr>
          <w:lang w:val="fr-FR"/>
        </w:rPr>
        <w:tab/>
        <w:t>Introduction</w:t>
      </w:r>
    </w:p>
    <w:p w:rsidR="004E28AF" w:rsidRPr="007A1A49" w:rsidRDefault="004E28AF" w:rsidP="00ED0F8E">
      <w:pPr>
        <w:pStyle w:val="SingleTxtG"/>
        <w:rPr>
          <w:lang w:val="fr-FR"/>
        </w:rPr>
      </w:pPr>
      <w:r w:rsidRPr="00893120">
        <w:rPr>
          <w:lang w:val="fr-FR"/>
        </w:rPr>
        <w:t>1.</w:t>
      </w:r>
      <w:r w:rsidRPr="00893120">
        <w:rPr>
          <w:lang w:val="fr-FR"/>
        </w:rPr>
        <w:tab/>
        <w:t>À sa quarante-huitième session, en mars</w:t>
      </w:r>
      <w:r w:rsidR="00ED0F8E">
        <w:rPr>
          <w:lang w:val="fr-FR"/>
        </w:rPr>
        <w:t xml:space="preserve"> 20</w:t>
      </w:r>
      <w:r w:rsidRPr="00893120">
        <w:rPr>
          <w:lang w:val="fr-FR"/>
        </w:rPr>
        <w:t>17, le Comité exécutif de l</w:t>
      </w:r>
      <w:r>
        <w:rPr>
          <w:lang w:val="fr-FR"/>
        </w:rPr>
        <w:t>’</w:t>
      </w:r>
      <w:r w:rsidRPr="00893120">
        <w:rPr>
          <w:lang w:val="fr-FR"/>
        </w:rPr>
        <w:t>Accord de 1998 (AC.3) a adopté le document ECE/TRANS/WP.29/2017/52, soumis par la Fédération de Russie, dans lequel celle-ci demandait l</w:t>
      </w:r>
      <w:r>
        <w:rPr>
          <w:lang w:val="fr-FR"/>
        </w:rPr>
        <w:t>’</w:t>
      </w:r>
      <w:r w:rsidRPr="00893120">
        <w:rPr>
          <w:lang w:val="fr-FR"/>
        </w:rPr>
        <w:t>autorisation de commencer à élaborer l</w:t>
      </w:r>
      <w:r>
        <w:rPr>
          <w:lang w:val="fr-FR"/>
        </w:rPr>
        <w:t>’</w:t>
      </w:r>
      <w:r w:rsidRPr="00893120">
        <w:rPr>
          <w:lang w:val="fr-FR"/>
        </w:rPr>
        <w:t>amendement</w:t>
      </w:r>
      <w:r w:rsidR="00ED0F8E">
        <w:rPr>
          <w:lang w:val="fr-FR"/>
        </w:rPr>
        <w:t xml:space="preserve"> 2</w:t>
      </w:r>
      <w:r w:rsidRPr="00893120">
        <w:rPr>
          <w:lang w:val="fr-FR"/>
        </w:rPr>
        <w:t xml:space="preserve"> au RTM ONU n</w:t>
      </w:r>
      <w:r w:rsidRPr="00ED0F8E">
        <w:rPr>
          <w:vertAlign w:val="superscript"/>
          <w:lang w:val="fr-FR"/>
        </w:rPr>
        <w:t>o</w:t>
      </w:r>
      <w:r w:rsidRPr="00893120">
        <w:rPr>
          <w:lang w:val="fr-FR"/>
        </w:rPr>
        <w:t> 16 (ECE/TRANS/WP.29/1129, par.</w:t>
      </w:r>
      <w:r w:rsidR="00ED0F8E">
        <w:rPr>
          <w:lang w:val="fr-FR"/>
        </w:rPr>
        <w:t> </w:t>
      </w:r>
      <w:r w:rsidRPr="00893120">
        <w:rPr>
          <w:lang w:val="fr-FR"/>
        </w:rPr>
        <w:t>153). Une fois adopté, ce document a été enregistré sous la cote ECE/TRANS/WP.29/AC.3/48.</w:t>
      </w:r>
    </w:p>
    <w:p w:rsidR="004E28AF" w:rsidRPr="007A1A49" w:rsidRDefault="004E28AF" w:rsidP="00ED0F8E">
      <w:pPr>
        <w:pStyle w:val="SingleTxtG"/>
        <w:rPr>
          <w:lang w:val="fr-FR"/>
        </w:rPr>
      </w:pPr>
      <w:r w:rsidRPr="00893120">
        <w:rPr>
          <w:lang w:val="fr-FR"/>
        </w:rPr>
        <w:t>2.</w:t>
      </w:r>
      <w:r w:rsidRPr="00893120">
        <w:rPr>
          <w:lang w:val="fr-FR"/>
        </w:rPr>
        <w:tab/>
        <w:t>Le Gouvernement de la Fédération de Russie s</w:t>
      </w:r>
      <w:r>
        <w:rPr>
          <w:lang w:val="fr-FR"/>
        </w:rPr>
        <w:t>’</w:t>
      </w:r>
      <w:r w:rsidRPr="00893120">
        <w:rPr>
          <w:lang w:val="fr-FR"/>
        </w:rPr>
        <w:t>est vu confier la responsabilité de la partie technique de l</w:t>
      </w:r>
      <w:r>
        <w:rPr>
          <w:lang w:val="fr-FR"/>
        </w:rPr>
        <w:t>’</w:t>
      </w:r>
      <w:r w:rsidRPr="00893120">
        <w:rPr>
          <w:lang w:val="fr-FR"/>
        </w:rPr>
        <w:t>élaboration</w:t>
      </w:r>
      <w:r>
        <w:rPr>
          <w:lang w:val="fr-FR"/>
        </w:rPr>
        <w:t xml:space="preserve"> du projet d’</w:t>
      </w:r>
      <w:r w:rsidRPr="00893120">
        <w:rPr>
          <w:lang w:val="fr-FR"/>
        </w:rPr>
        <w:t>amendement</w:t>
      </w:r>
      <w:r w:rsidR="00ED0F8E">
        <w:rPr>
          <w:lang w:val="fr-FR"/>
        </w:rPr>
        <w:t xml:space="preserve"> 2</w:t>
      </w:r>
      <w:r w:rsidRPr="00893120">
        <w:rPr>
          <w:lang w:val="fr-FR"/>
        </w:rPr>
        <w:t xml:space="preserve"> au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L</w:t>
      </w:r>
      <w:r>
        <w:rPr>
          <w:lang w:val="fr-FR"/>
        </w:rPr>
        <w:t>’</w:t>
      </w:r>
      <w:r w:rsidRPr="00893120">
        <w:rPr>
          <w:lang w:val="fr-FR"/>
        </w:rPr>
        <w:t>Organisation technique européenne du pneumatique et de la jante (ETRTO), en concertation avec d</w:t>
      </w:r>
      <w:r>
        <w:rPr>
          <w:lang w:val="fr-FR"/>
        </w:rPr>
        <w:t>’</w:t>
      </w:r>
      <w:r w:rsidRPr="00893120">
        <w:rPr>
          <w:lang w:val="fr-FR"/>
        </w:rPr>
        <w:t>autres associations de fabricants de pneumatiques, a accepté de contribuer à ce trava</w:t>
      </w:r>
      <w:r>
        <w:rPr>
          <w:lang w:val="fr-FR"/>
        </w:rPr>
        <w:t>il</w:t>
      </w:r>
      <w:r w:rsidRPr="00893120">
        <w:rPr>
          <w:lang w:val="fr-FR"/>
        </w:rPr>
        <w:t>.</w:t>
      </w:r>
      <w:bookmarkStart w:id="3" w:name="_Hlk517962198"/>
      <w:bookmarkEnd w:id="3"/>
    </w:p>
    <w:p w:rsidR="004E28AF" w:rsidRDefault="004E28AF" w:rsidP="00ED0F8E">
      <w:pPr>
        <w:pStyle w:val="SingleTxtG"/>
        <w:rPr>
          <w:lang w:val="fr-FR"/>
        </w:rPr>
      </w:pPr>
      <w:r w:rsidRPr="00893120">
        <w:rPr>
          <w:lang w:val="fr-FR"/>
        </w:rPr>
        <w:t>3.</w:t>
      </w:r>
      <w:r w:rsidRPr="00893120">
        <w:rPr>
          <w:lang w:val="fr-FR"/>
        </w:rPr>
        <w:tab/>
        <w:t>À sa quatre-vingt-deuxième session, en septembre</w:t>
      </w:r>
      <w:r w:rsidR="00ED0F8E">
        <w:rPr>
          <w:lang w:val="fr-FR"/>
        </w:rPr>
        <w:t xml:space="preserve"> 20</w:t>
      </w:r>
      <w:r w:rsidRPr="00893120">
        <w:rPr>
          <w:lang w:val="fr-FR"/>
        </w:rPr>
        <w:t>16, le Groupe de travail en matière de roulement et de freinage (GRRF) a approuvé le renouvellement du mandat du groupe de travail informel chargé de l</w:t>
      </w:r>
      <w:r>
        <w:rPr>
          <w:lang w:val="fr-FR"/>
        </w:rPr>
        <w:t>’</w:t>
      </w:r>
      <w:r w:rsidRPr="00893120">
        <w:rPr>
          <w:lang w:val="fr-FR"/>
        </w:rPr>
        <w:t>élaboration de l</w:t>
      </w:r>
      <w:r>
        <w:rPr>
          <w:lang w:val="fr-FR"/>
        </w:rPr>
        <w:t>’</w:t>
      </w:r>
      <w:r w:rsidRPr="00893120">
        <w:rPr>
          <w:lang w:val="fr-FR"/>
        </w:rPr>
        <w:t>amendement</w:t>
      </w:r>
      <w:r w:rsidR="00ED0F8E">
        <w:rPr>
          <w:lang w:val="fr-FR"/>
        </w:rPr>
        <w:t xml:space="preserve"> 2</w:t>
      </w:r>
      <w:r w:rsidRPr="00893120">
        <w:rPr>
          <w:lang w:val="fr-FR"/>
        </w:rPr>
        <w:t xml:space="preserve"> au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 xml:space="preserve">16 </w:t>
      </w:r>
      <w:r>
        <w:rPr>
          <w:lang w:val="fr-FR"/>
        </w:rPr>
        <w:t>ainsi que</w:t>
      </w:r>
      <w:r w:rsidRPr="00893120">
        <w:rPr>
          <w:lang w:val="fr-FR"/>
        </w:rPr>
        <w:t xml:space="preserve"> de l</w:t>
      </w:r>
      <w:r>
        <w:rPr>
          <w:lang w:val="fr-FR"/>
        </w:rPr>
        <w:t>’</w:t>
      </w:r>
      <w:r w:rsidRPr="00893120">
        <w:rPr>
          <w:lang w:val="fr-FR"/>
        </w:rPr>
        <w:t>examen de</w:t>
      </w:r>
      <w:r>
        <w:rPr>
          <w:lang w:val="fr-FR"/>
        </w:rPr>
        <w:t>s</w:t>
      </w:r>
      <w:r w:rsidRPr="00893120">
        <w:rPr>
          <w:lang w:val="fr-FR"/>
        </w:rPr>
        <w:t xml:space="preserve"> questions relatives aux éventuelles évolutions de ce </w:t>
      </w:r>
      <w:r>
        <w:rPr>
          <w:lang w:val="fr-FR"/>
        </w:rPr>
        <w:t>R</w:t>
      </w:r>
      <w:r w:rsidRPr="00893120">
        <w:rPr>
          <w:lang w:val="fr-FR"/>
        </w:rPr>
        <w:t>èglement et, tout particulièrement, de la possibilité d</w:t>
      </w:r>
      <w:r>
        <w:rPr>
          <w:lang w:val="fr-FR"/>
        </w:rPr>
        <w:t>’</w:t>
      </w:r>
      <w:r w:rsidRPr="00893120">
        <w:rPr>
          <w:lang w:val="fr-FR"/>
        </w:rPr>
        <w:t>harmoniser les essais d</w:t>
      </w:r>
      <w:r>
        <w:rPr>
          <w:lang w:val="fr-FR"/>
        </w:rPr>
        <w:t>’</w:t>
      </w:r>
      <w:r w:rsidRPr="00893120">
        <w:rPr>
          <w:lang w:val="fr-FR"/>
        </w:rPr>
        <w:t>endurance pour les pneumatiques des catégories LT/C et d</w:t>
      </w:r>
      <w:r>
        <w:rPr>
          <w:lang w:val="fr-FR"/>
        </w:rPr>
        <w:t>’</w:t>
      </w:r>
      <w:r w:rsidRPr="00893120">
        <w:rPr>
          <w:lang w:val="fr-FR"/>
        </w:rPr>
        <w:t>introduire un marquage mondial des pneumatiques. L</w:t>
      </w:r>
      <w:r>
        <w:rPr>
          <w:lang w:val="fr-FR"/>
        </w:rPr>
        <w:t>’</w:t>
      </w:r>
      <w:r w:rsidRPr="00893120">
        <w:rPr>
          <w:lang w:val="fr-FR"/>
        </w:rPr>
        <w:t>expert de la Fédération de Russie a proposé de diriger les travaux d</w:t>
      </w:r>
      <w:r>
        <w:rPr>
          <w:lang w:val="fr-FR"/>
        </w:rPr>
        <w:t>’</w:t>
      </w:r>
      <w:r w:rsidRPr="00893120">
        <w:rPr>
          <w:lang w:val="fr-FR"/>
        </w:rPr>
        <w:t>élaboration de cet amendement et de demander à l</w:t>
      </w:r>
      <w:r>
        <w:rPr>
          <w:lang w:val="fr-FR"/>
        </w:rPr>
        <w:t>’</w:t>
      </w:r>
      <w:r w:rsidRPr="00893120">
        <w:rPr>
          <w:lang w:val="fr-FR"/>
        </w:rPr>
        <w:t>AC.3 l</w:t>
      </w:r>
      <w:r>
        <w:rPr>
          <w:lang w:val="fr-FR"/>
        </w:rPr>
        <w:t>’</w:t>
      </w:r>
      <w:r w:rsidRPr="00893120">
        <w:rPr>
          <w:lang w:val="fr-FR"/>
        </w:rPr>
        <w:t>autorisation d</w:t>
      </w:r>
      <w:r>
        <w:rPr>
          <w:lang w:val="fr-FR"/>
        </w:rPr>
        <w:t>’</w:t>
      </w:r>
      <w:r w:rsidRPr="00893120">
        <w:rPr>
          <w:lang w:val="fr-FR"/>
        </w:rPr>
        <w:t>élaborer l</w:t>
      </w:r>
      <w:r>
        <w:rPr>
          <w:lang w:val="fr-FR"/>
        </w:rPr>
        <w:t>’</w:t>
      </w:r>
      <w:r w:rsidRPr="00893120">
        <w:rPr>
          <w:lang w:val="fr-FR"/>
        </w:rPr>
        <w:t>amendement</w:t>
      </w:r>
      <w:r w:rsidR="00ED0F8E">
        <w:rPr>
          <w:lang w:val="fr-FR"/>
        </w:rPr>
        <w:t xml:space="preserve"> 2</w:t>
      </w:r>
      <w:r w:rsidRPr="00893120">
        <w:rPr>
          <w:lang w:val="fr-FR"/>
        </w:rPr>
        <w:t xml:space="preserve"> au RTM ONU n</w:t>
      </w:r>
      <w:r w:rsidRPr="00ED0F8E">
        <w:rPr>
          <w:vertAlign w:val="superscript"/>
          <w:lang w:val="fr-FR"/>
        </w:rPr>
        <w:t>o</w:t>
      </w:r>
      <w:r w:rsidRPr="00893120">
        <w:rPr>
          <w:lang w:val="fr-FR"/>
        </w:rPr>
        <w:t> 16 (ECE/TRANS/WP.29/GRRF/82, par.</w:t>
      </w:r>
      <w:r w:rsidR="00ED0F8E">
        <w:rPr>
          <w:lang w:val="fr-FR"/>
        </w:rPr>
        <w:t> </w:t>
      </w:r>
      <w:r w:rsidR="002C203D">
        <w:rPr>
          <w:lang w:val="fr-FR"/>
        </w:rPr>
        <w:t>2</w:t>
      </w:r>
      <w:r w:rsidRPr="00893120">
        <w:rPr>
          <w:lang w:val="fr-FR"/>
        </w:rPr>
        <w:t>8).</w:t>
      </w:r>
    </w:p>
    <w:p w:rsidR="004E28AF" w:rsidRPr="007A1A49" w:rsidRDefault="004E28AF" w:rsidP="00ED0F8E">
      <w:pPr>
        <w:pStyle w:val="SingleTxtG"/>
        <w:rPr>
          <w:lang w:val="fr-FR"/>
        </w:rPr>
      </w:pPr>
      <w:r w:rsidRPr="00893120">
        <w:rPr>
          <w:lang w:val="fr-FR"/>
        </w:rPr>
        <w:t>4.</w:t>
      </w:r>
      <w:r>
        <w:rPr>
          <w:lang w:val="fr-FR"/>
        </w:rPr>
        <w:tab/>
      </w:r>
      <w:r w:rsidRPr="00893120">
        <w:rPr>
          <w:lang w:val="fr-FR"/>
        </w:rPr>
        <w:t xml:space="preserve">À sa dix-neuvième réunion, comme </w:t>
      </w:r>
      <w:proofErr w:type="gramStart"/>
      <w:r w:rsidRPr="00893120">
        <w:rPr>
          <w:lang w:val="fr-FR"/>
        </w:rPr>
        <w:t>suite à</w:t>
      </w:r>
      <w:proofErr w:type="gramEnd"/>
      <w:r w:rsidRPr="00893120">
        <w:rPr>
          <w:lang w:val="fr-FR"/>
        </w:rPr>
        <w:t xml:space="preserve"> la décision prise par le Forum mondial de l</w:t>
      </w:r>
      <w:r>
        <w:rPr>
          <w:lang w:val="fr-FR"/>
        </w:rPr>
        <w:t>’</w:t>
      </w:r>
      <w:r w:rsidRPr="00893120">
        <w:rPr>
          <w:lang w:val="fr-FR"/>
        </w:rPr>
        <w:t>harmonisation des Règlements concernant les véhicules (WP.29) à sa 175</w:t>
      </w:r>
      <w:r w:rsidRPr="00A118EE">
        <w:rPr>
          <w:vertAlign w:val="superscript"/>
          <w:lang w:val="fr-FR"/>
        </w:rPr>
        <w:t>e</w:t>
      </w:r>
      <w:r w:rsidRPr="00893120">
        <w:rPr>
          <w:lang w:val="fr-FR"/>
        </w:rPr>
        <w:t xml:space="preserve"> session </w:t>
      </w:r>
      <w:r>
        <w:rPr>
          <w:lang w:val="fr-FR"/>
        </w:rPr>
        <w:t>de</w:t>
      </w:r>
      <w:r w:rsidRPr="00893120">
        <w:rPr>
          <w:lang w:val="fr-FR"/>
        </w:rPr>
        <w:t xml:space="preserve"> transférer la responsabilité des travaux liés aux pneumatiques de l</w:t>
      </w:r>
      <w:r>
        <w:rPr>
          <w:lang w:val="fr-FR"/>
        </w:rPr>
        <w:t>’</w:t>
      </w:r>
      <w:r w:rsidRPr="00893120">
        <w:rPr>
          <w:lang w:val="fr-FR"/>
        </w:rPr>
        <w:t xml:space="preserve">ancien GRRF au nouveau Groupe de travail du bruit et des pneumatiques (GRBP), le groupe de travail </w:t>
      </w:r>
      <w:r>
        <w:rPr>
          <w:lang w:val="fr-FR"/>
        </w:rPr>
        <w:t xml:space="preserve">informel </w:t>
      </w:r>
      <w:r w:rsidRPr="00893120">
        <w:rPr>
          <w:lang w:val="fr-FR"/>
        </w:rPr>
        <w:t>a noté et est convenu qu</w:t>
      </w:r>
      <w:r>
        <w:rPr>
          <w:lang w:val="fr-FR"/>
        </w:rPr>
        <w:t>’</w:t>
      </w:r>
      <w:r w:rsidRPr="00893120">
        <w:rPr>
          <w:lang w:val="fr-FR"/>
        </w:rPr>
        <w:t>il deviendrait un sous-groupe du GRBP.</w:t>
      </w:r>
    </w:p>
    <w:p w:rsidR="004E28AF" w:rsidRPr="007A1A49" w:rsidRDefault="00ED0F8E" w:rsidP="00ED0F8E">
      <w:pPr>
        <w:pStyle w:val="H1G"/>
        <w:rPr>
          <w:szCs w:val="24"/>
          <w:lang w:val="fr-FR"/>
        </w:rPr>
      </w:pPr>
      <w:r>
        <w:rPr>
          <w:lang w:val="fr-FR"/>
        </w:rPr>
        <w:tab/>
      </w:r>
      <w:r w:rsidR="004E28AF" w:rsidRPr="00893120">
        <w:rPr>
          <w:lang w:val="fr-FR"/>
        </w:rPr>
        <w:t>B.</w:t>
      </w:r>
      <w:r w:rsidR="004E28AF" w:rsidRPr="00893120">
        <w:rPr>
          <w:lang w:val="fr-FR"/>
        </w:rPr>
        <w:tab/>
        <w:t>Élaboration de l</w:t>
      </w:r>
      <w:r w:rsidR="004E28AF">
        <w:rPr>
          <w:lang w:val="fr-FR"/>
        </w:rPr>
        <w:t>’</w:t>
      </w:r>
      <w:r w:rsidR="004E28AF" w:rsidRPr="00893120">
        <w:rPr>
          <w:lang w:val="fr-FR"/>
        </w:rPr>
        <w:t>amendement</w:t>
      </w:r>
      <w:r>
        <w:rPr>
          <w:lang w:val="fr-FR"/>
        </w:rPr>
        <w:t xml:space="preserve"> 2</w:t>
      </w:r>
      <w:r w:rsidR="004E28AF" w:rsidRPr="00893120">
        <w:rPr>
          <w:lang w:val="fr-FR"/>
        </w:rPr>
        <w:t xml:space="preserve"> au RTM ONU </w:t>
      </w:r>
      <w:r w:rsidRPr="00ED0F8E">
        <w:rPr>
          <w:rFonts w:eastAsia="MS Mincho"/>
          <w:lang w:val="fr-FR"/>
        </w:rPr>
        <w:t>n</w:t>
      </w:r>
      <w:r w:rsidRPr="00ED0F8E">
        <w:rPr>
          <w:rFonts w:eastAsia="MS Mincho"/>
          <w:vertAlign w:val="superscript"/>
          <w:lang w:val="fr-FR"/>
        </w:rPr>
        <w:t>o</w:t>
      </w:r>
      <w:r>
        <w:rPr>
          <w:lang w:val="fr-FR"/>
        </w:rPr>
        <w:t> </w:t>
      </w:r>
      <w:r w:rsidR="004E28AF" w:rsidRPr="00893120">
        <w:rPr>
          <w:lang w:val="fr-FR"/>
        </w:rPr>
        <w:t>16</w:t>
      </w:r>
    </w:p>
    <w:p w:rsidR="004E28AF" w:rsidRPr="007A1A49" w:rsidRDefault="004E28AF" w:rsidP="00ED0F8E">
      <w:pPr>
        <w:pStyle w:val="SingleTxtG"/>
        <w:rPr>
          <w:lang w:val="fr-FR"/>
        </w:rPr>
      </w:pPr>
      <w:r w:rsidRPr="00893120">
        <w:rPr>
          <w:lang w:val="fr-FR"/>
        </w:rPr>
        <w:t>5.</w:t>
      </w:r>
      <w:r w:rsidRPr="00893120">
        <w:rPr>
          <w:lang w:val="fr-FR"/>
        </w:rPr>
        <w:tab/>
        <w:t xml:space="preserve">Le groupe de travail </w:t>
      </w:r>
      <w:r>
        <w:rPr>
          <w:lang w:val="fr-FR"/>
        </w:rPr>
        <w:t xml:space="preserve">informel </w:t>
      </w:r>
      <w:r w:rsidRPr="00893120">
        <w:rPr>
          <w:lang w:val="fr-FR"/>
        </w:rPr>
        <w:t xml:space="preserve">a </w:t>
      </w:r>
      <w:r>
        <w:rPr>
          <w:lang w:val="fr-FR"/>
        </w:rPr>
        <w:t>élaboré</w:t>
      </w:r>
      <w:r w:rsidRPr="00893120">
        <w:rPr>
          <w:lang w:val="fr-FR"/>
        </w:rPr>
        <w:t xml:space="preserve"> l</w:t>
      </w:r>
      <w:r>
        <w:rPr>
          <w:lang w:val="fr-FR"/>
        </w:rPr>
        <w:t>’</w:t>
      </w:r>
      <w:r w:rsidRPr="00893120">
        <w:rPr>
          <w:lang w:val="fr-FR"/>
        </w:rPr>
        <w:t>amendement</w:t>
      </w:r>
      <w:r w:rsidR="00ED0F8E">
        <w:rPr>
          <w:lang w:val="fr-FR"/>
        </w:rPr>
        <w:t xml:space="preserve"> 2</w:t>
      </w:r>
      <w:r w:rsidRPr="00893120">
        <w:rPr>
          <w:lang w:val="fr-FR"/>
        </w:rPr>
        <w:t xml:space="preserve"> au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conformément à l</w:t>
      </w:r>
      <w:r>
        <w:rPr>
          <w:lang w:val="fr-FR"/>
        </w:rPr>
        <w:t>’</w:t>
      </w:r>
      <w:r w:rsidRPr="00893120">
        <w:rPr>
          <w:lang w:val="fr-FR"/>
        </w:rPr>
        <w:t>autorisation donnée par l</w:t>
      </w:r>
      <w:r>
        <w:rPr>
          <w:lang w:val="fr-FR"/>
        </w:rPr>
        <w:t>’</w:t>
      </w:r>
      <w:r w:rsidRPr="00893120">
        <w:rPr>
          <w:lang w:val="fr-FR"/>
        </w:rPr>
        <w:t>AC.3 (ECE/TRANS/WP.29/AC.3/48).</w:t>
      </w:r>
    </w:p>
    <w:p w:rsidR="004E28AF" w:rsidRPr="007A1A49" w:rsidRDefault="004E28AF" w:rsidP="00ED0F8E">
      <w:pPr>
        <w:pStyle w:val="SingleTxtG"/>
        <w:rPr>
          <w:lang w:val="fr-FR"/>
        </w:rPr>
      </w:pPr>
      <w:r w:rsidRPr="00893120">
        <w:rPr>
          <w:lang w:val="fr-FR"/>
        </w:rPr>
        <w:t>6.</w:t>
      </w:r>
      <w:r>
        <w:rPr>
          <w:lang w:val="fr-FR"/>
        </w:rPr>
        <w:tab/>
      </w:r>
      <w:r w:rsidRPr="00893120">
        <w:rPr>
          <w:lang w:val="fr-FR"/>
        </w:rPr>
        <w:t>Le sujet de l</w:t>
      </w:r>
      <w:r>
        <w:rPr>
          <w:lang w:val="fr-FR"/>
        </w:rPr>
        <w:t>’</w:t>
      </w:r>
      <w:r w:rsidRPr="00893120">
        <w:rPr>
          <w:lang w:val="fr-FR"/>
        </w:rPr>
        <w:t>amendement</w:t>
      </w:r>
      <w:r w:rsidR="00ED0F8E">
        <w:rPr>
          <w:lang w:val="fr-FR"/>
        </w:rPr>
        <w:t xml:space="preserve"> 2</w:t>
      </w:r>
      <w:r w:rsidRPr="00893120">
        <w:rPr>
          <w:lang w:val="fr-FR"/>
        </w:rPr>
        <w:t xml:space="preserve"> a été préalablement</w:t>
      </w:r>
      <w:r>
        <w:rPr>
          <w:lang w:val="fr-FR"/>
        </w:rPr>
        <w:t xml:space="preserve"> étudié </w:t>
      </w:r>
      <w:r w:rsidRPr="00893120">
        <w:rPr>
          <w:lang w:val="fr-FR"/>
        </w:rPr>
        <w:t>à la quinzième réunion du groupe de travail informel, en janvier</w:t>
      </w:r>
      <w:r w:rsidR="00ED0F8E">
        <w:rPr>
          <w:lang w:val="fr-FR"/>
        </w:rPr>
        <w:t xml:space="preserve"> 20</w:t>
      </w:r>
      <w:r w:rsidRPr="00893120">
        <w:rPr>
          <w:lang w:val="fr-FR"/>
        </w:rPr>
        <w:t>17, à laquelle ont été examinées les propositions préliminaires formulées par les professionnels du secteur concernant l</w:t>
      </w:r>
      <w:r>
        <w:rPr>
          <w:lang w:val="fr-FR"/>
        </w:rPr>
        <w:t>’</w:t>
      </w:r>
      <w:r w:rsidRPr="00893120">
        <w:rPr>
          <w:lang w:val="fr-FR"/>
        </w:rPr>
        <w:t>harmonisation des dimensions physiques des pneumatiques des catégories LT/C et de l</w:t>
      </w:r>
      <w:r>
        <w:rPr>
          <w:lang w:val="fr-FR"/>
        </w:rPr>
        <w:t>’</w:t>
      </w:r>
      <w:r w:rsidRPr="00893120">
        <w:rPr>
          <w:lang w:val="fr-FR"/>
        </w:rPr>
        <w:t>affectation du code de plage de charges sur la base de la pression de gonflage correspondant à la limite de charge maximale.</w:t>
      </w:r>
    </w:p>
    <w:p w:rsidR="004E28AF" w:rsidRDefault="004E28AF" w:rsidP="00ED0F8E">
      <w:pPr>
        <w:pStyle w:val="SingleTxtG"/>
        <w:rPr>
          <w:lang w:val="fr-FR"/>
        </w:rPr>
      </w:pPr>
      <w:r w:rsidRPr="00893120">
        <w:rPr>
          <w:lang w:val="fr-FR"/>
        </w:rPr>
        <w:t>7.</w:t>
      </w:r>
      <w:r>
        <w:rPr>
          <w:lang w:val="fr-FR"/>
        </w:rPr>
        <w:tab/>
        <w:t>L’</w:t>
      </w:r>
      <w:r w:rsidRPr="00893120">
        <w:rPr>
          <w:lang w:val="fr-FR"/>
        </w:rPr>
        <w:t>examen au cas par cas des propositions d</w:t>
      </w:r>
      <w:r>
        <w:rPr>
          <w:lang w:val="fr-FR"/>
        </w:rPr>
        <w:t>’</w:t>
      </w:r>
      <w:r w:rsidRPr="00893120">
        <w:rPr>
          <w:lang w:val="fr-FR"/>
        </w:rPr>
        <w:t xml:space="preserve">amendements pertinentes </w:t>
      </w:r>
      <w:r>
        <w:rPr>
          <w:lang w:val="fr-FR"/>
        </w:rPr>
        <w:t>au</w:t>
      </w:r>
      <w:r w:rsidRPr="00893120">
        <w:rPr>
          <w:lang w:val="fr-FR"/>
        </w:rPr>
        <w:t xml:space="preserve">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a débuté en juin</w:t>
      </w:r>
      <w:r w:rsidR="00ED0F8E">
        <w:rPr>
          <w:lang w:val="fr-FR"/>
        </w:rPr>
        <w:t xml:space="preserve"> 20</w:t>
      </w:r>
      <w:r w:rsidRPr="00893120">
        <w:rPr>
          <w:lang w:val="fr-FR"/>
        </w:rPr>
        <w:t>17 à la seizième réunion du groupe de travail informel, à Moscou. Lors des débats tenus sur les propositions d</w:t>
      </w:r>
      <w:r>
        <w:rPr>
          <w:lang w:val="fr-FR"/>
        </w:rPr>
        <w:t>’</w:t>
      </w:r>
      <w:r w:rsidRPr="00893120">
        <w:rPr>
          <w:lang w:val="fr-FR"/>
        </w:rPr>
        <w:t>amendements concernant l</w:t>
      </w:r>
      <w:r>
        <w:rPr>
          <w:lang w:val="fr-FR"/>
        </w:rPr>
        <w:t>’</w:t>
      </w:r>
      <w:r w:rsidRPr="00893120">
        <w:rPr>
          <w:lang w:val="fr-FR"/>
        </w:rPr>
        <w:t>harmonisation des dimensions physiques, les professionnels du secteur des pneumatiques ont relevé certaines incompatibilités entre les Règlements ONU et les normes fédérales des États-Unis d</w:t>
      </w:r>
      <w:r>
        <w:rPr>
          <w:lang w:val="fr-FR"/>
        </w:rPr>
        <w:t>’</w:t>
      </w:r>
      <w:r w:rsidRPr="00893120">
        <w:rPr>
          <w:lang w:val="fr-FR"/>
        </w:rPr>
        <w:t>Amérique concernant la sécurité des véhicules automobiles (normes FMVSS), dont il doit être tenu compte dans le texte harmonisé du RTM. En outre, la comparaison entre l</w:t>
      </w:r>
      <w:r>
        <w:rPr>
          <w:lang w:val="fr-FR"/>
        </w:rPr>
        <w:t>’</w:t>
      </w:r>
      <w:r w:rsidRPr="00893120">
        <w:rPr>
          <w:lang w:val="fr-FR"/>
        </w:rPr>
        <w:t>essai à grande vitesse en application de la norme FMVSS n</w:t>
      </w:r>
      <w:r w:rsidRPr="00ED0F8E">
        <w:rPr>
          <w:vertAlign w:val="superscript"/>
          <w:lang w:val="fr-FR"/>
        </w:rPr>
        <w:t>o</w:t>
      </w:r>
      <w:r w:rsidRPr="00893120">
        <w:rPr>
          <w:lang w:val="fr-FR"/>
        </w:rPr>
        <w:t> 139 et l</w:t>
      </w:r>
      <w:r>
        <w:rPr>
          <w:lang w:val="fr-FR"/>
        </w:rPr>
        <w:t>’</w:t>
      </w:r>
      <w:r w:rsidRPr="00893120">
        <w:rPr>
          <w:lang w:val="fr-FR"/>
        </w:rPr>
        <w:t xml:space="preserve">essai charge/vitesse au titre du Règlement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 xml:space="preserve">54, effectuée par les professionnels </w:t>
      </w:r>
      <w:r>
        <w:rPr>
          <w:lang w:val="fr-FR"/>
        </w:rPr>
        <w:t>de ce même</w:t>
      </w:r>
      <w:r w:rsidRPr="00893120">
        <w:rPr>
          <w:lang w:val="fr-FR"/>
        </w:rPr>
        <w:t xml:space="preserve"> secteur, a révélé une incertitude quant au degré d</w:t>
      </w:r>
      <w:r>
        <w:rPr>
          <w:lang w:val="fr-FR"/>
        </w:rPr>
        <w:t>’</w:t>
      </w:r>
      <w:r w:rsidRPr="00893120">
        <w:rPr>
          <w:lang w:val="fr-FR"/>
        </w:rPr>
        <w:t>exigence des méthodes d</w:t>
      </w:r>
      <w:r>
        <w:rPr>
          <w:lang w:val="fr-FR"/>
        </w:rPr>
        <w:t>’</w:t>
      </w:r>
      <w:r w:rsidRPr="00893120">
        <w:rPr>
          <w:lang w:val="fr-FR"/>
        </w:rPr>
        <w:t>essai pour les pneumatiques portant les codes de vitesse «</w:t>
      </w:r>
      <w:r>
        <w:rPr>
          <w:lang w:val="fr-FR"/>
        </w:rPr>
        <w:t> </w:t>
      </w:r>
      <w:r w:rsidRPr="00893120">
        <w:rPr>
          <w:lang w:val="fr-FR"/>
        </w:rPr>
        <w:t>R</w:t>
      </w:r>
      <w:r>
        <w:rPr>
          <w:lang w:val="fr-FR"/>
        </w:rPr>
        <w:t> </w:t>
      </w:r>
      <w:r w:rsidRPr="00893120">
        <w:rPr>
          <w:lang w:val="fr-FR"/>
        </w:rPr>
        <w:t>» et «</w:t>
      </w:r>
      <w:r>
        <w:rPr>
          <w:lang w:val="fr-FR"/>
        </w:rPr>
        <w:t> </w:t>
      </w:r>
      <w:r w:rsidRPr="00893120">
        <w:rPr>
          <w:lang w:val="fr-FR"/>
        </w:rPr>
        <w:t>S</w:t>
      </w:r>
      <w:r>
        <w:rPr>
          <w:lang w:val="fr-FR"/>
        </w:rPr>
        <w:t> </w:t>
      </w:r>
      <w:r w:rsidRPr="00893120">
        <w:rPr>
          <w:lang w:val="fr-FR"/>
        </w:rPr>
        <w:t>». C</w:t>
      </w:r>
      <w:r>
        <w:rPr>
          <w:lang w:val="fr-FR"/>
        </w:rPr>
        <w:t>’</w:t>
      </w:r>
      <w:r w:rsidRPr="00893120">
        <w:rPr>
          <w:lang w:val="fr-FR"/>
        </w:rPr>
        <w:t>est pourquoi le groupe de travail informel a décidé de prolonger son mandat pour une période de deux ans (jusqu</w:t>
      </w:r>
      <w:r>
        <w:rPr>
          <w:lang w:val="fr-FR"/>
        </w:rPr>
        <w:t>’</w:t>
      </w:r>
      <w:r w:rsidRPr="00893120">
        <w:rPr>
          <w:lang w:val="fr-FR"/>
        </w:rPr>
        <w:t>à novembre</w:t>
      </w:r>
      <w:r w:rsidR="00ED0F8E">
        <w:rPr>
          <w:lang w:val="fr-FR"/>
        </w:rPr>
        <w:t xml:space="preserve"> 20</w:t>
      </w:r>
      <w:r w:rsidRPr="00893120">
        <w:rPr>
          <w:lang w:val="fr-FR"/>
        </w:rPr>
        <w:t>19)</w:t>
      </w:r>
      <w:r>
        <w:rPr>
          <w:lang w:val="fr-FR"/>
        </w:rPr>
        <w:t xml:space="preserve">, donnant ainsi </w:t>
      </w:r>
      <w:r w:rsidRPr="00893120">
        <w:rPr>
          <w:lang w:val="fr-FR"/>
        </w:rPr>
        <w:t>aux fabricants de pneumatiques la possibilité de vérifier les premiers résultats de la méthode harmonisée d</w:t>
      </w:r>
      <w:r>
        <w:rPr>
          <w:lang w:val="fr-FR"/>
        </w:rPr>
        <w:t>’</w:t>
      </w:r>
      <w:r w:rsidRPr="00893120">
        <w:rPr>
          <w:lang w:val="fr-FR"/>
        </w:rPr>
        <w:t>essai à grande vitesse. À sa quatre-vingt-quatrième session, en septembre</w:t>
      </w:r>
      <w:r w:rsidR="00ED0F8E">
        <w:rPr>
          <w:lang w:val="fr-FR"/>
        </w:rPr>
        <w:t xml:space="preserve"> 20</w:t>
      </w:r>
      <w:r w:rsidRPr="00893120">
        <w:rPr>
          <w:lang w:val="fr-FR"/>
        </w:rPr>
        <w:t>17, le GRRF a appuyé cette demande, qui a été approuvée par l</w:t>
      </w:r>
      <w:r>
        <w:rPr>
          <w:lang w:val="fr-FR"/>
        </w:rPr>
        <w:t>’</w:t>
      </w:r>
      <w:r w:rsidRPr="00893120">
        <w:rPr>
          <w:lang w:val="fr-FR"/>
        </w:rPr>
        <w:t>AC.3 à sa cinquantième session, en novembre</w:t>
      </w:r>
      <w:r w:rsidR="00ED0F8E">
        <w:rPr>
          <w:lang w:val="fr-FR"/>
        </w:rPr>
        <w:t xml:space="preserve"> 20</w:t>
      </w:r>
      <w:r w:rsidRPr="00893120">
        <w:rPr>
          <w:lang w:val="fr-FR"/>
        </w:rPr>
        <w:t>17.</w:t>
      </w:r>
    </w:p>
    <w:p w:rsidR="004E28AF" w:rsidRPr="007A1A49" w:rsidRDefault="004E28AF" w:rsidP="00ED0F8E">
      <w:pPr>
        <w:pStyle w:val="SingleTxtG"/>
        <w:rPr>
          <w:lang w:val="fr-FR"/>
        </w:rPr>
      </w:pPr>
      <w:r w:rsidRPr="00893120">
        <w:rPr>
          <w:lang w:val="fr-FR"/>
        </w:rPr>
        <w:lastRenderedPageBreak/>
        <w:t>8.</w:t>
      </w:r>
      <w:r>
        <w:rPr>
          <w:lang w:val="fr-FR"/>
        </w:rPr>
        <w:tab/>
      </w:r>
      <w:r w:rsidRPr="00893120">
        <w:rPr>
          <w:lang w:val="fr-FR"/>
        </w:rPr>
        <w:t>À sa dix-septième réunion, tenue en novembre</w:t>
      </w:r>
      <w:r w:rsidR="00ED0F8E">
        <w:rPr>
          <w:lang w:val="fr-FR"/>
        </w:rPr>
        <w:t xml:space="preserve"> 20</w:t>
      </w:r>
      <w:r w:rsidRPr="00893120">
        <w:rPr>
          <w:lang w:val="fr-FR"/>
        </w:rPr>
        <w:t xml:space="preserve">17 à Bruxelles, le groupe de travail informel a </w:t>
      </w:r>
      <w:r>
        <w:rPr>
          <w:lang w:val="fr-FR"/>
        </w:rPr>
        <w:t>enregistré</w:t>
      </w:r>
      <w:r w:rsidRPr="00893120">
        <w:rPr>
          <w:lang w:val="fr-FR"/>
        </w:rPr>
        <w:t xml:space="preserve"> des progrès</w:t>
      </w:r>
      <w:r>
        <w:rPr>
          <w:lang w:val="fr-FR"/>
        </w:rPr>
        <w:t xml:space="preserve"> notables</w:t>
      </w:r>
      <w:r w:rsidRPr="00893120">
        <w:rPr>
          <w:lang w:val="fr-FR"/>
        </w:rPr>
        <w:t xml:space="preserve"> s</w:t>
      </w:r>
      <w:r>
        <w:rPr>
          <w:lang w:val="fr-FR"/>
        </w:rPr>
        <w:t>’</w:t>
      </w:r>
      <w:r w:rsidRPr="00893120">
        <w:rPr>
          <w:lang w:val="fr-FR"/>
        </w:rPr>
        <w:t>agissant de remédier aux incompatibilités entre les Règlements ONU et les normes FMVSS.</w:t>
      </w:r>
      <w:r>
        <w:rPr>
          <w:lang w:val="fr-FR"/>
        </w:rPr>
        <w:t xml:space="preserve"> Des représentants du</w:t>
      </w:r>
      <w:r w:rsidRPr="00893120">
        <w:rPr>
          <w:lang w:val="fr-FR"/>
        </w:rPr>
        <w:t xml:space="preserve"> secteur des pneumatiques </w:t>
      </w:r>
      <w:r>
        <w:rPr>
          <w:lang w:val="fr-FR"/>
        </w:rPr>
        <w:t xml:space="preserve">ont </w:t>
      </w:r>
      <w:r w:rsidRPr="00893120">
        <w:rPr>
          <w:lang w:val="fr-FR"/>
        </w:rPr>
        <w:t>présenté une proposition de programme</w:t>
      </w:r>
      <w:r>
        <w:rPr>
          <w:lang w:val="fr-FR"/>
        </w:rPr>
        <w:t>s</w:t>
      </w:r>
      <w:r w:rsidRPr="00893120">
        <w:rPr>
          <w:lang w:val="fr-FR"/>
        </w:rPr>
        <w:t xml:space="preserve"> d</w:t>
      </w:r>
      <w:r>
        <w:rPr>
          <w:lang w:val="fr-FR"/>
        </w:rPr>
        <w:t>’</w:t>
      </w:r>
      <w:r w:rsidRPr="00893120">
        <w:rPr>
          <w:lang w:val="fr-FR"/>
        </w:rPr>
        <w:t xml:space="preserve">essai </w:t>
      </w:r>
      <w:r>
        <w:rPr>
          <w:lang w:val="fr-FR"/>
        </w:rPr>
        <w:t>à grande</w:t>
      </w:r>
      <w:r w:rsidRPr="00893120">
        <w:rPr>
          <w:lang w:val="fr-FR"/>
        </w:rPr>
        <w:t xml:space="preserve"> vitesse </w:t>
      </w:r>
      <w:r>
        <w:rPr>
          <w:lang w:val="fr-FR"/>
        </w:rPr>
        <w:t xml:space="preserve">dans le but de rendre plus précise </w:t>
      </w:r>
      <w:r w:rsidRPr="00893120">
        <w:rPr>
          <w:lang w:val="fr-FR"/>
        </w:rPr>
        <w:t>la méthode d</w:t>
      </w:r>
      <w:r>
        <w:rPr>
          <w:lang w:val="fr-FR"/>
        </w:rPr>
        <w:t>’</w:t>
      </w:r>
      <w:r w:rsidRPr="00893120">
        <w:rPr>
          <w:lang w:val="fr-FR"/>
        </w:rPr>
        <w:t>essai applicable aux pneumatiques portant les codes de vitesse «</w:t>
      </w:r>
      <w:r>
        <w:rPr>
          <w:lang w:val="fr-FR"/>
        </w:rPr>
        <w:t> </w:t>
      </w:r>
      <w:r w:rsidRPr="00893120">
        <w:rPr>
          <w:lang w:val="fr-FR"/>
        </w:rPr>
        <w:t>R</w:t>
      </w:r>
      <w:r>
        <w:rPr>
          <w:lang w:val="fr-FR"/>
        </w:rPr>
        <w:t> </w:t>
      </w:r>
      <w:r w:rsidRPr="00893120">
        <w:rPr>
          <w:lang w:val="fr-FR"/>
        </w:rPr>
        <w:t>» et «</w:t>
      </w:r>
      <w:r>
        <w:rPr>
          <w:lang w:val="fr-FR"/>
        </w:rPr>
        <w:t> </w:t>
      </w:r>
      <w:r w:rsidRPr="00893120">
        <w:rPr>
          <w:lang w:val="fr-FR"/>
        </w:rPr>
        <w:t>S</w:t>
      </w:r>
      <w:r>
        <w:rPr>
          <w:lang w:val="fr-FR"/>
        </w:rPr>
        <w:t> </w:t>
      </w:r>
      <w:r w:rsidRPr="00893120">
        <w:rPr>
          <w:lang w:val="fr-FR"/>
        </w:rPr>
        <w:t>», l</w:t>
      </w:r>
      <w:r>
        <w:rPr>
          <w:lang w:val="fr-FR"/>
        </w:rPr>
        <w:t>’</w:t>
      </w:r>
      <w:r w:rsidRPr="00893120">
        <w:rPr>
          <w:lang w:val="fr-FR"/>
        </w:rPr>
        <w:t>idée ét</w:t>
      </w:r>
      <w:r>
        <w:rPr>
          <w:lang w:val="fr-FR"/>
        </w:rPr>
        <w:t>ant</w:t>
      </w:r>
      <w:r w:rsidRPr="00893120">
        <w:rPr>
          <w:lang w:val="fr-FR"/>
        </w:rPr>
        <w:t xml:space="preserve"> de présenter les résultats obtenus à la </w:t>
      </w:r>
      <w:r>
        <w:rPr>
          <w:lang w:val="fr-FR"/>
        </w:rPr>
        <w:t>quatre-vingt-septième</w:t>
      </w:r>
      <w:r w:rsidRPr="00893120">
        <w:rPr>
          <w:lang w:val="fr-FR"/>
        </w:rPr>
        <w:t xml:space="preserve"> session du GR</w:t>
      </w:r>
      <w:r>
        <w:rPr>
          <w:lang w:val="fr-FR"/>
        </w:rPr>
        <w:t>RF</w:t>
      </w:r>
      <w:r w:rsidRPr="00893120">
        <w:rPr>
          <w:lang w:val="fr-FR"/>
        </w:rPr>
        <w:t xml:space="preserve"> en septembre</w:t>
      </w:r>
      <w:r w:rsidR="00ED0F8E">
        <w:rPr>
          <w:lang w:val="fr-FR"/>
        </w:rPr>
        <w:t xml:space="preserve"> 20</w:t>
      </w:r>
      <w:r w:rsidRPr="00893120">
        <w:rPr>
          <w:lang w:val="fr-FR"/>
        </w:rPr>
        <w:t>18. Cette proposition a été approuvée par le groupe de travail informel selon les critères suivants</w:t>
      </w:r>
      <w:r w:rsidR="00ED0F8E">
        <w:rPr>
          <w:lang w:val="fr-FR"/>
        </w:rPr>
        <w:t> :</w:t>
      </w:r>
    </w:p>
    <w:p w:rsidR="004E28AF" w:rsidRPr="007A1A49" w:rsidRDefault="004E28AF" w:rsidP="00AB3FCA">
      <w:pPr>
        <w:pStyle w:val="SingleTxtG"/>
        <w:ind w:left="1701" w:hanging="567"/>
        <w:rPr>
          <w:lang w:val="fr-FR"/>
        </w:rPr>
      </w:pPr>
      <w:r w:rsidRPr="007A1A49">
        <w:rPr>
          <w:lang w:val="fr-FR"/>
        </w:rPr>
        <w:t>a)</w:t>
      </w:r>
      <w:r w:rsidRPr="007A1A49">
        <w:rPr>
          <w:lang w:val="fr-FR"/>
        </w:rPr>
        <w:tab/>
      </w:r>
      <w:r w:rsidRPr="00ED0F8E">
        <w:rPr>
          <w:i/>
          <w:lang w:val="fr-FR"/>
        </w:rPr>
        <w:t>Programme 1</w:t>
      </w:r>
      <w:r w:rsidR="00ED0F8E" w:rsidRPr="00ED0F8E">
        <w:rPr>
          <w:lang w:val="fr-FR"/>
        </w:rPr>
        <w:t> :</w:t>
      </w:r>
      <w:r w:rsidRPr="00893120">
        <w:rPr>
          <w:lang w:val="fr-FR"/>
        </w:rPr>
        <w:t xml:space="preserve"> Évaluation de l</w:t>
      </w:r>
      <w:r>
        <w:rPr>
          <w:lang w:val="fr-FR"/>
        </w:rPr>
        <w:t>’</w:t>
      </w:r>
      <w:r w:rsidRPr="00893120">
        <w:rPr>
          <w:lang w:val="fr-FR"/>
        </w:rPr>
        <w:t xml:space="preserve">essai prescrit dans le Règlement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 xml:space="preserve">54 </w:t>
      </w:r>
      <w:r w:rsidRPr="00ED0F8E">
        <w:rPr>
          <w:i/>
          <w:lang w:val="fr-FR"/>
        </w:rPr>
        <w:t>sous sa forme actuelle</w:t>
      </w:r>
      <w:r w:rsidRPr="00893120">
        <w:rPr>
          <w:lang w:val="fr-FR"/>
        </w:rPr>
        <w:t>, à</w:t>
      </w:r>
      <w:r w:rsidR="00ED0F8E">
        <w:rPr>
          <w:lang w:val="fr-FR"/>
        </w:rPr>
        <w:t xml:space="preserve"> 2</w:t>
      </w:r>
      <w:r w:rsidRPr="00893120">
        <w:rPr>
          <w:lang w:val="fr-FR"/>
        </w:rPr>
        <w:t>5</w:t>
      </w:r>
      <w:r w:rsidR="00ED0F8E">
        <w:rPr>
          <w:lang w:val="fr-FR"/>
        </w:rPr>
        <w:t> </w:t>
      </w:r>
      <w:r w:rsidRPr="00893120">
        <w:rPr>
          <w:lang w:val="fr-FR"/>
        </w:rPr>
        <w:t>°C</w:t>
      </w:r>
      <w:r>
        <w:rPr>
          <w:lang w:val="fr-FR"/>
        </w:rPr>
        <w:t>,</w:t>
      </w:r>
      <w:r w:rsidRPr="00893120">
        <w:rPr>
          <w:lang w:val="fr-FR"/>
        </w:rPr>
        <w:t xml:space="preserve"> par comparaison avec l</w:t>
      </w:r>
      <w:r>
        <w:rPr>
          <w:lang w:val="fr-FR"/>
        </w:rPr>
        <w:t>’</w:t>
      </w:r>
      <w:r w:rsidRPr="00893120">
        <w:rPr>
          <w:lang w:val="fr-FR"/>
        </w:rPr>
        <w:t>essai prescrit dans la norme FMVSS n</w:t>
      </w:r>
      <w:r w:rsidRPr="00ED0F8E">
        <w:rPr>
          <w:vertAlign w:val="superscript"/>
          <w:lang w:val="fr-FR"/>
        </w:rPr>
        <w:t>o</w:t>
      </w:r>
      <w:r w:rsidRPr="00893120">
        <w:rPr>
          <w:lang w:val="fr-FR"/>
        </w:rPr>
        <w:t> 139</w:t>
      </w:r>
      <w:r>
        <w:rPr>
          <w:lang w:val="fr-FR"/>
        </w:rPr>
        <w:t>,</w:t>
      </w:r>
      <w:r w:rsidRPr="00893120">
        <w:rPr>
          <w:lang w:val="fr-FR"/>
        </w:rPr>
        <w:t xml:space="preserve"> à 38</w:t>
      </w:r>
      <w:r w:rsidR="00ED0F8E">
        <w:rPr>
          <w:lang w:val="fr-FR"/>
        </w:rPr>
        <w:t> </w:t>
      </w:r>
      <w:r w:rsidRPr="00893120">
        <w:rPr>
          <w:lang w:val="fr-FR"/>
        </w:rPr>
        <w:t xml:space="preserve">°C, en appliquant </w:t>
      </w:r>
      <w:r>
        <w:rPr>
          <w:lang w:val="fr-FR"/>
        </w:rPr>
        <w:t>l</w:t>
      </w:r>
      <w:r w:rsidRPr="00893120">
        <w:rPr>
          <w:lang w:val="fr-FR"/>
        </w:rPr>
        <w:t>es tolérances (+5 km/h/10</w:t>
      </w:r>
      <w:r>
        <w:rPr>
          <w:lang w:val="fr-FR"/>
        </w:rPr>
        <w:t> min</w:t>
      </w:r>
      <w:r w:rsidRPr="00893120">
        <w:rPr>
          <w:lang w:val="fr-FR"/>
        </w:rPr>
        <w:t xml:space="preserve">) </w:t>
      </w:r>
      <w:r>
        <w:rPr>
          <w:lang w:val="fr-FR"/>
        </w:rPr>
        <w:t xml:space="preserve">ci-après </w:t>
      </w:r>
      <w:r w:rsidRPr="00893120">
        <w:rPr>
          <w:lang w:val="fr-FR"/>
        </w:rPr>
        <w:t>par rapport à la limite actuelle</w:t>
      </w:r>
      <w:r w:rsidR="00ED0F8E">
        <w:rPr>
          <w:lang w:val="fr-FR"/>
        </w:rPr>
        <w:t> :</w:t>
      </w:r>
    </w:p>
    <w:p w:rsidR="004E28AF" w:rsidRPr="007A1A49" w:rsidRDefault="004E28AF" w:rsidP="00AB3FCA">
      <w:pPr>
        <w:pStyle w:val="SingleTxtG"/>
        <w:ind w:left="2268" w:hanging="567"/>
        <w:rPr>
          <w:lang w:val="fr-FR"/>
        </w:rPr>
      </w:pPr>
      <w:r w:rsidRPr="007A1A49">
        <w:rPr>
          <w:lang w:val="fr-FR"/>
        </w:rPr>
        <w:t>i)</w:t>
      </w:r>
      <w:r w:rsidRPr="007A1A49">
        <w:rPr>
          <w:lang w:val="fr-FR"/>
        </w:rPr>
        <w:tab/>
      </w:r>
      <w:r w:rsidRPr="00893120">
        <w:rPr>
          <w:lang w:val="fr-FR"/>
        </w:rPr>
        <w:t>30 min aux vitesses correspondant au symbole de la catégorie de vitesse conformément aux essais d</w:t>
      </w:r>
      <w:r>
        <w:rPr>
          <w:lang w:val="fr-FR"/>
        </w:rPr>
        <w:t>’</w:t>
      </w:r>
      <w:r w:rsidRPr="00893120">
        <w:rPr>
          <w:lang w:val="fr-FR"/>
        </w:rPr>
        <w:t>endurance charge/vitesse</w:t>
      </w:r>
      <w:r>
        <w:rPr>
          <w:lang w:val="fr-FR"/>
        </w:rPr>
        <w:t xml:space="preserve"> prescrits dans le</w:t>
      </w:r>
      <w:r w:rsidRPr="00893120">
        <w:rPr>
          <w:lang w:val="fr-FR"/>
        </w:rPr>
        <w:t xml:space="preserve"> Règlement ONU </w:t>
      </w:r>
      <w:r w:rsidR="00ED0F8E" w:rsidRPr="00ED0F8E">
        <w:rPr>
          <w:rFonts w:eastAsia="MS Mincho"/>
          <w:lang w:val="fr-FR"/>
        </w:rPr>
        <w:t>n</w:t>
      </w:r>
      <w:r w:rsidR="00ED0F8E" w:rsidRPr="00ED0F8E">
        <w:rPr>
          <w:rFonts w:eastAsia="MS Mincho"/>
          <w:vertAlign w:val="superscript"/>
          <w:lang w:val="fr-FR"/>
        </w:rPr>
        <w:t>o</w:t>
      </w:r>
      <w:r w:rsidR="00ED0F8E">
        <w:rPr>
          <w:rFonts w:eastAsia="MS Mincho"/>
          <w:lang w:val="fr-FR"/>
        </w:rPr>
        <w:t> </w:t>
      </w:r>
      <w:r w:rsidRPr="00893120">
        <w:rPr>
          <w:lang w:val="fr-FR"/>
        </w:rPr>
        <w:t>54</w:t>
      </w:r>
      <w:r w:rsidR="00ED0F8E">
        <w:rPr>
          <w:lang w:val="fr-FR"/>
        </w:rPr>
        <w:t> ;</w:t>
      </w:r>
    </w:p>
    <w:p w:rsidR="004E28AF" w:rsidRPr="007A1A49" w:rsidRDefault="004E28AF" w:rsidP="00245B54">
      <w:pPr>
        <w:pStyle w:val="SingleTxtG"/>
        <w:ind w:left="2268" w:hanging="567"/>
        <w:rPr>
          <w:lang w:val="fr-FR"/>
        </w:rPr>
      </w:pPr>
      <w:r w:rsidRPr="007A1A49">
        <w:rPr>
          <w:lang w:val="fr-FR"/>
        </w:rPr>
        <w:t>ii)</w:t>
      </w:r>
      <w:r w:rsidRPr="007A1A49">
        <w:rPr>
          <w:lang w:val="fr-FR"/>
        </w:rPr>
        <w:tab/>
      </w:r>
      <w:r w:rsidRPr="00893120">
        <w:rPr>
          <w:lang w:val="fr-FR"/>
        </w:rPr>
        <w:t>30 min à 160</w:t>
      </w:r>
      <w:r w:rsidR="00ED0F8E">
        <w:rPr>
          <w:lang w:val="fr-FR"/>
        </w:rPr>
        <w:t> </w:t>
      </w:r>
      <w:r w:rsidRPr="00893120">
        <w:rPr>
          <w:lang w:val="fr-FR"/>
        </w:rPr>
        <w:t>km/h pour l</w:t>
      </w:r>
      <w:r>
        <w:rPr>
          <w:lang w:val="fr-FR"/>
        </w:rPr>
        <w:t>’</w:t>
      </w:r>
      <w:r w:rsidRPr="00893120">
        <w:rPr>
          <w:lang w:val="fr-FR"/>
        </w:rPr>
        <w:t>essai à grande vitesse prescrit dans la norme FMVSS n</w:t>
      </w:r>
      <w:r w:rsidRPr="00ED0F8E">
        <w:rPr>
          <w:vertAlign w:val="superscript"/>
          <w:lang w:val="fr-FR"/>
        </w:rPr>
        <w:t>o</w:t>
      </w:r>
      <w:r w:rsidRPr="00893120">
        <w:rPr>
          <w:lang w:val="fr-FR"/>
        </w:rPr>
        <w:t> 139</w:t>
      </w:r>
      <w:r w:rsidR="00ED0F8E">
        <w:rPr>
          <w:lang w:val="fr-FR"/>
        </w:rPr>
        <w:t> ;</w:t>
      </w:r>
    </w:p>
    <w:p w:rsidR="004E28AF" w:rsidRPr="007A1A49" w:rsidRDefault="004E28AF" w:rsidP="00245B54">
      <w:pPr>
        <w:pStyle w:val="SingleTxtG"/>
        <w:ind w:left="1701" w:hanging="567"/>
        <w:rPr>
          <w:lang w:val="fr-FR"/>
        </w:rPr>
      </w:pPr>
      <w:r w:rsidRPr="007A1A49">
        <w:rPr>
          <w:lang w:val="fr-FR"/>
        </w:rPr>
        <w:t>b)</w:t>
      </w:r>
      <w:r w:rsidRPr="007A1A49">
        <w:rPr>
          <w:lang w:val="fr-FR"/>
        </w:rPr>
        <w:tab/>
      </w:r>
      <w:r w:rsidRPr="00ED0F8E">
        <w:rPr>
          <w:i/>
          <w:lang w:val="fr-FR"/>
        </w:rPr>
        <w:t>Programme</w:t>
      </w:r>
      <w:r w:rsidR="00ED0F8E">
        <w:rPr>
          <w:i/>
          <w:lang w:val="fr-FR"/>
        </w:rPr>
        <w:t xml:space="preserve"> 2</w:t>
      </w:r>
      <w:r w:rsidR="00ED0F8E" w:rsidRPr="00ED0F8E">
        <w:rPr>
          <w:lang w:val="fr-FR"/>
        </w:rPr>
        <w:t> :</w:t>
      </w:r>
      <w:r w:rsidRPr="00893120">
        <w:rPr>
          <w:lang w:val="fr-FR"/>
        </w:rPr>
        <w:t xml:space="preserve"> Identique au programme 1, à l</w:t>
      </w:r>
      <w:r>
        <w:rPr>
          <w:lang w:val="fr-FR"/>
        </w:rPr>
        <w:t>’</w:t>
      </w:r>
      <w:r w:rsidRPr="00893120">
        <w:rPr>
          <w:lang w:val="fr-FR"/>
        </w:rPr>
        <w:t>exception que l</w:t>
      </w:r>
      <w:r>
        <w:rPr>
          <w:lang w:val="fr-FR"/>
        </w:rPr>
        <w:t>’</w:t>
      </w:r>
      <w:r w:rsidRPr="00893120">
        <w:rPr>
          <w:lang w:val="fr-FR"/>
        </w:rPr>
        <w:t xml:space="preserve">essai effectué en application du Règlement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54 doit être</w:t>
      </w:r>
      <w:r>
        <w:rPr>
          <w:lang w:val="fr-FR"/>
        </w:rPr>
        <w:t xml:space="preserve"> conduit </w:t>
      </w:r>
      <w:r w:rsidRPr="00893120">
        <w:rPr>
          <w:lang w:val="fr-FR"/>
        </w:rPr>
        <w:t>dans des conditions plus strictes</w:t>
      </w:r>
      <w:r>
        <w:rPr>
          <w:lang w:val="fr-FR"/>
        </w:rPr>
        <w:t>,</w:t>
      </w:r>
      <w:r w:rsidRPr="00893120">
        <w:rPr>
          <w:lang w:val="fr-FR"/>
        </w:rPr>
        <w:t xml:space="preserve"> en augmentant la température d</w:t>
      </w:r>
      <w:r>
        <w:rPr>
          <w:lang w:val="fr-FR"/>
        </w:rPr>
        <w:t>’</w:t>
      </w:r>
      <w:r w:rsidRPr="00893120">
        <w:rPr>
          <w:lang w:val="fr-FR"/>
        </w:rPr>
        <w:t>essai à 38</w:t>
      </w:r>
      <w:r w:rsidR="00ED0F8E">
        <w:rPr>
          <w:lang w:val="fr-FR"/>
        </w:rPr>
        <w:t> </w:t>
      </w:r>
      <w:r w:rsidRPr="00893120">
        <w:rPr>
          <w:lang w:val="fr-FR"/>
        </w:rPr>
        <w:t>°C</w:t>
      </w:r>
      <w:r w:rsidR="00ED0F8E">
        <w:rPr>
          <w:lang w:val="fr-FR"/>
        </w:rPr>
        <w:t> ;</w:t>
      </w:r>
    </w:p>
    <w:p w:rsidR="004E28AF" w:rsidRPr="007A1A49" w:rsidRDefault="004E28AF" w:rsidP="00245B54">
      <w:pPr>
        <w:pStyle w:val="SingleTxtG"/>
        <w:ind w:left="1701" w:hanging="567"/>
        <w:rPr>
          <w:lang w:val="fr-FR"/>
        </w:rPr>
      </w:pPr>
      <w:r w:rsidRPr="007A1A49">
        <w:rPr>
          <w:lang w:val="fr-FR"/>
        </w:rPr>
        <w:t>c)</w:t>
      </w:r>
      <w:r w:rsidRPr="007A1A49">
        <w:rPr>
          <w:lang w:val="fr-FR"/>
        </w:rPr>
        <w:tab/>
      </w:r>
      <w:r w:rsidRPr="00ED0F8E">
        <w:rPr>
          <w:i/>
          <w:lang w:val="fr-FR"/>
        </w:rPr>
        <w:t>Programme 3</w:t>
      </w:r>
      <w:r w:rsidR="00ED0F8E" w:rsidRPr="00ED0F8E">
        <w:rPr>
          <w:lang w:val="fr-FR"/>
        </w:rPr>
        <w:t> :</w:t>
      </w:r>
      <w:r w:rsidRPr="00893120">
        <w:rPr>
          <w:lang w:val="fr-FR"/>
        </w:rPr>
        <w:t xml:space="preserve"> L</w:t>
      </w:r>
      <w:r>
        <w:rPr>
          <w:lang w:val="fr-FR"/>
        </w:rPr>
        <w:t>’</w:t>
      </w:r>
      <w:r w:rsidRPr="00893120">
        <w:rPr>
          <w:lang w:val="fr-FR"/>
        </w:rPr>
        <w:t xml:space="preserve">essai effectué en application du Règlement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54 doit être</w:t>
      </w:r>
      <w:r>
        <w:rPr>
          <w:lang w:val="fr-FR"/>
        </w:rPr>
        <w:t xml:space="preserve"> conduit </w:t>
      </w:r>
      <w:r w:rsidRPr="00893120">
        <w:rPr>
          <w:lang w:val="fr-FR"/>
        </w:rPr>
        <w:t>dans des conditions encore plus strictes</w:t>
      </w:r>
      <w:r>
        <w:rPr>
          <w:lang w:val="fr-FR"/>
        </w:rPr>
        <w:t>,</w:t>
      </w:r>
      <w:r w:rsidRPr="00893120">
        <w:rPr>
          <w:lang w:val="fr-FR"/>
        </w:rPr>
        <w:t xml:space="preserve"> en augmentant la température d</w:t>
      </w:r>
      <w:r>
        <w:rPr>
          <w:lang w:val="fr-FR"/>
        </w:rPr>
        <w:t>’</w:t>
      </w:r>
      <w:r w:rsidRPr="00893120">
        <w:rPr>
          <w:lang w:val="fr-FR"/>
        </w:rPr>
        <w:t>essai à 38</w:t>
      </w:r>
      <w:r>
        <w:rPr>
          <w:lang w:val="fr-FR"/>
        </w:rPr>
        <w:t xml:space="preserve"> </w:t>
      </w:r>
      <w:r w:rsidRPr="00893120">
        <w:rPr>
          <w:lang w:val="fr-FR"/>
        </w:rPr>
        <w:t>°C et en appliquant les tolérances suivantes</w:t>
      </w:r>
      <w:r w:rsidR="00ED0F8E">
        <w:rPr>
          <w:lang w:val="fr-FR"/>
        </w:rPr>
        <w:t> :</w:t>
      </w:r>
    </w:p>
    <w:p w:rsidR="004E28AF" w:rsidRPr="007A1A49" w:rsidRDefault="004E28AF" w:rsidP="00245B54">
      <w:pPr>
        <w:pStyle w:val="SingleTxtG"/>
        <w:ind w:left="2268" w:hanging="567"/>
        <w:rPr>
          <w:lang w:val="fr-FR"/>
        </w:rPr>
      </w:pPr>
      <w:r w:rsidRPr="007A1A49">
        <w:rPr>
          <w:lang w:val="fr-FR"/>
        </w:rPr>
        <w:t>i)</w:t>
      </w:r>
      <w:r w:rsidRPr="007A1A49">
        <w:rPr>
          <w:lang w:val="fr-FR"/>
        </w:rPr>
        <w:tab/>
      </w:r>
      <w:r w:rsidRPr="00893120">
        <w:rPr>
          <w:lang w:val="fr-FR"/>
        </w:rPr>
        <w:t>60 min aux vitesses correspondant au symbole de la catégorie de vitesse conformément aux essais d</w:t>
      </w:r>
      <w:r>
        <w:rPr>
          <w:lang w:val="fr-FR"/>
        </w:rPr>
        <w:t>’</w:t>
      </w:r>
      <w:r w:rsidRPr="00893120">
        <w:rPr>
          <w:lang w:val="fr-FR"/>
        </w:rPr>
        <w:t xml:space="preserve">endurance charge/vitesse </w:t>
      </w:r>
      <w:r>
        <w:rPr>
          <w:lang w:val="fr-FR"/>
        </w:rPr>
        <w:t>prescrits dans le</w:t>
      </w:r>
      <w:r w:rsidRPr="00893120">
        <w:rPr>
          <w:lang w:val="fr-FR"/>
        </w:rPr>
        <w:t xml:space="preserve"> Règlement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54</w:t>
      </w:r>
      <w:r w:rsidR="00ED0F8E">
        <w:rPr>
          <w:lang w:val="fr-FR"/>
        </w:rPr>
        <w:t> ;</w:t>
      </w:r>
    </w:p>
    <w:p w:rsidR="004E28AF" w:rsidRPr="007A1A49" w:rsidRDefault="004E28AF" w:rsidP="00245B54">
      <w:pPr>
        <w:pStyle w:val="SingleTxtG"/>
        <w:ind w:left="2268" w:hanging="567"/>
        <w:rPr>
          <w:lang w:val="fr-FR"/>
        </w:rPr>
      </w:pPr>
      <w:r w:rsidRPr="007A1A49">
        <w:rPr>
          <w:lang w:val="fr-FR"/>
        </w:rPr>
        <w:t>ii)</w:t>
      </w:r>
      <w:r w:rsidRPr="007A1A49">
        <w:rPr>
          <w:lang w:val="fr-FR"/>
        </w:rPr>
        <w:tab/>
      </w:r>
      <w:r w:rsidRPr="00893120">
        <w:rPr>
          <w:lang w:val="fr-FR"/>
        </w:rPr>
        <w:t>30 min à 160</w:t>
      </w:r>
      <w:r w:rsidR="00ED0F8E">
        <w:rPr>
          <w:lang w:val="fr-FR"/>
        </w:rPr>
        <w:t> </w:t>
      </w:r>
      <w:r w:rsidRPr="00893120">
        <w:rPr>
          <w:lang w:val="fr-FR"/>
        </w:rPr>
        <w:t>km/h pour l</w:t>
      </w:r>
      <w:r>
        <w:rPr>
          <w:lang w:val="fr-FR"/>
        </w:rPr>
        <w:t>’</w:t>
      </w:r>
      <w:r w:rsidRPr="00893120">
        <w:rPr>
          <w:lang w:val="fr-FR"/>
        </w:rPr>
        <w:t>essai à grande vitesse prescrit dans la norme FMVSS n</w:t>
      </w:r>
      <w:r w:rsidRPr="00ED0F8E">
        <w:rPr>
          <w:vertAlign w:val="superscript"/>
          <w:lang w:val="fr-FR"/>
        </w:rPr>
        <w:t>o</w:t>
      </w:r>
      <w:r w:rsidRPr="00893120">
        <w:rPr>
          <w:lang w:val="fr-FR"/>
        </w:rPr>
        <w:t> 139</w:t>
      </w:r>
      <w:r w:rsidR="0065305A">
        <w:rPr>
          <w:lang w:val="fr-FR"/>
        </w:rPr>
        <w:t>.</w:t>
      </w:r>
    </w:p>
    <w:p w:rsidR="004E28AF" w:rsidRPr="007A1A49" w:rsidRDefault="004E28AF" w:rsidP="004E28AF">
      <w:pPr>
        <w:pStyle w:val="SingleTxtG"/>
        <w:keepNext/>
        <w:rPr>
          <w:lang w:val="fr-FR"/>
        </w:rPr>
      </w:pPr>
      <w:r w:rsidRPr="00893120">
        <w:rPr>
          <w:lang w:val="fr-FR"/>
        </w:rPr>
        <w:t>9.</w:t>
      </w:r>
      <w:r>
        <w:rPr>
          <w:lang w:val="fr-FR"/>
        </w:rPr>
        <w:tab/>
      </w:r>
      <w:r w:rsidRPr="00893120">
        <w:rPr>
          <w:lang w:val="fr-FR"/>
        </w:rPr>
        <w:t>À sa dix-huitième réunion, tenue à Ottawa en juin</w:t>
      </w:r>
      <w:r w:rsidR="00ED0F8E">
        <w:rPr>
          <w:lang w:val="fr-FR"/>
        </w:rPr>
        <w:t xml:space="preserve"> 20</w:t>
      </w:r>
      <w:r w:rsidRPr="00893120">
        <w:rPr>
          <w:lang w:val="fr-FR"/>
        </w:rPr>
        <w:t>18, le groupe de travail informel a approuvé l</w:t>
      </w:r>
      <w:r>
        <w:rPr>
          <w:lang w:val="fr-FR"/>
        </w:rPr>
        <w:t>’</w:t>
      </w:r>
      <w:r w:rsidRPr="00893120">
        <w:rPr>
          <w:lang w:val="fr-FR"/>
        </w:rPr>
        <w:t>ajout</w:t>
      </w:r>
      <w:r>
        <w:rPr>
          <w:lang w:val="fr-FR"/>
        </w:rPr>
        <w:t>,</w:t>
      </w:r>
      <w:r w:rsidRPr="000B6FCC">
        <w:rPr>
          <w:lang w:val="fr-FR"/>
        </w:rPr>
        <w:t xml:space="preserve"> </w:t>
      </w:r>
      <w:r w:rsidRPr="00893120">
        <w:rPr>
          <w:lang w:val="fr-FR"/>
        </w:rPr>
        <w:t>dans la nouvelle section 3.5 (les anciennes sections 3.20 et 3.21 devant être supprimées)</w:t>
      </w:r>
      <w:r>
        <w:rPr>
          <w:lang w:val="fr-FR"/>
        </w:rPr>
        <w:t>,</w:t>
      </w:r>
      <w:r w:rsidRPr="00893120">
        <w:rPr>
          <w:lang w:val="fr-FR"/>
        </w:rPr>
        <w:t xml:space="preserve"> de nouvelles dispositions harmonisées </w:t>
      </w:r>
      <w:r>
        <w:rPr>
          <w:lang w:val="fr-FR"/>
        </w:rPr>
        <w:t>concernant</w:t>
      </w:r>
      <w:r w:rsidRPr="00893120">
        <w:rPr>
          <w:lang w:val="fr-FR"/>
        </w:rPr>
        <w:t xml:space="preserve"> les dimensions physiques des pneumatiques des véhicules utilitaires légers</w:t>
      </w:r>
      <w:r>
        <w:rPr>
          <w:lang w:val="fr-FR"/>
        </w:rPr>
        <w:t xml:space="preserve"> (LT/C)</w:t>
      </w:r>
      <w:r w:rsidRPr="00893120">
        <w:rPr>
          <w:lang w:val="fr-FR"/>
        </w:rPr>
        <w:t>. Ces dispositions ont été réparties en trois catégories</w:t>
      </w:r>
      <w:r w:rsidR="00ED0F8E">
        <w:rPr>
          <w:lang w:val="fr-FR"/>
        </w:rPr>
        <w:t> :</w:t>
      </w:r>
    </w:p>
    <w:p w:rsidR="004E28AF" w:rsidRPr="007A1A49" w:rsidRDefault="004E28AF" w:rsidP="00245B54">
      <w:pPr>
        <w:pStyle w:val="SingleTxtG"/>
        <w:ind w:left="1701" w:hanging="567"/>
        <w:rPr>
          <w:lang w:val="fr-FR"/>
        </w:rPr>
      </w:pPr>
      <w:r w:rsidRPr="007A1A49">
        <w:rPr>
          <w:lang w:val="fr-FR"/>
        </w:rPr>
        <w:t>a)</w:t>
      </w:r>
      <w:r w:rsidRPr="007A1A49">
        <w:rPr>
          <w:lang w:val="fr-FR"/>
        </w:rPr>
        <w:tab/>
      </w:r>
      <w:r w:rsidRPr="00893120">
        <w:rPr>
          <w:lang w:val="fr-FR"/>
        </w:rPr>
        <w:t>Cotes des pneumatiques conformément au système métrique (à l</w:t>
      </w:r>
      <w:r>
        <w:rPr>
          <w:lang w:val="fr-FR"/>
        </w:rPr>
        <w:t>’</w:t>
      </w:r>
      <w:r w:rsidRPr="00893120">
        <w:rPr>
          <w:lang w:val="fr-FR"/>
        </w:rPr>
        <w:t>exception de toutes les dimensions énumérées dans l</w:t>
      </w:r>
      <w:r>
        <w:rPr>
          <w:lang w:val="fr-FR"/>
        </w:rPr>
        <w:t>’</w:t>
      </w:r>
      <w:r w:rsidRPr="00893120">
        <w:rPr>
          <w:lang w:val="fr-FR"/>
        </w:rPr>
        <w:t>annexe 6), les prescriptions retenues étant les plus strictes parmi les dispositions applicables de la norme FMVSS n</w:t>
      </w:r>
      <w:r w:rsidRPr="00ED0F8E">
        <w:rPr>
          <w:vertAlign w:val="superscript"/>
          <w:lang w:val="fr-FR"/>
        </w:rPr>
        <w:t>o</w:t>
      </w:r>
      <w:r w:rsidRPr="00893120">
        <w:rPr>
          <w:lang w:val="fr-FR"/>
        </w:rPr>
        <w:t xml:space="preserve"> 139 ou du Règlement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54</w:t>
      </w:r>
      <w:r w:rsidR="00ED0F8E">
        <w:rPr>
          <w:lang w:val="fr-FR"/>
        </w:rPr>
        <w:t> ;</w:t>
      </w:r>
    </w:p>
    <w:p w:rsidR="004E28AF" w:rsidRPr="007A1A49" w:rsidRDefault="004E28AF" w:rsidP="00245B54">
      <w:pPr>
        <w:pStyle w:val="SingleTxtG"/>
        <w:ind w:left="1701" w:hanging="567"/>
        <w:rPr>
          <w:lang w:val="fr-FR"/>
        </w:rPr>
      </w:pPr>
      <w:r w:rsidRPr="007A1A49">
        <w:rPr>
          <w:lang w:val="fr-FR"/>
        </w:rPr>
        <w:t>b)</w:t>
      </w:r>
      <w:r w:rsidRPr="007A1A49">
        <w:rPr>
          <w:lang w:val="fr-FR"/>
        </w:rPr>
        <w:tab/>
      </w:r>
      <w:r w:rsidRPr="00893120">
        <w:rPr>
          <w:lang w:val="fr-FR"/>
        </w:rPr>
        <w:t>Cotes des pneumatiques</w:t>
      </w:r>
      <w:r>
        <w:rPr>
          <w:lang w:val="fr-FR"/>
        </w:rPr>
        <w:t xml:space="preserve"> basse pression</w:t>
      </w:r>
      <w:r w:rsidRPr="00893120">
        <w:rPr>
          <w:lang w:val="fr-FR"/>
        </w:rPr>
        <w:t xml:space="preserve"> (à l</w:t>
      </w:r>
      <w:r>
        <w:rPr>
          <w:lang w:val="fr-FR"/>
        </w:rPr>
        <w:t>’</w:t>
      </w:r>
      <w:r w:rsidRPr="00893120">
        <w:rPr>
          <w:lang w:val="fr-FR"/>
        </w:rPr>
        <w:t>exception de toutes les dimensions énumérées dans l</w:t>
      </w:r>
      <w:r>
        <w:rPr>
          <w:lang w:val="fr-FR"/>
        </w:rPr>
        <w:t>’</w:t>
      </w:r>
      <w:r w:rsidRPr="00893120">
        <w:rPr>
          <w:lang w:val="fr-FR"/>
        </w:rPr>
        <w:t>annexe 6), approuvées à la quatre-vingt-sixième session du GRRF et adoptées par le Comité d</w:t>
      </w:r>
      <w:r>
        <w:rPr>
          <w:lang w:val="fr-FR"/>
        </w:rPr>
        <w:t>’</w:t>
      </w:r>
      <w:r w:rsidRPr="00893120">
        <w:rPr>
          <w:lang w:val="fr-FR"/>
        </w:rPr>
        <w:t>administration de l</w:t>
      </w:r>
      <w:r>
        <w:rPr>
          <w:lang w:val="fr-FR"/>
        </w:rPr>
        <w:t>’</w:t>
      </w:r>
      <w:r w:rsidRPr="00893120">
        <w:rPr>
          <w:lang w:val="fr-FR"/>
        </w:rPr>
        <w:t>Accord de 1958 (AC.1) à sa session de juin</w:t>
      </w:r>
      <w:r w:rsidR="00ED0F8E">
        <w:rPr>
          <w:lang w:val="fr-FR"/>
        </w:rPr>
        <w:t xml:space="preserve"> 20</w:t>
      </w:r>
      <w:r w:rsidRPr="00893120">
        <w:rPr>
          <w:lang w:val="fr-FR"/>
        </w:rPr>
        <w:t>18 (ECE/TRANS/WP.29/2018/55)</w:t>
      </w:r>
      <w:r w:rsidR="00ED0F8E">
        <w:rPr>
          <w:lang w:val="fr-FR"/>
        </w:rPr>
        <w:t> ;</w:t>
      </w:r>
    </w:p>
    <w:p w:rsidR="004E28AF" w:rsidRPr="007A1A49" w:rsidRDefault="004E28AF" w:rsidP="00245B54">
      <w:pPr>
        <w:pStyle w:val="SingleTxtG"/>
        <w:ind w:left="1701" w:hanging="567"/>
        <w:rPr>
          <w:lang w:val="fr-FR"/>
        </w:rPr>
      </w:pPr>
      <w:r w:rsidRPr="007A1A49">
        <w:rPr>
          <w:lang w:val="fr-FR"/>
        </w:rPr>
        <w:t>c)</w:t>
      </w:r>
      <w:r w:rsidRPr="007A1A49">
        <w:rPr>
          <w:lang w:val="fr-FR"/>
        </w:rPr>
        <w:tab/>
      </w:r>
      <w:r w:rsidRPr="00893120">
        <w:rPr>
          <w:lang w:val="fr-FR"/>
        </w:rPr>
        <w:t xml:space="preserve">Cotes des pneumatiques </w:t>
      </w:r>
      <w:r>
        <w:rPr>
          <w:lang w:val="fr-FR"/>
        </w:rPr>
        <w:t>correspondant aux</w:t>
      </w:r>
      <w:r w:rsidRPr="00893120">
        <w:rPr>
          <w:lang w:val="fr-FR"/>
        </w:rPr>
        <w:t xml:space="preserve"> dimensions énumérées dans l</w:t>
      </w:r>
      <w:r>
        <w:rPr>
          <w:lang w:val="fr-FR"/>
        </w:rPr>
        <w:t>’</w:t>
      </w:r>
      <w:r w:rsidRPr="00893120">
        <w:rPr>
          <w:lang w:val="fr-FR"/>
        </w:rPr>
        <w:t>annexe 6 (</w:t>
      </w:r>
      <w:r>
        <w:rPr>
          <w:lang w:val="fr-FR"/>
        </w:rPr>
        <w:t>ancienne version du RTM</w:t>
      </w:r>
      <w:r w:rsidRPr="00893120">
        <w:rPr>
          <w:lang w:val="fr-FR"/>
        </w:rPr>
        <w:t>).</w:t>
      </w:r>
    </w:p>
    <w:p w:rsidR="004E28AF" w:rsidRPr="007A1A49" w:rsidRDefault="004E28AF" w:rsidP="004E28AF">
      <w:pPr>
        <w:pStyle w:val="SingleTxtG"/>
        <w:rPr>
          <w:lang w:val="fr-FR"/>
        </w:rPr>
      </w:pPr>
      <w:r w:rsidRPr="00893120">
        <w:rPr>
          <w:lang w:val="fr-FR"/>
        </w:rPr>
        <w:t>10.</w:t>
      </w:r>
      <w:r>
        <w:rPr>
          <w:lang w:val="fr-FR"/>
        </w:rPr>
        <w:tab/>
      </w:r>
      <w:r w:rsidRPr="00893120">
        <w:rPr>
          <w:lang w:val="fr-FR"/>
        </w:rPr>
        <w:t>À la même réunion, des représentants du secteur des pneumatiques ont présenté au groupe de travail informel une proposition</w:t>
      </w:r>
      <w:r>
        <w:rPr>
          <w:lang w:val="fr-FR"/>
        </w:rPr>
        <w:t>,</w:t>
      </w:r>
      <w:r w:rsidRPr="00893120">
        <w:rPr>
          <w:lang w:val="fr-FR"/>
        </w:rPr>
        <w:t xml:space="preserve"> accompagnée d</w:t>
      </w:r>
      <w:r>
        <w:rPr>
          <w:lang w:val="fr-FR"/>
        </w:rPr>
        <w:t>’</w:t>
      </w:r>
      <w:r w:rsidRPr="00893120">
        <w:rPr>
          <w:lang w:val="fr-FR"/>
        </w:rPr>
        <w:t>une évaluation technique</w:t>
      </w:r>
      <w:r>
        <w:rPr>
          <w:lang w:val="fr-FR"/>
        </w:rPr>
        <w:t>,</w:t>
      </w:r>
      <w:r w:rsidRPr="00893120">
        <w:rPr>
          <w:lang w:val="fr-FR"/>
        </w:rPr>
        <w:t xml:space="preserve"> concernant un essai à grande vitesse harmonisé </w:t>
      </w:r>
      <w:r>
        <w:rPr>
          <w:lang w:val="fr-FR"/>
        </w:rPr>
        <w:t xml:space="preserve">pour introduction </w:t>
      </w:r>
      <w:r w:rsidRPr="00893120">
        <w:rPr>
          <w:lang w:val="fr-FR"/>
        </w:rPr>
        <w:t>dans la nouvelle section 3.6 (les anciennes sections 3.16 et 3.19 devant être supprimées). Le texte proposé a été approuvé par le groupe de travail informel à sa dix-neuvième réunion, à Genève, en septembre</w:t>
      </w:r>
      <w:r w:rsidR="00ED0F8E">
        <w:rPr>
          <w:lang w:val="fr-FR"/>
        </w:rPr>
        <w:t xml:space="preserve"> 20</w:t>
      </w:r>
      <w:r w:rsidRPr="00893120">
        <w:rPr>
          <w:lang w:val="fr-FR"/>
        </w:rPr>
        <w:t>18.</w:t>
      </w:r>
    </w:p>
    <w:p w:rsidR="004E28AF" w:rsidRPr="007A1A49" w:rsidRDefault="004E28AF" w:rsidP="004E28AF">
      <w:pPr>
        <w:pStyle w:val="SingleTxtG"/>
        <w:rPr>
          <w:lang w:val="fr-FR"/>
        </w:rPr>
      </w:pPr>
      <w:r w:rsidRPr="00893120">
        <w:rPr>
          <w:lang w:val="fr-FR"/>
        </w:rPr>
        <w:t>11.</w:t>
      </w:r>
      <w:r w:rsidRPr="00893120">
        <w:rPr>
          <w:lang w:val="fr-FR"/>
        </w:rPr>
        <w:tab/>
        <w:t>À la même réunion, le groupe de travail informel a manifesté son accord avec l</w:t>
      </w:r>
      <w:r>
        <w:rPr>
          <w:lang w:val="fr-FR"/>
        </w:rPr>
        <w:t>’</w:t>
      </w:r>
      <w:r w:rsidRPr="00893120">
        <w:rPr>
          <w:lang w:val="fr-FR"/>
        </w:rPr>
        <w:t>opinion exprimée par les professionnels du secteur</w:t>
      </w:r>
      <w:r>
        <w:rPr>
          <w:lang w:val="fr-FR"/>
        </w:rPr>
        <w:t>,</w:t>
      </w:r>
      <w:r w:rsidRPr="00893120">
        <w:rPr>
          <w:lang w:val="fr-FR"/>
        </w:rPr>
        <w:t xml:space="preserve"> selon laquelle, en raison de la grande complexité de l</w:t>
      </w:r>
      <w:r>
        <w:rPr>
          <w:lang w:val="fr-FR"/>
        </w:rPr>
        <w:t>’</w:t>
      </w:r>
      <w:r w:rsidRPr="00893120">
        <w:rPr>
          <w:lang w:val="fr-FR"/>
        </w:rPr>
        <w:t>harmonisation de l</w:t>
      </w:r>
      <w:r>
        <w:rPr>
          <w:lang w:val="fr-FR"/>
        </w:rPr>
        <w:t>’</w:t>
      </w:r>
      <w:r w:rsidRPr="00893120">
        <w:rPr>
          <w:lang w:val="fr-FR"/>
        </w:rPr>
        <w:t>essai d</w:t>
      </w:r>
      <w:r>
        <w:rPr>
          <w:lang w:val="fr-FR"/>
        </w:rPr>
        <w:t>’</w:t>
      </w:r>
      <w:r w:rsidRPr="00893120">
        <w:rPr>
          <w:lang w:val="fr-FR"/>
        </w:rPr>
        <w:t>endurance applicable aux pneumatiques des véhicules utilitaires légers, il conviendrait de ne pas harmoniser les essais pour l</w:t>
      </w:r>
      <w:r>
        <w:rPr>
          <w:lang w:val="fr-FR"/>
        </w:rPr>
        <w:t>’</w:t>
      </w:r>
      <w:r w:rsidRPr="00893120">
        <w:rPr>
          <w:lang w:val="fr-FR"/>
        </w:rPr>
        <w:t xml:space="preserve">instant. </w:t>
      </w:r>
      <w:r w:rsidRPr="00893120">
        <w:rPr>
          <w:lang w:val="fr-FR"/>
        </w:rPr>
        <w:lastRenderedPageBreak/>
        <w:t>Néanmoins, ces deux essais ont été présentés dans une section 3.9 comme étant deux essais distincts fondés sur les dispositions de la norme FMVSS n</w:t>
      </w:r>
      <w:r w:rsidRPr="00ED0F8E">
        <w:rPr>
          <w:vertAlign w:val="superscript"/>
          <w:lang w:val="fr-FR"/>
        </w:rPr>
        <w:t>o</w:t>
      </w:r>
      <w:r w:rsidRPr="00893120">
        <w:rPr>
          <w:lang w:val="fr-FR"/>
        </w:rPr>
        <w:t> 139 et du Règlement ONU n</w:t>
      </w:r>
      <w:r w:rsidRPr="00ED0F8E">
        <w:rPr>
          <w:vertAlign w:val="superscript"/>
          <w:lang w:val="fr-FR"/>
        </w:rPr>
        <w:t>o</w:t>
      </w:r>
      <w:r>
        <w:rPr>
          <w:lang w:val="fr-FR"/>
        </w:rPr>
        <w:t> </w:t>
      </w:r>
      <w:r w:rsidRPr="00893120">
        <w:rPr>
          <w:lang w:val="fr-FR"/>
        </w:rPr>
        <w:t xml:space="preserve">54, respectivement dans les sous-sections 3.9.1 et 3.9.2. La section </w:t>
      </w:r>
      <w:r>
        <w:rPr>
          <w:lang w:val="fr-FR"/>
        </w:rPr>
        <w:t>susmentionnée</w:t>
      </w:r>
      <w:r w:rsidRPr="00893120">
        <w:rPr>
          <w:lang w:val="fr-FR"/>
        </w:rPr>
        <w:t xml:space="preserve"> est réservée en vue d</w:t>
      </w:r>
      <w:r>
        <w:rPr>
          <w:lang w:val="fr-FR"/>
        </w:rPr>
        <w:t>’</w:t>
      </w:r>
      <w:r w:rsidRPr="00893120">
        <w:rPr>
          <w:lang w:val="fr-FR"/>
        </w:rPr>
        <w:t>une future harmonisation des essais d</w:t>
      </w:r>
      <w:r>
        <w:rPr>
          <w:lang w:val="fr-FR"/>
        </w:rPr>
        <w:t>’</w:t>
      </w:r>
      <w:r w:rsidRPr="00893120">
        <w:rPr>
          <w:lang w:val="fr-FR"/>
        </w:rPr>
        <w:t>endurance. Elle comprend actuellement deux essais d</w:t>
      </w:r>
      <w:r>
        <w:rPr>
          <w:lang w:val="fr-FR"/>
        </w:rPr>
        <w:t>’</w:t>
      </w:r>
      <w:r w:rsidRPr="00893120">
        <w:rPr>
          <w:lang w:val="fr-FR"/>
        </w:rPr>
        <w:t xml:space="preserve">endurance non harmonisés. Les Parties contractantes désireuses </w:t>
      </w:r>
      <w:r>
        <w:rPr>
          <w:lang w:val="fr-FR"/>
        </w:rPr>
        <w:t>d’adopter</w:t>
      </w:r>
      <w:r w:rsidRPr="00893120">
        <w:rPr>
          <w:lang w:val="fr-FR"/>
        </w:rPr>
        <w:t xml:space="preserve"> ce type d</w:t>
      </w:r>
      <w:r>
        <w:rPr>
          <w:lang w:val="fr-FR"/>
        </w:rPr>
        <w:t>’</w:t>
      </w:r>
      <w:r w:rsidRPr="00893120">
        <w:rPr>
          <w:lang w:val="fr-FR"/>
        </w:rPr>
        <w:t>essai</w:t>
      </w:r>
      <w:r>
        <w:rPr>
          <w:lang w:val="fr-FR"/>
        </w:rPr>
        <w:t>s</w:t>
      </w:r>
      <w:r w:rsidRPr="00893120">
        <w:rPr>
          <w:lang w:val="fr-FR"/>
        </w:rPr>
        <w:t xml:space="preserve"> sont encouragées à</w:t>
      </w:r>
      <w:r w:rsidRPr="00DD1D7F">
        <w:rPr>
          <w:lang w:val="fr-FR"/>
        </w:rPr>
        <w:t xml:space="preserve"> </w:t>
      </w:r>
      <w:r w:rsidRPr="00893120">
        <w:rPr>
          <w:lang w:val="fr-FR"/>
        </w:rPr>
        <w:t>réviser les sous-sections 3.9.1 et 3.9.2</w:t>
      </w:r>
      <w:r>
        <w:rPr>
          <w:lang w:val="fr-FR"/>
        </w:rPr>
        <w:t xml:space="preserve"> au moment de la</w:t>
      </w:r>
      <w:r w:rsidRPr="00893120">
        <w:rPr>
          <w:lang w:val="fr-FR"/>
        </w:rPr>
        <w:t xml:space="preserve"> transpos</w:t>
      </w:r>
      <w:r>
        <w:rPr>
          <w:lang w:val="fr-FR"/>
        </w:rPr>
        <w:t>ition</w:t>
      </w:r>
      <w:r w:rsidRPr="00893120">
        <w:rPr>
          <w:lang w:val="fr-FR"/>
        </w:rPr>
        <w:t xml:space="preserve"> </w:t>
      </w:r>
      <w:r>
        <w:rPr>
          <w:lang w:val="fr-FR"/>
        </w:rPr>
        <w:t>d</w:t>
      </w:r>
      <w:r w:rsidRPr="00893120">
        <w:rPr>
          <w:lang w:val="fr-FR"/>
        </w:rPr>
        <w:t xml:space="preserve">es </w:t>
      </w:r>
      <w:r>
        <w:rPr>
          <w:lang w:val="fr-FR"/>
        </w:rPr>
        <w:t>prescriptions</w:t>
      </w:r>
      <w:r w:rsidRPr="00893120">
        <w:rPr>
          <w:lang w:val="fr-FR"/>
        </w:rPr>
        <w:t xml:space="preserve"> du présent Règlement dans la législation nationale</w:t>
      </w:r>
      <w:r>
        <w:rPr>
          <w:lang w:val="fr-FR"/>
        </w:rPr>
        <w:t xml:space="preserve"> ou </w:t>
      </w:r>
      <w:r w:rsidRPr="00893120">
        <w:rPr>
          <w:lang w:val="fr-FR"/>
        </w:rPr>
        <w:t>régionale.</w:t>
      </w:r>
    </w:p>
    <w:p w:rsidR="004E28AF" w:rsidRPr="007A1A49" w:rsidRDefault="004E28AF" w:rsidP="004E28AF">
      <w:pPr>
        <w:pStyle w:val="SingleTxtG"/>
        <w:rPr>
          <w:lang w:val="fr-FR"/>
        </w:rPr>
      </w:pPr>
      <w:r w:rsidRPr="00893120">
        <w:rPr>
          <w:lang w:val="fr-FR"/>
        </w:rPr>
        <w:t>12.</w:t>
      </w:r>
      <w:r>
        <w:rPr>
          <w:lang w:val="fr-FR"/>
        </w:rPr>
        <w:tab/>
      </w:r>
      <w:r w:rsidRPr="00893120">
        <w:rPr>
          <w:lang w:val="fr-FR"/>
        </w:rPr>
        <w:t>Le groupe de travail informel a chargé l</w:t>
      </w:r>
      <w:r>
        <w:rPr>
          <w:lang w:val="fr-FR"/>
        </w:rPr>
        <w:t>’</w:t>
      </w:r>
      <w:r w:rsidRPr="00893120">
        <w:rPr>
          <w:lang w:val="fr-FR"/>
        </w:rPr>
        <w:t>expert de la Fédération de Russie de présenter le concept de marquage mondial des pneumatiques à la quatre-vingt-sixième session du GRRF, en février</w:t>
      </w:r>
      <w:r w:rsidR="00ED0F8E">
        <w:rPr>
          <w:lang w:val="fr-FR"/>
        </w:rPr>
        <w:t xml:space="preserve"> 20</w:t>
      </w:r>
      <w:r w:rsidRPr="00893120">
        <w:rPr>
          <w:lang w:val="fr-FR"/>
        </w:rPr>
        <w:t xml:space="preserve">18. À cette </w:t>
      </w:r>
      <w:r>
        <w:rPr>
          <w:lang w:val="fr-FR"/>
        </w:rPr>
        <w:t xml:space="preserve">même </w:t>
      </w:r>
      <w:r w:rsidRPr="00893120">
        <w:rPr>
          <w:lang w:val="fr-FR"/>
        </w:rPr>
        <w:t>session, le Président du groupe de travail informel a présenté un mémorandum sur le marquage mondial des pneumatiques. Il a invité les Parties contractantes à l</w:t>
      </w:r>
      <w:r>
        <w:rPr>
          <w:lang w:val="fr-FR"/>
        </w:rPr>
        <w:t>’</w:t>
      </w:r>
      <w:r w:rsidRPr="00893120">
        <w:rPr>
          <w:lang w:val="fr-FR"/>
        </w:rPr>
        <w:t>Accord de 1998 à examiner ce mémorandum et à se demander si l</w:t>
      </w:r>
      <w:r>
        <w:rPr>
          <w:lang w:val="fr-FR"/>
        </w:rPr>
        <w:t>’</w:t>
      </w:r>
      <w:r w:rsidRPr="00893120">
        <w:rPr>
          <w:lang w:val="fr-FR"/>
        </w:rPr>
        <w:t>introduction d</w:t>
      </w:r>
      <w:r>
        <w:rPr>
          <w:lang w:val="fr-FR"/>
        </w:rPr>
        <w:t>’</w:t>
      </w:r>
      <w:r w:rsidRPr="00893120">
        <w:rPr>
          <w:lang w:val="fr-FR"/>
        </w:rPr>
        <w:t xml:space="preserve">un marquage mondial des pneumatiques dans le RTM ONU </w:t>
      </w:r>
      <w:r w:rsidR="00CB7EF9" w:rsidRPr="00CB7EF9">
        <w:rPr>
          <w:rFonts w:eastAsia="MS Mincho"/>
          <w:lang w:val="fr-FR"/>
        </w:rPr>
        <w:t>n</w:t>
      </w:r>
      <w:r w:rsidR="00CB7EF9" w:rsidRPr="00CB7EF9">
        <w:rPr>
          <w:rFonts w:eastAsia="MS Mincho"/>
          <w:vertAlign w:val="superscript"/>
          <w:lang w:val="fr-FR"/>
        </w:rPr>
        <w:t>o</w:t>
      </w:r>
      <w:r w:rsidR="00CB7EF9">
        <w:rPr>
          <w:lang w:val="fr-FR"/>
        </w:rPr>
        <w:t> </w:t>
      </w:r>
      <w:r w:rsidRPr="00893120">
        <w:rPr>
          <w:lang w:val="fr-FR"/>
        </w:rPr>
        <w:t>16 serait une bonne idée et si ce marquage pourrait remplacer l</w:t>
      </w:r>
      <w:r>
        <w:rPr>
          <w:lang w:val="fr-FR"/>
        </w:rPr>
        <w:t>’</w:t>
      </w:r>
      <w:r w:rsidRPr="00893120">
        <w:rPr>
          <w:lang w:val="fr-FR"/>
        </w:rPr>
        <w:t xml:space="preserve">actuel marquage national ou régional. Le Président a </w:t>
      </w:r>
      <w:r>
        <w:rPr>
          <w:lang w:val="fr-FR"/>
        </w:rPr>
        <w:t xml:space="preserve">en outre </w:t>
      </w:r>
      <w:r w:rsidRPr="00893120">
        <w:rPr>
          <w:lang w:val="fr-FR"/>
        </w:rPr>
        <w:t>invité les représentants à répondre au mémorandum. Entre-temps, les professionnels du secteur des pneumatiques ont</w:t>
      </w:r>
      <w:r>
        <w:rPr>
          <w:lang w:val="fr-FR"/>
        </w:rPr>
        <w:t xml:space="preserve"> analysé</w:t>
      </w:r>
      <w:r w:rsidRPr="00893120">
        <w:rPr>
          <w:lang w:val="fr-FR"/>
        </w:rPr>
        <w:t xml:space="preserve"> la situation actuelle s</w:t>
      </w:r>
      <w:r>
        <w:rPr>
          <w:lang w:val="fr-FR"/>
        </w:rPr>
        <w:t>’</w:t>
      </w:r>
      <w:r w:rsidRPr="00893120">
        <w:rPr>
          <w:lang w:val="fr-FR"/>
        </w:rPr>
        <w:t>agissant des pneumatiques portant quatre marques (DOT, E, CCC et ISI) et deux marques (DOT et E).</w:t>
      </w:r>
      <w:r>
        <w:rPr>
          <w:lang w:val="fr-FR"/>
        </w:rPr>
        <w:t xml:space="preserve"> Selon</w:t>
      </w:r>
      <w:r w:rsidRPr="00893120">
        <w:rPr>
          <w:lang w:val="fr-FR"/>
        </w:rPr>
        <w:t xml:space="preserve"> l</w:t>
      </w:r>
      <w:r>
        <w:rPr>
          <w:lang w:val="fr-FR"/>
        </w:rPr>
        <w:t>’</w:t>
      </w:r>
      <w:r w:rsidRPr="00893120">
        <w:rPr>
          <w:lang w:val="fr-FR"/>
        </w:rPr>
        <w:t xml:space="preserve">approche retenue pour </w:t>
      </w:r>
      <w:r>
        <w:rPr>
          <w:lang w:val="fr-FR"/>
        </w:rPr>
        <w:t>l’analyse</w:t>
      </w:r>
      <w:r w:rsidRPr="00893120">
        <w:rPr>
          <w:lang w:val="fr-FR"/>
        </w:rPr>
        <w:t xml:space="preserve"> du marché, les résultats ont révélé que 7,7</w:t>
      </w:r>
      <w:r w:rsidR="00ED0F8E">
        <w:rPr>
          <w:lang w:val="fr-FR"/>
        </w:rPr>
        <w:t> </w:t>
      </w:r>
      <w:r w:rsidRPr="00893120">
        <w:rPr>
          <w:lang w:val="fr-FR"/>
        </w:rPr>
        <w:t>% des unités de stock portaient les quatre marques susmentionnées</w:t>
      </w:r>
      <w:r>
        <w:rPr>
          <w:lang w:val="fr-FR"/>
        </w:rPr>
        <w:t>,</w:t>
      </w:r>
      <w:r w:rsidRPr="00893120">
        <w:rPr>
          <w:lang w:val="fr-FR"/>
        </w:rPr>
        <w:t xml:space="preserve"> tandis que 43</w:t>
      </w:r>
      <w:r w:rsidR="00ED0F8E">
        <w:rPr>
          <w:lang w:val="fr-FR"/>
        </w:rPr>
        <w:t> </w:t>
      </w:r>
      <w:r w:rsidRPr="00893120">
        <w:rPr>
          <w:lang w:val="fr-FR"/>
        </w:rPr>
        <w:t>% d</w:t>
      </w:r>
      <w:r>
        <w:rPr>
          <w:lang w:val="fr-FR"/>
        </w:rPr>
        <w:t>’</w:t>
      </w:r>
      <w:r w:rsidRPr="00893120">
        <w:rPr>
          <w:lang w:val="fr-FR"/>
        </w:rPr>
        <w:t xml:space="preserve">entre elles portaient les </w:t>
      </w:r>
      <w:r>
        <w:rPr>
          <w:lang w:val="fr-FR"/>
        </w:rPr>
        <w:t xml:space="preserve">deux </w:t>
      </w:r>
      <w:r w:rsidRPr="00893120">
        <w:rPr>
          <w:lang w:val="fr-FR"/>
        </w:rPr>
        <w:t>marques DOT et E, ce qui représente une proportion considérable. On peut considérer qu</w:t>
      </w:r>
      <w:r>
        <w:rPr>
          <w:lang w:val="fr-FR"/>
        </w:rPr>
        <w:t>’</w:t>
      </w:r>
      <w:r w:rsidRPr="00893120">
        <w:rPr>
          <w:lang w:val="fr-FR"/>
        </w:rPr>
        <w:t>une marque mondiale, si elle venait à être introduite, pourrait s</w:t>
      </w:r>
      <w:r>
        <w:rPr>
          <w:lang w:val="fr-FR"/>
        </w:rPr>
        <w:t>’</w:t>
      </w:r>
      <w:r w:rsidRPr="00893120">
        <w:rPr>
          <w:lang w:val="fr-FR"/>
        </w:rPr>
        <w:t>appliquer à ces pneumatiques. Les acteurs du secteur, après avoir apprécié la situation, ont évalué les avantages potentiels de l</w:t>
      </w:r>
      <w:r>
        <w:rPr>
          <w:lang w:val="fr-FR"/>
        </w:rPr>
        <w:t>’</w:t>
      </w:r>
      <w:r w:rsidRPr="00893120">
        <w:rPr>
          <w:lang w:val="fr-FR"/>
        </w:rPr>
        <w:t>introduction d</w:t>
      </w:r>
      <w:r>
        <w:rPr>
          <w:lang w:val="fr-FR"/>
        </w:rPr>
        <w:t>’</w:t>
      </w:r>
      <w:r w:rsidRPr="00893120">
        <w:rPr>
          <w:lang w:val="fr-FR"/>
        </w:rPr>
        <w:t>une marque mondiale</w:t>
      </w:r>
      <w:r>
        <w:rPr>
          <w:lang w:val="fr-FR"/>
        </w:rPr>
        <w:t>, dont</w:t>
      </w:r>
      <w:r w:rsidRPr="00893120">
        <w:rPr>
          <w:lang w:val="fr-FR"/>
        </w:rPr>
        <w:t xml:space="preserve"> l</w:t>
      </w:r>
      <w:r>
        <w:rPr>
          <w:lang w:val="fr-FR"/>
        </w:rPr>
        <w:t>’</w:t>
      </w:r>
      <w:r w:rsidRPr="00893120">
        <w:rPr>
          <w:lang w:val="fr-FR"/>
        </w:rPr>
        <w:t xml:space="preserve">incidence </w:t>
      </w:r>
      <w:r>
        <w:rPr>
          <w:lang w:val="fr-FR"/>
        </w:rPr>
        <w:t xml:space="preserve">devrait être </w:t>
      </w:r>
      <w:r w:rsidRPr="00893120">
        <w:rPr>
          <w:lang w:val="fr-FR"/>
        </w:rPr>
        <w:t>étudi</w:t>
      </w:r>
      <w:r>
        <w:rPr>
          <w:lang w:val="fr-FR"/>
        </w:rPr>
        <w:t>ée</w:t>
      </w:r>
      <w:r w:rsidRPr="00893120">
        <w:rPr>
          <w:lang w:val="fr-FR"/>
        </w:rPr>
        <w:t xml:space="preserve"> plus avant.</w:t>
      </w:r>
    </w:p>
    <w:p w:rsidR="004E28AF" w:rsidRPr="007A1A49" w:rsidRDefault="004E28AF" w:rsidP="004E28AF">
      <w:pPr>
        <w:pStyle w:val="SingleTxtG"/>
        <w:rPr>
          <w:lang w:val="fr-FR"/>
        </w:rPr>
      </w:pPr>
      <w:r w:rsidRPr="00893120">
        <w:rPr>
          <w:lang w:val="fr-FR"/>
        </w:rPr>
        <w:t>13.</w:t>
      </w:r>
      <w:r w:rsidRPr="00893120">
        <w:rPr>
          <w:lang w:val="fr-FR"/>
        </w:rPr>
        <w:tab/>
        <w:t>En parallèle, à sa seizième réunion, le groupe de travail informel a</w:t>
      </w:r>
      <w:r>
        <w:rPr>
          <w:lang w:val="fr-FR"/>
        </w:rPr>
        <w:t>vait</w:t>
      </w:r>
      <w:r w:rsidRPr="00893120">
        <w:rPr>
          <w:lang w:val="fr-FR"/>
        </w:rPr>
        <w:t xml:space="preserve"> commencé à recenser les divergences entre la version actuelle du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et les règlements chinois sur les pneumatiques, avec l</w:t>
      </w:r>
      <w:r>
        <w:rPr>
          <w:lang w:val="fr-FR"/>
        </w:rPr>
        <w:t>’</w:t>
      </w:r>
      <w:r w:rsidRPr="00893120">
        <w:rPr>
          <w:lang w:val="fr-FR"/>
        </w:rPr>
        <w:t>aide appréciable des experts chinois. Le groupe est convenu que le texte pertinent contenant les autres niveaux d</w:t>
      </w:r>
      <w:r>
        <w:rPr>
          <w:lang w:val="fr-FR"/>
        </w:rPr>
        <w:t>’</w:t>
      </w:r>
      <w:r w:rsidRPr="00893120">
        <w:rPr>
          <w:lang w:val="fr-FR"/>
        </w:rPr>
        <w:t xml:space="preserve">exigence proposés par la Chine pourrait être inclus dans le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en application de l</w:t>
      </w:r>
      <w:r>
        <w:rPr>
          <w:lang w:val="fr-FR"/>
        </w:rPr>
        <w:t>’</w:t>
      </w:r>
      <w:r w:rsidRPr="00893120">
        <w:rPr>
          <w:lang w:val="fr-FR"/>
        </w:rPr>
        <w:t>article 4.2 de l</w:t>
      </w:r>
      <w:r>
        <w:rPr>
          <w:lang w:val="fr-FR"/>
        </w:rPr>
        <w:t>’</w:t>
      </w:r>
      <w:r w:rsidRPr="00893120">
        <w:rPr>
          <w:lang w:val="fr-FR"/>
        </w:rPr>
        <w:t>Accord de 1998, sous réserve d</w:t>
      </w:r>
      <w:r>
        <w:rPr>
          <w:lang w:val="fr-FR"/>
        </w:rPr>
        <w:t>’</w:t>
      </w:r>
      <w:r w:rsidRPr="00893120">
        <w:rPr>
          <w:lang w:val="fr-FR"/>
        </w:rPr>
        <w:t>un examen approprié au cas par cas. À sa quatre-vingt-quatrième session, le GRRF s</w:t>
      </w:r>
      <w:r>
        <w:rPr>
          <w:lang w:val="fr-FR"/>
        </w:rPr>
        <w:t>’</w:t>
      </w:r>
      <w:r w:rsidRPr="00893120">
        <w:rPr>
          <w:lang w:val="fr-FR"/>
        </w:rPr>
        <w:t xml:space="preserve">est félicité à la fois de la participation de la Chine aux travaux sur le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et du travail remarquable accompli pour examiner la réglementation nationale chinoise.</w:t>
      </w:r>
    </w:p>
    <w:p w:rsidR="004E28AF" w:rsidRPr="007A1A49" w:rsidRDefault="004E28AF" w:rsidP="004E28AF">
      <w:pPr>
        <w:pStyle w:val="SingleTxtG"/>
        <w:keepNext/>
        <w:rPr>
          <w:lang w:val="fr-FR"/>
        </w:rPr>
      </w:pPr>
      <w:r w:rsidRPr="00893120">
        <w:rPr>
          <w:lang w:val="fr-FR"/>
        </w:rPr>
        <w:t>14.</w:t>
      </w:r>
      <w:r w:rsidRPr="00893120">
        <w:rPr>
          <w:lang w:val="fr-FR"/>
        </w:rPr>
        <w:tab/>
        <w:t>Le groupe de travail informel a également examiné plusieurs propositions avancées par la Chine et l</w:t>
      </w:r>
      <w:r>
        <w:rPr>
          <w:lang w:val="fr-FR"/>
        </w:rPr>
        <w:t>’</w:t>
      </w:r>
      <w:r w:rsidRPr="00893120">
        <w:rPr>
          <w:lang w:val="fr-FR"/>
        </w:rPr>
        <w:t>Inde aux fins de l</w:t>
      </w:r>
      <w:r>
        <w:rPr>
          <w:lang w:val="fr-FR"/>
        </w:rPr>
        <w:t>’</w:t>
      </w:r>
      <w:r w:rsidRPr="00893120">
        <w:rPr>
          <w:lang w:val="fr-FR"/>
        </w:rPr>
        <w:t xml:space="preserve">harmonisation des dispositions de leur législation interne avec les prescriptions du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 xml:space="preserve">16, </w:t>
      </w:r>
      <w:r>
        <w:rPr>
          <w:lang w:val="fr-FR"/>
        </w:rPr>
        <w:t>et conclu ce qui suit</w:t>
      </w:r>
      <w:r w:rsidR="00ED0F8E">
        <w:rPr>
          <w:lang w:val="fr-FR"/>
        </w:rPr>
        <w:t> :</w:t>
      </w:r>
    </w:p>
    <w:p w:rsidR="004E28AF" w:rsidRPr="004E28AF" w:rsidRDefault="004E28AF" w:rsidP="00245B54">
      <w:pPr>
        <w:pStyle w:val="SingleTxtG"/>
        <w:ind w:left="1701" w:hanging="567"/>
        <w:rPr>
          <w:lang w:val="fr-FR"/>
        </w:rPr>
      </w:pPr>
      <w:r w:rsidRPr="004E28AF">
        <w:rPr>
          <w:lang w:val="fr-FR"/>
        </w:rPr>
        <w:t>a)</w:t>
      </w:r>
      <w:r w:rsidRPr="004E28AF">
        <w:rPr>
          <w:lang w:val="fr-FR"/>
        </w:rPr>
        <w:tab/>
        <w:t>Une proposition de la Chine visant à utiliser le rapport entre la plage de charges et le nombre de plis est considérée comme obsolète</w:t>
      </w:r>
      <w:r w:rsidR="00ED0F8E">
        <w:rPr>
          <w:lang w:val="fr-FR"/>
        </w:rPr>
        <w:t> ;</w:t>
      </w:r>
      <w:r w:rsidRPr="004E28AF">
        <w:rPr>
          <w:lang w:val="fr-FR"/>
        </w:rPr>
        <w:t xml:space="preserve"> ce rapport devrait être remplacé par l’indice de charge pour les pneumatiques des véhicules utilitaires légers. Les professionnels du secteur ont élaboré un tableau montrant le rapport entre la plage de charges et le nombre de plis. Ce tableau est reproduit dans la partie</w:t>
      </w:r>
      <w:r w:rsidR="00ED0F8E">
        <w:rPr>
          <w:lang w:val="fr-FR"/>
        </w:rPr>
        <w:t xml:space="preserve"> </w:t>
      </w:r>
      <w:r w:rsidRPr="004E28AF">
        <w:rPr>
          <w:lang w:val="fr-FR"/>
        </w:rPr>
        <w:t>A du RTM (Justification technique)</w:t>
      </w:r>
      <w:r w:rsidR="00ED0F8E">
        <w:rPr>
          <w:lang w:val="fr-FR"/>
        </w:rPr>
        <w:t> ;</w:t>
      </w:r>
    </w:p>
    <w:p w:rsidR="004E28AF" w:rsidRPr="004E28AF" w:rsidRDefault="004E28AF" w:rsidP="00245B54">
      <w:pPr>
        <w:pStyle w:val="SingleTxtG"/>
        <w:ind w:left="1701" w:hanging="567"/>
        <w:rPr>
          <w:lang w:val="fr-FR"/>
        </w:rPr>
      </w:pPr>
      <w:r w:rsidRPr="004E28AF">
        <w:rPr>
          <w:lang w:val="fr-FR"/>
        </w:rPr>
        <w:t>b)</w:t>
      </w:r>
      <w:r w:rsidRPr="004E28AF">
        <w:rPr>
          <w:lang w:val="fr-FR"/>
        </w:rPr>
        <w:tab/>
        <w:t>Une proposition de la Chine sur le paragraphe</w:t>
      </w:r>
      <w:r w:rsidR="00ED0F8E">
        <w:rPr>
          <w:lang w:val="fr-FR"/>
        </w:rPr>
        <w:t xml:space="preserve"> </w:t>
      </w:r>
      <w:r w:rsidRPr="004E28AF">
        <w:rPr>
          <w:lang w:val="fr-FR"/>
        </w:rPr>
        <w:t>3.4, visant à réduire le nombre de témoins d’usure, sera intégrée dans la partie</w:t>
      </w:r>
      <w:r w:rsidR="00ED0F8E">
        <w:rPr>
          <w:lang w:val="fr-FR"/>
        </w:rPr>
        <w:t xml:space="preserve"> </w:t>
      </w:r>
      <w:r w:rsidRPr="004E28AF">
        <w:rPr>
          <w:lang w:val="fr-FR"/>
        </w:rPr>
        <w:t>A du RTM (Justification technique)</w:t>
      </w:r>
      <w:r w:rsidR="00ED0F8E">
        <w:rPr>
          <w:lang w:val="fr-FR"/>
        </w:rPr>
        <w:t> ;</w:t>
      </w:r>
      <w:r w:rsidRPr="004E28AF">
        <w:rPr>
          <w:lang w:val="fr-FR"/>
        </w:rPr>
        <w:t xml:space="preserve"> il y sera précisé que les Parties contractantes ne sont pas tenues de transposer dans leur droit interne l’intégralité du texte du RTM</w:t>
      </w:r>
      <w:r w:rsidR="00ED0F8E">
        <w:rPr>
          <w:lang w:val="fr-FR"/>
        </w:rPr>
        <w:t> ;</w:t>
      </w:r>
    </w:p>
    <w:p w:rsidR="004E28AF" w:rsidRPr="004E28AF" w:rsidRDefault="004E28AF" w:rsidP="00245B54">
      <w:pPr>
        <w:pStyle w:val="SingleTxtG"/>
        <w:ind w:left="1701" w:hanging="567"/>
        <w:rPr>
          <w:lang w:val="fr-FR"/>
        </w:rPr>
      </w:pPr>
      <w:r w:rsidRPr="004E28AF">
        <w:rPr>
          <w:lang w:val="fr-FR"/>
        </w:rPr>
        <w:t>c)</w:t>
      </w:r>
      <w:r w:rsidRPr="004E28AF">
        <w:rPr>
          <w:lang w:val="fr-FR"/>
        </w:rPr>
        <w:tab/>
        <w:t xml:space="preserve">Au paragraphe 3.7 (Essai de résistance), dans lequel les prescriptions du RTM figurent en tant que prescriptions générales, des prescriptions applicables aux codes de diamètre de jante inférieurs ou égaux à 13 propres à l’Inde ont été intégrées dans la version révisée du tableau des prescriptions. Les dispositions du RTM ONU </w:t>
      </w:r>
      <w:r w:rsidR="005229D7" w:rsidRPr="005229D7">
        <w:rPr>
          <w:rFonts w:eastAsia="MS Mincho"/>
          <w:lang w:val="fr-FR"/>
        </w:rPr>
        <w:t>n</w:t>
      </w:r>
      <w:r w:rsidR="005229D7" w:rsidRPr="005229D7">
        <w:rPr>
          <w:rFonts w:eastAsia="MS Mincho"/>
          <w:vertAlign w:val="superscript"/>
          <w:lang w:val="fr-FR"/>
        </w:rPr>
        <w:t>o</w:t>
      </w:r>
      <w:r w:rsidR="005229D7">
        <w:rPr>
          <w:lang w:val="fr-FR"/>
        </w:rPr>
        <w:t> </w:t>
      </w:r>
      <w:r w:rsidRPr="004E28AF">
        <w:rPr>
          <w:lang w:val="fr-FR"/>
        </w:rPr>
        <w:t>16 sont fondées sur des normes des États-Unis qui sont en cours de révision. C’est pourquoi le groupe de travail informel a eu recours, dans l’amendement</w:t>
      </w:r>
      <w:r w:rsidR="00ED0F8E">
        <w:rPr>
          <w:lang w:val="fr-FR"/>
        </w:rPr>
        <w:t xml:space="preserve"> 2</w:t>
      </w:r>
      <w:r w:rsidRPr="004E28AF">
        <w:rPr>
          <w:lang w:val="fr-FR"/>
        </w:rPr>
        <w:t>, à une formulation de compromis</w:t>
      </w:r>
      <w:r w:rsidR="00ED0F8E">
        <w:rPr>
          <w:lang w:val="fr-FR"/>
        </w:rPr>
        <w:t> ;</w:t>
      </w:r>
    </w:p>
    <w:p w:rsidR="004E28AF" w:rsidRPr="004E28AF" w:rsidRDefault="004E28AF" w:rsidP="00EE6E4A">
      <w:pPr>
        <w:pStyle w:val="SingleTxtG"/>
        <w:keepLines/>
        <w:ind w:left="1701" w:hanging="567"/>
        <w:rPr>
          <w:lang w:val="fr-FR"/>
        </w:rPr>
      </w:pPr>
      <w:r w:rsidRPr="004E28AF">
        <w:rPr>
          <w:lang w:val="fr-FR"/>
        </w:rPr>
        <w:lastRenderedPageBreak/>
        <w:t>d)</w:t>
      </w:r>
      <w:r w:rsidRPr="004E28AF">
        <w:rPr>
          <w:lang w:val="fr-FR"/>
        </w:rPr>
        <w:tab/>
        <w:t xml:space="preserve">Le groupe de travail informel a examiné une proposition de l’Inde visant à ajouter des valeurs supplémentaires de résistance minimale à la rupture dans l’essai de résistance (3.7) pour les pneumatiques de petit diamètre. Il a vérifié que les valeurs correspondant aux pneumatiques radiaux sans chambre de petit diamètre figuraient dans le texte du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4E28AF">
        <w:rPr>
          <w:lang w:val="fr-FR"/>
        </w:rPr>
        <w:t>16</w:t>
      </w:r>
      <w:r w:rsidR="00ED0F8E">
        <w:rPr>
          <w:lang w:val="fr-FR"/>
        </w:rPr>
        <w:t> ;</w:t>
      </w:r>
    </w:p>
    <w:p w:rsidR="004E28AF" w:rsidRPr="004E28AF" w:rsidRDefault="004E28AF" w:rsidP="00245B54">
      <w:pPr>
        <w:pStyle w:val="SingleTxtG"/>
        <w:ind w:left="1701" w:hanging="567"/>
        <w:rPr>
          <w:lang w:val="fr-FR"/>
        </w:rPr>
      </w:pPr>
      <w:r w:rsidRPr="004E28AF">
        <w:rPr>
          <w:lang w:val="fr-FR"/>
        </w:rPr>
        <w:t>e)</w:t>
      </w:r>
      <w:r w:rsidRPr="004E28AF">
        <w:rPr>
          <w:lang w:val="fr-FR"/>
        </w:rPr>
        <w:tab/>
        <w:t xml:space="preserve">Une proposition de la Chine visant à ajouter un nouveau paragraphe 3.16.1 (Prescriptions relatives aux essais à grande vitesse) a été examinée en même temps que les nouvelles dispositions concernant l’essai à grande vitesse harmonisé. Actuellement, la Chine demande qu’un essai à grande vitesse conforme aux prescriptions du Règlement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4E28AF">
        <w:rPr>
          <w:lang w:val="fr-FR"/>
        </w:rPr>
        <w:t>54 soit adopté pour tous les pneumatiques. Il a été confirmé que l’essai à grande vitesse proposé par la Chine pour les pneumatiques des véhicules utilitaires légers était moins strict que l’essai à grande vitesse harmonisé</w:t>
      </w:r>
      <w:r w:rsidR="00ED0F8E">
        <w:rPr>
          <w:lang w:val="fr-FR"/>
        </w:rPr>
        <w:t> ;</w:t>
      </w:r>
    </w:p>
    <w:p w:rsidR="004E28AF" w:rsidRPr="004E28AF" w:rsidRDefault="004E28AF" w:rsidP="00245B54">
      <w:pPr>
        <w:pStyle w:val="SingleTxtG"/>
        <w:ind w:left="1701" w:hanging="567"/>
        <w:rPr>
          <w:lang w:val="fr-FR"/>
        </w:rPr>
      </w:pPr>
      <w:r w:rsidRPr="004E28AF">
        <w:rPr>
          <w:lang w:val="fr-FR"/>
        </w:rPr>
        <w:t>f)</w:t>
      </w:r>
      <w:r w:rsidRPr="004E28AF">
        <w:rPr>
          <w:lang w:val="fr-FR"/>
        </w:rPr>
        <w:tab/>
        <w:t>La nouvelle annexe</w:t>
      </w:r>
      <w:r w:rsidR="00ED0F8E">
        <w:rPr>
          <w:lang w:val="fr-FR"/>
        </w:rPr>
        <w:t xml:space="preserve"> </w:t>
      </w:r>
      <w:r w:rsidRPr="004E28AF">
        <w:rPr>
          <w:lang w:val="fr-FR"/>
        </w:rPr>
        <w:t>11 a été présentée sous la forme d’un tableau comprenant les prescriptions relatives à l’appareillage d’essai, sur la base de la proposition de la Chine</w:t>
      </w:r>
      <w:r w:rsidR="00ED0F8E">
        <w:rPr>
          <w:lang w:val="fr-FR"/>
        </w:rPr>
        <w:t> ;</w:t>
      </w:r>
    </w:p>
    <w:p w:rsidR="004E28AF" w:rsidRPr="004E28AF" w:rsidRDefault="004E28AF" w:rsidP="00245B54">
      <w:pPr>
        <w:pStyle w:val="SingleTxtG"/>
        <w:ind w:left="1701" w:hanging="567"/>
        <w:rPr>
          <w:lang w:val="fr-FR"/>
        </w:rPr>
      </w:pPr>
      <w:r w:rsidRPr="004E28AF">
        <w:rPr>
          <w:lang w:val="fr-FR"/>
        </w:rPr>
        <w:t>g)</w:t>
      </w:r>
      <w:r w:rsidRPr="004E28AF">
        <w:rPr>
          <w:lang w:val="fr-FR"/>
        </w:rPr>
        <w:tab/>
        <w:t>Compte tenu des résultats de l’analyse des marques obligatoires et facultatives faite par la Chine, le tableau de référence a été ajouté dans la partie</w:t>
      </w:r>
      <w:r w:rsidR="00ED0F8E">
        <w:rPr>
          <w:lang w:val="fr-FR"/>
        </w:rPr>
        <w:t xml:space="preserve"> </w:t>
      </w:r>
      <w:r w:rsidRPr="004E28AF">
        <w:rPr>
          <w:lang w:val="fr-FR"/>
        </w:rPr>
        <w:t>A du RTM (Justification technique), et il a été précisé que les Parties contractantes pouvaient conserver des marques facultatives dans leur réglementation nationale</w:t>
      </w:r>
      <w:r w:rsidR="00ED0F8E">
        <w:rPr>
          <w:lang w:val="fr-FR"/>
        </w:rPr>
        <w:t> ;</w:t>
      </w:r>
    </w:p>
    <w:p w:rsidR="004E28AF" w:rsidRPr="007A1A49" w:rsidRDefault="004E28AF" w:rsidP="00245B54">
      <w:pPr>
        <w:pStyle w:val="SingleTxtG"/>
        <w:ind w:left="1701" w:hanging="567"/>
        <w:rPr>
          <w:lang w:val="fr-FR"/>
        </w:rPr>
      </w:pPr>
      <w:r w:rsidRPr="004E28AF">
        <w:rPr>
          <w:lang w:val="fr-FR"/>
        </w:rPr>
        <w:t>h)</w:t>
      </w:r>
      <w:r w:rsidRPr="004E28AF">
        <w:rPr>
          <w:lang w:val="fr-FR"/>
        </w:rPr>
        <w:tab/>
        <w:t>Un nouveau paragraphe</w:t>
      </w:r>
      <w:r w:rsidR="00ED0F8E">
        <w:rPr>
          <w:lang w:val="fr-FR"/>
        </w:rPr>
        <w:t xml:space="preserve"> </w:t>
      </w:r>
      <w:r w:rsidRPr="004E28AF">
        <w:rPr>
          <w:lang w:val="fr-FR"/>
        </w:rPr>
        <w:t>1.2 e) a été ajouté, selon lequel certains pneumatiques de la classe</w:t>
      </w:r>
      <w:r w:rsidR="00ED0F8E">
        <w:rPr>
          <w:lang w:val="fr-FR"/>
        </w:rPr>
        <w:t xml:space="preserve"> </w:t>
      </w:r>
      <w:r w:rsidRPr="004E28AF">
        <w:rPr>
          <w:lang w:val="fr-FR"/>
        </w:rPr>
        <w:t>C3 ayant un indice de charge compris entre 122 et 131 et portant le code « LT » ou « C » dans la désignation des dimensions pouvaient être montés sur un véhicule ayant une masse totale en charge inférieure ou égale à 4</w:t>
      </w:r>
      <w:r w:rsidR="00ED0F8E">
        <w:rPr>
          <w:lang w:val="fr-FR"/>
        </w:rPr>
        <w:t> </w:t>
      </w:r>
      <w:r w:rsidRPr="004E28AF">
        <w:rPr>
          <w:lang w:val="fr-FR"/>
        </w:rPr>
        <w:t>536</w:t>
      </w:r>
      <w:r w:rsidR="00ED0F8E">
        <w:rPr>
          <w:lang w:val="fr-FR"/>
        </w:rPr>
        <w:t xml:space="preserve"> </w:t>
      </w:r>
      <w:r w:rsidRPr="004E28AF">
        <w:rPr>
          <w:lang w:val="fr-FR"/>
        </w:rPr>
        <w:t>kg.</w:t>
      </w:r>
    </w:p>
    <w:p w:rsidR="004E28AF" w:rsidRPr="007A1A49" w:rsidRDefault="004E28AF" w:rsidP="004E28AF">
      <w:pPr>
        <w:pStyle w:val="SingleTxtG"/>
        <w:rPr>
          <w:lang w:val="fr-FR"/>
        </w:rPr>
      </w:pPr>
      <w:r w:rsidRPr="00893120">
        <w:rPr>
          <w:lang w:val="fr-FR"/>
        </w:rPr>
        <w:t>15.</w:t>
      </w:r>
      <w:r>
        <w:rPr>
          <w:lang w:val="fr-FR"/>
        </w:rPr>
        <w:tab/>
      </w:r>
      <w:r w:rsidRPr="00893120">
        <w:rPr>
          <w:lang w:val="fr-FR"/>
        </w:rPr>
        <w:t>Le groupe de travail informel a débattu de la possibilité de supprimer l</w:t>
      </w:r>
      <w:r>
        <w:rPr>
          <w:lang w:val="fr-FR"/>
        </w:rPr>
        <w:t>’</w:t>
      </w:r>
      <w:r w:rsidRPr="00893120">
        <w:rPr>
          <w:lang w:val="fr-FR"/>
        </w:rPr>
        <w:t>année de publication des normes ASTM dans les diverses normes applicables aux pneu</w:t>
      </w:r>
      <w:r>
        <w:rPr>
          <w:lang w:val="fr-FR"/>
        </w:rPr>
        <w:t>matique</w:t>
      </w:r>
      <w:r w:rsidRPr="00893120">
        <w:rPr>
          <w:lang w:val="fr-FR"/>
        </w:rPr>
        <w:t>s d</w:t>
      </w:r>
      <w:r>
        <w:rPr>
          <w:lang w:val="fr-FR"/>
        </w:rPr>
        <w:t>’</w:t>
      </w:r>
      <w:r w:rsidRPr="00893120">
        <w:rPr>
          <w:lang w:val="fr-FR"/>
        </w:rPr>
        <w:t>essai de référence normalisés. Il a passé en revue les mesures détaillées et rigoureuses mises en place en matière d</w:t>
      </w:r>
      <w:r>
        <w:rPr>
          <w:lang w:val="fr-FR"/>
        </w:rPr>
        <w:t>’</w:t>
      </w:r>
      <w:r w:rsidRPr="00893120">
        <w:rPr>
          <w:lang w:val="fr-FR"/>
        </w:rPr>
        <w:t>assurance de la qualité et de contrôle pour s</w:t>
      </w:r>
      <w:r>
        <w:rPr>
          <w:lang w:val="fr-FR"/>
        </w:rPr>
        <w:t>’</w:t>
      </w:r>
      <w:r w:rsidRPr="00893120">
        <w:rPr>
          <w:lang w:val="fr-FR"/>
        </w:rPr>
        <w:t>assurer de la constance du fonctionnement des pneumatiques d</w:t>
      </w:r>
      <w:r>
        <w:rPr>
          <w:lang w:val="fr-FR"/>
        </w:rPr>
        <w:t>’</w:t>
      </w:r>
      <w:r w:rsidRPr="00893120">
        <w:rPr>
          <w:lang w:val="fr-FR"/>
        </w:rPr>
        <w:t>essai de référence normalisés. En outre, il a relevé que l</w:t>
      </w:r>
      <w:r>
        <w:rPr>
          <w:lang w:val="fr-FR"/>
        </w:rPr>
        <w:t>’</w:t>
      </w:r>
      <w:r w:rsidRPr="00893120">
        <w:rPr>
          <w:lang w:val="fr-FR"/>
        </w:rPr>
        <w:t xml:space="preserve">année de révision </w:t>
      </w:r>
      <w:r>
        <w:rPr>
          <w:lang w:val="fr-FR"/>
        </w:rPr>
        <w:t>n’était spécifiée</w:t>
      </w:r>
      <w:r w:rsidRPr="00893120">
        <w:rPr>
          <w:lang w:val="fr-FR"/>
        </w:rPr>
        <w:t xml:space="preserve"> sur le flanc d</w:t>
      </w:r>
      <w:r>
        <w:rPr>
          <w:lang w:val="fr-FR"/>
        </w:rPr>
        <w:t>’</w:t>
      </w:r>
      <w:r w:rsidRPr="00893120">
        <w:rPr>
          <w:lang w:val="fr-FR"/>
        </w:rPr>
        <w:t xml:space="preserve">aucun de ces pneumatiques. Le </w:t>
      </w:r>
      <w:r>
        <w:rPr>
          <w:lang w:val="fr-FR"/>
        </w:rPr>
        <w:t>g</w:t>
      </w:r>
      <w:r w:rsidRPr="00893120">
        <w:rPr>
          <w:lang w:val="fr-FR"/>
        </w:rPr>
        <w:t>roupe de travail informel a décidé de supprimer, dans les normes ASTM énumérées au</w:t>
      </w:r>
      <w:r w:rsidR="00ED0F8E">
        <w:rPr>
          <w:lang w:val="fr-FR"/>
        </w:rPr>
        <w:t xml:space="preserve"> 2</w:t>
      </w:r>
      <w:r w:rsidRPr="00893120">
        <w:rPr>
          <w:lang w:val="fr-FR"/>
        </w:rPr>
        <w:t>.77 qui sont applicables aux pneumatiques d</w:t>
      </w:r>
      <w:r>
        <w:rPr>
          <w:lang w:val="fr-FR"/>
        </w:rPr>
        <w:t>’</w:t>
      </w:r>
      <w:r w:rsidRPr="00893120">
        <w:rPr>
          <w:lang w:val="fr-FR"/>
        </w:rPr>
        <w:t>essai de référence normalisés, l</w:t>
      </w:r>
      <w:r>
        <w:rPr>
          <w:lang w:val="fr-FR"/>
        </w:rPr>
        <w:t>’</w:t>
      </w:r>
      <w:r w:rsidRPr="00893120">
        <w:rPr>
          <w:lang w:val="fr-FR"/>
        </w:rPr>
        <w:t xml:space="preserve">année de révision, tout en reconnaissant aux Parties contractantes la possibilité de prévoir dans </w:t>
      </w:r>
      <w:r>
        <w:rPr>
          <w:lang w:val="fr-FR"/>
        </w:rPr>
        <w:t>leur</w:t>
      </w:r>
      <w:r w:rsidRPr="00893120">
        <w:rPr>
          <w:lang w:val="fr-FR"/>
        </w:rPr>
        <w:t xml:space="preserve"> réglementation nationale l</w:t>
      </w:r>
      <w:r>
        <w:rPr>
          <w:lang w:val="fr-FR"/>
        </w:rPr>
        <w:t>’</w:t>
      </w:r>
      <w:r w:rsidRPr="00893120">
        <w:rPr>
          <w:lang w:val="fr-FR"/>
        </w:rPr>
        <w:t>indication de l</w:t>
      </w:r>
      <w:r>
        <w:rPr>
          <w:lang w:val="fr-FR"/>
        </w:rPr>
        <w:t>’</w:t>
      </w:r>
      <w:r w:rsidRPr="00893120">
        <w:rPr>
          <w:lang w:val="fr-FR"/>
        </w:rPr>
        <w:t>année de révision</w:t>
      </w:r>
      <w:r>
        <w:rPr>
          <w:lang w:val="fr-FR"/>
        </w:rPr>
        <w:t>. Il peut toutefois</w:t>
      </w:r>
      <w:r w:rsidRPr="00893120">
        <w:rPr>
          <w:lang w:val="fr-FR"/>
        </w:rPr>
        <w:t xml:space="preserve"> être difficile, voire impossible, d</w:t>
      </w:r>
      <w:r>
        <w:rPr>
          <w:lang w:val="fr-FR"/>
        </w:rPr>
        <w:t>’</w:t>
      </w:r>
      <w:r w:rsidRPr="00893120">
        <w:rPr>
          <w:lang w:val="fr-FR"/>
        </w:rPr>
        <w:t>obtenir, et en tout cas impossible de vérifier, un pneu</w:t>
      </w:r>
      <w:r>
        <w:rPr>
          <w:lang w:val="fr-FR"/>
        </w:rPr>
        <w:t>matique</w:t>
      </w:r>
      <w:r w:rsidRPr="00893120">
        <w:rPr>
          <w:lang w:val="fr-FR"/>
        </w:rPr>
        <w:t xml:space="preserve"> d</w:t>
      </w:r>
      <w:r>
        <w:rPr>
          <w:lang w:val="fr-FR"/>
        </w:rPr>
        <w:t>’</w:t>
      </w:r>
      <w:r w:rsidRPr="00893120">
        <w:rPr>
          <w:lang w:val="fr-FR"/>
        </w:rPr>
        <w:t>essai de référence normalisé qui aurait fait l</w:t>
      </w:r>
      <w:r>
        <w:rPr>
          <w:lang w:val="fr-FR"/>
        </w:rPr>
        <w:t>’</w:t>
      </w:r>
      <w:r w:rsidRPr="00893120">
        <w:rPr>
          <w:lang w:val="fr-FR"/>
        </w:rPr>
        <w:t>objet d</w:t>
      </w:r>
      <w:r>
        <w:rPr>
          <w:lang w:val="fr-FR"/>
        </w:rPr>
        <w:t>’</w:t>
      </w:r>
      <w:r w:rsidRPr="00893120">
        <w:rPr>
          <w:lang w:val="fr-FR"/>
        </w:rPr>
        <w:t>une révision lors d</w:t>
      </w:r>
      <w:r>
        <w:rPr>
          <w:lang w:val="fr-FR"/>
        </w:rPr>
        <w:t>’</w:t>
      </w:r>
      <w:r w:rsidRPr="00893120">
        <w:rPr>
          <w:lang w:val="fr-FR"/>
        </w:rPr>
        <w:t>une année antérieure.</w:t>
      </w:r>
    </w:p>
    <w:p w:rsidR="004E28AF" w:rsidRPr="007A1A49" w:rsidRDefault="004E28AF" w:rsidP="004E28AF">
      <w:pPr>
        <w:pStyle w:val="SingleTxtG"/>
        <w:rPr>
          <w:lang w:val="fr-FR"/>
        </w:rPr>
      </w:pPr>
      <w:r w:rsidRPr="00893120">
        <w:rPr>
          <w:lang w:val="fr-FR"/>
        </w:rPr>
        <w:t>16.</w:t>
      </w:r>
      <w:r>
        <w:rPr>
          <w:lang w:val="fr-FR"/>
        </w:rPr>
        <w:tab/>
      </w:r>
      <w:r w:rsidRPr="00893120">
        <w:rPr>
          <w:lang w:val="fr-FR"/>
        </w:rPr>
        <w:t>À sa dix-neuvième réunion, le groupe de travail informel a pris acte de l</w:t>
      </w:r>
      <w:r>
        <w:rPr>
          <w:lang w:val="fr-FR"/>
        </w:rPr>
        <w:t>’</w:t>
      </w:r>
      <w:r w:rsidRPr="00893120">
        <w:rPr>
          <w:lang w:val="fr-FR"/>
        </w:rPr>
        <w:t>achèvement des travaux de recherche sur l</w:t>
      </w:r>
      <w:r>
        <w:rPr>
          <w:lang w:val="fr-FR"/>
        </w:rPr>
        <w:t>’</w:t>
      </w:r>
      <w:r w:rsidRPr="00893120">
        <w:rPr>
          <w:lang w:val="fr-FR"/>
        </w:rPr>
        <w:t>amendement</w:t>
      </w:r>
      <w:r w:rsidR="00ED0F8E">
        <w:rPr>
          <w:lang w:val="fr-FR"/>
        </w:rPr>
        <w:t xml:space="preserve"> 2</w:t>
      </w:r>
      <w:r w:rsidRPr="00893120">
        <w:rPr>
          <w:lang w:val="fr-FR"/>
        </w:rPr>
        <w:t xml:space="preserve"> au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et s</w:t>
      </w:r>
      <w:r>
        <w:rPr>
          <w:lang w:val="fr-FR"/>
        </w:rPr>
        <w:t>’</w:t>
      </w:r>
      <w:r w:rsidRPr="00893120">
        <w:rPr>
          <w:lang w:val="fr-FR"/>
        </w:rPr>
        <w:t>est attelé à l</w:t>
      </w:r>
      <w:r>
        <w:rPr>
          <w:lang w:val="fr-FR"/>
        </w:rPr>
        <w:t>’</w:t>
      </w:r>
      <w:r w:rsidRPr="00893120">
        <w:rPr>
          <w:lang w:val="fr-FR"/>
        </w:rPr>
        <w:t>élaboration du texte final du projet d</w:t>
      </w:r>
      <w:r>
        <w:rPr>
          <w:lang w:val="fr-FR"/>
        </w:rPr>
        <w:t>’</w:t>
      </w:r>
      <w:r w:rsidRPr="00893120">
        <w:rPr>
          <w:lang w:val="fr-FR"/>
        </w:rPr>
        <w:t>amendement</w:t>
      </w:r>
      <w:r w:rsidR="00ED0F8E">
        <w:rPr>
          <w:lang w:val="fr-FR"/>
        </w:rPr>
        <w:t xml:space="preserve"> 2</w:t>
      </w:r>
      <w:r w:rsidRPr="00893120">
        <w:rPr>
          <w:lang w:val="fr-FR"/>
        </w:rPr>
        <w:t>, de l</w:t>
      </w:r>
      <w:r>
        <w:rPr>
          <w:lang w:val="fr-FR"/>
        </w:rPr>
        <w:t>’</w:t>
      </w:r>
      <w:r w:rsidRPr="00893120">
        <w:rPr>
          <w:lang w:val="fr-FR"/>
        </w:rPr>
        <w:t>exposé sur l</w:t>
      </w:r>
      <w:r>
        <w:rPr>
          <w:lang w:val="fr-FR"/>
        </w:rPr>
        <w:t>’</w:t>
      </w:r>
      <w:r w:rsidRPr="00893120">
        <w:rPr>
          <w:lang w:val="fr-FR"/>
        </w:rPr>
        <w:t xml:space="preserve">argumentation et la justification techniques et du rapport technique. Ces travaux se sont poursuivis aux vingtième, vingt et unième, </w:t>
      </w:r>
      <w:proofErr w:type="gramStart"/>
      <w:r w:rsidRPr="00893120">
        <w:rPr>
          <w:lang w:val="fr-FR"/>
        </w:rPr>
        <w:t>vingt-deuxième et vingt-troisième réunions</w:t>
      </w:r>
      <w:proofErr w:type="gramEnd"/>
      <w:r w:rsidRPr="00893120">
        <w:rPr>
          <w:lang w:val="fr-FR"/>
        </w:rPr>
        <w:t xml:space="preserve"> du groupe de travail informel.</w:t>
      </w:r>
    </w:p>
    <w:p w:rsidR="004E28AF" w:rsidRPr="007A1A49" w:rsidRDefault="004E28AF" w:rsidP="004E28AF">
      <w:pPr>
        <w:pStyle w:val="SingleTxtG"/>
        <w:rPr>
          <w:lang w:val="fr-FR"/>
        </w:rPr>
      </w:pPr>
      <w:r w:rsidRPr="00893120">
        <w:rPr>
          <w:lang w:val="fr-FR"/>
        </w:rPr>
        <w:t>17.</w:t>
      </w:r>
      <w:r w:rsidRPr="00893120">
        <w:rPr>
          <w:lang w:val="fr-FR"/>
        </w:rPr>
        <w:tab/>
        <w:t>Enfin, le texte du RTM a été restructuré de façon à</w:t>
      </w:r>
      <w:r>
        <w:rPr>
          <w:lang w:val="fr-FR"/>
        </w:rPr>
        <w:t xml:space="preserve"> rendre </w:t>
      </w:r>
      <w:r w:rsidRPr="00893120">
        <w:rPr>
          <w:lang w:val="fr-FR"/>
        </w:rPr>
        <w:t xml:space="preserve">compte </w:t>
      </w:r>
      <w:r>
        <w:rPr>
          <w:lang w:val="fr-FR"/>
        </w:rPr>
        <w:t xml:space="preserve">de l’harmonisation </w:t>
      </w:r>
      <w:r w:rsidRPr="00893120">
        <w:rPr>
          <w:lang w:val="fr-FR"/>
        </w:rPr>
        <w:t>des prescriptions et à regrouper sous une même section les procédures d</w:t>
      </w:r>
      <w:r>
        <w:rPr>
          <w:lang w:val="fr-FR"/>
        </w:rPr>
        <w:t>’</w:t>
      </w:r>
      <w:r w:rsidRPr="00893120">
        <w:rPr>
          <w:lang w:val="fr-FR"/>
        </w:rPr>
        <w:t>essai analogues. On trouvera dans le tableau ci-après une représentation de la nouvelle structure des dispositions administratives et techniques.</w:t>
      </w:r>
    </w:p>
    <w:tbl>
      <w:tblPr>
        <w:tblW w:w="75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985"/>
        <w:gridCol w:w="1842"/>
        <w:gridCol w:w="1842"/>
      </w:tblGrid>
      <w:tr w:rsidR="004E28AF" w:rsidRPr="00EE6E4A" w:rsidTr="00ED0F8E">
        <w:trPr>
          <w:tblHeader/>
        </w:trPr>
        <w:tc>
          <w:tcPr>
            <w:tcW w:w="1848" w:type="dxa"/>
            <w:vMerge w:val="restart"/>
            <w:tcBorders>
              <w:top w:val="single" w:sz="4" w:space="0" w:color="auto"/>
              <w:left w:val="single" w:sz="4" w:space="0" w:color="auto"/>
              <w:right w:val="single" w:sz="4" w:space="0" w:color="auto"/>
            </w:tcBorders>
            <w:vAlign w:val="center"/>
          </w:tcPr>
          <w:p w:rsidR="004E28AF" w:rsidRPr="00EE6E4A" w:rsidRDefault="004E28AF" w:rsidP="00ED0F8E">
            <w:pPr>
              <w:kinsoku/>
              <w:overflowPunct/>
              <w:autoSpaceDE/>
              <w:autoSpaceDN/>
              <w:adjustRightInd/>
              <w:snapToGrid/>
              <w:spacing w:before="80" w:after="80" w:line="200" w:lineRule="exact"/>
              <w:ind w:left="113" w:right="113"/>
              <w:jc w:val="center"/>
              <w:rPr>
                <w:rFonts w:eastAsia="Times New Roman"/>
                <w:b/>
                <w:bCs/>
                <w:i/>
                <w:sz w:val="18"/>
                <w:szCs w:val="18"/>
                <w:lang w:val="en-GB"/>
              </w:rPr>
            </w:pPr>
            <w:r w:rsidRPr="00EE6E4A">
              <w:rPr>
                <w:rFonts w:eastAsia="Times New Roman"/>
                <w:b/>
                <w:bCs/>
                <w:i/>
                <w:iCs/>
                <w:sz w:val="18"/>
                <w:szCs w:val="18"/>
                <w:lang w:val="fr-FR"/>
              </w:rPr>
              <w:t>Essais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E28AF" w:rsidRPr="00EE6E4A" w:rsidRDefault="004E28AF" w:rsidP="00ED0F8E">
            <w:pPr>
              <w:kinsoku/>
              <w:overflowPunct/>
              <w:autoSpaceDE/>
              <w:autoSpaceDN/>
              <w:adjustRightInd/>
              <w:snapToGrid/>
              <w:spacing w:before="80" w:after="80" w:line="200" w:lineRule="exact"/>
              <w:ind w:left="113" w:right="113"/>
              <w:jc w:val="center"/>
              <w:rPr>
                <w:rFonts w:eastAsia="Times New Roman"/>
                <w:b/>
                <w:bCs/>
                <w:i/>
                <w:sz w:val="18"/>
                <w:szCs w:val="18"/>
                <w:lang w:val="en-GB"/>
              </w:rPr>
            </w:pPr>
            <w:r w:rsidRPr="00EE6E4A">
              <w:rPr>
                <w:rFonts w:eastAsia="Times New Roman"/>
                <w:b/>
                <w:bCs/>
                <w:i/>
                <w:iCs/>
                <w:sz w:val="18"/>
                <w:szCs w:val="18"/>
                <w:lang w:val="fr-FR"/>
              </w:rPr>
              <w:t>Prescriptions harmonisées</w:t>
            </w:r>
          </w:p>
        </w:tc>
        <w:tc>
          <w:tcPr>
            <w:tcW w:w="1842" w:type="dxa"/>
            <w:tcBorders>
              <w:top w:val="single" w:sz="4" w:space="0" w:color="auto"/>
              <w:left w:val="single" w:sz="4" w:space="0" w:color="auto"/>
              <w:bottom w:val="single" w:sz="4" w:space="0" w:color="auto"/>
              <w:right w:val="single" w:sz="4" w:space="0" w:color="auto"/>
            </w:tcBorders>
            <w:vAlign w:val="center"/>
          </w:tcPr>
          <w:p w:rsidR="004E28AF" w:rsidRPr="00EE6E4A" w:rsidRDefault="004E28AF" w:rsidP="00ED0F8E">
            <w:pPr>
              <w:kinsoku/>
              <w:overflowPunct/>
              <w:autoSpaceDE/>
              <w:autoSpaceDN/>
              <w:adjustRightInd/>
              <w:snapToGrid/>
              <w:spacing w:before="80" w:after="80" w:line="200" w:lineRule="exact"/>
              <w:ind w:left="113" w:right="113"/>
              <w:jc w:val="center"/>
              <w:rPr>
                <w:rFonts w:eastAsia="Times New Roman"/>
                <w:b/>
                <w:bCs/>
                <w:i/>
                <w:sz w:val="18"/>
                <w:szCs w:val="18"/>
                <w:lang w:val="en-GB"/>
              </w:rPr>
            </w:pPr>
            <w:r w:rsidRPr="00EE6E4A">
              <w:rPr>
                <w:rFonts w:eastAsia="Times New Roman"/>
                <w:b/>
                <w:bCs/>
                <w:i/>
                <w:iCs/>
                <w:sz w:val="18"/>
                <w:szCs w:val="18"/>
                <w:lang w:val="fr-FR"/>
              </w:rPr>
              <w:t>Prescriptions non</w:t>
            </w:r>
            <w:r w:rsidR="00ED0F8E" w:rsidRPr="00EE6E4A">
              <w:rPr>
                <w:rFonts w:eastAsia="Times New Roman"/>
                <w:b/>
                <w:bCs/>
                <w:i/>
                <w:iCs/>
                <w:sz w:val="18"/>
                <w:szCs w:val="18"/>
                <w:lang w:val="fr-FR"/>
              </w:rPr>
              <w:t> </w:t>
            </w:r>
            <w:r w:rsidRPr="00EE6E4A">
              <w:rPr>
                <w:rFonts w:eastAsia="Times New Roman"/>
                <w:b/>
                <w:bCs/>
                <w:i/>
                <w:iCs/>
                <w:sz w:val="18"/>
                <w:szCs w:val="18"/>
                <w:lang w:val="fr-FR"/>
              </w:rPr>
              <w:t>harmonisées</w:t>
            </w:r>
          </w:p>
        </w:tc>
      </w:tr>
      <w:tr w:rsidR="004E28AF" w:rsidRPr="00893120" w:rsidTr="00ED0F8E">
        <w:trPr>
          <w:tblHeader/>
        </w:trPr>
        <w:tc>
          <w:tcPr>
            <w:tcW w:w="1848" w:type="dxa"/>
            <w:vMerge/>
            <w:tcBorders>
              <w:left w:val="single" w:sz="4" w:space="0" w:color="auto"/>
              <w:bottom w:val="single" w:sz="4" w:space="0" w:color="auto"/>
              <w:right w:val="single" w:sz="4" w:space="0" w:color="auto"/>
            </w:tcBorders>
            <w:vAlign w:val="center"/>
            <w:hideMark/>
          </w:tcPr>
          <w:p w:rsidR="004E28AF" w:rsidRPr="00893120" w:rsidRDefault="004E28AF" w:rsidP="00ED0F8E">
            <w:pPr>
              <w:kinsoku/>
              <w:overflowPunct/>
              <w:autoSpaceDE/>
              <w:autoSpaceDN/>
              <w:adjustRightInd/>
              <w:snapToGrid/>
              <w:spacing w:before="80" w:after="80" w:line="200" w:lineRule="exact"/>
              <w:ind w:left="113" w:right="113"/>
              <w:jc w:val="center"/>
              <w:rPr>
                <w:rFonts w:eastAsia="Times New Roman"/>
                <w:b/>
                <w:bCs/>
                <w:i/>
                <w:sz w:val="16"/>
                <w:szCs w:val="16"/>
                <w:lang w:val="en-GB"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E28AF" w:rsidRPr="00EE6E4A" w:rsidRDefault="004E28AF" w:rsidP="00ED0F8E">
            <w:pPr>
              <w:kinsoku/>
              <w:overflowPunct/>
              <w:autoSpaceDE/>
              <w:autoSpaceDN/>
              <w:adjustRightInd/>
              <w:snapToGrid/>
              <w:spacing w:before="80" w:after="80" w:line="200" w:lineRule="exact"/>
              <w:ind w:left="113" w:right="113"/>
              <w:jc w:val="center"/>
              <w:rPr>
                <w:rFonts w:eastAsia="Times New Roman"/>
                <w:b/>
                <w:bCs/>
                <w:i/>
                <w:sz w:val="18"/>
                <w:szCs w:val="18"/>
                <w:lang w:val="en-GB"/>
              </w:rPr>
            </w:pPr>
            <w:r w:rsidRPr="00EE6E4A">
              <w:rPr>
                <w:rFonts w:eastAsia="Times New Roman"/>
                <w:b/>
                <w:bCs/>
                <w:i/>
                <w:iCs/>
                <w:sz w:val="18"/>
                <w:szCs w:val="18"/>
                <w:lang w:val="fr-FR"/>
              </w:rPr>
              <w:t>Pneumatiques pour voitures particulières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28AF" w:rsidRPr="00EE6E4A" w:rsidRDefault="004E28AF" w:rsidP="00ED0F8E">
            <w:pPr>
              <w:kinsoku/>
              <w:overflowPunct/>
              <w:autoSpaceDE/>
              <w:autoSpaceDN/>
              <w:adjustRightInd/>
              <w:snapToGrid/>
              <w:spacing w:before="80" w:after="80" w:line="200" w:lineRule="exact"/>
              <w:ind w:left="113" w:right="113"/>
              <w:jc w:val="center"/>
              <w:rPr>
                <w:rFonts w:eastAsia="Times New Roman"/>
                <w:b/>
                <w:bCs/>
                <w:i/>
                <w:sz w:val="18"/>
                <w:szCs w:val="18"/>
                <w:lang w:val="fr-FR"/>
              </w:rPr>
            </w:pPr>
            <w:r w:rsidRPr="00EE6E4A">
              <w:rPr>
                <w:rFonts w:eastAsia="Times New Roman"/>
                <w:b/>
                <w:bCs/>
                <w:i/>
                <w:iCs/>
                <w:sz w:val="18"/>
                <w:szCs w:val="18"/>
                <w:lang w:val="fr-FR"/>
              </w:rPr>
              <w:t>Pneumatiques des</w:t>
            </w:r>
            <w:r w:rsidR="00ED0F8E" w:rsidRPr="00EE6E4A">
              <w:rPr>
                <w:rFonts w:eastAsia="Times New Roman"/>
                <w:b/>
                <w:bCs/>
                <w:i/>
                <w:iCs/>
                <w:sz w:val="18"/>
                <w:szCs w:val="18"/>
                <w:lang w:val="fr-FR"/>
              </w:rPr>
              <w:t> </w:t>
            </w:r>
            <w:r w:rsidRPr="00EE6E4A">
              <w:rPr>
                <w:rFonts w:eastAsia="Times New Roman"/>
                <w:b/>
                <w:bCs/>
                <w:i/>
                <w:iCs/>
                <w:sz w:val="18"/>
                <w:szCs w:val="18"/>
                <w:lang w:val="fr-FR"/>
              </w:rPr>
              <w:t>types LT/C</w:t>
            </w:r>
          </w:p>
        </w:tc>
        <w:tc>
          <w:tcPr>
            <w:tcW w:w="1842" w:type="dxa"/>
            <w:tcBorders>
              <w:top w:val="single" w:sz="4" w:space="0" w:color="auto"/>
              <w:left w:val="single" w:sz="4" w:space="0" w:color="auto"/>
              <w:bottom w:val="single" w:sz="4" w:space="0" w:color="auto"/>
              <w:right w:val="single" w:sz="4" w:space="0" w:color="auto"/>
            </w:tcBorders>
            <w:vAlign w:val="center"/>
          </w:tcPr>
          <w:p w:rsidR="004E28AF" w:rsidRPr="00EE6E4A" w:rsidRDefault="004E28AF" w:rsidP="00ED0F8E">
            <w:pPr>
              <w:kinsoku/>
              <w:overflowPunct/>
              <w:autoSpaceDE/>
              <w:autoSpaceDN/>
              <w:adjustRightInd/>
              <w:snapToGrid/>
              <w:spacing w:before="80" w:after="80" w:line="200" w:lineRule="exact"/>
              <w:ind w:left="113" w:right="113"/>
              <w:jc w:val="center"/>
              <w:rPr>
                <w:rFonts w:eastAsia="Times New Roman"/>
                <w:b/>
                <w:bCs/>
                <w:i/>
                <w:sz w:val="18"/>
                <w:szCs w:val="18"/>
                <w:lang w:val="fr-FR"/>
              </w:rPr>
            </w:pPr>
            <w:r w:rsidRPr="00EE6E4A">
              <w:rPr>
                <w:rFonts w:eastAsia="Times New Roman"/>
                <w:b/>
                <w:bCs/>
                <w:i/>
                <w:iCs/>
                <w:sz w:val="18"/>
                <w:szCs w:val="18"/>
                <w:lang w:val="fr-FR"/>
              </w:rPr>
              <w:t>Pneumatiques des</w:t>
            </w:r>
            <w:r w:rsidR="00ED0F8E" w:rsidRPr="00EE6E4A">
              <w:rPr>
                <w:rFonts w:eastAsia="Times New Roman"/>
                <w:b/>
                <w:bCs/>
                <w:i/>
                <w:iCs/>
                <w:sz w:val="18"/>
                <w:szCs w:val="18"/>
                <w:lang w:val="fr-FR"/>
              </w:rPr>
              <w:t> </w:t>
            </w:r>
            <w:r w:rsidRPr="00EE6E4A">
              <w:rPr>
                <w:rFonts w:eastAsia="Times New Roman"/>
                <w:b/>
                <w:bCs/>
                <w:i/>
                <w:iCs/>
                <w:sz w:val="18"/>
                <w:szCs w:val="18"/>
                <w:lang w:val="fr-FR"/>
              </w:rPr>
              <w:t>types LT/C</w:t>
            </w:r>
          </w:p>
        </w:tc>
      </w:tr>
      <w:tr w:rsidR="004E28AF" w:rsidRPr="00893120" w:rsidTr="00ED0F8E">
        <w:tc>
          <w:tcPr>
            <w:tcW w:w="1848" w:type="dxa"/>
            <w:tcBorders>
              <w:top w:val="single" w:sz="12"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rPr>
                <w:rFonts w:eastAsia="Times New Roman"/>
                <w:sz w:val="18"/>
                <w:szCs w:val="18"/>
                <w:lang w:val="en-GB"/>
              </w:rPr>
            </w:pPr>
            <w:r w:rsidRPr="00893120">
              <w:rPr>
                <w:rFonts w:eastAsia="Times New Roman"/>
                <w:lang w:val="fr-FR"/>
              </w:rPr>
              <w:t>3.1 Codes usine</w:t>
            </w:r>
          </w:p>
        </w:tc>
        <w:tc>
          <w:tcPr>
            <w:tcW w:w="3827" w:type="dxa"/>
            <w:gridSpan w:val="2"/>
            <w:tcBorders>
              <w:top w:val="single" w:sz="12"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3.1</w:t>
            </w:r>
          </w:p>
        </w:tc>
        <w:tc>
          <w:tcPr>
            <w:tcW w:w="1842" w:type="dxa"/>
            <w:tcBorders>
              <w:top w:val="single" w:sz="12"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rPr>
                <w:rFonts w:eastAsia="Times New Roman"/>
                <w:sz w:val="18"/>
                <w:szCs w:val="18"/>
                <w:lang w:val="en-GB"/>
              </w:rPr>
            </w:pPr>
            <w:r w:rsidRPr="00893120">
              <w:rPr>
                <w:rFonts w:eastAsia="Times New Roman"/>
                <w:lang w:val="fr-FR"/>
              </w:rPr>
              <w:t>3.2 Marque</w:t>
            </w:r>
            <w:r>
              <w:rPr>
                <w:rFonts w:eastAsia="Times New Roman"/>
                <w:lang w:val="fr-FR"/>
              </w:rPr>
              <w:t>s</w:t>
            </w:r>
            <w:r w:rsidRPr="00893120">
              <w:rPr>
                <w:rFonts w:eastAsia="Times New Roman"/>
                <w:lang w:val="fr-FR"/>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3.2</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 xml:space="preserve">3.3 Autres marques </w:t>
            </w:r>
            <w:r w:rsidRPr="00893120">
              <w:rPr>
                <w:rFonts w:eastAsia="Times New Roman"/>
                <w:lang w:val="fr-FR"/>
              </w:rPr>
              <w:lastRenderedPageBreak/>
              <w:t>apposées sur les flancs</w:t>
            </w:r>
          </w:p>
        </w:tc>
        <w:tc>
          <w:tcPr>
            <w:tcW w:w="3827" w:type="dxa"/>
            <w:gridSpan w:val="2"/>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lastRenderedPageBreak/>
              <w:t>3.3</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b/>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rPr>
                <w:rFonts w:eastAsia="Times New Roman"/>
                <w:sz w:val="18"/>
                <w:szCs w:val="18"/>
                <w:lang w:val="en-GB"/>
              </w:rPr>
            </w:pPr>
            <w:r w:rsidRPr="00893120">
              <w:rPr>
                <w:rFonts w:eastAsia="Times New Roman"/>
                <w:lang w:val="fr-FR"/>
              </w:rPr>
              <w:t>3.4 Témoins d</w:t>
            </w:r>
            <w:r>
              <w:rPr>
                <w:rFonts w:eastAsia="Times New Roman"/>
                <w:lang w:val="fr-FR"/>
              </w:rPr>
              <w:t>’</w:t>
            </w:r>
            <w:r w:rsidRPr="00893120">
              <w:rPr>
                <w:rFonts w:eastAsia="Times New Roman"/>
                <w:lang w:val="fr-FR"/>
              </w:rPr>
              <w:t>usure</w:t>
            </w:r>
          </w:p>
        </w:tc>
        <w:tc>
          <w:tcPr>
            <w:tcW w:w="3827" w:type="dxa"/>
            <w:gridSpan w:val="2"/>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3.4</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b/>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rPr>
                <w:rFonts w:eastAsia="Times New Roman"/>
                <w:sz w:val="18"/>
                <w:szCs w:val="18"/>
                <w:lang w:val="en-GB"/>
              </w:rPr>
            </w:pPr>
            <w:r w:rsidRPr="00893120">
              <w:rPr>
                <w:rFonts w:eastAsia="Times New Roman"/>
                <w:lang w:val="fr-FR"/>
              </w:rPr>
              <w:t>3.5 Dimensions physiques</w:t>
            </w:r>
          </w:p>
        </w:tc>
        <w:tc>
          <w:tcPr>
            <w:tcW w:w="1985"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3.5.1</w:t>
            </w:r>
          </w:p>
        </w:tc>
        <w:tc>
          <w:tcPr>
            <w:tcW w:w="1842"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3.5.2</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b/>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hideMark/>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3.6 Essai de fonctionnement à grande vitesse</w:t>
            </w:r>
          </w:p>
        </w:tc>
        <w:tc>
          <w:tcPr>
            <w:tcW w:w="1985"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3.6.1</w:t>
            </w:r>
          </w:p>
        </w:tc>
        <w:tc>
          <w:tcPr>
            <w:tcW w:w="1842"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3.6.2</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rPr>
                <w:rFonts w:eastAsia="Times New Roman"/>
                <w:sz w:val="18"/>
                <w:szCs w:val="18"/>
                <w:lang w:val="en-GB"/>
              </w:rPr>
            </w:pPr>
            <w:r w:rsidRPr="00893120">
              <w:rPr>
                <w:rFonts w:eastAsia="Times New Roman"/>
                <w:lang w:val="fr-FR"/>
              </w:rPr>
              <w:t>3.7 Essai de résistance</w:t>
            </w:r>
          </w:p>
        </w:tc>
        <w:tc>
          <w:tcPr>
            <w:tcW w:w="1985"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3.7.1</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3.7.2</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3.8 Essai de résistance au détalonnage sur pneumatiques sans chambre</w:t>
            </w:r>
          </w:p>
        </w:tc>
        <w:tc>
          <w:tcPr>
            <w:tcW w:w="1985"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3.8.1</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3.8.2</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rPr>
          <w:cantSplit/>
        </w:trPr>
        <w:tc>
          <w:tcPr>
            <w:tcW w:w="1848"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rPr>
                <w:rFonts w:eastAsia="Times New Roman"/>
                <w:sz w:val="18"/>
                <w:szCs w:val="18"/>
                <w:lang w:val="en-GB"/>
              </w:rPr>
            </w:pPr>
            <w:r w:rsidRPr="00893120">
              <w:rPr>
                <w:rFonts w:eastAsia="Times New Roman"/>
                <w:lang w:val="fr-FR"/>
              </w:rPr>
              <w:t>3.9 Essais d</w:t>
            </w:r>
            <w:r>
              <w:rPr>
                <w:rFonts w:eastAsia="Times New Roman"/>
                <w:lang w:val="fr-FR"/>
              </w:rPr>
              <w:t>’</w:t>
            </w:r>
            <w:r w:rsidRPr="00893120">
              <w:rPr>
                <w:rFonts w:eastAsia="Times New Roman"/>
                <w:lang w:val="fr-FR"/>
              </w:rPr>
              <w:t>endurance</w:t>
            </w:r>
          </w:p>
        </w:tc>
        <w:tc>
          <w:tcPr>
            <w:tcW w:w="1985"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3.9.1</w:t>
            </w:r>
          </w:p>
        </w:tc>
        <w:tc>
          <w:tcPr>
            <w:tcW w:w="1842" w:type="dxa"/>
            <w:tcBorders>
              <w:top w:val="single" w:sz="4" w:space="0" w:color="auto"/>
              <w:left w:val="single" w:sz="4" w:space="0" w:color="auto"/>
              <w:bottom w:val="single" w:sz="4" w:space="0" w:color="auto"/>
              <w:right w:val="single" w:sz="4" w:space="0" w:color="auto"/>
            </w:tcBorders>
            <w:hideMark/>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c>
          <w:tcPr>
            <w:tcW w:w="1842"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fr-FR"/>
              </w:rPr>
            </w:pPr>
            <w:r w:rsidRPr="00893120">
              <w:rPr>
                <w:rFonts w:eastAsia="Times New Roman"/>
                <w:lang w:val="fr-FR"/>
              </w:rPr>
              <w:t>3.9.2</w:t>
            </w:r>
          </w:p>
          <w:p w:rsidR="004E28AF" w:rsidRPr="007A1A49"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fr-FR"/>
              </w:rPr>
            </w:pPr>
            <w:r w:rsidRPr="00893120">
              <w:rPr>
                <w:rFonts w:eastAsia="Times New Roman"/>
                <w:lang w:val="fr-FR"/>
              </w:rPr>
              <w:t>3.9.2.1 Essai d</w:t>
            </w:r>
            <w:r>
              <w:rPr>
                <w:rFonts w:eastAsia="Times New Roman"/>
                <w:lang w:val="fr-FR"/>
              </w:rPr>
              <w:t>’</w:t>
            </w:r>
            <w:r w:rsidRPr="00893120">
              <w:rPr>
                <w:rFonts w:eastAsia="Times New Roman"/>
                <w:lang w:val="fr-FR"/>
              </w:rPr>
              <w:t>endurance en sous-gonflage en application de la norme FMVSS n</w:t>
            </w:r>
            <w:r w:rsidRPr="00ED0F8E">
              <w:rPr>
                <w:rFonts w:eastAsia="Times New Roman"/>
                <w:vertAlign w:val="superscript"/>
                <w:lang w:val="fr-FR"/>
              </w:rPr>
              <w:t>o</w:t>
            </w:r>
            <w:r w:rsidRPr="00893120">
              <w:rPr>
                <w:rFonts w:eastAsia="Times New Roman"/>
                <w:lang w:val="fr-FR"/>
              </w:rPr>
              <w:t> 139</w:t>
            </w:r>
          </w:p>
          <w:p w:rsidR="004E28AF" w:rsidRPr="007A1A49" w:rsidRDefault="004E28AF" w:rsidP="00ED0F8E">
            <w:pPr>
              <w:kinsoku/>
              <w:overflowPunct/>
              <w:autoSpaceDE/>
              <w:autoSpaceDN/>
              <w:adjustRightInd/>
              <w:snapToGrid/>
              <w:spacing w:before="60" w:after="60" w:line="220" w:lineRule="exact"/>
              <w:ind w:left="113" w:right="113"/>
              <w:jc w:val="center"/>
              <w:rPr>
                <w:rFonts w:eastAsia="Times New Roman"/>
                <w:i/>
                <w:sz w:val="18"/>
                <w:szCs w:val="18"/>
                <w:lang w:val="fr-FR"/>
              </w:rPr>
            </w:pPr>
            <w:r w:rsidRPr="00893120">
              <w:rPr>
                <w:rFonts w:eastAsia="Times New Roman"/>
                <w:lang w:val="fr-FR"/>
              </w:rPr>
              <w:t>3.9.2.2 Essai d</w:t>
            </w:r>
            <w:r>
              <w:rPr>
                <w:rFonts w:eastAsia="Times New Roman"/>
                <w:lang w:val="fr-FR"/>
              </w:rPr>
              <w:t>’</w:t>
            </w:r>
            <w:r w:rsidRPr="00893120">
              <w:rPr>
                <w:rFonts w:eastAsia="Times New Roman"/>
                <w:lang w:val="fr-FR"/>
              </w:rPr>
              <w:t xml:space="preserve">endurance en application du </w:t>
            </w:r>
            <w:r>
              <w:rPr>
                <w:rFonts w:eastAsia="Times New Roman"/>
                <w:lang w:val="fr-FR"/>
              </w:rPr>
              <w:t>R</w:t>
            </w:r>
            <w:r w:rsidRPr="00893120">
              <w:rPr>
                <w:rFonts w:eastAsia="Times New Roman"/>
                <w:lang w:val="fr-FR"/>
              </w:rPr>
              <w:t>èglement ONU n</w:t>
            </w:r>
            <w:r w:rsidRPr="00ED0F8E">
              <w:rPr>
                <w:rFonts w:eastAsia="Times New Roman"/>
                <w:vertAlign w:val="superscript"/>
                <w:lang w:val="fr-FR"/>
              </w:rPr>
              <w:t>o</w:t>
            </w:r>
            <w:r>
              <w:rPr>
                <w:rFonts w:eastAsia="Times New Roman"/>
                <w:lang w:val="fr-FR"/>
              </w:rPr>
              <w:t> </w:t>
            </w:r>
            <w:r w:rsidRPr="00893120">
              <w:rPr>
                <w:rFonts w:eastAsia="Times New Roman"/>
                <w:lang w:val="fr-FR"/>
              </w:rPr>
              <w:t>54</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3.10 Essai en mode roulage à plat</w:t>
            </w:r>
          </w:p>
        </w:tc>
        <w:tc>
          <w:tcPr>
            <w:tcW w:w="1985"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3.10.1</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3.11 Essai d</w:t>
            </w:r>
            <w:r>
              <w:rPr>
                <w:rFonts w:eastAsia="Times New Roman"/>
                <w:lang w:val="fr-FR"/>
              </w:rPr>
              <w:t>’</w:t>
            </w:r>
            <w:r w:rsidRPr="00893120">
              <w:rPr>
                <w:rFonts w:eastAsia="Times New Roman"/>
                <w:lang w:val="fr-FR"/>
              </w:rPr>
              <w:t>émissions de bruit de roulement</w:t>
            </w:r>
          </w:p>
        </w:tc>
        <w:tc>
          <w:tcPr>
            <w:tcW w:w="3827" w:type="dxa"/>
            <w:gridSpan w:val="2"/>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3.11</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3.12 Essai de mesure de l</w:t>
            </w:r>
            <w:r>
              <w:rPr>
                <w:rFonts w:eastAsia="Times New Roman"/>
                <w:lang w:val="fr-FR"/>
              </w:rPr>
              <w:t>’</w:t>
            </w:r>
            <w:r w:rsidRPr="00893120">
              <w:rPr>
                <w:rFonts w:eastAsia="Times New Roman"/>
                <w:lang w:val="fr-FR"/>
              </w:rPr>
              <w:t>adhérence sur sol mouillé</w:t>
            </w:r>
          </w:p>
        </w:tc>
        <w:tc>
          <w:tcPr>
            <w:tcW w:w="3827" w:type="dxa"/>
            <w:gridSpan w:val="2"/>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3.12</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3.13 Essai de résistance au roulement de pneumatiques</w:t>
            </w:r>
          </w:p>
        </w:tc>
        <w:tc>
          <w:tcPr>
            <w:tcW w:w="3827" w:type="dxa"/>
            <w:gridSpan w:val="2"/>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3.13</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r w:rsidR="004E28AF" w:rsidRPr="00893120" w:rsidTr="00ED0F8E">
        <w:tc>
          <w:tcPr>
            <w:tcW w:w="1848" w:type="dxa"/>
            <w:tcBorders>
              <w:top w:val="single" w:sz="4" w:space="0" w:color="auto"/>
              <w:left w:val="single" w:sz="4" w:space="0" w:color="auto"/>
              <w:bottom w:val="single" w:sz="4" w:space="0" w:color="auto"/>
              <w:right w:val="single" w:sz="4" w:space="0" w:color="auto"/>
            </w:tcBorders>
          </w:tcPr>
          <w:p w:rsidR="004E28AF" w:rsidRPr="007A1A49" w:rsidRDefault="004E28AF" w:rsidP="00ED0F8E">
            <w:pPr>
              <w:kinsoku/>
              <w:overflowPunct/>
              <w:autoSpaceDE/>
              <w:autoSpaceDN/>
              <w:adjustRightInd/>
              <w:snapToGrid/>
              <w:spacing w:before="60" w:after="60" w:line="220" w:lineRule="exact"/>
              <w:ind w:left="113" w:right="113"/>
              <w:rPr>
                <w:rFonts w:eastAsia="Times New Roman"/>
                <w:sz w:val="18"/>
                <w:szCs w:val="18"/>
                <w:lang w:val="fr-FR"/>
              </w:rPr>
            </w:pPr>
            <w:r w:rsidRPr="00893120">
              <w:rPr>
                <w:rFonts w:eastAsia="Times New Roman"/>
                <w:lang w:val="fr-FR"/>
              </w:rPr>
              <w:t>3.14 Essai de performances sur la neige de pneumatiques conçus pour être utilisés dans des conditions d</w:t>
            </w:r>
            <w:r>
              <w:rPr>
                <w:rFonts w:eastAsia="Times New Roman"/>
                <w:lang w:val="fr-FR"/>
              </w:rPr>
              <w:t>’</w:t>
            </w:r>
            <w:r w:rsidRPr="00893120">
              <w:rPr>
                <w:rFonts w:eastAsia="Times New Roman"/>
                <w:lang w:val="fr-FR"/>
              </w:rPr>
              <w:t>enneigement extrêmes</w:t>
            </w:r>
          </w:p>
        </w:tc>
        <w:tc>
          <w:tcPr>
            <w:tcW w:w="3827" w:type="dxa"/>
            <w:gridSpan w:val="2"/>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3.14</w:t>
            </w:r>
          </w:p>
        </w:tc>
        <w:tc>
          <w:tcPr>
            <w:tcW w:w="1842" w:type="dxa"/>
            <w:tcBorders>
              <w:top w:val="single" w:sz="4" w:space="0" w:color="auto"/>
              <w:left w:val="single" w:sz="4" w:space="0" w:color="auto"/>
              <w:bottom w:val="single" w:sz="4" w:space="0" w:color="auto"/>
              <w:right w:val="single" w:sz="4" w:space="0" w:color="auto"/>
            </w:tcBorders>
          </w:tcPr>
          <w:p w:rsidR="004E28AF" w:rsidRPr="00893120" w:rsidRDefault="004E28AF" w:rsidP="00ED0F8E">
            <w:pPr>
              <w:kinsoku/>
              <w:overflowPunct/>
              <w:autoSpaceDE/>
              <w:autoSpaceDN/>
              <w:adjustRightInd/>
              <w:snapToGrid/>
              <w:spacing w:before="60" w:after="60" w:line="220" w:lineRule="exact"/>
              <w:ind w:left="113" w:right="113"/>
              <w:jc w:val="center"/>
              <w:rPr>
                <w:rFonts w:eastAsia="Times New Roman"/>
                <w:sz w:val="18"/>
                <w:szCs w:val="18"/>
                <w:lang w:val="en-GB"/>
              </w:rPr>
            </w:pPr>
            <w:r w:rsidRPr="00893120">
              <w:rPr>
                <w:rFonts w:eastAsia="Times New Roman"/>
                <w:lang w:val="fr-FR"/>
              </w:rPr>
              <w:t>-</w:t>
            </w:r>
          </w:p>
        </w:tc>
      </w:tr>
    </w:tbl>
    <w:p w:rsidR="004E28AF" w:rsidRPr="007A1A49" w:rsidRDefault="004E28AF" w:rsidP="004E28AF">
      <w:pPr>
        <w:pStyle w:val="SingleTxtG"/>
        <w:spacing w:before="240"/>
        <w:rPr>
          <w:lang w:val="fr-FR"/>
        </w:rPr>
      </w:pPr>
      <w:r w:rsidRPr="00893120">
        <w:rPr>
          <w:lang w:val="fr-FR"/>
        </w:rPr>
        <w:lastRenderedPageBreak/>
        <w:t>18.</w:t>
      </w:r>
      <w:r w:rsidRPr="00893120">
        <w:rPr>
          <w:lang w:val="fr-FR"/>
        </w:rPr>
        <w:tab/>
        <w:t xml:space="preserve">Il a été rendu compte des résultats des travaux du groupe de travail informel aux quatre-vingt-troisième, </w:t>
      </w:r>
      <w:proofErr w:type="gramStart"/>
      <w:r w:rsidRPr="00893120">
        <w:rPr>
          <w:lang w:val="fr-FR"/>
        </w:rPr>
        <w:t>quatre-vingt-quatrième et quatre-vingt-sixième sessions</w:t>
      </w:r>
      <w:proofErr w:type="gramEnd"/>
      <w:r w:rsidRPr="00893120">
        <w:rPr>
          <w:lang w:val="fr-FR"/>
        </w:rPr>
        <w:t xml:space="preserve"> du GRRF, aux soixante-huitième, soixante-neuvième [et soixante-dixième] sessions du GRBP</w:t>
      </w:r>
      <w:r>
        <w:rPr>
          <w:lang w:val="fr-FR"/>
        </w:rPr>
        <w:t>,</w:t>
      </w:r>
      <w:r w:rsidRPr="00893120">
        <w:rPr>
          <w:lang w:val="fr-FR"/>
        </w:rPr>
        <w:t xml:space="preserve"> ainsi qu</w:t>
      </w:r>
      <w:r>
        <w:rPr>
          <w:lang w:val="fr-FR"/>
        </w:rPr>
        <w:t>’</w:t>
      </w:r>
      <w:r w:rsidRPr="00893120">
        <w:rPr>
          <w:lang w:val="fr-FR"/>
        </w:rPr>
        <w:t>aux quarante-neuvième, cinquantième, cinquante et unième, cinquante-deuxième, cinquante-troisième, cinquante-quatrième, cinquante-cinquième, [cinquante-sixième et cinquante-septième] sessions de l</w:t>
      </w:r>
      <w:r>
        <w:rPr>
          <w:lang w:val="fr-FR"/>
        </w:rPr>
        <w:t>’</w:t>
      </w:r>
      <w:r w:rsidRPr="00893120">
        <w:rPr>
          <w:lang w:val="fr-FR"/>
        </w:rPr>
        <w:t>AC3.</w:t>
      </w:r>
    </w:p>
    <w:p w:rsidR="004E28AF" w:rsidRPr="007A1A49" w:rsidRDefault="004E28AF" w:rsidP="004E28AF">
      <w:pPr>
        <w:pStyle w:val="SingleTxtG"/>
        <w:rPr>
          <w:lang w:val="fr-FR"/>
        </w:rPr>
      </w:pPr>
      <w:r w:rsidRPr="00893120">
        <w:rPr>
          <w:lang w:val="fr-FR"/>
        </w:rPr>
        <w:t>19.</w:t>
      </w:r>
      <w:r w:rsidRPr="00893120">
        <w:rPr>
          <w:lang w:val="fr-FR"/>
        </w:rPr>
        <w:tab/>
        <w:t>[À sa soixante-dixième session, le GRBP a adopté les documents de travail relatifs à l</w:t>
      </w:r>
      <w:r>
        <w:rPr>
          <w:lang w:val="fr-FR"/>
        </w:rPr>
        <w:t>’</w:t>
      </w:r>
      <w:r w:rsidRPr="00893120">
        <w:rPr>
          <w:lang w:val="fr-FR"/>
        </w:rPr>
        <w:t>amendement</w:t>
      </w:r>
      <w:r w:rsidR="00ED0F8E">
        <w:rPr>
          <w:lang w:val="fr-FR"/>
        </w:rPr>
        <w:t xml:space="preserve"> 2</w:t>
      </w:r>
      <w:r w:rsidRPr="00893120">
        <w:rPr>
          <w:lang w:val="fr-FR"/>
        </w:rPr>
        <w:t xml:space="preserve"> au RTM ONU </w:t>
      </w:r>
      <w:r w:rsidR="00ED0F8E" w:rsidRPr="00ED0F8E">
        <w:rPr>
          <w:rFonts w:eastAsia="MS Mincho"/>
          <w:lang w:val="fr-FR"/>
        </w:rPr>
        <w:t>n</w:t>
      </w:r>
      <w:r w:rsidR="00ED0F8E" w:rsidRPr="00ED0F8E">
        <w:rPr>
          <w:rFonts w:eastAsia="MS Mincho"/>
          <w:vertAlign w:val="superscript"/>
          <w:lang w:val="fr-FR"/>
        </w:rPr>
        <w:t>o</w:t>
      </w:r>
      <w:r w:rsidR="00ED0F8E">
        <w:rPr>
          <w:lang w:val="fr-FR"/>
        </w:rPr>
        <w:t> </w:t>
      </w:r>
      <w:r w:rsidRPr="00893120">
        <w:rPr>
          <w:lang w:val="fr-FR"/>
        </w:rPr>
        <w:t>16 et le rapport final sur la phase</w:t>
      </w:r>
      <w:r w:rsidR="00ED0F8E">
        <w:rPr>
          <w:lang w:val="fr-FR"/>
        </w:rPr>
        <w:t xml:space="preserve"> 2</w:t>
      </w:r>
      <w:r w:rsidRPr="00893120">
        <w:rPr>
          <w:lang w:val="fr-FR"/>
        </w:rPr>
        <w:t xml:space="preserve"> de l</w:t>
      </w:r>
      <w:r>
        <w:rPr>
          <w:lang w:val="fr-FR"/>
        </w:rPr>
        <w:t>’</w:t>
      </w:r>
      <w:r w:rsidRPr="00893120">
        <w:rPr>
          <w:lang w:val="fr-FR"/>
        </w:rPr>
        <w:t>élaboration dudit RTM, sous réserve de leur examen par le WP.29 et l</w:t>
      </w:r>
      <w:r>
        <w:rPr>
          <w:lang w:val="fr-FR"/>
        </w:rPr>
        <w:t>’</w:t>
      </w:r>
      <w:r w:rsidRPr="00893120">
        <w:rPr>
          <w:lang w:val="fr-FR"/>
        </w:rPr>
        <w:t>AC.3 à leurs sessions de mars</w:t>
      </w:r>
      <w:r w:rsidR="00ED0F8E">
        <w:rPr>
          <w:lang w:val="fr-FR"/>
        </w:rPr>
        <w:t xml:space="preserve"> 20</w:t>
      </w:r>
      <w:r w:rsidRPr="00893120">
        <w:rPr>
          <w:lang w:val="fr-FR"/>
        </w:rPr>
        <w:t>20.]</w:t>
      </w:r>
    </w:p>
    <w:p w:rsidR="004E28AF" w:rsidRPr="007A1A49" w:rsidRDefault="004E28AF" w:rsidP="004E28AF">
      <w:pPr>
        <w:pStyle w:val="H1G"/>
        <w:rPr>
          <w:szCs w:val="24"/>
          <w:lang w:val="fr-FR"/>
        </w:rPr>
      </w:pPr>
      <w:r>
        <w:rPr>
          <w:lang w:val="fr-FR"/>
        </w:rPr>
        <w:tab/>
      </w:r>
      <w:r w:rsidRPr="00893120">
        <w:rPr>
          <w:lang w:val="fr-FR"/>
        </w:rPr>
        <w:t>C.</w:t>
      </w:r>
      <w:r w:rsidRPr="00893120">
        <w:rPr>
          <w:lang w:val="fr-FR"/>
        </w:rPr>
        <w:tab/>
        <w:t>Travaux futurs</w:t>
      </w:r>
    </w:p>
    <w:p w:rsidR="004E28AF" w:rsidRPr="007A1A49" w:rsidRDefault="004E28AF" w:rsidP="004E28AF">
      <w:pPr>
        <w:pStyle w:val="SingleTxtG"/>
        <w:rPr>
          <w:lang w:val="fr-FR"/>
        </w:rPr>
      </w:pPr>
      <w:r w:rsidRPr="00893120">
        <w:rPr>
          <w:lang w:val="fr-FR"/>
        </w:rPr>
        <w:t>20.</w:t>
      </w:r>
      <w:r w:rsidRPr="00893120">
        <w:rPr>
          <w:lang w:val="fr-FR"/>
        </w:rPr>
        <w:tab/>
        <w:t>Le groupe de travail informel a reconnu qu</w:t>
      </w:r>
      <w:r>
        <w:rPr>
          <w:lang w:val="fr-FR"/>
        </w:rPr>
        <w:t>’</w:t>
      </w:r>
      <w:r w:rsidRPr="00893120">
        <w:rPr>
          <w:lang w:val="fr-FR"/>
        </w:rPr>
        <w:t>il</w:t>
      </w:r>
      <w:r>
        <w:rPr>
          <w:lang w:val="fr-FR"/>
        </w:rPr>
        <w:t xml:space="preserve"> faudrait introduire </w:t>
      </w:r>
      <w:r w:rsidRPr="00893120">
        <w:rPr>
          <w:lang w:val="fr-FR"/>
        </w:rPr>
        <w:t xml:space="preserve">dans le RTM ONU </w:t>
      </w:r>
      <w:r w:rsidR="00CF25F2" w:rsidRPr="00CF25F2">
        <w:rPr>
          <w:rFonts w:eastAsia="MS Mincho"/>
          <w:lang w:val="fr-FR"/>
        </w:rPr>
        <w:t>n</w:t>
      </w:r>
      <w:r w:rsidR="00CF25F2" w:rsidRPr="00CF25F2">
        <w:rPr>
          <w:rFonts w:eastAsia="MS Mincho"/>
          <w:vertAlign w:val="superscript"/>
          <w:lang w:val="fr-FR"/>
        </w:rPr>
        <w:t>o</w:t>
      </w:r>
      <w:r w:rsidR="00CF25F2">
        <w:rPr>
          <w:lang w:val="fr-FR"/>
        </w:rPr>
        <w:t> </w:t>
      </w:r>
      <w:r w:rsidRPr="00893120">
        <w:rPr>
          <w:lang w:val="fr-FR"/>
        </w:rPr>
        <w:t>16 les dispositions relatives aux pneumatiques nord-américains toutes saisons, à la suite d</w:t>
      </w:r>
      <w:r>
        <w:rPr>
          <w:lang w:val="fr-FR"/>
        </w:rPr>
        <w:t>’</w:t>
      </w:r>
      <w:r w:rsidRPr="00893120">
        <w:rPr>
          <w:lang w:val="fr-FR"/>
        </w:rPr>
        <w:t>une évaluation technique plus poussée de leur adhérence sur sol mouillé</w:t>
      </w:r>
      <w:r w:rsidR="00ED0F8E">
        <w:rPr>
          <w:lang w:val="fr-FR"/>
        </w:rPr>
        <w:t> ;</w:t>
      </w:r>
      <w:r w:rsidRPr="00893120">
        <w:rPr>
          <w:lang w:val="fr-FR"/>
        </w:rPr>
        <w:t xml:space="preserve"> il pourrait </w:t>
      </w:r>
      <w:r>
        <w:rPr>
          <w:lang w:val="fr-FR"/>
        </w:rPr>
        <w:t xml:space="preserve">aussi </w:t>
      </w:r>
      <w:r w:rsidRPr="00893120">
        <w:rPr>
          <w:lang w:val="fr-FR"/>
        </w:rPr>
        <w:t>être nécessaire d</w:t>
      </w:r>
      <w:r>
        <w:rPr>
          <w:lang w:val="fr-FR"/>
        </w:rPr>
        <w:t>’</w:t>
      </w:r>
      <w:r w:rsidRPr="00893120">
        <w:rPr>
          <w:lang w:val="fr-FR"/>
        </w:rPr>
        <w:t>ajouter une nouvelle catégorie d</w:t>
      </w:r>
      <w:r>
        <w:rPr>
          <w:lang w:val="fr-FR"/>
        </w:rPr>
        <w:t>’</w:t>
      </w:r>
      <w:r w:rsidRPr="00893120">
        <w:rPr>
          <w:lang w:val="fr-FR"/>
        </w:rPr>
        <w:t>utilisation pour certains types de pneumatiques qu</w:t>
      </w:r>
      <w:r>
        <w:rPr>
          <w:lang w:val="fr-FR"/>
        </w:rPr>
        <w:t>’</w:t>
      </w:r>
      <w:r w:rsidRPr="00893120">
        <w:rPr>
          <w:lang w:val="fr-FR"/>
        </w:rPr>
        <w:t xml:space="preserve">il est courant de trouver sur le marché nord-américain. Ces dispositions pourraient être élaborées dans un nouvel amendement au RTM ONU </w:t>
      </w:r>
      <w:r w:rsidR="00EE6E4A" w:rsidRPr="00EE6E4A">
        <w:rPr>
          <w:rFonts w:eastAsia="MS Mincho"/>
          <w:lang w:val="fr-FR"/>
        </w:rPr>
        <w:t>n</w:t>
      </w:r>
      <w:r w:rsidR="00EE6E4A" w:rsidRPr="00EE6E4A">
        <w:rPr>
          <w:rFonts w:eastAsia="MS Mincho"/>
          <w:vertAlign w:val="superscript"/>
          <w:lang w:val="fr-FR"/>
        </w:rPr>
        <w:t>o</w:t>
      </w:r>
      <w:r w:rsidR="00EE6E4A">
        <w:rPr>
          <w:lang w:val="fr-FR"/>
        </w:rPr>
        <w:t> </w:t>
      </w:r>
      <w:r w:rsidRPr="00893120">
        <w:rPr>
          <w:lang w:val="fr-FR"/>
        </w:rPr>
        <w:t>16.</w:t>
      </w:r>
    </w:p>
    <w:p w:rsidR="004E28AF" w:rsidRPr="007A1A49" w:rsidRDefault="004E28AF" w:rsidP="004E28AF">
      <w:pPr>
        <w:pStyle w:val="SingleTxtG"/>
        <w:rPr>
          <w:lang w:val="fr-FR"/>
        </w:rPr>
      </w:pPr>
      <w:r w:rsidRPr="00893120">
        <w:rPr>
          <w:lang w:val="fr-FR"/>
        </w:rPr>
        <w:t>21.</w:t>
      </w:r>
      <w:r w:rsidRPr="00893120">
        <w:rPr>
          <w:lang w:val="fr-FR"/>
        </w:rPr>
        <w:tab/>
        <w:t>L</w:t>
      </w:r>
      <w:r>
        <w:rPr>
          <w:lang w:val="fr-FR"/>
        </w:rPr>
        <w:t>’</w:t>
      </w:r>
      <w:r w:rsidRPr="00893120">
        <w:rPr>
          <w:lang w:val="fr-FR"/>
        </w:rPr>
        <w:t>essai de résistance au détalonnage des pneumatiques sans chambre pour voitures particulières est également en cours d</w:t>
      </w:r>
      <w:r>
        <w:rPr>
          <w:lang w:val="fr-FR"/>
        </w:rPr>
        <w:t>’</w:t>
      </w:r>
      <w:r w:rsidRPr="00893120">
        <w:rPr>
          <w:lang w:val="fr-FR"/>
        </w:rPr>
        <w:t>examen par l</w:t>
      </w:r>
      <w:r>
        <w:rPr>
          <w:lang w:val="fr-FR"/>
        </w:rPr>
        <w:t>’</w:t>
      </w:r>
      <w:r w:rsidRPr="00893120">
        <w:rPr>
          <w:lang w:val="fr-FR"/>
        </w:rPr>
        <w:t>Administration nationale de la sécurité routière des États-Unis. Si cette instance venait à modifier ou à supprimer les prescriptions</w:t>
      </w:r>
      <w:r>
        <w:rPr>
          <w:lang w:val="fr-FR"/>
        </w:rPr>
        <w:t xml:space="preserve"> concernées</w:t>
      </w:r>
      <w:r w:rsidRPr="00893120">
        <w:rPr>
          <w:lang w:val="fr-FR"/>
        </w:rPr>
        <w:t xml:space="preserve">, il conviendrait de modifier en conséquence le RTM ONU </w:t>
      </w:r>
      <w:r w:rsidR="00CF25F2" w:rsidRPr="00CF25F2">
        <w:rPr>
          <w:rFonts w:eastAsia="MS Mincho"/>
          <w:lang w:val="fr-FR"/>
        </w:rPr>
        <w:t>n</w:t>
      </w:r>
      <w:r w:rsidR="00CF25F2" w:rsidRPr="00CF25F2">
        <w:rPr>
          <w:rFonts w:eastAsia="MS Mincho"/>
          <w:vertAlign w:val="superscript"/>
          <w:lang w:val="fr-FR"/>
        </w:rPr>
        <w:t>o</w:t>
      </w:r>
      <w:r w:rsidR="00CF25F2">
        <w:rPr>
          <w:lang w:val="fr-FR"/>
        </w:rPr>
        <w:t> </w:t>
      </w:r>
      <w:r w:rsidRPr="00893120">
        <w:rPr>
          <w:lang w:val="fr-FR"/>
        </w:rPr>
        <w:t>16.</w:t>
      </w:r>
    </w:p>
    <w:p w:rsidR="004E28AF" w:rsidRPr="007A1A49" w:rsidRDefault="004E28AF" w:rsidP="004E28AF">
      <w:pPr>
        <w:pStyle w:val="SingleTxtG"/>
        <w:rPr>
          <w:lang w:val="fr-FR"/>
        </w:rPr>
      </w:pPr>
      <w:r w:rsidRPr="00893120">
        <w:rPr>
          <w:lang w:val="fr-FR"/>
        </w:rPr>
        <w:t>22.</w:t>
      </w:r>
      <w:r>
        <w:rPr>
          <w:lang w:val="fr-FR"/>
        </w:rPr>
        <w:tab/>
      </w:r>
      <w:r w:rsidRPr="00893120">
        <w:rPr>
          <w:lang w:val="fr-FR"/>
        </w:rPr>
        <w:t>Le groupe de travail informel recommande de supprimer, dans les Règlements ONU n</w:t>
      </w:r>
      <w:r w:rsidRPr="00893120">
        <w:rPr>
          <w:vertAlign w:val="superscript"/>
          <w:lang w:val="fr-FR"/>
        </w:rPr>
        <w:t>os</w:t>
      </w:r>
      <w:r w:rsidRPr="00893120">
        <w:rPr>
          <w:lang w:val="fr-FR"/>
        </w:rPr>
        <w:t> 30 et 54, les prescriptions relatives au diamètre maximal, y compris le facteur d</w:t>
      </w:r>
      <w:r>
        <w:rPr>
          <w:lang w:val="fr-FR"/>
        </w:rPr>
        <w:t>’</w:t>
      </w:r>
      <w:r w:rsidRPr="00893120">
        <w:rPr>
          <w:lang w:val="fr-FR"/>
        </w:rPr>
        <w:t>accroissement extérieur, des pneumatiques à structure radiale qui satisfont à l</w:t>
      </w:r>
      <w:r>
        <w:rPr>
          <w:lang w:val="fr-FR"/>
        </w:rPr>
        <w:t>’</w:t>
      </w:r>
      <w:r w:rsidRPr="00893120">
        <w:rPr>
          <w:lang w:val="fr-FR"/>
        </w:rPr>
        <w:t>essai à grande vitesse ainsi qu</w:t>
      </w:r>
      <w:r>
        <w:rPr>
          <w:lang w:val="fr-FR"/>
        </w:rPr>
        <w:t>’</w:t>
      </w:r>
      <w:r w:rsidRPr="00893120">
        <w:rPr>
          <w:lang w:val="fr-FR"/>
        </w:rPr>
        <w:t>à l</w:t>
      </w:r>
      <w:r>
        <w:rPr>
          <w:lang w:val="fr-FR"/>
        </w:rPr>
        <w:t>’</w:t>
      </w:r>
      <w:r w:rsidRPr="00893120">
        <w:rPr>
          <w:lang w:val="fr-FR"/>
        </w:rPr>
        <w:t>essai d</w:t>
      </w:r>
      <w:r>
        <w:rPr>
          <w:lang w:val="fr-FR"/>
        </w:rPr>
        <w:t>’</w:t>
      </w:r>
      <w:r w:rsidRPr="00893120">
        <w:rPr>
          <w:lang w:val="fr-FR"/>
        </w:rPr>
        <w:t xml:space="preserve">endurance charge/vitesse. Ces dispositions ont été intégrées dans le RTM ONU </w:t>
      </w:r>
      <w:r w:rsidR="00CF25F2" w:rsidRPr="00CF25F2">
        <w:rPr>
          <w:rFonts w:eastAsia="MS Mincho"/>
          <w:lang w:val="fr-FR"/>
        </w:rPr>
        <w:t>n</w:t>
      </w:r>
      <w:r w:rsidR="00CF25F2" w:rsidRPr="00CF25F2">
        <w:rPr>
          <w:rFonts w:eastAsia="MS Mincho"/>
          <w:vertAlign w:val="superscript"/>
          <w:lang w:val="fr-FR"/>
        </w:rPr>
        <w:t>o</w:t>
      </w:r>
      <w:r w:rsidR="00CF25F2">
        <w:rPr>
          <w:lang w:val="fr-FR"/>
        </w:rPr>
        <w:t> </w:t>
      </w:r>
      <w:r w:rsidRPr="00893120">
        <w:rPr>
          <w:lang w:val="fr-FR"/>
        </w:rPr>
        <w:t>16. Si elles</w:t>
      </w:r>
      <w:r>
        <w:rPr>
          <w:lang w:val="fr-FR"/>
        </w:rPr>
        <w:t xml:space="preserve"> sont </w:t>
      </w:r>
      <w:r w:rsidRPr="00893120">
        <w:rPr>
          <w:lang w:val="fr-FR"/>
        </w:rPr>
        <w:t>supprimées des Règlements ONU n</w:t>
      </w:r>
      <w:r w:rsidRPr="00CF25F2">
        <w:rPr>
          <w:vertAlign w:val="superscript"/>
          <w:lang w:val="fr-FR"/>
        </w:rPr>
        <w:t>os</w:t>
      </w:r>
      <w:r w:rsidR="00CF25F2">
        <w:rPr>
          <w:lang w:val="fr-FR"/>
        </w:rPr>
        <w:t> </w:t>
      </w:r>
      <w:r w:rsidRPr="00893120">
        <w:rPr>
          <w:lang w:val="fr-FR"/>
        </w:rPr>
        <w:t xml:space="preserve">30 et 54, il conviendra alors de supprimer les dispositions correspondantes dans le RTM ONU </w:t>
      </w:r>
      <w:r w:rsidR="00CF25F2" w:rsidRPr="00CF25F2">
        <w:rPr>
          <w:rFonts w:eastAsia="MS Mincho"/>
          <w:lang w:val="fr-FR"/>
        </w:rPr>
        <w:t>n</w:t>
      </w:r>
      <w:r w:rsidR="00CF25F2" w:rsidRPr="00CF25F2">
        <w:rPr>
          <w:rFonts w:eastAsia="MS Mincho"/>
          <w:vertAlign w:val="superscript"/>
          <w:lang w:val="fr-FR"/>
        </w:rPr>
        <w:t>o</w:t>
      </w:r>
      <w:r w:rsidR="00CF25F2">
        <w:rPr>
          <w:lang w:val="fr-FR"/>
        </w:rPr>
        <w:t> </w:t>
      </w:r>
      <w:r w:rsidRPr="00893120">
        <w:rPr>
          <w:lang w:val="fr-FR"/>
        </w:rPr>
        <w:t>16 et dans tout futur amendement s</w:t>
      </w:r>
      <w:r>
        <w:rPr>
          <w:lang w:val="fr-FR"/>
        </w:rPr>
        <w:t>’</w:t>
      </w:r>
      <w:r w:rsidRPr="00893120">
        <w:rPr>
          <w:lang w:val="fr-FR"/>
        </w:rPr>
        <w:t>y rapportant.</w:t>
      </w:r>
    </w:p>
    <w:p w:rsidR="004E28AF" w:rsidRPr="007A1A49" w:rsidRDefault="004E28AF" w:rsidP="004E28AF">
      <w:pPr>
        <w:pStyle w:val="SingleTxtG"/>
        <w:rPr>
          <w:lang w:val="fr-FR"/>
        </w:rPr>
      </w:pPr>
      <w:r w:rsidRPr="00893120">
        <w:rPr>
          <w:lang w:val="fr-FR"/>
        </w:rPr>
        <w:t>23.</w:t>
      </w:r>
      <w:r w:rsidRPr="00893120">
        <w:rPr>
          <w:lang w:val="fr-FR"/>
        </w:rPr>
        <w:tab/>
        <w:t>Le groupe de travail informel recommande que tous les futurs amendements soient examinés à la lumière des articles 6.3 et 6.4 de l</w:t>
      </w:r>
      <w:r>
        <w:rPr>
          <w:lang w:val="fr-FR"/>
        </w:rPr>
        <w:t>’</w:t>
      </w:r>
      <w:r w:rsidRPr="00893120">
        <w:rPr>
          <w:lang w:val="fr-FR"/>
        </w:rPr>
        <w:t>Accord de 1998 en cas de modification d</w:t>
      </w:r>
      <w:r>
        <w:rPr>
          <w:lang w:val="fr-FR"/>
        </w:rPr>
        <w:t>’</w:t>
      </w:r>
      <w:r w:rsidRPr="00893120">
        <w:rPr>
          <w:lang w:val="fr-FR"/>
        </w:rPr>
        <w:t>un Règlement inscrit au Recueil des Règlements admissibles.</w:t>
      </w:r>
    </w:p>
    <w:p w:rsidR="004E28AF" w:rsidRPr="007A1A49" w:rsidRDefault="004E28AF" w:rsidP="004E28AF">
      <w:pPr>
        <w:pStyle w:val="H1G"/>
        <w:rPr>
          <w:szCs w:val="24"/>
          <w:lang w:val="fr-FR"/>
        </w:rPr>
      </w:pPr>
      <w:r>
        <w:rPr>
          <w:lang w:val="fr-FR"/>
        </w:rPr>
        <w:tab/>
      </w:r>
      <w:r w:rsidRPr="00893120">
        <w:rPr>
          <w:lang w:val="fr-FR"/>
        </w:rPr>
        <w:t>D.</w:t>
      </w:r>
      <w:r w:rsidRPr="00893120">
        <w:rPr>
          <w:lang w:val="fr-FR"/>
        </w:rPr>
        <w:tab/>
        <w:t>Conclusion</w:t>
      </w:r>
    </w:p>
    <w:p w:rsidR="004E28AF" w:rsidRPr="007A1A49" w:rsidRDefault="004E28AF" w:rsidP="004E28AF">
      <w:pPr>
        <w:pStyle w:val="SingleTxtG"/>
        <w:rPr>
          <w:lang w:val="fr-FR"/>
        </w:rPr>
      </w:pPr>
      <w:r w:rsidRPr="00893120">
        <w:rPr>
          <w:lang w:val="fr-FR"/>
        </w:rPr>
        <w:t>24.</w:t>
      </w:r>
      <w:r w:rsidRPr="00893120">
        <w:rPr>
          <w:lang w:val="fr-FR"/>
        </w:rPr>
        <w:tab/>
        <w:t xml:space="preserve">Comme </w:t>
      </w:r>
      <w:proofErr w:type="gramStart"/>
      <w:r w:rsidRPr="00893120">
        <w:rPr>
          <w:lang w:val="fr-FR"/>
        </w:rPr>
        <w:t>suite à</w:t>
      </w:r>
      <w:proofErr w:type="gramEnd"/>
      <w:r w:rsidRPr="00893120">
        <w:rPr>
          <w:lang w:val="fr-FR"/>
        </w:rPr>
        <w:t xml:space="preserve"> l</w:t>
      </w:r>
      <w:r>
        <w:rPr>
          <w:lang w:val="fr-FR"/>
        </w:rPr>
        <w:t>’</w:t>
      </w:r>
      <w:r w:rsidRPr="00893120">
        <w:rPr>
          <w:lang w:val="fr-FR"/>
        </w:rPr>
        <w:t>adoption du projet d</w:t>
      </w:r>
      <w:r>
        <w:rPr>
          <w:lang w:val="fr-FR"/>
        </w:rPr>
        <w:t>’</w:t>
      </w:r>
      <w:r w:rsidRPr="00893120">
        <w:rPr>
          <w:lang w:val="fr-FR"/>
        </w:rPr>
        <w:t>amendement</w:t>
      </w:r>
      <w:r w:rsidR="00ED0F8E">
        <w:rPr>
          <w:lang w:val="fr-FR"/>
        </w:rPr>
        <w:t xml:space="preserve"> 2</w:t>
      </w:r>
      <w:r w:rsidRPr="00893120">
        <w:rPr>
          <w:lang w:val="fr-FR"/>
        </w:rPr>
        <w:t xml:space="preserve"> au RTM ONU </w:t>
      </w:r>
      <w:r w:rsidR="00CF25F2" w:rsidRPr="00CF25F2">
        <w:rPr>
          <w:rFonts w:eastAsia="MS Mincho"/>
          <w:lang w:val="fr-FR"/>
        </w:rPr>
        <w:t>n</w:t>
      </w:r>
      <w:r w:rsidR="00CF25F2" w:rsidRPr="00CF25F2">
        <w:rPr>
          <w:rFonts w:eastAsia="MS Mincho"/>
          <w:vertAlign w:val="superscript"/>
          <w:lang w:val="fr-FR"/>
        </w:rPr>
        <w:t>o</w:t>
      </w:r>
      <w:r w:rsidR="00CF25F2">
        <w:rPr>
          <w:lang w:val="fr-FR"/>
        </w:rPr>
        <w:t> </w:t>
      </w:r>
      <w:r w:rsidRPr="00893120">
        <w:rPr>
          <w:lang w:val="fr-FR"/>
        </w:rPr>
        <w:t>16 à sa [soixante-dixième] session, le GRBP prie l</w:t>
      </w:r>
      <w:r>
        <w:rPr>
          <w:lang w:val="fr-FR"/>
        </w:rPr>
        <w:t>’</w:t>
      </w:r>
      <w:r w:rsidRPr="00893120">
        <w:rPr>
          <w:lang w:val="fr-FR"/>
        </w:rPr>
        <w:t>AC.3 de mettre aux voix l</w:t>
      </w:r>
      <w:r>
        <w:rPr>
          <w:lang w:val="fr-FR"/>
        </w:rPr>
        <w:t>’</w:t>
      </w:r>
      <w:r w:rsidRPr="00893120">
        <w:rPr>
          <w:lang w:val="fr-FR"/>
        </w:rPr>
        <w:t>inscription dudit amendement (ECE/TRANS/WP.29/20XX/XX) au Registre mondial.</w:t>
      </w:r>
    </w:p>
    <w:p w:rsidR="00F9573C" w:rsidRPr="004E28AF" w:rsidRDefault="004E28AF" w:rsidP="004E28AF">
      <w:pPr>
        <w:pStyle w:val="SingleTxtG"/>
        <w:spacing w:before="240" w:after="0"/>
        <w:jc w:val="center"/>
        <w:rPr>
          <w:u w:val="single"/>
        </w:rPr>
      </w:pPr>
      <w:r>
        <w:rPr>
          <w:u w:val="single"/>
        </w:rPr>
        <w:tab/>
      </w:r>
      <w:r>
        <w:rPr>
          <w:u w:val="single"/>
        </w:rPr>
        <w:tab/>
      </w:r>
      <w:r>
        <w:rPr>
          <w:u w:val="single"/>
        </w:rPr>
        <w:tab/>
      </w:r>
    </w:p>
    <w:sectPr w:rsidR="00F9573C" w:rsidRPr="004E28AF" w:rsidSect="004849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F8E" w:rsidRDefault="00ED0F8E" w:rsidP="00F95C08">
      <w:pPr>
        <w:spacing w:line="240" w:lineRule="auto"/>
      </w:pPr>
    </w:p>
  </w:endnote>
  <w:endnote w:type="continuationSeparator" w:id="0">
    <w:p w:rsidR="00ED0F8E" w:rsidRPr="00AC3823" w:rsidRDefault="00ED0F8E" w:rsidP="00AC3823">
      <w:pPr>
        <w:pStyle w:val="Footer"/>
      </w:pPr>
    </w:p>
  </w:endnote>
  <w:endnote w:type="continuationNotice" w:id="1">
    <w:p w:rsidR="00ED0F8E" w:rsidRDefault="00ED0F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8E" w:rsidRPr="004849AF" w:rsidRDefault="00ED0F8E" w:rsidP="004849AF">
    <w:pPr>
      <w:pStyle w:val="Footer"/>
      <w:tabs>
        <w:tab w:val="right" w:pos="9638"/>
      </w:tabs>
    </w:pPr>
    <w:r w:rsidRPr="004849AF">
      <w:rPr>
        <w:b/>
        <w:sz w:val="18"/>
      </w:rPr>
      <w:fldChar w:fldCharType="begin"/>
    </w:r>
    <w:r w:rsidRPr="004849AF">
      <w:rPr>
        <w:b/>
        <w:sz w:val="18"/>
      </w:rPr>
      <w:instrText xml:space="preserve"> PAGE  \* MERGEFORMAT </w:instrText>
    </w:r>
    <w:r w:rsidRPr="004849AF">
      <w:rPr>
        <w:b/>
        <w:sz w:val="18"/>
      </w:rPr>
      <w:fldChar w:fldCharType="separate"/>
    </w:r>
    <w:r w:rsidRPr="004849AF">
      <w:rPr>
        <w:b/>
        <w:noProof/>
        <w:sz w:val="18"/>
      </w:rPr>
      <w:t>2</w:t>
    </w:r>
    <w:r w:rsidRPr="004849AF">
      <w:rPr>
        <w:b/>
        <w:sz w:val="18"/>
      </w:rPr>
      <w:fldChar w:fldCharType="end"/>
    </w:r>
    <w:r>
      <w:rPr>
        <w:b/>
        <w:sz w:val="18"/>
      </w:rPr>
      <w:tab/>
    </w:r>
    <w:r>
      <w:t>GE.19-10524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8E" w:rsidRPr="004849AF" w:rsidRDefault="00ED0F8E" w:rsidP="004849AF">
    <w:pPr>
      <w:pStyle w:val="Footer"/>
      <w:tabs>
        <w:tab w:val="right" w:pos="9638"/>
      </w:tabs>
      <w:rPr>
        <w:b/>
        <w:sz w:val="18"/>
      </w:rPr>
    </w:pPr>
    <w:r>
      <w:t>GE.19-10524</w:t>
    </w:r>
    <w:r>
      <w:tab/>
    </w:r>
    <w:r w:rsidRPr="004849AF">
      <w:rPr>
        <w:b/>
        <w:sz w:val="18"/>
      </w:rPr>
      <w:fldChar w:fldCharType="begin"/>
    </w:r>
    <w:r w:rsidRPr="004849AF">
      <w:rPr>
        <w:b/>
        <w:sz w:val="18"/>
      </w:rPr>
      <w:instrText xml:space="preserve"> PAGE  \* MERGEFORMAT </w:instrText>
    </w:r>
    <w:r w:rsidRPr="004849AF">
      <w:rPr>
        <w:b/>
        <w:sz w:val="18"/>
      </w:rPr>
      <w:fldChar w:fldCharType="separate"/>
    </w:r>
    <w:r w:rsidRPr="004849AF">
      <w:rPr>
        <w:b/>
        <w:noProof/>
        <w:sz w:val="18"/>
      </w:rPr>
      <w:t>3</w:t>
    </w:r>
    <w:r w:rsidRPr="004849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8E" w:rsidRPr="004849AF" w:rsidRDefault="00ED0F8E" w:rsidP="004849A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10524  (</w:t>
    </w:r>
    <w:proofErr w:type="gramEnd"/>
    <w:r>
      <w:rPr>
        <w:sz w:val="20"/>
      </w:rPr>
      <w:t>F)    160719    160719</w:t>
    </w:r>
    <w:r>
      <w:rPr>
        <w:sz w:val="20"/>
      </w:rPr>
      <w:br/>
    </w:r>
    <w:r w:rsidRPr="004849AF">
      <w:rPr>
        <w:rFonts w:ascii="C39T30Lfz" w:hAnsi="C39T30Lfz"/>
        <w:sz w:val="56"/>
      </w:rPr>
      <w:t></w:t>
    </w:r>
    <w:r w:rsidRPr="004849AF">
      <w:rPr>
        <w:rFonts w:ascii="C39T30Lfz" w:hAnsi="C39T30Lfz"/>
        <w:sz w:val="56"/>
      </w:rPr>
      <w:t></w:t>
    </w:r>
    <w:r w:rsidRPr="004849AF">
      <w:rPr>
        <w:rFonts w:ascii="C39T30Lfz" w:hAnsi="C39T30Lfz"/>
        <w:sz w:val="56"/>
      </w:rPr>
      <w:t></w:t>
    </w:r>
    <w:r w:rsidRPr="004849AF">
      <w:rPr>
        <w:rFonts w:ascii="C39T30Lfz" w:hAnsi="C39T30Lfz"/>
        <w:sz w:val="56"/>
      </w:rPr>
      <w:t></w:t>
    </w:r>
    <w:r w:rsidRPr="004849AF">
      <w:rPr>
        <w:rFonts w:ascii="C39T30Lfz" w:hAnsi="C39T30Lfz"/>
        <w:sz w:val="56"/>
      </w:rPr>
      <w:t></w:t>
    </w:r>
    <w:r w:rsidRPr="004849AF">
      <w:rPr>
        <w:rFonts w:ascii="C39T30Lfz" w:hAnsi="C39T30Lfz"/>
        <w:sz w:val="56"/>
      </w:rPr>
      <w:t></w:t>
    </w:r>
    <w:r w:rsidRPr="004849AF">
      <w:rPr>
        <w:rFonts w:ascii="C39T30Lfz" w:hAnsi="C39T30Lfz"/>
        <w:sz w:val="56"/>
      </w:rPr>
      <w:t></w:t>
    </w:r>
    <w:r w:rsidRPr="004849AF">
      <w:rPr>
        <w:rFonts w:ascii="C39T30Lfz" w:hAnsi="C39T30Lfz"/>
        <w:sz w:val="56"/>
      </w:rPr>
      <w:t></w:t>
    </w:r>
    <w:r w:rsidRPr="004849A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F8E" w:rsidRPr="00AC3823" w:rsidRDefault="00ED0F8E" w:rsidP="00AC3823">
      <w:pPr>
        <w:pStyle w:val="Footer"/>
        <w:tabs>
          <w:tab w:val="right" w:pos="2155"/>
        </w:tabs>
        <w:spacing w:after="80" w:line="240" w:lineRule="atLeast"/>
        <w:ind w:left="680"/>
        <w:rPr>
          <w:u w:val="single"/>
        </w:rPr>
      </w:pPr>
      <w:r>
        <w:rPr>
          <w:u w:val="single"/>
        </w:rPr>
        <w:tab/>
      </w:r>
    </w:p>
  </w:footnote>
  <w:footnote w:type="continuationSeparator" w:id="0">
    <w:p w:rsidR="00ED0F8E" w:rsidRPr="00AC3823" w:rsidRDefault="00ED0F8E" w:rsidP="00AC3823">
      <w:pPr>
        <w:pStyle w:val="Footer"/>
        <w:tabs>
          <w:tab w:val="right" w:pos="2155"/>
        </w:tabs>
        <w:spacing w:after="80" w:line="240" w:lineRule="atLeast"/>
        <w:ind w:left="680"/>
        <w:rPr>
          <w:u w:val="single"/>
        </w:rPr>
      </w:pPr>
      <w:r>
        <w:rPr>
          <w:u w:val="single"/>
        </w:rPr>
        <w:tab/>
      </w:r>
    </w:p>
  </w:footnote>
  <w:footnote w:type="continuationNotice" w:id="1">
    <w:p w:rsidR="00ED0F8E" w:rsidRPr="00AC3823" w:rsidRDefault="00ED0F8E">
      <w:pPr>
        <w:spacing w:line="240" w:lineRule="auto"/>
        <w:rPr>
          <w:sz w:val="2"/>
          <w:szCs w:val="2"/>
        </w:rPr>
      </w:pPr>
    </w:p>
  </w:footnote>
  <w:footnote w:id="2">
    <w:p w:rsidR="002C203D" w:rsidRPr="002C203D" w:rsidRDefault="002C203D">
      <w:pPr>
        <w:pStyle w:val="FootnoteText"/>
      </w:pPr>
      <w:r>
        <w:rPr>
          <w:rStyle w:val="FootnoteReference"/>
        </w:rPr>
        <w:tab/>
      </w:r>
      <w:r w:rsidRPr="002C203D">
        <w:rPr>
          <w:rStyle w:val="FootnoteReference"/>
          <w:sz w:val="20"/>
          <w:vertAlign w:val="baseline"/>
        </w:rPr>
        <w:t>*</w:t>
      </w:r>
      <w:r>
        <w:rPr>
          <w:rStyle w:val="FootnoteReference"/>
          <w:sz w:val="20"/>
          <w:vertAlign w:val="baseline"/>
        </w:rPr>
        <w:tab/>
      </w:r>
      <w:bookmarkStart w:id="0" w:name="_GoBack"/>
      <w:r>
        <w:t>Nouveau tirage pour raisons techniques (17 juillet 2019).</w:t>
      </w:r>
      <w:bookmarkEnd w:id="0"/>
    </w:p>
  </w:footnote>
  <w:footnote w:id="3">
    <w:p w:rsidR="002C203D" w:rsidRPr="002C203D" w:rsidRDefault="002C203D">
      <w:pPr>
        <w:pStyle w:val="FootnoteText"/>
      </w:pPr>
      <w:r>
        <w:rPr>
          <w:rStyle w:val="FootnoteReference"/>
        </w:rPr>
        <w:tab/>
      </w:r>
      <w:r w:rsidRPr="002C203D">
        <w:rPr>
          <w:rStyle w:val="FootnoteReference"/>
          <w:sz w:val="20"/>
          <w:vertAlign w:val="baseline"/>
        </w:rPr>
        <w:t>**</w:t>
      </w:r>
      <w:r>
        <w:rPr>
          <w:rStyle w:val="FootnoteReference"/>
          <w:sz w:val="20"/>
          <w:vertAlign w:val="baseline"/>
        </w:rPr>
        <w:tab/>
      </w:r>
      <w:r w:rsidRPr="00ED0F8E">
        <w:rPr>
          <w:spacing w:val="-1"/>
          <w:lang w:val="fr-FR"/>
        </w:rPr>
        <w:t>Conformément au programme de travail du Comité des transports intérieurs pour la période</w:t>
      </w:r>
      <w:r>
        <w:rPr>
          <w:spacing w:val="-1"/>
          <w:lang w:val="fr-FR"/>
        </w:rPr>
        <w:t xml:space="preserve"> 20</w:t>
      </w:r>
      <w:r w:rsidRPr="00ED0F8E">
        <w:rPr>
          <w:spacing w:val="-1"/>
          <w:lang w:val="fr-FR"/>
        </w:rPr>
        <w:t>18-2019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8E" w:rsidRPr="004849AF" w:rsidRDefault="00BB1CA2">
    <w:pPr>
      <w:pStyle w:val="Header"/>
    </w:pPr>
    <w:r>
      <w:fldChar w:fldCharType="begin"/>
    </w:r>
    <w:r>
      <w:instrText xml:space="preserve"> TITLE  \* MERGEFORMAT </w:instrText>
    </w:r>
    <w:r>
      <w:fldChar w:fldCharType="separate"/>
    </w:r>
    <w:r w:rsidR="00EC0F3F">
      <w:t>ECE/TRANS/WP.29/GRBP/2019/20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8E" w:rsidRPr="004849AF" w:rsidRDefault="00BB1CA2" w:rsidP="004849AF">
    <w:pPr>
      <w:pStyle w:val="Header"/>
      <w:jc w:val="right"/>
    </w:pPr>
    <w:r>
      <w:fldChar w:fldCharType="begin"/>
    </w:r>
    <w:r>
      <w:instrText xml:space="preserve"> TITLE  \* MERGEFORMAT </w:instrText>
    </w:r>
    <w:r>
      <w:fldChar w:fldCharType="separate"/>
    </w:r>
    <w:r w:rsidR="00EC0F3F">
      <w:t>ECE/TRANS/WP.29/GRBP/2019/20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C6"/>
    <w:rsid w:val="00017F94"/>
    <w:rsid w:val="00023842"/>
    <w:rsid w:val="000334F9"/>
    <w:rsid w:val="00045FEB"/>
    <w:rsid w:val="0007796D"/>
    <w:rsid w:val="000B7790"/>
    <w:rsid w:val="00111F2F"/>
    <w:rsid w:val="0014365E"/>
    <w:rsid w:val="00143C66"/>
    <w:rsid w:val="00176178"/>
    <w:rsid w:val="001F525A"/>
    <w:rsid w:val="00223272"/>
    <w:rsid w:val="00245B54"/>
    <w:rsid w:val="0024779E"/>
    <w:rsid w:val="00257168"/>
    <w:rsid w:val="002744B8"/>
    <w:rsid w:val="002832AC"/>
    <w:rsid w:val="002C203D"/>
    <w:rsid w:val="002D7C93"/>
    <w:rsid w:val="00305801"/>
    <w:rsid w:val="003916DE"/>
    <w:rsid w:val="00421996"/>
    <w:rsid w:val="00441C3B"/>
    <w:rsid w:val="00446FE5"/>
    <w:rsid w:val="00452396"/>
    <w:rsid w:val="004837D8"/>
    <w:rsid w:val="004849AF"/>
    <w:rsid w:val="004E28AF"/>
    <w:rsid w:val="004E2EED"/>
    <w:rsid w:val="004E468C"/>
    <w:rsid w:val="005229D7"/>
    <w:rsid w:val="00532816"/>
    <w:rsid w:val="005505B7"/>
    <w:rsid w:val="00573BE5"/>
    <w:rsid w:val="00586ED3"/>
    <w:rsid w:val="00596AA9"/>
    <w:rsid w:val="0065305A"/>
    <w:rsid w:val="0071601D"/>
    <w:rsid w:val="007A62E6"/>
    <w:rsid w:val="007F20FA"/>
    <w:rsid w:val="0080684C"/>
    <w:rsid w:val="00871C75"/>
    <w:rsid w:val="008776DC"/>
    <w:rsid w:val="009446C0"/>
    <w:rsid w:val="009705C8"/>
    <w:rsid w:val="009C1CF4"/>
    <w:rsid w:val="009F6B74"/>
    <w:rsid w:val="00A10CC6"/>
    <w:rsid w:val="00A3029F"/>
    <w:rsid w:val="00A30353"/>
    <w:rsid w:val="00AB3FCA"/>
    <w:rsid w:val="00AC3823"/>
    <w:rsid w:val="00AE323C"/>
    <w:rsid w:val="00AF0CB5"/>
    <w:rsid w:val="00B00181"/>
    <w:rsid w:val="00B00B0D"/>
    <w:rsid w:val="00B45F2E"/>
    <w:rsid w:val="00B765F7"/>
    <w:rsid w:val="00BA0CA9"/>
    <w:rsid w:val="00BB1CA2"/>
    <w:rsid w:val="00C02897"/>
    <w:rsid w:val="00C97039"/>
    <w:rsid w:val="00CB7EF9"/>
    <w:rsid w:val="00CF25F2"/>
    <w:rsid w:val="00D3439C"/>
    <w:rsid w:val="00DB1831"/>
    <w:rsid w:val="00DD3BFD"/>
    <w:rsid w:val="00DF6678"/>
    <w:rsid w:val="00E0299A"/>
    <w:rsid w:val="00E85C74"/>
    <w:rsid w:val="00EA6547"/>
    <w:rsid w:val="00EC0F3F"/>
    <w:rsid w:val="00ED0F8E"/>
    <w:rsid w:val="00EE6E4A"/>
    <w:rsid w:val="00EF2E22"/>
    <w:rsid w:val="00F00B4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9B9D2A-DE2B-4264-8B51-E299E50D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3052</Words>
  <Characters>17397</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ECE/TRANS/WP.29/GRBP/2019/20</vt:lpstr>
      <vt:lpstr>ECE/TRANS/WP.29/GRBP/2019/20</vt:lpstr>
    </vt:vector>
  </TitlesOfParts>
  <Company>DCM</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ECE/TRANS/WP.29/GRBP/2019/20</dc:title>
  <dc:subject/>
  <dc:creator>Nicolas MORIN</dc:creator>
  <cp:keywords/>
  <cp:lastModifiedBy>Benedicte Boudol</cp:lastModifiedBy>
  <cp:revision>2</cp:revision>
  <cp:lastPrinted>2019-07-16T12:36:00Z</cp:lastPrinted>
  <dcterms:created xsi:type="dcterms:W3CDTF">2019-07-17T13:08:00Z</dcterms:created>
  <dcterms:modified xsi:type="dcterms:W3CDTF">2019-07-17T13:08:00Z</dcterms:modified>
</cp:coreProperties>
</file>