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C74758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6B63509" w14:textId="77777777" w:rsidR="00F35BAF" w:rsidRPr="00DB58B5" w:rsidRDefault="00F35BAF" w:rsidP="002C0BE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71D61D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D3EC766" w14:textId="77777777" w:rsidR="00F35BAF" w:rsidRPr="00DB58B5" w:rsidRDefault="002C0BE7" w:rsidP="002C0BE7">
            <w:pPr>
              <w:jc w:val="right"/>
            </w:pPr>
            <w:r w:rsidRPr="002C0BE7">
              <w:rPr>
                <w:sz w:val="40"/>
              </w:rPr>
              <w:t>ECE</w:t>
            </w:r>
            <w:r>
              <w:t>/TRANS/WP.29/2019/36</w:t>
            </w:r>
          </w:p>
        </w:tc>
      </w:tr>
      <w:tr w:rsidR="00F35BAF" w:rsidRPr="00DB58B5" w14:paraId="203A999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ACDEEB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8EC51FB" wp14:editId="4D1201F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4CF76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BBA7A5" w14:textId="77777777" w:rsidR="00F35BAF" w:rsidRDefault="002C0BE7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021B4980" w14:textId="77777777" w:rsidR="002C0BE7" w:rsidRDefault="002C0BE7" w:rsidP="002C0BE7">
            <w:pPr>
              <w:spacing w:line="240" w:lineRule="exact"/>
            </w:pPr>
            <w:r>
              <w:t>10 avril 2019</w:t>
            </w:r>
          </w:p>
          <w:p w14:paraId="6BDF5DD5" w14:textId="77777777" w:rsidR="002C0BE7" w:rsidRDefault="002C0BE7" w:rsidP="002C0BE7">
            <w:pPr>
              <w:spacing w:line="240" w:lineRule="exact"/>
            </w:pPr>
            <w:r>
              <w:t>Français</w:t>
            </w:r>
          </w:p>
          <w:p w14:paraId="731FA645" w14:textId="77777777" w:rsidR="002C0BE7" w:rsidRPr="00DB58B5" w:rsidRDefault="002C0BE7" w:rsidP="002C0BE7">
            <w:pPr>
              <w:spacing w:line="240" w:lineRule="exact"/>
            </w:pPr>
            <w:r>
              <w:t>Original : anglais</w:t>
            </w:r>
          </w:p>
        </w:tc>
      </w:tr>
    </w:tbl>
    <w:p w14:paraId="0322ADF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07C3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47999F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814E836" w14:textId="77777777" w:rsidR="00974893" w:rsidRDefault="0097489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E07C36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51D28AC" w14:textId="77777777" w:rsidR="00974893" w:rsidRDefault="00974893" w:rsidP="00AF0CB5">
      <w:pPr>
        <w:spacing w:before="120" w:line="240" w:lineRule="exact"/>
        <w:rPr>
          <w:b/>
        </w:rPr>
      </w:pPr>
      <w:r>
        <w:rPr>
          <w:b/>
        </w:rPr>
        <w:t>178</w:t>
      </w:r>
      <w:r w:rsidRPr="00974893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0AAE2C26" w14:textId="77777777" w:rsidR="00974893" w:rsidRPr="008065D5" w:rsidRDefault="00974893" w:rsidP="00974893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8065D5">
        <w:rPr>
          <w:rFonts w:eastAsia="Times New Roman"/>
        </w:rPr>
        <w:t>Genève, 25-28 juin 2019</w:t>
      </w:r>
    </w:p>
    <w:p w14:paraId="56E0633A" w14:textId="77777777" w:rsidR="00974893" w:rsidRPr="008065D5" w:rsidRDefault="00974893" w:rsidP="00974893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8065D5">
        <w:rPr>
          <w:rFonts w:eastAsia="Times New Roman"/>
        </w:rPr>
        <w:t>Point 4.6.2 de l</w:t>
      </w:r>
      <w:r w:rsidR="00E07C36">
        <w:rPr>
          <w:rFonts w:eastAsia="Times New Roman"/>
        </w:rPr>
        <w:t>’</w:t>
      </w:r>
      <w:r w:rsidRPr="008065D5">
        <w:rPr>
          <w:rFonts w:eastAsia="Times New Roman"/>
        </w:rPr>
        <w:t>ordre du jour provisoire</w:t>
      </w:r>
    </w:p>
    <w:p w14:paraId="794B9576" w14:textId="77777777" w:rsidR="00F9573C" w:rsidRDefault="00974893" w:rsidP="00974893">
      <w:pPr>
        <w:kinsoku/>
        <w:overflowPunct/>
        <w:autoSpaceDE/>
        <w:autoSpaceDN/>
        <w:adjustRightInd/>
        <w:snapToGrid/>
      </w:pPr>
      <w:r w:rsidRPr="008065D5">
        <w:rPr>
          <w:rFonts w:eastAsia="Times New Roman"/>
          <w:b/>
        </w:rPr>
        <w:t>Accord de 1958 :</w:t>
      </w:r>
      <w:r w:rsidR="00A8754D">
        <w:rPr>
          <w:rFonts w:eastAsia="Times New Roman"/>
          <w:b/>
        </w:rPr>
        <w:t xml:space="preserve"> </w:t>
      </w:r>
      <w:r w:rsidRPr="008065D5">
        <w:rPr>
          <w:rFonts w:eastAsia="Times New Roman"/>
          <w:b/>
          <w:bCs/>
        </w:rPr>
        <w:t>Examen de projets d</w:t>
      </w:r>
      <w:r w:rsidR="00E07C36">
        <w:rPr>
          <w:rFonts w:eastAsia="Times New Roman"/>
          <w:b/>
          <w:bCs/>
        </w:rPr>
        <w:t>’</w:t>
      </w:r>
      <w:r w:rsidRPr="008065D5">
        <w:rPr>
          <w:rFonts w:eastAsia="Times New Roman"/>
          <w:b/>
          <w:bCs/>
        </w:rPr>
        <w:t xml:space="preserve">amendements </w:t>
      </w:r>
      <w:r w:rsidR="00A8754D">
        <w:rPr>
          <w:rFonts w:eastAsia="Times New Roman"/>
          <w:b/>
          <w:bCs/>
        </w:rPr>
        <w:br/>
      </w:r>
      <w:r w:rsidRPr="008065D5">
        <w:rPr>
          <w:rFonts w:eastAsia="Times New Roman"/>
          <w:b/>
          <w:bCs/>
        </w:rPr>
        <w:t>à des</w:t>
      </w:r>
      <w:r>
        <w:rPr>
          <w:rFonts w:eastAsia="Times New Roman"/>
          <w:b/>
          <w:bCs/>
        </w:rPr>
        <w:t xml:space="preserve"> </w:t>
      </w:r>
      <w:r w:rsidRPr="008065D5">
        <w:rPr>
          <w:rFonts w:eastAsia="Times New Roman"/>
          <w:b/>
          <w:bCs/>
        </w:rPr>
        <w:t xml:space="preserve">Règlements </w:t>
      </w:r>
      <w:r>
        <w:rPr>
          <w:rFonts w:eastAsia="Times New Roman"/>
          <w:b/>
          <w:bCs/>
        </w:rPr>
        <w:t>ONU</w:t>
      </w:r>
      <w:r w:rsidR="00AF3DD3">
        <w:rPr>
          <w:rFonts w:eastAsia="Times New Roman"/>
          <w:b/>
          <w:bCs/>
        </w:rPr>
        <w:t xml:space="preserve"> </w:t>
      </w:r>
      <w:r w:rsidRPr="008065D5">
        <w:rPr>
          <w:rFonts w:eastAsia="Times New Roman"/>
          <w:b/>
          <w:bCs/>
        </w:rPr>
        <w:t>existants,</w:t>
      </w:r>
      <w:r w:rsidR="00AF3DD3">
        <w:rPr>
          <w:rFonts w:eastAsia="Times New Roman"/>
          <w:b/>
          <w:bCs/>
        </w:rPr>
        <w:t xml:space="preserve"> </w:t>
      </w:r>
      <w:r w:rsidRPr="008065D5">
        <w:rPr>
          <w:rFonts w:eastAsia="Times New Roman"/>
          <w:b/>
          <w:bCs/>
        </w:rPr>
        <w:t>soumis par le GRSP</w:t>
      </w:r>
    </w:p>
    <w:p w14:paraId="63B1D78F" w14:textId="77777777" w:rsidR="00AF3DD3" w:rsidRPr="008065D5" w:rsidRDefault="00AF3DD3" w:rsidP="00AF3DD3">
      <w:pPr>
        <w:pStyle w:val="HChG"/>
      </w:pPr>
      <w:r>
        <w:tab/>
      </w:r>
      <w:r>
        <w:tab/>
      </w:r>
      <w:r w:rsidRPr="008065D5">
        <w:t>Proposition de complément 16 à la série 04 d</w:t>
      </w:r>
      <w:r w:rsidR="00E07C36">
        <w:t>’</w:t>
      </w:r>
      <w:r w:rsidRPr="008065D5">
        <w:t xml:space="preserve">amendements </w:t>
      </w:r>
      <w:proofErr w:type="gramStart"/>
      <w:r w:rsidRPr="008065D5">
        <w:t>au</w:t>
      </w:r>
      <w:proofErr w:type="gramEnd"/>
      <w:r w:rsidRPr="008065D5">
        <w:t xml:space="preserve"> Règlement ONU n</w:t>
      </w:r>
      <w:r w:rsidRPr="008065D5">
        <w:rPr>
          <w:vertAlign w:val="superscript"/>
        </w:rPr>
        <w:t>o</w:t>
      </w:r>
      <w:r w:rsidRPr="008065D5">
        <w:t> 44 (Dispositifs de retenue</w:t>
      </w:r>
      <w:r>
        <w:br/>
      </w:r>
      <w:r w:rsidRPr="008065D5">
        <w:t>pour enfants)</w:t>
      </w:r>
    </w:p>
    <w:p w14:paraId="38A7875B" w14:textId="77777777" w:rsidR="00AF3DD3" w:rsidRPr="008065D5" w:rsidRDefault="00AF3DD3" w:rsidP="00AF3DD3">
      <w:pPr>
        <w:pStyle w:val="H1G"/>
      </w:pPr>
      <w:r>
        <w:tab/>
      </w:r>
      <w:r>
        <w:tab/>
      </w:r>
      <w:r w:rsidRPr="008065D5">
        <w:t>Communication du Groupe de travail de la sécurité passive</w:t>
      </w:r>
      <w:r w:rsidRPr="00AF3DD3">
        <w:rPr>
          <w:b w:val="0"/>
          <w:sz w:val="20"/>
        </w:rPr>
        <w:footnoteReference w:customMarkFollows="1" w:id="2"/>
        <w:t>*</w:t>
      </w:r>
    </w:p>
    <w:p w14:paraId="0E0071F2" w14:textId="77777777" w:rsidR="00AF3DD3" w:rsidRDefault="00AF3DD3" w:rsidP="00AF3DD3">
      <w:pPr>
        <w:pStyle w:val="SingleTxtG"/>
        <w:ind w:firstLine="567"/>
      </w:pPr>
      <w:r w:rsidRPr="008065D5">
        <w:t>Le texte reproduit ci-après, adopté par le Groupe de travail de la sécurité passive (GRSP) à sa soixante-quatrième session (ECE/TRANS/WP.29/GRSP/64, par. 20)</w:t>
      </w:r>
      <w:r w:rsidRPr="008065D5">
        <w:rPr>
          <w:lang w:eastAsia="it-IT"/>
        </w:rPr>
        <w:t xml:space="preserve">, </w:t>
      </w:r>
      <w:r w:rsidRPr="008065D5">
        <w:rPr>
          <w:lang w:eastAsia="ja-JP"/>
        </w:rPr>
        <w:t xml:space="preserve">est fondé sur le document </w:t>
      </w:r>
      <w:r w:rsidRPr="008065D5">
        <w:t>ECE/TRANS/WP.29/GRSP/2018/26, tel que modifié par l</w:t>
      </w:r>
      <w:r w:rsidR="00E07C36">
        <w:t>’</w:t>
      </w:r>
      <w:r w:rsidRPr="008065D5">
        <w:t>annexe IV du rapport. Il est soumis au Forum mondial de l</w:t>
      </w:r>
      <w:r w:rsidR="00E07C36">
        <w:t>’</w:t>
      </w:r>
      <w:r w:rsidRPr="008065D5">
        <w:t xml:space="preserve">harmonisation des Règlements </w:t>
      </w:r>
      <w:r w:rsidRPr="004D4DF9">
        <w:rPr>
          <w:spacing w:val="-2"/>
        </w:rPr>
        <w:t>concernant les véhicules (WP.29) et au Comité d</w:t>
      </w:r>
      <w:r w:rsidR="00E07C36">
        <w:rPr>
          <w:spacing w:val="-2"/>
        </w:rPr>
        <w:t>’</w:t>
      </w:r>
      <w:r w:rsidRPr="004D4DF9">
        <w:rPr>
          <w:spacing w:val="-2"/>
        </w:rPr>
        <w:t>administration de l</w:t>
      </w:r>
      <w:r w:rsidR="00E07C36">
        <w:rPr>
          <w:spacing w:val="-2"/>
        </w:rPr>
        <w:t>’</w:t>
      </w:r>
      <w:r w:rsidRPr="004D4DF9">
        <w:rPr>
          <w:spacing w:val="-2"/>
        </w:rPr>
        <w:t>Accord de 1958 (AC.1)</w:t>
      </w:r>
      <w:r w:rsidRPr="008065D5">
        <w:t xml:space="preserve"> pour examen à leurs sessions de juin</w:t>
      </w:r>
      <w:r>
        <w:t xml:space="preserve"> </w:t>
      </w:r>
      <w:r w:rsidRPr="008065D5">
        <w:t>2019.</w:t>
      </w:r>
    </w:p>
    <w:p w14:paraId="42201A1F" w14:textId="77777777" w:rsidR="00AF3DD3" w:rsidRPr="008065D5" w:rsidRDefault="00AF3DD3" w:rsidP="00E7386C">
      <w:pPr>
        <w:pStyle w:val="HChG"/>
        <w:rPr>
          <w:lang w:eastAsia="ar-SA"/>
        </w:rPr>
      </w:pPr>
      <w:r>
        <w:br w:type="page"/>
      </w:r>
      <w:r w:rsidR="00E7386C">
        <w:lastRenderedPageBreak/>
        <w:tab/>
      </w:r>
      <w:r w:rsidR="00E7386C">
        <w:tab/>
      </w:r>
      <w:r w:rsidRPr="008065D5">
        <w:t>Complément 16 à la série 04 d</w:t>
      </w:r>
      <w:r w:rsidR="00E07C36">
        <w:t>’</w:t>
      </w:r>
      <w:r w:rsidRPr="008065D5">
        <w:t xml:space="preserve">amendements </w:t>
      </w:r>
      <w:r w:rsidR="00E7386C">
        <w:br/>
      </w:r>
      <w:r w:rsidRPr="008065D5">
        <w:t>au Règlement ONU n</w:t>
      </w:r>
      <w:r w:rsidRPr="008065D5">
        <w:rPr>
          <w:vertAlign w:val="superscript"/>
        </w:rPr>
        <w:t>o</w:t>
      </w:r>
      <w:r w:rsidRPr="008065D5">
        <w:t> 44 (Dispositifs de retenue</w:t>
      </w:r>
      <w:r w:rsidR="00E7386C">
        <w:br/>
      </w:r>
      <w:r w:rsidRPr="008065D5">
        <w:t>pour enfants)</w:t>
      </w:r>
    </w:p>
    <w:p w14:paraId="6496DC7E" w14:textId="77777777" w:rsidR="00AF3DD3" w:rsidRPr="008065D5" w:rsidRDefault="00AF3DD3" w:rsidP="00E7386C">
      <w:pPr>
        <w:pStyle w:val="SingleTxtG"/>
      </w:pPr>
      <w:r w:rsidRPr="00E7386C">
        <w:rPr>
          <w:i/>
        </w:rPr>
        <w:t>Paragraphe 6.1.3</w:t>
      </w:r>
      <w:r w:rsidRPr="008065D5">
        <w:t>, lire :</w:t>
      </w:r>
    </w:p>
    <w:p w14:paraId="0A95C7AF" w14:textId="77777777" w:rsidR="00AF3DD3" w:rsidRPr="008065D5" w:rsidRDefault="00AF3DD3" w:rsidP="00E7386C">
      <w:pPr>
        <w:pStyle w:val="SingleTxtG"/>
        <w:ind w:left="2268" w:hanging="1134"/>
      </w:pPr>
      <w:r w:rsidRPr="008065D5">
        <w:t>« 6.1.3</w:t>
      </w:r>
      <w:r w:rsidRPr="008065D5">
        <w:tab/>
        <w:t>Selon la catégorie à laquelle il appartient, le dispositif de retenue pour enfants doit être assujetti à la structure du véhicule ou à la structure du siège.</w:t>
      </w:r>
    </w:p>
    <w:p w14:paraId="2F1A4C5B" w14:textId="77777777" w:rsidR="00974893" w:rsidRDefault="00E7386C" w:rsidP="00E7386C">
      <w:pPr>
        <w:pStyle w:val="H23G"/>
      </w:pPr>
      <w:r>
        <w:tab/>
      </w:r>
      <w:r>
        <w:tab/>
      </w:r>
      <w:r w:rsidR="00AF3DD3" w:rsidRPr="008065D5">
        <w:t xml:space="preserve">Configurations possibles pour </w:t>
      </w:r>
      <w:r w:rsidR="00AF3DD3" w:rsidRPr="00E7386C">
        <w:t>l</w:t>
      </w:r>
      <w:r w:rsidR="00E07C36">
        <w:t>’</w:t>
      </w:r>
      <w:r w:rsidR="00AF3DD3" w:rsidRPr="00E7386C">
        <w:t>homologation</w:t>
      </w:r>
      <w:r>
        <w:br/>
      </w:r>
      <w:r w:rsidR="00AF3DD3" w:rsidRPr="008065D5">
        <w:t>Tableau des groupes et des catégories</w:t>
      </w:r>
    </w:p>
    <w:tbl>
      <w:tblPr>
        <w:tblW w:w="0" w:type="auto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012"/>
        <w:gridCol w:w="524"/>
        <w:gridCol w:w="1010"/>
        <w:gridCol w:w="524"/>
        <w:gridCol w:w="1010"/>
        <w:gridCol w:w="524"/>
        <w:gridCol w:w="1010"/>
        <w:gridCol w:w="524"/>
        <w:gridCol w:w="1010"/>
      </w:tblGrid>
      <w:tr w:rsidR="00E7386C" w:rsidRPr="008065D5" w14:paraId="46EBE543" w14:textId="77777777" w:rsidTr="00B4316A">
        <w:trPr>
          <w:trHeight w:val="465"/>
          <w:tblHeader/>
        </w:trPr>
        <w:tc>
          <w:tcPr>
            <w:tcW w:w="23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1EF01959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80" w:after="80" w:line="200" w:lineRule="exact"/>
              <w:ind w:left="57" w:right="113"/>
              <w:rPr>
                <w:rFonts w:eastAsia="Times New Roman"/>
                <w:i/>
                <w:sz w:val="16"/>
                <w:szCs w:val="16"/>
              </w:rPr>
            </w:pPr>
            <w:r w:rsidRPr="008065D5">
              <w:rPr>
                <w:rFonts w:eastAsia="Times New Roman"/>
                <w:i/>
                <w:sz w:val="16"/>
                <w:szCs w:val="16"/>
              </w:rPr>
              <w:t>Catégorie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094072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80" w:after="80" w:line="200" w:lineRule="exact"/>
              <w:ind w:left="57" w:right="113"/>
              <w:rPr>
                <w:rFonts w:eastAsia="Times New Roman"/>
                <w:i/>
                <w:sz w:val="16"/>
                <w:szCs w:val="16"/>
              </w:rPr>
            </w:pPr>
            <w:r w:rsidRPr="008065D5">
              <w:rPr>
                <w:rFonts w:eastAsia="Times New Roman"/>
                <w:i/>
                <w:sz w:val="16"/>
                <w:szCs w:val="16"/>
              </w:rPr>
              <w:t xml:space="preserve">Universel </w:t>
            </w:r>
            <w:r w:rsidRPr="00366462">
              <w:rPr>
                <w:rFonts w:eastAsia="Times New Roman"/>
                <w:sz w:val="16"/>
                <w:szCs w:val="16"/>
              </w:rPr>
              <w:t>(1)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FA62CF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80" w:after="80" w:line="200" w:lineRule="exact"/>
              <w:ind w:left="57" w:right="57"/>
              <w:rPr>
                <w:rFonts w:eastAsia="Times New Roman"/>
                <w:i/>
                <w:spacing w:val="-2"/>
                <w:sz w:val="16"/>
                <w:szCs w:val="16"/>
              </w:rPr>
            </w:pPr>
            <w:r w:rsidRPr="008065D5">
              <w:rPr>
                <w:rFonts w:eastAsia="Times New Roman"/>
                <w:i/>
                <w:spacing w:val="-2"/>
                <w:sz w:val="16"/>
                <w:szCs w:val="16"/>
              </w:rPr>
              <w:t xml:space="preserve">Semi-universel </w:t>
            </w:r>
            <w:r w:rsidRPr="00366462">
              <w:rPr>
                <w:rFonts w:eastAsia="Times New Roman"/>
                <w:spacing w:val="-2"/>
                <w:sz w:val="16"/>
                <w:szCs w:val="16"/>
              </w:rPr>
              <w:t>(2)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AD4962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80" w:after="80" w:line="200" w:lineRule="exact"/>
              <w:ind w:left="57" w:right="113"/>
              <w:rPr>
                <w:rFonts w:eastAsia="Times New Roman"/>
                <w:i/>
                <w:sz w:val="16"/>
                <w:szCs w:val="16"/>
              </w:rPr>
            </w:pPr>
            <w:r w:rsidRPr="008065D5">
              <w:rPr>
                <w:rFonts w:eastAsia="Times New Roman"/>
                <w:i/>
                <w:sz w:val="16"/>
                <w:szCs w:val="16"/>
              </w:rPr>
              <w:t>Usage restreint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E5188E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80" w:after="80" w:line="200" w:lineRule="exact"/>
              <w:ind w:left="57" w:right="113"/>
              <w:rPr>
                <w:rFonts w:eastAsia="Times New Roman"/>
                <w:i/>
                <w:sz w:val="16"/>
                <w:szCs w:val="16"/>
              </w:rPr>
            </w:pPr>
            <w:r w:rsidRPr="008065D5">
              <w:rPr>
                <w:rFonts w:eastAsia="Times New Roman"/>
                <w:i/>
                <w:sz w:val="16"/>
                <w:szCs w:val="16"/>
              </w:rPr>
              <w:t xml:space="preserve">Spécifique </w:t>
            </w:r>
            <w:r w:rsidRPr="008065D5">
              <w:rPr>
                <w:rFonts w:eastAsia="Times New Roman"/>
                <w:i/>
                <w:sz w:val="16"/>
                <w:szCs w:val="16"/>
              </w:rPr>
              <w:br/>
              <w:t>à un véhicule</w:t>
            </w:r>
          </w:p>
        </w:tc>
      </w:tr>
      <w:tr w:rsidR="00E7386C" w:rsidRPr="008065D5" w14:paraId="0B9D56D0" w14:textId="77777777" w:rsidTr="001C5259">
        <w:trPr>
          <w:trHeight w:val="465"/>
          <w:tblHeader/>
        </w:trPr>
        <w:tc>
          <w:tcPr>
            <w:tcW w:w="23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2C727D6" w14:textId="77777777" w:rsidR="00E7386C" w:rsidRPr="008065D5" w:rsidRDefault="00E7386C" w:rsidP="00B4316A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D50172F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80" w:line="220" w:lineRule="exact"/>
              <w:ind w:left="57" w:right="113"/>
              <w:rPr>
                <w:rFonts w:eastAsia="Times New Roman"/>
                <w:i/>
                <w:sz w:val="16"/>
                <w:szCs w:val="16"/>
              </w:rPr>
            </w:pPr>
            <w:r w:rsidRPr="008065D5">
              <w:rPr>
                <w:rFonts w:eastAsia="Times New Roman"/>
                <w:i/>
                <w:sz w:val="16"/>
                <w:szCs w:val="16"/>
              </w:rPr>
              <w:t>DRE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49622C4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80" w:line="220" w:lineRule="exact"/>
              <w:ind w:left="57" w:right="113"/>
              <w:rPr>
                <w:rFonts w:eastAsia="Times New Roman"/>
                <w:i/>
                <w:sz w:val="16"/>
                <w:szCs w:val="16"/>
              </w:rPr>
            </w:pPr>
            <w:r w:rsidRPr="008065D5">
              <w:rPr>
                <w:rFonts w:eastAsia="Times New Roman"/>
                <w:i/>
                <w:sz w:val="16"/>
                <w:szCs w:val="16"/>
              </w:rPr>
              <w:t>DRE ISOFIX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EC097FD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80" w:line="220" w:lineRule="exact"/>
              <w:ind w:left="57" w:right="113"/>
              <w:rPr>
                <w:rFonts w:eastAsia="Times New Roman"/>
                <w:i/>
                <w:sz w:val="16"/>
                <w:szCs w:val="16"/>
              </w:rPr>
            </w:pPr>
            <w:r w:rsidRPr="008065D5">
              <w:rPr>
                <w:rFonts w:eastAsia="Times New Roman"/>
                <w:i/>
                <w:sz w:val="16"/>
                <w:szCs w:val="16"/>
              </w:rPr>
              <w:t>DRE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D939622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80" w:line="220" w:lineRule="exact"/>
              <w:ind w:left="57" w:right="113"/>
              <w:rPr>
                <w:rFonts w:eastAsia="Times New Roman"/>
                <w:i/>
                <w:sz w:val="16"/>
                <w:szCs w:val="16"/>
              </w:rPr>
            </w:pPr>
            <w:r w:rsidRPr="008065D5">
              <w:rPr>
                <w:rFonts w:eastAsia="Times New Roman"/>
                <w:i/>
                <w:sz w:val="16"/>
                <w:szCs w:val="16"/>
              </w:rPr>
              <w:t>DRE ISOFIX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1F36C4C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80" w:line="220" w:lineRule="exact"/>
              <w:ind w:left="57" w:right="113"/>
              <w:rPr>
                <w:rFonts w:eastAsia="Times New Roman"/>
                <w:i/>
                <w:sz w:val="16"/>
                <w:szCs w:val="16"/>
              </w:rPr>
            </w:pPr>
            <w:r w:rsidRPr="008065D5">
              <w:rPr>
                <w:rFonts w:eastAsia="Times New Roman"/>
                <w:i/>
                <w:sz w:val="16"/>
                <w:szCs w:val="16"/>
              </w:rPr>
              <w:t>DRE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28E6032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80" w:line="220" w:lineRule="exact"/>
              <w:ind w:left="57" w:right="113"/>
              <w:rPr>
                <w:rFonts w:eastAsia="Times New Roman"/>
                <w:i/>
                <w:sz w:val="16"/>
                <w:szCs w:val="16"/>
              </w:rPr>
            </w:pPr>
            <w:r w:rsidRPr="008065D5">
              <w:rPr>
                <w:rFonts w:eastAsia="Times New Roman"/>
                <w:i/>
                <w:sz w:val="16"/>
                <w:szCs w:val="16"/>
              </w:rPr>
              <w:t>DRE ISOFIX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B0D4E08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80" w:line="220" w:lineRule="exact"/>
              <w:ind w:left="57" w:right="113"/>
              <w:rPr>
                <w:rFonts w:eastAsia="Times New Roman"/>
                <w:i/>
                <w:sz w:val="16"/>
                <w:szCs w:val="16"/>
              </w:rPr>
            </w:pPr>
            <w:r w:rsidRPr="008065D5">
              <w:rPr>
                <w:rFonts w:eastAsia="Times New Roman"/>
                <w:i/>
                <w:sz w:val="16"/>
                <w:szCs w:val="16"/>
              </w:rPr>
              <w:t>DRE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8778105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80" w:line="220" w:lineRule="exact"/>
              <w:ind w:left="57" w:right="113"/>
              <w:rPr>
                <w:rFonts w:eastAsia="Times New Roman"/>
                <w:i/>
                <w:sz w:val="16"/>
                <w:szCs w:val="16"/>
              </w:rPr>
            </w:pPr>
            <w:r w:rsidRPr="008065D5">
              <w:rPr>
                <w:rFonts w:eastAsia="Times New Roman"/>
                <w:i/>
                <w:sz w:val="16"/>
                <w:szCs w:val="16"/>
              </w:rPr>
              <w:t>DRE ISOFIX</w:t>
            </w:r>
          </w:p>
        </w:tc>
      </w:tr>
      <w:tr w:rsidR="00E7386C" w:rsidRPr="008065D5" w14:paraId="15AA5EB8" w14:textId="77777777" w:rsidTr="00B4316A">
        <w:trPr>
          <w:trHeight w:hRule="exact" w:val="400"/>
        </w:trPr>
        <w:tc>
          <w:tcPr>
            <w:tcW w:w="34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1833AB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right="113"/>
              <w:jc w:val="center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0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82F33F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Nacelle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AA6B5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9A3A1B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B3FB2B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786E6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</w:t>
            </w:r>
            <w:r w:rsidRPr="008065D5">
              <w:rPr>
                <w:rFonts w:eastAsia="Times New Roman"/>
                <w:szCs w:val="16"/>
              </w:rPr>
              <w:t>(</w:t>
            </w:r>
            <w:proofErr w:type="gramEnd"/>
            <w:r w:rsidRPr="008065D5">
              <w:rPr>
                <w:rFonts w:eastAsia="Times New Roman"/>
                <w:szCs w:val="16"/>
              </w:rPr>
              <w:t>3)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EFD13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FF7B5F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CD191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706A4A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</w:t>
            </w:r>
            <w:r w:rsidRPr="008065D5">
              <w:rPr>
                <w:rFonts w:eastAsia="Times New Roman"/>
                <w:szCs w:val="16"/>
              </w:rPr>
              <w:t>(</w:t>
            </w:r>
            <w:proofErr w:type="gramEnd"/>
            <w:r w:rsidRPr="008065D5">
              <w:rPr>
                <w:rFonts w:eastAsia="Times New Roman"/>
                <w:szCs w:val="16"/>
              </w:rPr>
              <w:t>3)</w:t>
            </w:r>
          </w:p>
        </w:tc>
      </w:tr>
      <w:tr w:rsidR="00E7386C" w:rsidRPr="008065D5" w14:paraId="3193BD79" w14:textId="77777777" w:rsidTr="001C5259">
        <w:trPr>
          <w:trHeight w:hRule="exact" w:val="400"/>
        </w:trPr>
        <w:tc>
          <w:tcPr>
            <w:tcW w:w="348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007769" w14:textId="77777777" w:rsidR="00E7386C" w:rsidRPr="008065D5" w:rsidRDefault="00E7386C" w:rsidP="00B4316A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C452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5B13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C737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3E42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2312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531C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56D4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CE05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68D6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</w:p>
        </w:tc>
      </w:tr>
      <w:tr w:rsidR="00E7386C" w:rsidRPr="008065D5" w14:paraId="373C7C83" w14:textId="77777777" w:rsidTr="001C5259">
        <w:trPr>
          <w:trHeight w:hRule="exact" w:val="400"/>
        </w:trPr>
        <w:tc>
          <w:tcPr>
            <w:tcW w:w="348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89BCF" w14:textId="77777777" w:rsidR="00E7386C" w:rsidRPr="008065D5" w:rsidRDefault="00E7386C" w:rsidP="00B4316A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DE074E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Dos à la route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CAEA2A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863B41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BF8F6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AAF917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 xml:space="preserve">A </w:t>
            </w:r>
            <w:r w:rsidRPr="008065D5">
              <w:rPr>
                <w:rFonts w:eastAsia="Times New Roman"/>
                <w:szCs w:val="16"/>
              </w:rPr>
              <w:t>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2CDC8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3D571D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3A4C4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14B3A4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</w:t>
            </w:r>
            <w:r w:rsidRPr="008065D5">
              <w:rPr>
                <w:rFonts w:eastAsia="Times New Roman"/>
                <w:szCs w:val="16"/>
              </w:rPr>
              <w:t>(</w:t>
            </w:r>
            <w:proofErr w:type="gramEnd"/>
            <w:r w:rsidRPr="008065D5">
              <w:rPr>
                <w:rFonts w:eastAsia="Times New Roman"/>
                <w:szCs w:val="16"/>
              </w:rPr>
              <w:t>3)</w:t>
            </w:r>
          </w:p>
        </w:tc>
      </w:tr>
      <w:tr w:rsidR="00E7386C" w:rsidRPr="008065D5" w14:paraId="4516725C" w14:textId="77777777" w:rsidTr="00B4316A">
        <w:trPr>
          <w:trHeight w:hRule="exact" w:val="400"/>
        </w:trPr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817094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right="113"/>
              <w:jc w:val="center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0+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C8A014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Dos à la route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B1EF98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4142E8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B089F6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A97E61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</w:t>
            </w:r>
            <w:r w:rsidRPr="008065D5">
              <w:rPr>
                <w:rFonts w:eastAsia="Times New Roman"/>
                <w:szCs w:val="16"/>
              </w:rPr>
              <w:t>(</w:t>
            </w:r>
            <w:proofErr w:type="gramEnd"/>
            <w:r w:rsidRPr="008065D5">
              <w:rPr>
                <w:rFonts w:eastAsia="Times New Roman"/>
                <w:szCs w:val="16"/>
              </w:rPr>
              <w:t>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22B2E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1F3252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DA2684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046EAC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</w:t>
            </w:r>
            <w:r w:rsidRPr="008065D5">
              <w:rPr>
                <w:rFonts w:eastAsia="Times New Roman"/>
                <w:szCs w:val="16"/>
              </w:rPr>
              <w:t>(</w:t>
            </w:r>
            <w:proofErr w:type="gramEnd"/>
            <w:r w:rsidRPr="008065D5">
              <w:rPr>
                <w:rFonts w:eastAsia="Times New Roman"/>
                <w:szCs w:val="16"/>
              </w:rPr>
              <w:t>3)</w:t>
            </w:r>
          </w:p>
        </w:tc>
      </w:tr>
      <w:tr w:rsidR="00E7386C" w:rsidRPr="008065D5" w14:paraId="219DD203" w14:textId="77777777" w:rsidTr="00B4316A">
        <w:trPr>
          <w:trHeight w:val="392"/>
        </w:trPr>
        <w:tc>
          <w:tcPr>
            <w:tcW w:w="3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2DFDE8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right="113"/>
              <w:jc w:val="center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I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725D63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Dos à la route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7569F7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6F221E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7C9644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9D7F7B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</w:t>
            </w:r>
            <w:r w:rsidRPr="008065D5">
              <w:rPr>
                <w:rFonts w:eastAsia="Times New Roman"/>
                <w:szCs w:val="16"/>
              </w:rPr>
              <w:t>(</w:t>
            </w:r>
            <w:proofErr w:type="gramEnd"/>
            <w:r w:rsidRPr="008065D5">
              <w:rPr>
                <w:rFonts w:eastAsia="Times New Roman"/>
                <w:szCs w:val="16"/>
              </w:rPr>
              <w:t>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03DD2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C0543F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C95C9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BAE987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</w:t>
            </w:r>
            <w:r w:rsidRPr="008065D5">
              <w:rPr>
                <w:rFonts w:eastAsia="Times New Roman"/>
                <w:szCs w:val="16"/>
              </w:rPr>
              <w:t>(</w:t>
            </w:r>
            <w:proofErr w:type="gramEnd"/>
            <w:r w:rsidRPr="008065D5">
              <w:rPr>
                <w:rFonts w:eastAsia="Times New Roman"/>
                <w:szCs w:val="16"/>
              </w:rPr>
              <w:t>3)</w:t>
            </w:r>
          </w:p>
        </w:tc>
      </w:tr>
      <w:tr w:rsidR="00E7386C" w:rsidRPr="008065D5" w14:paraId="16F7A0A4" w14:textId="77777777" w:rsidTr="001C5259">
        <w:trPr>
          <w:trHeight w:val="568"/>
        </w:trPr>
        <w:tc>
          <w:tcPr>
            <w:tcW w:w="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8E7B22" w14:textId="77777777" w:rsidR="00E7386C" w:rsidRPr="008065D5" w:rsidRDefault="00E7386C" w:rsidP="00B4316A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168A1C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8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Sièges faisant face vers l</w:t>
            </w:r>
            <w:r w:rsidR="00E07C36">
              <w:rPr>
                <w:rFonts w:eastAsia="Times New Roman"/>
              </w:rPr>
              <w:t>’</w:t>
            </w:r>
            <w:r w:rsidRPr="008065D5">
              <w:rPr>
                <w:rFonts w:eastAsia="Times New Roman"/>
              </w:rPr>
              <w:t>avant</w:t>
            </w:r>
          </w:p>
          <w:p w14:paraId="2ABD4E4E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(</w:t>
            </w:r>
            <w:proofErr w:type="gramStart"/>
            <w:r w:rsidRPr="008065D5">
              <w:rPr>
                <w:rFonts w:eastAsia="Times New Roman"/>
              </w:rPr>
              <w:t>intégraux</w:t>
            </w:r>
            <w:proofErr w:type="gramEnd"/>
            <w:r w:rsidRPr="008065D5">
              <w:rPr>
                <w:rFonts w:eastAsia="Times New Roman"/>
              </w:rPr>
              <w:t>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71E32C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24EAD9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 xml:space="preserve">A </w:t>
            </w:r>
            <w:r w:rsidRPr="008065D5"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5254D4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D4C97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</w:t>
            </w:r>
            <w:r w:rsidRPr="008065D5">
              <w:rPr>
                <w:rFonts w:eastAsia="Times New Roman"/>
                <w:szCs w:val="16"/>
              </w:rPr>
              <w:t>(</w:t>
            </w:r>
            <w:proofErr w:type="gramEnd"/>
            <w:r w:rsidRPr="008065D5">
              <w:rPr>
                <w:rFonts w:eastAsia="Times New Roman"/>
                <w:szCs w:val="16"/>
              </w:rPr>
              <w:t>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C01532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9FEED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582D2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687905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</w:t>
            </w:r>
            <w:r w:rsidRPr="008065D5">
              <w:rPr>
                <w:rFonts w:eastAsia="Times New Roman"/>
                <w:szCs w:val="16"/>
              </w:rPr>
              <w:t>(</w:t>
            </w:r>
            <w:proofErr w:type="gramEnd"/>
            <w:r w:rsidRPr="008065D5">
              <w:rPr>
                <w:rFonts w:eastAsia="Times New Roman"/>
                <w:szCs w:val="16"/>
              </w:rPr>
              <w:t>3)</w:t>
            </w:r>
          </w:p>
        </w:tc>
      </w:tr>
      <w:tr w:rsidR="00E7386C" w:rsidRPr="008065D5" w14:paraId="79CC8D62" w14:textId="77777777" w:rsidTr="001C5259">
        <w:trPr>
          <w:trHeight w:val="578"/>
        </w:trPr>
        <w:tc>
          <w:tcPr>
            <w:tcW w:w="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DA75AA" w14:textId="77777777" w:rsidR="00E7386C" w:rsidRPr="008065D5" w:rsidRDefault="00E7386C" w:rsidP="00B4316A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E0DC8A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8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Sièges faisant face vers l</w:t>
            </w:r>
            <w:r w:rsidR="00E07C36">
              <w:rPr>
                <w:rFonts w:eastAsia="Times New Roman"/>
              </w:rPr>
              <w:t>’</w:t>
            </w:r>
            <w:r w:rsidRPr="008065D5">
              <w:rPr>
                <w:rFonts w:eastAsia="Times New Roman"/>
              </w:rPr>
              <w:t>avant</w:t>
            </w:r>
          </w:p>
          <w:p w14:paraId="3C79758C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(</w:t>
            </w:r>
            <w:proofErr w:type="gramStart"/>
            <w:r w:rsidRPr="008065D5">
              <w:rPr>
                <w:rFonts w:eastAsia="Times New Roman"/>
              </w:rPr>
              <w:t>non</w:t>
            </w:r>
            <w:proofErr w:type="gramEnd"/>
            <w:r w:rsidRPr="008065D5">
              <w:rPr>
                <w:rFonts w:eastAsia="Times New Roman"/>
              </w:rPr>
              <w:t xml:space="preserve"> intégraux)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9F466A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5D2014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A49BB8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F6D6CF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B8B82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43B890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0C714F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63CD6C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</w:tr>
      <w:tr w:rsidR="00E7386C" w:rsidRPr="008065D5" w14:paraId="456DCFAA" w14:textId="77777777" w:rsidTr="001C5259">
        <w:trPr>
          <w:trHeight w:val="465"/>
        </w:trPr>
        <w:tc>
          <w:tcPr>
            <w:tcW w:w="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58F132" w14:textId="77777777" w:rsidR="00E7386C" w:rsidRPr="008065D5" w:rsidRDefault="00E7386C" w:rsidP="00B4316A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9EA19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Sièges faisant face vers l</w:t>
            </w:r>
            <w:r w:rsidR="00E07C36">
              <w:rPr>
                <w:rFonts w:eastAsia="Times New Roman"/>
              </w:rPr>
              <w:t>’</w:t>
            </w:r>
            <w:r w:rsidRPr="008065D5">
              <w:rPr>
                <w:rFonts w:eastAsia="Times New Roman"/>
              </w:rPr>
              <w:t>avant</w:t>
            </w:r>
          </w:p>
          <w:p w14:paraId="6506A03D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(</w:t>
            </w:r>
            <w:proofErr w:type="gramStart"/>
            <w:r w:rsidRPr="008065D5">
              <w:rPr>
                <w:rFonts w:eastAsia="Times New Roman"/>
              </w:rPr>
              <w:t>non</w:t>
            </w:r>
            <w:proofErr w:type="gramEnd"/>
            <w:r w:rsidRPr="008065D5">
              <w:rPr>
                <w:rFonts w:eastAsia="Times New Roman"/>
              </w:rPr>
              <w:t xml:space="preserve"> intégraux − voir le paragraphe 6.1.12.)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3E3839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FFCA68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4E09C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297892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033FDA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B53443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A2AC4E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90E7E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</w:t>
            </w:r>
            <w:r w:rsidRPr="008065D5">
              <w:rPr>
                <w:rFonts w:eastAsia="Times New Roman"/>
                <w:szCs w:val="16"/>
              </w:rPr>
              <w:t>(</w:t>
            </w:r>
            <w:proofErr w:type="gramEnd"/>
            <w:r w:rsidRPr="008065D5">
              <w:rPr>
                <w:rFonts w:eastAsia="Times New Roman"/>
                <w:szCs w:val="16"/>
              </w:rPr>
              <w:t>3)</w:t>
            </w:r>
          </w:p>
        </w:tc>
      </w:tr>
      <w:tr w:rsidR="00E7386C" w:rsidRPr="008065D5" w14:paraId="307833CB" w14:textId="77777777" w:rsidTr="00B4316A">
        <w:trPr>
          <w:trHeight w:val="306"/>
        </w:trPr>
        <w:tc>
          <w:tcPr>
            <w:tcW w:w="3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C48912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right="113"/>
              <w:jc w:val="center"/>
              <w:rPr>
                <w:rFonts w:eastAsia="Times New Roman"/>
                <w:u w:val="single"/>
              </w:rPr>
            </w:pPr>
            <w:r w:rsidRPr="008065D5">
              <w:rPr>
                <w:rFonts w:eastAsia="Times New Roman"/>
              </w:rPr>
              <w:t>II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CB48FD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Dos à la route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BD665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 xml:space="preserve"> </w:t>
            </w: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1CBB49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4983C9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518C90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8A4249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1DB96C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5F21F9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A74112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</w:tr>
      <w:tr w:rsidR="00E7386C" w:rsidRPr="008065D5" w14:paraId="57C15ED1" w14:textId="77777777" w:rsidTr="001C5259">
        <w:trPr>
          <w:trHeight w:val="465"/>
        </w:trPr>
        <w:tc>
          <w:tcPr>
            <w:tcW w:w="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67CDF0" w14:textId="77777777" w:rsidR="00E7386C" w:rsidRPr="008065D5" w:rsidRDefault="00E7386C" w:rsidP="00B4316A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Times New Roman"/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5425D6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8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Sièges faisant face vers l</w:t>
            </w:r>
            <w:r w:rsidR="00E07C36">
              <w:rPr>
                <w:rFonts w:eastAsia="Times New Roman"/>
              </w:rPr>
              <w:t>’</w:t>
            </w:r>
            <w:r w:rsidRPr="008065D5">
              <w:rPr>
                <w:rFonts w:eastAsia="Times New Roman"/>
              </w:rPr>
              <w:t>avant</w:t>
            </w:r>
          </w:p>
          <w:p w14:paraId="1A3C5EAF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(</w:t>
            </w:r>
            <w:proofErr w:type="gramStart"/>
            <w:r w:rsidRPr="008065D5">
              <w:rPr>
                <w:rFonts w:eastAsia="Times New Roman"/>
              </w:rPr>
              <w:t>intégraux</w:t>
            </w:r>
            <w:proofErr w:type="gramEnd"/>
            <w:r w:rsidRPr="008065D5">
              <w:rPr>
                <w:rFonts w:eastAsia="Times New Roman"/>
              </w:rPr>
              <w:t>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090E2F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71D3CE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D73831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365AC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B06854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9F2720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ACAA79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14D879" w14:textId="77777777" w:rsidR="00E7386C" w:rsidRPr="008065D5" w:rsidRDefault="00E7386C" w:rsidP="00B4316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</w:tr>
      <w:tr w:rsidR="00E7386C" w:rsidRPr="008065D5" w14:paraId="69DF32D8" w14:textId="77777777" w:rsidTr="001C5259">
        <w:trPr>
          <w:trHeight w:val="465"/>
        </w:trPr>
        <w:tc>
          <w:tcPr>
            <w:tcW w:w="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F4EFE" w14:textId="77777777" w:rsidR="00E7386C" w:rsidRPr="008065D5" w:rsidRDefault="00E7386C" w:rsidP="00B4316A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Times New Roman"/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6642A9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8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Sièges faisant face vers l</w:t>
            </w:r>
            <w:r w:rsidR="00E07C36">
              <w:rPr>
                <w:rFonts w:eastAsia="Times New Roman"/>
              </w:rPr>
              <w:t>’</w:t>
            </w:r>
            <w:r w:rsidRPr="008065D5">
              <w:rPr>
                <w:rFonts w:eastAsia="Times New Roman"/>
              </w:rPr>
              <w:t>avant</w:t>
            </w:r>
          </w:p>
          <w:p w14:paraId="151825D0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(</w:t>
            </w:r>
            <w:proofErr w:type="gramStart"/>
            <w:r w:rsidRPr="008065D5">
              <w:rPr>
                <w:rFonts w:eastAsia="Times New Roman"/>
              </w:rPr>
              <w:t>non</w:t>
            </w:r>
            <w:proofErr w:type="gramEnd"/>
            <w:r w:rsidRPr="008065D5">
              <w:rPr>
                <w:rFonts w:eastAsia="Times New Roman"/>
              </w:rPr>
              <w:t xml:space="preserve"> intégraux)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6F5CED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4CCB0F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6EBEC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657EBF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BC4034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F7C40F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2963FE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EDDA5F" w14:textId="77777777" w:rsidR="00E7386C" w:rsidRPr="008065D5" w:rsidRDefault="00E7386C" w:rsidP="00B4316A">
            <w:pPr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</w:tr>
      <w:tr w:rsidR="00E7386C" w:rsidRPr="008065D5" w14:paraId="78C76C4D" w14:textId="77777777" w:rsidTr="00602716">
        <w:trPr>
          <w:cantSplit/>
          <w:trHeight w:val="389"/>
        </w:trPr>
        <w:tc>
          <w:tcPr>
            <w:tcW w:w="3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AE7B7C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right="113"/>
              <w:jc w:val="center"/>
              <w:rPr>
                <w:rFonts w:eastAsia="Times New Roman"/>
                <w:u w:val="single"/>
              </w:rPr>
            </w:pPr>
            <w:r w:rsidRPr="008065D5">
              <w:rPr>
                <w:rFonts w:eastAsia="Times New Roman"/>
              </w:rPr>
              <w:lastRenderedPageBreak/>
              <w:t>III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C416EA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Dos à la route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B00B29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A92346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B062D" w14:textId="77777777" w:rsidR="00E7386C" w:rsidRPr="008065D5" w:rsidRDefault="00E7386C" w:rsidP="00602716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E8CCB5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0205DB" w14:textId="77777777" w:rsidR="00E7386C" w:rsidRPr="008065D5" w:rsidRDefault="00E7386C" w:rsidP="00602716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A7950D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DDC2E" w14:textId="77777777" w:rsidR="00E7386C" w:rsidRPr="008065D5" w:rsidRDefault="00E7386C" w:rsidP="00602716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C49CFE" w14:textId="77777777" w:rsidR="00E7386C" w:rsidRPr="008065D5" w:rsidRDefault="00E7386C" w:rsidP="00602716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</w:tr>
      <w:tr w:rsidR="00E7386C" w:rsidRPr="008065D5" w14:paraId="10058E37" w14:textId="77777777" w:rsidTr="00602716">
        <w:trPr>
          <w:cantSplit/>
          <w:trHeight w:val="465"/>
        </w:trPr>
        <w:tc>
          <w:tcPr>
            <w:tcW w:w="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92B060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Times New Roman"/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8503A7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8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Sièges faisant face vers l</w:t>
            </w:r>
            <w:r w:rsidR="00E07C36">
              <w:rPr>
                <w:rFonts w:eastAsia="Times New Roman"/>
              </w:rPr>
              <w:t>’</w:t>
            </w:r>
            <w:r w:rsidRPr="008065D5">
              <w:rPr>
                <w:rFonts w:eastAsia="Times New Roman"/>
              </w:rPr>
              <w:t>avant</w:t>
            </w:r>
          </w:p>
          <w:p w14:paraId="04EA0107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(</w:t>
            </w:r>
            <w:proofErr w:type="gramStart"/>
            <w:r w:rsidRPr="008065D5">
              <w:rPr>
                <w:rFonts w:eastAsia="Times New Roman"/>
              </w:rPr>
              <w:t>intégraux</w:t>
            </w:r>
            <w:proofErr w:type="gramEnd"/>
            <w:r w:rsidRPr="008065D5">
              <w:rPr>
                <w:rFonts w:eastAsia="Times New Roman"/>
              </w:rPr>
              <w:t>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36177A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F640F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1E6AE3" w14:textId="77777777" w:rsidR="00E7386C" w:rsidRPr="008065D5" w:rsidRDefault="00E7386C" w:rsidP="00602716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F785B1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D0C19F" w14:textId="77777777" w:rsidR="00E7386C" w:rsidRPr="008065D5" w:rsidRDefault="00E7386C" w:rsidP="00602716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A0E75F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D915F5" w14:textId="77777777" w:rsidR="00E7386C" w:rsidRPr="008065D5" w:rsidRDefault="00E7386C" w:rsidP="00602716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2C27F4" w14:textId="77777777" w:rsidR="00E7386C" w:rsidRPr="008065D5" w:rsidRDefault="00E7386C" w:rsidP="00602716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</w:rPr>
            </w:pPr>
            <w:proofErr w:type="gramStart"/>
            <w:r w:rsidRPr="008065D5">
              <w:rPr>
                <w:rFonts w:eastAsia="Times New Roman"/>
              </w:rPr>
              <w:t>A(</w:t>
            </w:r>
            <w:proofErr w:type="gramEnd"/>
            <w:r w:rsidRPr="008065D5">
              <w:rPr>
                <w:rFonts w:eastAsia="Times New Roman"/>
              </w:rPr>
              <w:t>3)</w:t>
            </w:r>
          </w:p>
        </w:tc>
      </w:tr>
      <w:tr w:rsidR="00E7386C" w:rsidRPr="008065D5" w14:paraId="4E6E978C" w14:textId="77777777" w:rsidTr="00602716">
        <w:trPr>
          <w:cantSplit/>
          <w:trHeight w:val="465"/>
        </w:trPr>
        <w:tc>
          <w:tcPr>
            <w:tcW w:w="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2D8DE6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A99A0E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8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Sièges faisant face vers l</w:t>
            </w:r>
            <w:r w:rsidR="00E07C36">
              <w:rPr>
                <w:rFonts w:eastAsia="Times New Roman"/>
              </w:rPr>
              <w:t>’</w:t>
            </w:r>
            <w:r w:rsidRPr="008065D5">
              <w:rPr>
                <w:rFonts w:eastAsia="Times New Roman"/>
              </w:rPr>
              <w:t>avant</w:t>
            </w:r>
          </w:p>
          <w:p w14:paraId="3B87DB56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113" w:right="113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(</w:t>
            </w:r>
            <w:proofErr w:type="gramStart"/>
            <w:r w:rsidRPr="008065D5">
              <w:rPr>
                <w:rFonts w:eastAsia="Times New Roman"/>
              </w:rPr>
              <w:t>non</w:t>
            </w:r>
            <w:proofErr w:type="gramEnd"/>
            <w:r w:rsidRPr="008065D5">
              <w:rPr>
                <w:rFonts w:eastAsia="Times New Roman"/>
              </w:rPr>
              <w:t xml:space="preserve"> intégraux)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F63A52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851F4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DCC246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15DFF4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3D7C64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D9DF9F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64A1B1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BCF5B" w14:textId="77777777" w:rsidR="00E7386C" w:rsidRPr="008065D5" w:rsidRDefault="00E7386C" w:rsidP="00602716">
            <w:pPr>
              <w:keepNext/>
              <w:keepLines/>
              <w:suppressAutoHyphens w:val="0"/>
              <w:kinsoku/>
              <w:overflowPunct/>
              <w:snapToGrid/>
              <w:spacing w:before="40" w:after="120" w:line="220" w:lineRule="exact"/>
              <w:ind w:left="57" w:right="57"/>
              <w:rPr>
                <w:rFonts w:eastAsia="Times New Roman"/>
              </w:rPr>
            </w:pPr>
            <w:r w:rsidRPr="008065D5">
              <w:rPr>
                <w:rFonts w:eastAsia="Times New Roman"/>
              </w:rPr>
              <w:t>A</w:t>
            </w:r>
          </w:p>
        </w:tc>
      </w:tr>
      <w:tr w:rsidR="00E7386C" w:rsidRPr="008065D5" w14:paraId="05FAB71E" w14:textId="77777777" w:rsidTr="00602716">
        <w:trPr>
          <w:cantSplit/>
          <w:trHeight w:val="465"/>
        </w:trPr>
        <w:tc>
          <w:tcPr>
            <w:tcW w:w="84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A643" w14:textId="77777777" w:rsidR="00E7386C" w:rsidRPr="008065D5" w:rsidRDefault="00E7386C" w:rsidP="0048578E">
            <w:pPr>
              <w:widowControl w:val="0"/>
              <w:suppressAutoHyphens w:val="0"/>
              <w:kinsoku/>
              <w:overflowPunct/>
              <w:snapToGrid/>
              <w:spacing w:before="40" w:line="240" w:lineRule="auto"/>
              <w:ind w:left="57" w:right="57"/>
              <w:rPr>
                <w:rFonts w:eastAsia="Times New Roman"/>
                <w:sz w:val="18"/>
                <w:szCs w:val="18"/>
              </w:rPr>
            </w:pPr>
            <w:r w:rsidRPr="008065D5">
              <w:rPr>
                <w:rFonts w:eastAsia="Times New Roman"/>
                <w:sz w:val="18"/>
                <w:szCs w:val="18"/>
              </w:rPr>
              <w:t>Avec :</w:t>
            </w:r>
          </w:p>
          <w:p w14:paraId="5DCF07FE" w14:textId="77777777" w:rsidR="00E7386C" w:rsidRPr="008065D5" w:rsidRDefault="00E7386C" w:rsidP="002C6444">
            <w:pPr>
              <w:widowControl w:val="0"/>
              <w:tabs>
                <w:tab w:val="left" w:pos="712"/>
                <w:tab w:val="left" w:pos="830"/>
              </w:tabs>
              <w:suppressAutoHyphens w:val="0"/>
              <w:kinsoku/>
              <w:overflowPunct/>
              <w:snapToGrid/>
              <w:spacing w:line="240" w:lineRule="auto"/>
              <w:ind w:left="57" w:right="57"/>
              <w:rPr>
                <w:rFonts w:eastAsia="Times New Roman"/>
                <w:sz w:val="18"/>
                <w:szCs w:val="18"/>
              </w:rPr>
            </w:pPr>
            <w:r w:rsidRPr="008065D5">
              <w:rPr>
                <w:rFonts w:eastAsia="Times New Roman"/>
                <w:sz w:val="18"/>
                <w:szCs w:val="18"/>
              </w:rPr>
              <w:t>DRE :</w:t>
            </w:r>
            <w:r w:rsidRPr="008065D5">
              <w:rPr>
                <w:rFonts w:eastAsia="Times New Roman"/>
                <w:sz w:val="18"/>
                <w:szCs w:val="18"/>
              </w:rPr>
              <w:tab/>
              <w:t>Dispositif de retenue pour enfants</w:t>
            </w:r>
          </w:p>
          <w:p w14:paraId="6A728931" w14:textId="77777777" w:rsidR="00E7386C" w:rsidRPr="008065D5" w:rsidRDefault="00E7386C" w:rsidP="002C6444">
            <w:pPr>
              <w:widowControl w:val="0"/>
              <w:tabs>
                <w:tab w:val="left" w:pos="712"/>
                <w:tab w:val="left" w:pos="830"/>
              </w:tabs>
              <w:suppressAutoHyphens w:val="0"/>
              <w:kinsoku/>
              <w:overflowPunct/>
              <w:snapToGrid/>
              <w:spacing w:line="240" w:lineRule="auto"/>
              <w:ind w:left="57" w:right="57"/>
              <w:rPr>
                <w:rFonts w:eastAsia="Times New Roman"/>
                <w:sz w:val="18"/>
                <w:szCs w:val="18"/>
              </w:rPr>
            </w:pPr>
            <w:r w:rsidRPr="008065D5">
              <w:rPr>
                <w:rFonts w:eastAsia="Times New Roman"/>
                <w:sz w:val="18"/>
                <w:szCs w:val="18"/>
              </w:rPr>
              <w:t xml:space="preserve">A : </w:t>
            </w:r>
            <w:r w:rsidRPr="008065D5">
              <w:rPr>
                <w:rFonts w:eastAsia="Times New Roman"/>
                <w:sz w:val="18"/>
                <w:szCs w:val="18"/>
              </w:rPr>
              <w:tab/>
              <w:t>Applicable</w:t>
            </w:r>
          </w:p>
          <w:p w14:paraId="4706088C" w14:textId="77777777" w:rsidR="00E7386C" w:rsidRPr="008065D5" w:rsidRDefault="00E7386C" w:rsidP="002C6444">
            <w:pPr>
              <w:widowControl w:val="0"/>
              <w:tabs>
                <w:tab w:val="left" w:pos="712"/>
                <w:tab w:val="left" w:pos="854"/>
              </w:tabs>
              <w:suppressAutoHyphens w:val="0"/>
              <w:kinsoku/>
              <w:overflowPunct/>
              <w:snapToGrid/>
              <w:spacing w:line="240" w:lineRule="auto"/>
              <w:ind w:left="57" w:right="57"/>
              <w:rPr>
                <w:rFonts w:eastAsia="Times New Roman"/>
                <w:sz w:val="18"/>
                <w:szCs w:val="18"/>
              </w:rPr>
            </w:pPr>
            <w:r w:rsidRPr="008065D5">
              <w:rPr>
                <w:rFonts w:eastAsia="Times New Roman"/>
                <w:sz w:val="18"/>
                <w:szCs w:val="18"/>
              </w:rPr>
              <w:t>NA :</w:t>
            </w:r>
            <w:r w:rsidRPr="008065D5">
              <w:rPr>
                <w:rFonts w:eastAsia="Times New Roman"/>
                <w:sz w:val="18"/>
                <w:szCs w:val="18"/>
              </w:rPr>
              <w:tab/>
              <w:t>Sans objet</w:t>
            </w:r>
          </w:p>
          <w:p w14:paraId="4D82C457" w14:textId="77777777" w:rsidR="00E7386C" w:rsidRPr="008065D5" w:rsidRDefault="00E7386C" w:rsidP="009D4032">
            <w:pPr>
              <w:widowControl w:val="0"/>
              <w:tabs>
                <w:tab w:val="left" w:pos="830"/>
              </w:tabs>
              <w:suppressAutoHyphens w:val="0"/>
              <w:kinsoku/>
              <w:overflowPunct/>
              <w:snapToGrid/>
              <w:spacing w:line="240" w:lineRule="auto"/>
              <w:ind w:left="57" w:right="57"/>
              <w:rPr>
                <w:rFonts w:eastAsia="Times New Roman"/>
                <w:sz w:val="18"/>
                <w:szCs w:val="18"/>
              </w:rPr>
            </w:pPr>
            <w:r w:rsidRPr="008065D5">
              <w:rPr>
                <w:rFonts w:eastAsia="Times New Roman"/>
                <w:sz w:val="18"/>
                <w:szCs w:val="18"/>
              </w:rPr>
              <w:t>______________________</w:t>
            </w:r>
          </w:p>
          <w:p w14:paraId="2CB32382" w14:textId="77777777" w:rsidR="00E7386C" w:rsidRPr="008065D5" w:rsidRDefault="00F00314" w:rsidP="00486791">
            <w:pPr>
              <w:widowControl w:val="0"/>
              <w:suppressAutoHyphens w:val="0"/>
              <w:kinsoku/>
              <w:overflowPunct/>
              <w:snapToGrid/>
              <w:spacing w:before="60" w:line="220" w:lineRule="exact"/>
              <w:ind w:left="57" w:right="57" w:firstLine="17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vertAlign w:val="superscript"/>
              </w:rPr>
              <w:t>(</w:t>
            </w:r>
            <w:r w:rsidR="00E7386C" w:rsidRPr="008065D5">
              <w:rPr>
                <w:rFonts w:eastAsia="Times New Roman"/>
                <w:sz w:val="18"/>
                <w:szCs w:val="18"/>
                <w:vertAlign w:val="superscript"/>
              </w:rPr>
              <w:t>1)</w:t>
            </w:r>
            <w:r w:rsidR="0048578E">
              <w:rPr>
                <w:rFonts w:eastAsia="Times New Roman"/>
                <w:sz w:val="18"/>
                <w:szCs w:val="18"/>
              </w:rPr>
              <w:t xml:space="preserve">  </w:t>
            </w:r>
            <w:r w:rsidR="00E7386C" w:rsidRPr="008065D5">
              <w:rPr>
                <w:rFonts w:eastAsia="Times New Roman"/>
                <w:sz w:val="18"/>
                <w:szCs w:val="18"/>
              </w:rPr>
              <w:t>Un DRE ISOFIX universel est un dispositif de retenue pour enfants faisant face à la route pour utilisation sur des véhicules comportant des places équipées d</w:t>
            </w:r>
            <w:r w:rsidR="00E07C36">
              <w:rPr>
                <w:rFonts w:eastAsia="Times New Roman"/>
                <w:sz w:val="18"/>
                <w:szCs w:val="18"/>
              </w:rPr>
              <w:t>’</w:t>
            </w:r>
            <w:r w:rsidR="00E7386C" w:rsidRPr="008065D5">
              <w:rPr>
                <w:rFonts w:eastAsia="Times New Roman"/>
                <w:sz w:val="18"/>
                <w:szCs w:val="18"/>
              </w:rPr>
              <w:t>ancrages ISOFIX et d</w:t>
            </w:r>
            <w:r w:rsidR="00E07C36">
              <w:rPr>
                <w:rFonts w:eastAsia="Times New Roman"/>
                <w:sz w:val="18"/>
                <w:szCs w:val="18"/>
              </w:rPr>
              <w:t>’</w:t>
            </w:r>
            <w:r w:rsidR="00E7386C" w:rsidRPr="008065D5">
              <w:rPr>
                <w:rFonts w:eastAsia="Times New Roman"/>
                <w:sz w:val="18"/>
                <w:szCs w:val="18"/>
              </w:rPr>
              <w:t>un ancrage de fixation supérieure.</w:t>
            </w:r>
          </w:p>
          <w:p w14:paraId="6F660D43" w14:textId="77777777" w:rsidR="00E7386C" w:rsidRDefault="00F00314" w:rsidP="001F6A05">
            <w:pPr>
              <w:widowControl w:val="0"/>
              <w:suppressAutoHyphens w:val="0"/>
              <w:kinsoku/>
              <w:overflowPunct/>
              <w:snapToGrid/>
              <w:spacing w:before="60" w:after="60" w:line="220" w:lineRule="exact"/>
              <w:ind w:left="57" w:right="57" w:firstLine="17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vertAlign w:val="superscript"/>
              </w:rPr>
              <w:t>(</w:t>
            </w:r>
            <w:r w:rsidR="00E7386C" w:rsidRPr="008065D5">
              <w:rPr>
                <w:rFonts w:eastAsia="Times New Roman"/>
                <w:sz w:val="18"/>
                <w:szCs w:val="18"/>
                <w:vertAlign w:val="superscript"/>
              </w:rPr>
              <w:t>2)</w:t>
            </w:r>
            <w:r w:rsidR="00726D9F">
              <w:rPr>
                <w:rFonts w:eastAsia="Times New Roman"/>
                <w:sz w:val="18"/>
                <w:szCs w:val="18"/>
              </w:rPr>
              <w:t xml:space="preserve">  </w:t>
            </w:r>
            <w:r w:rsidR="00E7386C" w:rsidRPr="008065D5">
              <w:rPr>
                <w:rFonts w:eastAsia="Times New Roman"/>
                <w:sz w:val="18"/>
                <w:szCs w:val="18"/>
              </w:rPr>
              <w:t>Un DRE ISOFIX semi-universel est :</w:t>
            </w:r>
          </w:p>
          <w:p w14:paraId="3917B7C7" w14:textId="77777777" w:rsidR="00D44254" w:rsidRPr="00726D9F" w:rsidRDefault="00726D9F" w:rsidP="00604A82">
            <w:pPr>
              <w:pStyle w:val="Bullet2G"/>
              <w:tabs>
                <w:tab w:val="clear" w:pos="2268"/>
              </w:tabs>
              <w:spacing w:after="60" w:line="220" w:lineRule="exact"/>
              <w:ind w:left="633" w:right="0"/>
              <w:jc w:val="left"/>
            </w:pPr>
            <w:r w:rsidRPr="008065D5">
              <w:rPr>
                <w:rFonts w:eastAsia="Times New Roman"/>
                <w:sz w:val="18"/>
                <w:szCs w:val="18"/>
              </w:rPr>
              <w:t>Un dispositif de retenue pour enfants faisant face à la route équipé d</w:t>
            </w:r>
            <w:r w:rsidR="00E07C36">
              <w:rPr>
                <w:rFonts w:eastAsia="Times New Roman"/>
                <w:sz w:val="18"/>
                <w:szCs w:val="18"/>
              </w:rPr>
              <w:t>’</w:t>
            </w:r>
            <w:r w:rsidRPr="008065D5">
              <w:rPr>
                <w:rFonts w:eastAsia="Times New Roman"/>
                <w:sz w:val="18"/>
                <w:szCs w:val="18"/>
              </w:rPr>
              <w:t xml:space="preserve">une jambe de force ; </w:t>
            </w:r>
            <w:proofErr w:type="gramStart"/>
            <w:r w:rsidRPr="008065D5">
              <w:rPr>
                <w:rFonts w:eastAsia="Times New Roman"/>
                <w:sz w:val="18"/>
                <w:szCs w:val="18"/>
              </w:rPr>
              <w:t>ou</w:t>
            </w:r>
            <w:proofErr w:type="gramEnd"/>
          </w:p>
          <w:p w14:paraId="5DF2319F" w14:textId="77777777" w:rsidR="00726D9F" w:rsidRPr="00726D9F" w:rsidRDefault="00726D9F" w:rsidP="00604A82">
            <w:pPr>
              <w:pStyle w:val="Bullet2G"/>
              <w:tabs>
                <w:tab w:val="clear" w:pos="2268"/>
              </w:tabs>
              <w:spacing w:after="60" w:line="220" w:lineRule="exact"/>
              <w:ind w:left="633" w:right="0"/>
              <w:jc w:val="left"/>
            </w:pPr>
            <w:r w:rsidRPr="008065D5">
              <w:rPr>
                <w:rFonts w:eastAsia="Times New Roman"/>
                <w:spacing w:val="-2"/>
                <w:sz w:val="18"/>
                <w:szCs w:val="18"/>
              </w:rPr>
              <w:t>Un dispositif de retenue pour enfants dos à la route équipé d</w:t>
            </w:r>
            <w:r w:rsidR="00E07C36">
              <w:rPr>
                <w:rFonts w:eastAsia="Times New Roman"/>
                <w:spacing w:val="-2"/>
                <w:sz w:val="18"/>
                <w:szCs w:val="18"/>
              </w:rPr>
              <w:t>’</w:t>
            </w:r>
            <w:r w:rsidRPr="008065D5">
              <w:rPr>
                <w:rFonts w:eastAsia="Times New Roman"/>
                <w:spacing w:val="-2"/>
                <w:sz w:val="18"/>
                <w:szCs w:val="18"/>
              </w:rPr>
              <w:t>une jambe de force ou d</w:t>
            </w:r>
            <w:r w:rsidR="00E07C36">
              <w:rPr>
                <w:rFonts w:eastAsia="Times New Roman"/>
                <w:spacing w:val="-2"/>
                <w:sz w:val="18"/>
                <w:szCs w:val="18"/>
              </w:rPr>
              <w:t>’</w:t>
            </w:r>
            <w:r w:rsidRPr="008065D5">
              <w:rPr>
                <w:rFonts w:eastAsia="Times New Roman"/>
                <w:spacing w:val="-2"/>
                <w:sz w:val="18"/>
                <w:szCs w:val="18"/>
              </w:rPr>
              <w:t>une sangle de fixation supérieure, pour utilisation sur des véhicules comportant des places ISOFIX équipées d</w:t>
            </w:r>
            <w:r w:rsidR="00E07C36">
              <w:rPr>
                <w:rFonts w:eastAsia="Times New Roman"/>
                <w:spacing w:val="-2"/>
                <w:sz w:val="18"/>
                <w:szCs w:val="18"/>
              </w:rPr>
              <w:t>’</w:t>
            </w:r>
            <w:r w:rsidRPr="008065D5">
              <w:rPr>
                <w:rFonts w:eastAsia="Times New Roman"/>
                <w:spacing w:val="-2"/>
                <w:sz w:val="18"/>
                <w:szCs w:val="18"/>
              </w:rPr>
              <w:t>ancrages ISOFIX et</w:t>
            </w:r>
            <w:r w:rsidR="00E07C36">
              <w:rPr>
                <w:rFonts w:eastAsia="Times New Roman"/>
                <w:spacing w:val="-2"/>
                <w:sz w:val="18"/>
                <w:szCs w:val="18"/>
              </w:rPr>
              <w:t> </w:t>
            </w:r>
            <w:r w:rsidRPr="008065D5">
              <w:rPr>
                <w:rFonts w:eastAsia="Times New Roman"/>
                <w:spacing w:val="-2"/>
                <w:sz w:val="18"/>
                <w:szCs w:val="18"/>
              </w:rPr>
              <w:t>d</w:t>
            </w:r>
            <w:r w:rsidR="00E07C36">
              <w:rPr>
                <w:rFonts w:eastAsia="Times New Roman"/>
                <w:spacing w:val="-2"/>
                <w:sz w:val="18"/>
                <w:szCs w:val="18"/>
              </w:rPr>
              <w:t>’</w:t>
            </w:r>
            <w:r w:rsidRPr="008065D5">
              <w:rPr>
                <w:rFonts w:eastAsia="Times New Roman"/>
                <w:spacing w:val="-2"/>
                <w:sz w:val="18"/>
                <w:szCs w:val="18"/>
              </w:rPr>
              <w:t>un ancrage de fixation supérieure si nécessaire ;</w:t>
            </w:r>
          </w:p>
          <w:p w14:paraId="2F6682EB" w14:textId="77777777" w:rsidR="00726D9F" w:rsidRPr="00B709BF" w:rsidRDefault="00B709BF" w:rsidP="00604A82">
            <w:pPr>
              <w:pStyle w:val="Bullet2G"/>
              <w:tabs>
                <w:tab w:val="clear" w:pos="2268"/>
              </w:tabs>
              <w:spacing w:after="60" w:line="220" w:lineRule="exact"/>
              <w:ind w:left="633" w:right="0"/>
              <w:jc w:val="left"/>
            </w:pPr>
            <w:r w:rsidRPr="008065D5">
              <w:rPr>
                <w:rFonts w:eastAsia="Times New Roman"/>
                <w:sz w:val="18"/>
                <w:szCs w:val="18"/>
              </w:rPr>
              <w:t>Ou un dispositif de retenue pour enfants dos à la route, appuyé sur la planche de bord du véhicule, pour utilisation sur le siège passager avant équipé d</w:t>
            </w:r>
            <w:r w:rsidR="00E07C36">
              <w:rPr>
                <w:rFonts w:eastAsia="Times New Roman"/>
                <w:sz w:val="18"/>
                <w:szCs w:val="18"/>
              </w:rPr>
              <w:t>’</w:t>
            </w:r>
            <w:r w:rsidRPr="008065D5">
              <w:rPr>
                <w:rFonts w:eastAsia="Times New Roman"/>
                <w:sz w:val="18"/>
                <w:szCs w:val="18"/>
              </w:rPr>
              <w:t>ancrages ISOFIX ;</w:t>
            </w:r>
          </w:p>
          <w:p w14:paraId="0AB94944" w14:textId="77777777" w:rsidR="00B709BF" w:rsidRPr="00D44254" w:rsidRDefault="00B709BF" w:rsidP="00604A82">
            <w:pPr>
              <w:pStyle w:val="Bullet2G"/>
              <w:tabs>
                <w:tab w:val="clear" w:pos="2268"/>
              </w:tabs>
              <w:spacing w:after="60" w:line="220" w:lineRule="exact"/>
              <w:ind w:left="633" w:right="0"/>
              <w:jc w:val="left"/>
            </w:pPr>
            <w:r w:rsidRPr="008065D5">
              <w:rPr>
                <w:rFonts w:eastAsia="Times New Roman"/>
                <w:sz w:val="18"/>
                <w:szCs w:val="18"/>
              </w:rPr>
              <w:t>Ou</w:t>
            </w:r>
            <w:r w:rsidR="000A51FF">
              <w:rPr>
                <w:rFonts w:eastAsia="Times New Roman"/>
                <w:sz w:val="18"/>
                <w:szCs w:val="18"/>
              </w:rPr>
              <w:t xml:space="preserve"> </w:t>
            </w:r>
            <w:r w:rsidRPr="008065D5">
              <w:rPr>
                <w:rFonts w:eastAsia="Times New Roman"/>
                <w:sz w:val="18"/>
                <w:szCs w:val="18"/>
              </w:rPr>
              <w:t>un dispositif de retenue pour enfants latéral équipé si nécessaire d</w:t>
            </w:r>
            <w:r w:rsidR="00E07C36">
              <w:rPr>
                <w:rFonts w:eastAsia="Times New Roman"/>
                <w:sz w:val="18"/>
                <w:szCs w:val="18"/>
              </w:rPr>
              <w:t>’</w:t>
            </w:r>
            <w:r w:rsidRPr="008065D5">
              <w:rPr>
                <w:rFonts w:eastAsia="Times New Roman"/>
                <w:sz w:val="18"/>
                <w:szCs w:val="18"/>
              </w:rPr>
              <w:t xml:space="preserve">un dispositif </w:t>
            </w:r>
            <w:proofErr w:type="spellStart"/>
            <w:r w:rsidRPr="008065D5">
              <w:rPr>
                <w:rFonts w:eastAsia="Times New Roman"/>
                <w:sz w:val="18"/>
                <w:szCs w:val="18"/>
              </w:rPr>
              <w:t>antirotation</w:t>
            </w:r>
            <w:proofErr w:type="spellEnd"/>
            <w:r w:rsidRPr="008065D5">
              <w:rPr>
                <w:rFonts w:eastAsia="Times New Roman"/>
                <w:sz w:val="18"/>
                <w:szCs w:val="18"/>
              </w:rPr>
              <w:t>, pour utilisation dans des véhicules comportant des places équipées d</w:t>
            </w:r>
            <w:r w:rsidR="00E07C36">
              <w:rPr>
                <w:rFonts w:eastAsia="Times New Roman"/>
                <w:sz w:val="18"/>
                <w:szCs w:val="18"/>
              </w:rPr>
              <w:t>’</w:t>
            </w:r>
            <w:r w:rsidRPr="008065D5">
              <w:rPr>
                <w:rFonts w:eastAsia="Times New Roman"/>
                <w:sz w:val="18"/>
                <w:szCs w:val="18"/>
              </w:rPr>
              <w:t>ancrages ISOFIX et d</w:t>
            </w:r>
            <w:r w:rsidR="00E07C36">
              <w:rPr>
                <w:rFonts w:eastAsia="Times New Roman"/>
                <w:sz w:val="18"/>
                <w:szCs w:val="18"/>
              </w:rPr>
              <w:t>’</w:t>
            </w:r>
            <w:r w:rsidRPr="008065D5">
              <w:rPr>
                <w:rFonts w:eastAsia="Times New Roman"/>
                <w:sz w:val="18"/>
                <w:szCs w:val="18"/>
              </w:rPr>
              <w:t xml:space="preserve">un ancrage </w:t>
            </w:r>
            <w:r w:rsidR="009841E0">
              <w:rPr>
                <w:rFonts w:eastAsia="Times New Roman"/>
                <w:sz w:val="18"/>
                <w:szCs w:val="18"/>
              </w:rPr>
              <w:br/>
            </w:r>
            <w:r w:rsidRPr="008065D5">
              <w:rPr>
                <w:rFonts w:eastAsia="Times New Roman"/>
                <w:sz w:val="18"/>
                <w:szCs w:val="18"/>
              </w:rPr>
              <w:t>de fixation supérieure si nécessaire.</w:t>
            </w:r>
          </w:p>
          <w:p w14:paraId="013C6BA8" w14:textId="77777777" w:rsidR="00E7386C" w:rsidRPr="008065D5" w:rsidRDefault="00F00314" w:rsidP="00486791">
            <w:pPr>
              <w:widowControl w:val="0"/>
              <w:suppressAutoHyphens w:val="0"/>
              <w:kinsoku/>
              <w:overflowPunct/>
              <w:snapToGrid/>
              <w:spacing w:before="60" w:after="120" w:line="220" w:lineRule="exact"/>
              <w:ind w:left="57" w:right="57" w:firstLine="17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</w:t>
            </w:r>
            <w:r w:rsidR="00E7386C" w:rsidRPr="00B709BF">
              <w:rPr>
                <w:sz w:val="18"/>
                <w:szCs w:val="18"/>
                <w:vertAlign w:val="superscript"/>
              </w:rPr>
              <w:t>3)</w:t>
            </w:r>
            <w:r w:rsidR="00B709BF" w:rsidRPr="00BC5DDA">
              <w:rPr>
                <w:sz w:val="18"/>
                <w:szCs w:val="18"/>
              </w:rPr>
              <w:t xml:space="preserve">  </w:t>
            </w:r>
            <w:r w:rsidR="00E7386C" w:rsidRPr="00B709BF">
              <w:rPr>
                <w:sz w:val="18"/>
                <w:szCs w:val="18"/>
              </w:rPr>
              <w:t>Les nouvelles homologations ou extensions d</w:t>
            </w:r>
            <w:r w:rsidR="00E07C36">
              <w:rPr>
                <w:sz w:val="18"/>
                <w:szCs w:val="18"/>
              </w:rPr>
              <w:t>’</w:t>
            </w:r>
            <w:r w:rsidR="00E7386C" w:rsidRPr="00B709BF">
              <w:rPr>
                <w:sz w:val="18"/>
                <w:szCs w:val="18"/>
              </w:rPr>
              <w:t xml:space="preserve">homologation seront accordées conformément </w:t>
            </w:r>
            <w:r w:rsidR="00BC5DDA">
              <w:rPr>
                <w:sz w:val="18"/>
                <w:szCs w:val="18"/>
              </w:rPr>
              <w:br/>
            </w:r>
            <w:r w:rsidR="00E7386C" w:rsidRPr="00B709BF">
              <w:rPr>
                <w:sz w:val="18"/>
                <w:szCs w:val="18"/>
              </w:rPr>
              <w:t xml:space="preserve">aux paragraphes 17.16 </w:t>
            </w:r>
            <w:r w:rsidR="00E7386C" w:rsidRPr="00B709BF">
              <w:rPr>
                <w:bCs/>
                <w:sz w:val="18"/>
                <w:szCs w:val="18"/>
              </w:rPr>
              <w:t>à 17.21.</w:t>
            </w:r>
          </w:p>
        </w:tc>
      </w:tr>
    </w:tbl>
    <w:p w14:paraId="7E4FBE61" w14:textId="77777777" w:rsidR="001C5259" w:rsidRPr="008065D5" w:rsidRDefault="001C5259" w:rsidP="001C5259">
      <w:pPr>
        <w:pStyle w:val="SingleTxtG"/>
        <w:ind w:right="0"/>
        <w:jc w:val="right"/>
      </w:pPr>
      <w:r w:rsidRPr="008065D5">
        <w:t>».</w:t>
      </w:r>
    </w:p>
    <w:p w14:paraId="54479BB0" w14:textId="77777777" w:rsidR="001C5259" w:rsidRDefault="001C5259" w:rsidP="001C5259">
      <w:pPr>
        <w:pStyle w:val="SingleTxtG"/>
        <w:rPr>
          <w:iCs/>
        </w:rPr>
      </w:pPr>
      <w:r w:rsidRPr="001C5259">
        <w:rPr>
          <w:i/>
        </w:rPr>
        <w:t>Paragraphes 17.16 à 17.19</w:t>
      </w:r>
      <w:r w:rsidRPr="00052219">
        <w:t xml:space="preserve">, </w:t>
      </w:r>
      <w:r w:rsidRPr="00052219">
        <w:rPr>
          <w:iCs/>
        </w:rPr>
        <w:t>lire :</w:t>
      </w:r>
    </w:p>
    <w:p w14:paraId="5A2C80AF" w14:textId="77777777" w:rsidR="001C5259" w:rsidRPr="00052219" w:rsidRDefault="001C5259" w:rsidP="001C5259">
      <w:pPr>
        <w:pStyle w:val="SingleTxtG"/>
        <w:ind w:left="2268" w:hanging="1134"/>
        <w:rPr>
          <w:rFonts w:eastAsia="Times New Roman"/>
        </w:rPr>
      </w:pPr>
      <w:r w:rsidRPr="00052219">
        <w:rPr>
          <w:rFonts w:eastAsia="Times New Roman"/>
          <w:color w:val="000000"/>
        </w:rPr>
        <w:t>« 17.16</w:t>
      </w:r>
      <w:r w:rsidRPr="00052219">
        <w:rPr>
          <w:rFonts w:eastAsia="Times New Roman"/>
          <w:color w:val="000000"/>
        </w:rPr>
        <w:tab/>
        <w:t>À compter du 1</w:t>
      </w:r>
      <w:r w:rsidRPr="001C5259">
        <w:rPr>
          <w:rFonts w:eastAsia="Times New Roman"/>
          <w:color w:val="000000"/>
          <w:vertAlign w:val="superscript"/>
        </w:rPr>
        <w:t>er</w:t>
      </w:r>
      <w:r>
        <w:rPr>
          <w:rFonts w:eastAsia="Times New Roman"/>
          <w:color w:val="000000"/>
        </w:rPr>
        <w:t> </w:t>
      </w:r>
      <w:r w:rsidRPr="00052219">
        <w:rPr>
          <w:rFonts w:eastAsia="Times New Roman"/>
          <w:color w:val="000000"/>
        </w:rPr>
        <w:t xml:space="preserve">septembre 2017, aucune nouvelle homologation ne doit être accordée au titre du présent Règlement pour un système de retenue pour enfants de la classe intégrale des groupes 0, 0+ ou </w:t>
      </w:r>
      <w:r w:rsidR="00EA47BD">
        <w:rPr>
          <w:rFonts w:eastAsia="Times New Roman"/>
          <w:color w:val="000000"/>
        </w:rPr>
        <w:t>1</w:t>
      </w:r>
      <w:r w:rsidRPr="00052219">
        <w:rPr>
          <w:rFonts w:eastAsia="Times New Roman"/>
          <w:color w:val="000000"/>
        </w:rPr>
        <w:t xml:space="preserve"> équipé d</w:t>
      </w:r>
      <w:r w:rsidR="00E07C36">
        <w:rPr>
          <w:rFonts w:eastAsia="Times New Roman"/>
          <w:color w:val="000000"/>
        </w:rPr>
        <w:t>’</w:t>
      </w:r>
      <w:r w:rsidRPr="00052219">
        <w:rPr>
          <w:rFonts w:eastAsia="Times New Roman"/>
          <w:color w:val="000000"/>
        </w:rPr>
        <w:t>attaches ISOFIX (conformément au paragraphe 6.3.2 du présent Règlement). Les dispositifs de retenue faisant partie d</w:t>
      </w:r>
      <w:r w:rsidR="00E07C36">
        <w:rPr>
          <w:rFonts w:eastAsia="Times New Roman"/>
          <w:color w:val="000000"/>
        </w:rPr>
        <w:t>’</w:t>
      </w:r>
      <w:r w:rsidRPr="00052219">
        <w:rPr>
          <w:rFonts w:eastAsia="Times New Roman"/>
          <w:color w:val="000000"/>
        </w:rPr>
        <w:t>un système multi-groupe de retenue pour enfants aussi homologués pour le groupe</w:t>
      </w:r>
      <w:r w:rsidR="00CD3C03">
        <w:rPr>
          <w:rFonts w:eastAsia="Times New Roman"/>
          <w:color w:val="000000"/>
        </w:rPr>
        <w:t> </w:t>
      </w:r>
      <w:r w:rsidRPr="00052219">
        <w:rPr>
          <w:rFonts w:eastAsia="Times New Roman"/>
          <w:color w:val="000000"/>
        </w:rPr>
        <w:t>II et au-dessus seront exemptés jusqu</w:t>
      </w:r>
      <w:r w:rsidR="00E07C36">
        <w:rPr>
          <w:rFonts w:eastAsia="Times New Roman"/>
          <w:color w:val="000000"/>
        </w:rPr>
        <w:t>’</w:t>
      </w:r>
      <w:r w:rsidRPr="00052219">
        <w:rPr>
          <w:rFonts w:eastAsia="Times New Roman"/>
          <w:color w:val="000000"/>
        </w:rPr>
        <w:t>au 1</w:t>
      </w:r>
      <w:r w:rsidRPr="00052219">
        <w:rPr>
          <w:rFonts w:eastAsia="Times New Roman"/>
          <w:color w:val="000000"/>
          <w:vertAlign w:val="superscript"/>
        </w:rPr>
        <w:t>er</w:t>
      </w:r>
      <w:r>
        <w:rPr>
          <w:rFonts w:eastAsia="Times New Roman"/>
          <w:color w:val="000000"/>
        </w:rPr>
        <w:t> </w:t>
      </w:r>
      <w:r w:rsidRPr="00052219">
        <w:rPr>
          <w:rFonts w:eastAsia="Times New Roman"/>
          <w:color w:val="000000"/>
        </w:rPr>
        <w:t>septembre 2020</w:t>
      </w:r>
      <w:r w:rsidRPr="00052219">
        <w:rPr>
          <w:rFonts w:eastAsia="Times New Roman"/>
        </w:rPr>
        <w:t>.</w:t>
      </w:r>
    </w:p>
    <w:p w14:paraId="785199EE" w14:textId="77777777" w:rsidR="001C5259" w:rsidRPr="001C5259" w:rsidRDefault="001C5259" w:rsidP="001C5259">
      <w:pPr>
        <w:pStyle w:val="SingleTxtG"/>
        <w:ind w:left="2268" w:hanging="1134"/>
        <w:rPr>
          <w:rFonts w:eastAsia="Times New Roman"/>
          <w:strike/>
        </w:rPr>
      </w:pPr>
      <w:r w:rsidRPr="00052219">
        <w:rPr>
          <w:rFonts w:eastAsia="Times New Roman"/>
          <w:color w:val="000000"/>
        </w:rPr>
        <w:t>17.17</w:t>
      </w:r>
      <w:r w:rsidRPr="00052219">
        <w:rPr>
          <w:rFonts w:eastAsia="Times New Roman"/>
          <w:color w:val="000000"/>
        </w:rPr>
        <w:tab/>
        <w:t>À compter du 1</w:t>
      </w:r>
      <w:r w:rsidRPr="00F516E8">
        <w:rPr>
          <w:rFonts w:eastAsia="Times New Roman"/>
          <w:color w:val="000000"/>
          <w:vertAlign w:val="superscript"/>
        </w:rPr>
        <w:t>er</w:t>
      </w:r>
      <w:r w:rsidR="00F516E8">
        <w:rPr>
          <w:rFonts w:eastAsia="Times New Roman"/>
          <w:color w:val="000000"/>
        </w:rPr>
        <w:t> </w:t>
      </w:r>
      <w:r w:rsidRPr="00052219">
        <w:rPr>
          <w:rFonts w:eastAsia="Times New Roman"/>
          <w:color w:val="000000"/>
        </w:rPr>
        <w:t>septembre 2020, aucune extension d</w:t>
      </w:r>
      <w:r w:rsidR="00E07C36">
        <w:rPr>
          <w:rFonts w:eastAsia="Times New Roman"/>
          <w:color w:val="000000"/>
        </w:rPr>
        <w:t>’</w:t>
      </w:r>
      <w:r w:rsidRPr="00052219">
        <w:rPr>
          <w:rFonts w:eastAsia="Times New Roman"/>
          <w:color w:val="000000"/>
        </w:rPr>
        <w:t xml:space="preserve">homologation ne doit être accordée au titre du présent Règlement pour un système de retenue pour enfants de la classe intégrale des groupes 0, 0+ ou </w:t>
      </w:r>
      <w:r w:rsidR="00CD3C03">
        <w:rPr>
          <w:rFonts w:eastAsia="Times New Roman"/>
          <w:color w:val="000000"/>
        </w:rPr>
        <w:t>1</w:t>
      </w:r>
      <w:r w:rsidRPr="00052219">
        <w:rPr>
          <w:rFonts w:eastAsia="Times New Roman"/>
          <w:color w:val="000000"/>
        </w:rPr>
        <w:t xml:space="preserve"> équipé d</w:t>
      </w:r>
      <w:r w:rsidR="00E07C36">
        <w:rPr>
          <w:rFonts w:eastAsia="Times New Roman"/>
          <w:color w:val="000000"/>
        </w:rPr>
        <w:t>’</w:t>
      </w:r>
      <w:r w:rsidRPr="00052219">
        <w:rPr>
          <w:rFonts w:eastAsia="Times New Roman"/>
          <w:color w:val="000000"/>
        </w:rPr>
        <w:t>attaches ISOFIX (conformément au paragraphe 6.3.2 du présent Règlement). Les dispositifs de retenue faisant partie d</w:t>
      </w:r>
      <w:r w:rsidR="00E07C36">
        <w:rPr>
          <w:rFonts w:eastAsia="Times New Roman"/>
          <w:color w:val="000000"/>
        </w:rPr>
        <w:t>’</w:t>
      </w:r>
      <w:r w:rsidRPr="00052219">
        <w:rPr>
          <w:rFonts w:eastAsia="Times New Roman"/>
          <w:color w:val="000000"/>
        </w:rPr>
        <w:t xml:space="preserve">un système multi-groupe de retenue </w:t>
      </w:r>
      <w:r w:rsidRPr="001C5259">
        <w:rPr>
          <w:rFonts w:eastAsia="Times New Roman"/>
        </w:rPr>
        <w:t>pour enfants aussi homologués pour le groupe</w:t>
      </w:r>
      <w:r w:rsidR="00CD3C03">
        <w:rPr>
          <w:rFonts w:eastAsia="Times New Roman"/>
        </w:rPr>
        <w:t> </w:t>
      </w:r>
      <w:r w:rsidRPr="001C5259">
        <w:rPr>
          <w:rFonts w:eastAsia="Times New Roman"/>
        </w:rPr>
        <w:t>II et au-dessus seront exemptés jusqu</w:t>
      </w:r>
      <w:r w:rsidR="00E07C36">
        <w:rPr>
          <w:rFonts w:eastAsia="Times New Roman"/>
        </w:rPr>
        <w:t>’</w:t>
      </w:r>
      <w:r w:rsidRPr="001C5259">
        <w:rPr>
          <w:rFonts w:eastAsia="Times New Roman"/>
        </w:rPr>
        <w:t>au 1</w:t>
      </w:r>
      <w:r w:rsidRPr="001C5259">
        <w:rPr>
          <w:rFonts w:eastAsia="Times New Roman"/>
          <w:vertAlign w:val="superscript"/>
        </w:rPr>
        <w:t>er</w:t>
      </w:r>
      <w:r w:rsidRPr="001C5259">
        <w:rPr>
          <w:rFonts w:eastAsia="Times New Roman"/>
        </w:rPr>
        <w:t> septembre 2022.</w:t>
      </w:r>
    </w:p>
    <w:p w14:paraId="6D8B2FED" w14:textId="77777777" w:rsidR="001C5259" w:rsidRPr="001C5259" w:rsidRDefault="001C5259" w:rsidP="001C5259">
      <w:pPr>
        <w:pStyle w:val="SingleTxtG"/>
        <w:ind w:left="2268" w:hanging="1134"/>
        <w:rPr>
          <w:rFonts w:eastAsia="Times New Roman"/>
          <w:strike/>
        </w:rPr>
      </w:pPr>
      <w:r w:rsidRPr="001C5259">
        <w:rPr>
          <w:rFonts w:eastAsia="Times New Roman"/>
        </w:rPr>
        <w:t>17.18</w:t>
      </w:r>
      <w:r w:rsidRPr="001C5259">
        <w:rPr>
          <w:rFonts w:eastAsia="Times New Roman"/>
        </w:rPr>
        <w:tab/>
        <w:t>À compter du 1</w:t>
      </w:r>
      <w:r w:rsidRPr="00F516E8">
        <w:rPr>
          <w:rFonts w:eastAsia="Times New Roman"/>
          <w:vertAlign w:val="superscript"/>
        </w:rPr>
        <w:t>er</w:t>
      </w:r>
      <w:r w:rsidR="00F516E8">
        <w:rPr>
          <w:rFonts w:eastAsia="Times New Roman"/>
        </w:rPr>
        <w:t> </w:t>
      </w:r>
      <w:r w:rsidRPr="001C5259">
        <w:rPr>
          <w:rFonts w:eastAsia="Times New Roman"/>
        </w:rPr>
        <w:t>septembre 2019, aucune nouvelle homologation ne pourra être accordée en application du présent Règlement pour un dispositif de retenue pour enfants faisant face à la route de classe non intégrale relevant des groupes II ou II/III. Les dispositifs de retenue faisant partie d</w:t>
      </w:r>
      <w:r w:rsidR="00E07C36">
        <w:rPr>
          <w:rFonts w:eastAsia="Times New Roman"/>
        </w:rPr>
        <w:t>’</w:t>
      </w:r>
      <w:r w:rsidRPr="001C5259">
        <w:rPr>
          <w:rFonts w:eastAsia="Times New Roman"/>
        </w:rPr>
        <w:t xml:space="preserve">un système </w:t>
      </w:r>
      <w:proofErr w:type="spellStart"/>
      <w:r w:rsidRPr="001C5259">
        <w:rPr>
          <w:rFonts w:eastAsia="Times New Roman"/>
        </w:rPr>
        <w:t>multigroupe</w:t>
      </w:r>
      <w:proofErr w:type="spellEnd"/>
      <w:r w:rsidRPr="001C5259">
        <w:rPr>
          <w:rFonts w:eastAsia="Times New Roman"/>
        </w:rPr>
        <w:t xml:space="preserve"> de retenue pour enfants aussi homologué pour le groupe I et au</w:t>
      </w:r>
      <w:r w:rsidR="008F7D67">
        <w:rPr>
          <w:rFonts w:eastAsia="Times New Roman"/>
        </w:rPr>
        <w:noBreakHyphen/>
      </w:r>
      <w:r w:rsidRPr="001C5259">
        <w:rPr>
          <w:rFonts w:eastAsia="Times New Roman"/>
        </w:rPr>
        <w:t>dessus jusqu</w:t>
      </w:r>
      <w:r w:rsidR="00E07C36">
        <w:rPr>
          <w:rFonts w:eastAsia="Times New Roman"/>
        </w:rPr>
        <w:t>’</w:t>
      </w:r>
      <w:r w:rsidRPr="001C5259">
        <w:rPr>
          <w:rFonts w:eastAsia="Times New Roman"/>
        </w:rPr>
        <w:t>au 1</w:t>
      </w:r>
      <w:r w:rsidRPr="001C5259">
        <w:rPr>
          <w:rFonts w:eastAsia="Times New Roman"/>
          <w:vertAlign w:val="superscript"/>
        </w:rPr>
        <w:t>er</w:t>
      </w:r>
      <w:r w:rsidRPr="001C5259">
        <w:rPr>
          <w:rFonts w:eastAsia="Times New Roman"/>
        </w:rPr>
        <w:t xml:space="preserve"> septembre 2020.</w:t>
      </w:r>
    </w:p>
    <w:p w14:paraId="0FBA89AB" w14:textId="77777777" w:rsidR="001C5259" w:rsidRPr="00052219" w:rsidRDefault="001C5259" w:rsidP="001C5259">
      <w:pPr>
        <w:pStyle w:val="SingleTxtG"/>
        <w:ind w:left="2268" w:hanging="1134"/>
        <w:rPr>
          <w:rFonts w:eastAsia="Times New Roman"/>
          <w:strike/>
        </w:rPr>
      </w:pPr>
      <w:r w:rsidRPr="00052219">
        <w:rPr>
          <w:rFonts w:eastAsia="Times New Roman"/>
        </w:rPr>
        <w:lastRenderedPageBreak/>
        <w:t>17.19</w:t>
      </w:r>
      <w:r w:rsidRPr="00052219">
        <w:rPr>
          <w:rFonts w:eastAsia="Times New Roman"/>
        </w:rPr>
        <w:tab/>
        <w:t>À compter du 1</w:t>
      </w:r>
      <w:r w:rsidRPr="00F516E8">
        <w:rPr>
          <w:rFonts w:eastAsia="Times New Roman"/>
          <w:vertAlign w:val="superscript"/>
        </w:rPr>
        <w:t>er</w:t>
      </w:r>
      <w:r w:rsidR="00F516E8">
        <w:rPr>
          <w:rFonts w:eastAsia="Times New Roman"/>
        </w:rPr>
        <w:t> </w:t>
      </w:r>
      <w:r w:rsidRPr="00052219">
        <w:rPr>
          <w:rFonts w:eastAsia="Times New Roman"/>
        </w:rPr>
        <w:t>septembre 2023, aucune extension d</w:t>
      </w:r>
      <w:r w:rsidR="00E07C36">
        <w:rPr>
          <w:rFonts w:eastAsia="Times New Roman"/>
        </w:rPr>
        <w:t>’</w:t>
      </w:r>
      <w:r w:rsidRPr="00052219">
        <w:rPr>
          <w:rFonts w:eastAsia="Times New Roman"/>
        </w:rPr>
        <w:t>homologation ne pourra être accordée en application du présent Règlement pour un dispositif de retenue pour enfants faisant face à la route de classe non intégrale relevant des groupes II ou II/III. Les dispositifs de retenue faisant partie d</w:t>
      </w:r>
      <w:r w:rsidR="00E07C36">
        <w:rPr>
          <w:rFonts w:eastAsia="Times New Roman"/>
        </w:rPr>
        <w:t>’</w:t>
      </w:r>
      <w:r w:rsidRPr="00052219">
        <w:rPr>
          <w:rFonts w:eastAsia="Times New Roman"/>
        </w:rPr>
        <w:t xml:space="preserve">un système </w:t>
      </w:r>
      <w:proofErr w:type="spellStart"/>
      <w:r w:rsidRPr="00052219">
        <w:rPr>
          <w:rFonts w:eastAsia="Times New Roman"/>
        </w:rPr>
        <w:t>multigroupe</w:t>
      </w:r>
      <w:proofErr w:type="spellEnd"/>
      <w:r w:rsidRPr="00052219">
        <w:rPr>
          <w:rFonts w:eastAsia="Times New Roman"/>
        </w:rPr>
        <w:t xml:space="preserve"> de retenue pour enfants aussi homologué pour le groupe I et au</w:t>
      </w:r>
      <w:r w:rsidR="008F7D67">
        <w:rPr>
          <w:rFonts w:eastAsia="Times New Roman"/>
        </w:rPr>
        <w:noBreakHyphen/>
      </w:r>
      <w:r w:rsidRPr="00052219">
        <w:rPr>
          <w:rFonts w:eastAsia="Times New Roman"/>
        </w:rPr>
        <w:t>dessus, jusqu</w:t>
      </w:r>
      <w:r w:rsidR="00E07C36">
        <w:rPr>
          <w:rFonts w:eastAsia="Times New Roman"/>
        </w:rPr>
        <w:t>’</w:t>
      </w:r>
      <w:r w:rsidRPr="00052219">
        <w:rPr>
          <w:rFonts w:eastAsia="Times New Roman"/>
        </w:rPr>
        <w:t>au 1</w:t>
      </w:r>
      <w:r w:rsidRPr="00052219">
        <w:rPr>
          <w:rFonts w:eastAsia="Times New Roman"/>
          <w:vertAlign w:val="superscript"/>
        </w:rPr>
        <w:t>er</w:t>
      </w:r>
      <w:r w:rsidR="008F7D67">
        <w:rPr>
          <w:rFonts w:eastAsia="Times New Roman"/>
        </w:rPr>
        <w:t> </w:t>
      </w:r>
      <w:r w:rsidRPr="00052219">
        <w:rPr>
          <w:rFonts w:eastAsia="Times New Roman"/>
        </w:rPr>
        <w:t>septembre 2022.</w:t>
      </w:r>
      <w:r w:rsidRPr="00052219">
        <w:rPr>
          <w:rFonts w:eastAsia="Times New Roman"/>
          <w:bCs/>
        </w:rPr>
        <w:t> ».</w:t>
      </w:r>
    </w:p>
    <w:p w14:paraId="02400E43" w14:textId="77777777" w:rsidR="001C5259" w:rsidRPr="00052219" w:rsidRDefault="001C5259" w:rsidP="001C5259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 w:rsidRPr="00052219">
        <w:rPr>
          <w:rFonts w:eastAsia="Times New Roman"/>
          <w:i/>
        </w:rPr>
        <w:t>Ajouter les nouveaux paragraphes 17.20 et 17.21</w:t>
      </w:r>
      <w:r w:rsidRPr="00052219">
        <w:rPr>
          <w:rFonts w:eastAsia="Times New Roman"/>
        </w:rPr>
        <w:t>, libellés comme suit :</w:t>
      </w:r>
    </w:p>
    <w:p w14:paraId="6E6FC919" w14:textId="77777777" w:rsidR="001C5259" w:rsidRPr="00052219" w:rsidRDefault="001C5259" w:rsidP="001C5259">
      <w:pPr>
        <w:pStyle w:val="SingleTxtG"/>
        <w:ind w:left="2268" w:hanging="1134"/>
        <w:rPr>
          <w:rFonts w:eastAsia="Times New Roman"/>
          <w:bCs/>
        </w:rPr>
      </w:pPr>
      <w:r w:rsidRPr="00052219">
        <w:rPr>
          <w:rFonts w:eastAsia="Times New Roman"/>
        </w:rPr>
        <w:t>« </w:t>
      </w:r>
      <w:r w:rsidRPr="00052219">
        <w:rPr>
          <w:rFonts w:eastAsia="Times New Roman"/>
          <w:bCs/>
        </w:rPr>
        <w:t>17.20</w:t>
      </w:r>
      <w:r w:rsidRPr="00052219">
        <w:rPr>
          <w:rFonts w:eastAsia="Times New Roman"/>
          <w:bCs/>
        </w:rPr>
        <w:tab/>
        <w:t>À compter du 1</w:t>
      </w:r>
      <w:r w:rsidRPr="00052219">
        <w:rPr>
          <w:rFonts w:eastAsia="Times New Roman"/>
          <w:bCs/>
          <w:vertAlign w:val="superscript"/>
        </w:rPr>
        <w:t>er</w:t>
      </w:r>
      <w:r w:rsidR="008F7D67">
        <w:rPr>
          <w:rFonts w:eastAsia="Times New Roman"/>
          <w:bCs/>
        </w:rPr>
        <w:t> </w:t>
      </w:r>
      <w:r w:rsidRPr="00052219">
        <w:rPr>
          <w:rFonts w:eastAsia="Times New Roman"/>
          <w:bCs/>
        </w:rPr>
        <w:t>septembre 2020, aucune nouvelle homologation ne pourra être accordée en application du présent Règlement aux dispositifs de retenue pour enfants relevant d</w:t>
      </w:r>
      <w:r w:rsidR="00E07C36">
        <w:rPr>
          <w:rFonts w:eastAsia="Times New Roman"/>
          <w:bCs/>
        </w:rPr>
        <w:t>’</w:t>
      </w:r>
      <w:r w:rsidRPr="00052219">
        <w:rPr>
          <w:rFonts w:eastAsia="Times New Roman"/>
          <w:bCs/>
        </w:rPr>
        <w:t>un autre groupe que le groupe III.</w:t>
      </w:r>
    </w:p>
    <w:p w14:paraId="5182BD18" w14:textId="77777777" w:rsidR="001C5259" w:rsidRPr="008065D5" w:rsidRDefault="001C5259" w:rsidP="001C5259">
      <w:pPr>
        <w:pStyle w:val="SingleTxtG"/>
        <w:ind w:left="2268" w:hanging="1134"/>
      </w:pPr>
      <w:r w:rsidRPr="00052219">
        <w:t>17.21</w:t>
      </w:r>
      <w:r w:rsidRPr="00052219">
        <w:tab/>
        <w:t>À compter du 1</w:t>
      </w:r>
      <w:r w:rsidRPr="00052219">
        <w:rPr>
          <w:vertAlign w:val="superscript"/>
        </w:rPr>
        <w:t>er</w:t>
      </w:r>
      <w:r>
        <w:t> </w:t>
      </w:r>
      <w:r w:rsidRPr="00052219">
        <w:t>septembre 2022, aucune extension d</w:t>
      </w:r>
      <w:r w:rsidR="00E07C36">
        <w:t>’</w:t>
      </w:r>
      <w:r w:rsidRPr="00052219">
        <w:t>homologation ne pourra être accordée en application du présent Règlement aux dispositifs de retenue pour enfants relevant d</w:t>
      </w:r>
      <w:r w:rsidR="00E07C36">
        <w:t>’</w:t>
      </w:r>
      <w:r w:rsidRPr="00052219">
        <w:t>un autre groupe que le groupe III. ».</w:t>
      </w:r>
    </w:p>
    <w:p w14:paraId="1F9D199D" w14:textId="77777777" w:rsidR="00E7386C" w:rsidRPr="001C5259" w:rsidRDefault="001C5259" w:rsidP="001C525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386C" w:rsidRPr="001C5259" w:rsidSect="002C0BE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ED36" w14:textId="77777777" w:rsidR="000F0319" w:rsidRDefault="000F0319" w:rsidP="00F95C08">
      <w:pPr>
        <w:spacing w:line="240" w:lineRule="auto"/>
      </w:pPr>
    </w:p>
  </w:endnote>
  <w:endnote w:type="continuationSeparator" w:id="0">
    <w:p w14:paraId="0BB623AA" w14:textId="77777777" w:rsidR="000F0319" w:rsidRPr="00AC3823" w:rsidRDefault="000F0319" w:rsidP="00AC3823">
      <w:pPr>
        <w:pStyle w:val="Footer"/>
      </w:pPr>
    </w:p>
  </w:endnote>
  <w:endnote w:type="continuationNotice" w:id="1">
    <w:p w14:paraId="69BCC07E" w14:textId="77777777" w:rsidR="000F0319" w:rsidRDefault="000F03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F390" w14:textId="77777777" w:rsidR="002C0BE7" w:rsidRPr="002C0BE7" w:rsidRDefault="002C0BE7" w:rsidP="002C0BE7">
    <w:pPr>
      <w:pStyle w:val="Footer"/>
      <w:tabs>
        <w:tab w:val="right" w:pos="9638"/>
      </w:tabs>
    </w:pPr>
    <w:r w:rsidRPr="002C0BE7">
      <w:rPr>
        <w:b/>
        <w:sz w:val="18"/>
      </w:rPr>
      <w:fldChar w:fldCharType="begin"/>
    </w:r>
    <w:r w:rsidRPr="002C0BE7">
      <w:rPr>
        <w:b/>
        <w:sz w:val="18"/>
      </w:rPr>
      <w:instrText xml:space="preserve"> PAGE  \* MERGEFORMAT </w:instrText>
    </w:r>
    <w:r w:rsidRPr="002C0BE7">
      <w:rPr>
        <w:b/>
        <w:sz w:val="18"/>
      </w:rPr>
      <w:fldChar w:fldCharType="separate"/>
    </w:r>
    <w:r w:rsidRPr="002C0BE7">
      <w:rPr>
        <w:b/>
        <w:noProof/>
        <w:sz w:val="18"/>
      </w:rPr>
      <w:t>2</w:t>
    </w:r>
    <w:r w:rsidRPr="002C0BE7">
      <w:rPr>
        <w:b/>
        <w:sz w:val="18"/>
      </w:rPr>
      <w:fldChar w:fldCharType="end"/>
    </w:r>
    <w:r>
      <w:rPr>
        <w:b/>
        <w:sz w:val="18"/>
      </w:rPr>
      <w:tab/>
    </w:r>
    <w:r>
      <w:t>GE.19-06053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EC4E9" w14:textId="77777777" w:rsidR="002C0BE7" w:rsidRPr="002C0BE7" w:rsidRDefault="002C0BE7" w:rsidP="002C0BE7">
    <w:pPr>
      <w:pStyle w:val="Footer"/>
      <w:tabs>
        <w:tab w:val="right" w:pos="9638"/>
      </w:tabs>
      <w:rPr>
        <w:b/>
        <w:sz w:val="18"/>
      </w:rPr>
    </w:pPr>
    <w:r>
      <w:t>GE.19-06053</w:t>
    </w:r>
    <w:r>
      <w:tab/>
    </w:r>
    <w:r w:rsidRPr="002C0BE7">
      <w:rPr>
        <w:b/>
        <w:sz w:val="18"/>
      </w:rPr>
      <w:fldChar w:fldCharType="begin"/>
    </w:r>
    <w:r w:rsidRPr="002C0BE7">
      <w:rPr>
        <w:b/>
        <w:sz w:val="18"/>
      </w:rPr>
      <w:instrText xml:space="preserve"> PAGE  \* MERGEFORMAT </w:instrText>
    </w:r>
    <w:r w:rsidRPr="002C0BE7">
      <w:rPr>
        <w:b/>
        <w:sz w:val="18"/>
      </w:rPr>
      <w:fldChar w:fldCharType="separate"/>
    </w:r>
    <w:r w:rsidRPr="002C0BE7">
      <w:rPr>
        <w:b/>
        <w:noProof/>
        <w:sz w:val="18"/>
      </w:rPr>
      <w:t>3</w:t>
    </w:r>
    <w:r w:rsidRPr="002C0B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A951" w14:textId="77777777" w:rsidR="007F20FA" w:rsidRPr="002C0BE7" w:rsidRDefault="002C0BE7" w:rsidP="002C0BE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140D534" wp14:editId="2F3FED7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06053  (</w:t>
    </w:r>
    <w:proofErr w:type="gramEnd"/>
    <w:r>
      <w:rPr>
        <w:sz w:val="20"/>
      </w:rPr>
      <w:t>F)    020519    020519</w:t>
    </w:r>
    <w:r>
      <w:rPr>
        <w:sz w:val="20"/>
      </w:rPr>
      <w:br/>
    </w:r>
    <w:r w:rsidRPr="002C0BE7">
      <w:rPr>
        <w:rFonts w:ascii="C39T30Lfz" w:hAnsi="C39T30Lfz"/>
        <w:sz w:val="56"/>
      </w:rPr>
      <w:t></w:t>
    </w:r>
    <w:r w:rsidRPr="002C0BE7">
      <w:rPr>
        <w:rFonts w:ascii="C39T30Lfz" w:hAnsi="C39T30Lfz"/>
        <w:sz w:val="56"/>
      </w:rPr>
      <w:t></w:t>
    </w:r>
    <w:r w:rsidRPr="002C0BE7">
      <w:rPr>
        <w:rFonts w:ascii="C39T30Lfz" w:hAnsi="C39T30Lfz"/>
        <w:sz w:val="56"/>
      </w:rPr>
      <w:t></w:t>
    </w:r>
    <w:r w:rsidRPr="002C0BE7">
      <w:rPr>
        <w:rFonts w:ascii="C39T30Lfz" w:hAnsi="C39T30Lfz"/>
        <w:sz w:val="56"/>
      </w:rPr>
      <w:t></w:t>
    </w:r>
    <w:r w:rsidRPr="002C0BE7">
      <w:rPr>
        <w:rFonts w:ascii="C39T30Lfz" w:hAnsi="C39T30Lfz"/>
        <w:sz w:val="56"/>
      </w:rPr>
      <w:t></w:t>
    </w:r>
    <w:r w:rsidRPr="002C0BE7">
      <w:rPr>
        <w:rFonts w:ascii="C39T30Lfz" w:hAnsi="C39T30Lfz"/>
        <w:sz w:val="56"/>
      </w:rPr>
      <w:t></w:t>
    </w:r>
    <w:r w:rsidRPr="002C0BE7">
      <w:rPr>
        <w:rFonts w:ascii="C39T30Lfz" w:hAnsi="C39T30Lfz"/>
        <w:sz w:val="56"/>
      </w:rPr>
      <w:t></w:t>
    </w:r>
    <w:r w:rsidRPr="002C0BE7">
      <w:rPr>
        <w:rFonts w:ascii="C39T30Lfz" w:hAnsi="C39T30Lfz"/>
        <w:sz w:val="56"/>
      </w:rPr>
      <w:t></w:t>
    </w:r>
    <w:r w:rsidRPr="002C0BE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2855282" wp14:editId="0FBB22A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3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3581F" w14:textId="77777777" w:rsidR="000F0319" w:rsidRPr="00AC3823" w:rsidRDefault="000F031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DAB0D3" w14:textId="77777777" w:rsidR="000F0319" w:rsidRPr="00AC3823" w:rsidRDefault="000F031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3D0122" w14:textId="77777777" w:rsidR="000F0319" w:rsidRPr="00AC3823" w:rsidRDefault="000F0319">
      <w:pPr>
        <w:spacing w:line="240" w:lineRule="auto"/>
        <w:rPr>
          <w:sz w:val="2"/>
          <w:szCs w:val="2"/>
        </w:rPr>
      </w:pPr>
    </w:p>
  </w:footnote>
  <w:footnote w:id="2">
    <w:p w14:paraId="192C2ABF" w14:textId="77777777" w:rsidR="00AF3DD3" w:rsidRPr="009214A7" w:rsidRDefault="00AF3DD3" w:rsidP="00AF3DD3">
      <w:pPr>
        <w:pStyle w:val="FootnoteText"/>
      </w:pPr>
      <w:r w:rsidRPr="00A90EA8">
        <w:rPr>
          <w:lang w:val="en-GB"/>
        </w:rPr>
        <w:tab/>
      </w:r>
      <w:r w:rsidRPr="00AF3DD3">
        <w:rPr>
          <w:rStyle w:val="FootnoteReference"/>
          <w:sz w:val="20"/>
          <w:vertAlign w:val="baseline"/>
        </w:rPr>
        <w:t>*</w:t>
      </w:r>
      <w:r w:rsidRPr="009214A7">
        <w:rPr>
          <w:sz w:val="20"/>
        </w:rPr>
        <w:tab/>
      </w:r>
      <w:r w:rsidRPr="00AF3DD3">
        <w:rPr>
          <w:spacing w:val="-2"/>
          <w:szCs w:val="18"/>
        </w:rPr>
        <w:t>Conformément au programme de travail du Comité des transports intérieurs pour la période 2018-2019</w:t>
      </w:r>
      <w:r w:rsidRPr="009214A7">
        <w:rPr>
          <w:szCs w:val="18"/>
        </w:rPr>
        <w:t xml:space="preserve"> (ECE/TRANS/274, par. 123 et ECE/TRANS/2018/21/Add.1, </w:t>
      </w:r>
      <w:r w:rsidRPr="00BA1EF1">
        <w:rPr>
          <w:szCs w:val="18"/>
        </w:rPr>
        <w:t>module </w:t>
      </w:r>
      <w:r w:rsidRPr="009214A7">
        <w:rPr>
          <w:szCs w:val="18"/>
        </w:rPr>
        <w:t xml:space="preserve">3.1), </w:t>
      </w:r>
      <w:r w:rsidRPr="00BA1EF1">
        <w:rPr>
          <w:szCs w:val="18"/>
        </w:rPr>
        <w:t>le Forum mondial a pour mission d’élaborer, d’harmoniser et de mettre à jour les Règlements ONU en vue d’améliorer les caractéristiques fonctionnelles des véhicules</w:t>
      </w:r>
      <w:r w:rsidRPr="009214A7">
        <w:rPr>
          <w:szCs w:val="18"/>
        </w:rPr>
        <w:t xml:space="preserve">. </w:t>
      </w:r>
      <w:r w:rsidRPr="00BA1EF1">
        <w:rPr>
          <w:szCs w:val="18"/>
        </w:rPr>
        <w:t>Le présent document est soumis en vertu de ce mandat</w:t>
      </w:r>
      <w:r w:rsidRPr="009214A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9C56F" w14:textId="7B9D1FF9" w:rsidR="002C0BE7" w:rsidRPr="002C0BE7" w:rsidRDefault="003B5EA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5366" w14:textId="1FED15D7" w:rsidR="002C0BE7" w:rsidRPr="002C0BE7" w:rsidRDefault="003B5EA1" w:rsidP="002C0BE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1"/>
  </w:num>
  <w:num w:numId="18">
    <w:abstractNumId w:val="1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19"/>
    <w:rsid w:val="00010D29"/>
    <w:rsid w:val="00017F94"/>
    <w:rsid w:val="00023842"/>
    <w:rsid w:val="000334F9"/>
    <w:rsid w:val="00045FEB"/>
    <w:rsid w:val="0007796D"/>
    <w:rsid w:val="000A51FF"/>
    <w:rsid w:val="000A6C36"/>
    <w:rsid w:val="000B7790"/>
    <w:rsid w:val="000F0319"/>
    <w:rsid w:val="00111F2F"/>
    <w:rsid w:val="0014365E"/>
    <w:rsid w:val="00143C66"/>
    <w:rsid w:val="00176178"/>
    <w:rsid w:val="001B77B3"/>
    <w:rsid w:val="001C5259"/>
    <w:rsid w:val="001F525A"/>
    <w:rsid w:val="001F6A05"/>
    <w:rsid w:val="00223272"/>
    <w:rsid w:val="0024779E"/>
    <w:rsid w:val="00257168"/>
    <w:rsid w:val="002744B8"/>
    <w:rsid w:val="002832AC"/>
    <w:rsid w:val="002C0BE7"/>
    <w:rsid w:val="002C6444"/>
    <w:rsid w:val="002D7C93"/>
    <w:rsid w:val="00305801"/>
    <w:rsid w:val="0031242B"/>
    <w:rsid w:val="00366462"/>
    <w:rsid w:val="00366AD6"/>
    <w:rsid w:val="003916DE"/>
    <w:rsid w:val="003B5EA1"/>
    <w:rsid w:val="003D4B12"/>
    <w:rsid w:val="00421996"/>
    <w:rsid w:val="0044071E"/>
    <w:rsid w:val="00441C3B"/>
    <w:rsid w:val="0044543C"/>
    <w:rsid w:val="00446FE5"/>
    <w:rsid w:val="00452396"/>
    <w:rsid w:val="004837D8"/>
    <w:rsid w:val="0048578E"/>
    <w:rsid w:val="00486791"/>
    <w:rsid w:val="004D4DF9"/>
    <w:rsid w:val="004E2EED"/>
    <w:rsid w:val="004E468C"/>
    <w:rsid w:val="005505B7"/>
    <w:rsid w:val="00573BE5"/>
    <w:rsid w:val="00586ED3"/>
    <w:rsid w:val="00596AA9"/>
    <w:rsid w:val="00602716"/>
    <w:rsid w:val="00604A82"/>
    <w:rsid w:val="0071601D"/>
    <w:rsid w:val="00726D9F"/>
    <w:rsid w:val="007A62E6"/>
    <w:rsid w:val="007F20FA"/>
    <w:rsid w:val="0080684C"/>
    <w:rsid w:val="008308D9"/>
    <w:rsid w:val="00871C75"/>
    <w:rsid w:val="008776DC"/>
    <w:rsid w:val="008D3294"/>
    <w:rsid w:val="008F7D67"/>
    <w:rsid w:val="009446C0"/>
    <w:rsid w:val="009705C8"/>
    <w:rsid w:val="00974893"/>
    <w:rsid w:val="009841E0"/>
    <w:rsid w:val="009C1CF4"/>
    <w:rsid w:val="009C3A0A"/>
    <w:rsid w:val="009D4032"/>
    <w:rsid w:val="009F6B74"/>
    <w:rsid w:val="00A3029F"/>
    <w:rsid w:val="00A30353"/>
    <w:rsid w:val="00A8754D"/>
    <w:rsid w:val="00AC3823"/>
    <w:rsid w:val="00AE323C"/>
    <w:rsid w:val="00AF0CB5"/>
    <w:rsid w:val="00AF3DD3"/>
    <w:rsid w:val="00B00181"/>
    <w:rsid w:val="00B00B0D"/>
    <w:rsid w:val="00B04C08"/>
    <w:rsid w:val="00B45F2E"/>
    <w:rsid w:val="00B709BF"/>
    <w:rsid w:val="00B765F7"/>
    <w:rsid w:val="00BA0CA9"/>
    <w:rsid w:val="00BC5DDA"/>
    <w:rsid w:val="00C013C0"/>
    <w:rsid w:val="00C02897"/>
    <w:rsid w:val="00C97039"/>
    <w:rsid w:val="00CC49F6"/>
    <w:rsid w:val="00CD3C03"/>
    <w:rsid w:val="00D3439C"/>
    <w:rsid w:val="00D44254"/>
    <w:rsid w:val="00DB1831"/>
    <w:rsid w:val="00DD3BFD"/>
    <w:rsid w:val="00DF6678"/>
    <w:rsid w:val="00E0299A"/>
    <w:rsid w:val="00E07C36"/>
    <w:rsid w:val="00E34CA3"/>
    <w:rsid w:val="00E7386C"/>
    <w:rsid w:val="00E85C74"/>
    <w:rsid w:val="00EA47BD"/>
    <w:rsid w:val="00EA6547"/>
    <w:rsid w:val="00EF2E22"/>
    <w:rsid w:val="00F00314"/>
    <w:rsid w:val="00F35BAF"/>
    <w:rsid w:val="00F516E8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6A0B5"/>
  <w15:docId w15:val="{FDEE270F-4A1C-4228-89DD-AC8B4138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ECE/TRANS/WP.29/2019/36</vt:lpstr>
      <vt:lpstr>ECE/TRANS/WP.29/2019/36</vt:lpstr>
    </vt:vector>
  </TitlesOfParts>
  <Company>DCM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ECE/TRANS/WP.29/2019/36</dc:title>
  <dc:subject/>
  <dc:creator>Corinne ROBERT</dc:creator>
  <cp:keywords/>
  <cp:lastModifiedBy>Marie-Claude Collet</cp:lastModifiedBy>
  <cp:revision>3</cp:revision>
  <cp:lastPrinted>2019-05-03T05:25:00Z</cp:lastPrinted>
  <dcterms:created xsi:type="dcterms:W3CDTF">2019-05-03T05:24:00Z</dcterms:created>
  <dcterms:modified xsi:type="dcterms:W3CDTF">2019-05-03T05:25:00Z</dcterms:modified>
</cp:coreProperties>
</file>