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0A02BED4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509FE661" w14:textId="77777777" w:rsidR="00F35BAF" w:rsidRPr="00DB58B5" w:rsidRDefault="00F35BAF" w:rsidP="0004434B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155ED7C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8846424" w14:textId="77777777" w:rsidR="00F35BAF" w:rsidRPr="00DB58B5" w:rsidRDefault="0004434B" w:rsidP="0004434B">
            <w:pPr>
              <w:jc w:val="right"/>
            </w:pPr>
            <w:r w:rsidRPr="0004434B">
              <w:rPr>
                <w:sz w:val="40"/>
              </w:rPr>
              <w:t>ECE</w:t>
            </w:r>
            <w:r>
              <w:t>/TRANS/WP.29/2019/88</w:t>
            </w:r>
          </w:p>
        </w:tc>
      </w:tr>
      <w:tr w:rsidR="00F35BAF" w:rsidRPr="00DB58B5" w14:paraId="5CF354C6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65F8756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03B4ED0F" wp14:editId="4EF707F4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9D7AA2F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1A8B2E7" w14:textId="77777777" w:rsidR="00F35BAF" w:rsidRDefault="0004434B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14:paraId="5FE41BFC" w14:textId="77777777" w:rsidR="0004434B" w:rsidRDefault="0004434B" w:rsidP="0004434B">
            <w:pPr>
              <w:spacing w:line="240" w:lineRule="exact"/>
            </w:pPr>
            <w:r>
              <w:t>27 août 2019</w:t>
            </w:r>
          </w:p>
          <w:p w14:paraId="4D128B1B" w14:textId="77777777" w:rsidR="0004434B" w:rsidRDefault="0004434B" w:rsidP="0004434B">
            <w:pPr>
              <w:spacing w:line="240" w:lineRule="exact"/>
            </w:pPr>
            <w:r>
              <w:t>Français</w:t>
            </w:r>
          </w:p>
          <w:p w14:paraId="5B6F6E9D" w14:textId="77777777" w:rsidR="0004434B" w:rsidRPr="00DB58B5" w:rsidRDefault="0004434B" w:rsidP="0004434B">
            <w:pPr>
              <w:spacing w:line="240" w:lineRule="exact"/>
            </w:pPr>
            <w:r>
              <w:t>Original : anglais</w:t>
            </w:r>
          </w:p>
        </w:tc>
      </w:tr>
    </w:tbl>
    <w:p w14:paraId="7E0824AA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0357D1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19738DD0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01142860" w14:textId="77777777" w:rsidR="0004434B" w:rsidRDefault="0004434B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0357D1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7D5DAD1C" w14:textId="77777777" w:rsidR="0004434B" w:rsidRDefault="0004434B" w:rsidP="00AF0CB5">
      <w:pPr>
        <w:spacing w:before="120" w:line="240" w:lineRule="exact"/>
        <w:rPr>
          <w:b/>
        </w:rPr>
      </w:pPr>
      <w:r>
        <w:rPr>
          <w:b/>
        </w:rPr>
        <w:t>179</w:t>
      </w:r>
      <w:r w:rsidRPr="0004434B">
        <w:rPr>
          <w:b/>
          <w:vertAlign w:val="superscript"/>
        </w:rPr>
        <w:t>e</w:t>
      </w:r>
      <w:r>
        <w:rPr>
          <w:b/>
        </w:rPr>
        <w:t xml:space="preserve"> session</w:t>
      </w:r>
    </w:p>
    <w:p w14:paraId="0DC6FAE5" w14:textId="77777777" w:rsidR="0004434B" w:rsidRDefault="0004434B" w:rsidP="0004434B">
      <w:r>
        <w:rPr>
          <w:lang w:val="fr-FR"/>
        </w:rPr>
        <w:t>Genève, 12-14 novembre 2019</w:t>
      </w:r>
    </w:p>
    <w:p w14:paraId="2593DB9D" w14:textId="77777777" w:rsidR="0004434B" w:rsidRDefault="0004434B" w:rsidP="0004434B">
      <w:r>
        <w:rPr>
          <w:lang w:val="fr-FR"/>
        </w:rPr>
        <w:t>Point 4.6.11 de l</w:t>
      </w:r>
      <w:r w:rsidR="000357D1">
        <w:rPr>
          <w:lang w:val="fr-FR"/>
        </w:rPr>
        <w:t>’</w:t>
      </w:r>
      <w:r>
        <w:rPr>
          <w:lang w:val="fr-FR"/>
        </w:rPr>
        <w:t>ordre du jour provisoire</w:t>
      </w:r>
    </w:p>
    <w:p w14:paraId="345CE742" w14:textId="77777777" w:rsidR="00F9573C" w:rsidRDefault="0004434B" w:rsidP="0004434B">
      <w:pPr>
        <w:rPr>
          <w:b/>
          <w:bCs/>
          <w:lang w:val="fr-FR"/>
        </w:rPr>
      </w:pPr>
      <w:r>
        <w:rPr>
          <w:b/>
          <w:bCs/>
          <w:lang w:val="fr-FR"/>
        </w:rPr>
        <w:t>Accord de 1958 : Examen de projets d</w:t>
      </w:r>
      <w:r w:rsidR="000357D1">
        <w:rPr>
          <w:b/>
          <w:bCs/>
          <w:lang w:val="fr-FR"/>
        </w:rPr>
        <w:t>’</w:t>
      </w:r>
      <w:r>
        <w:rPr>
          <w:b/>
          <w:bCs/>
          <w:lang w:val="fr-FR"/>
        </w:rPr>
        <w:t xml:space="preserve">amendements </w:t>
      </w:r>
      <w:r>
        <w:rPr>
          <w:b/>
          <w:bCs/>
          <w:lang w:val="fr-FR"/>
        </w:rPr>
        <w:br/>
        <w:t>à des Règlements ONU existants, soumis par le GRE</w:t>
      </w:r>
    </w:p>
    <w:p w14:paraId="6B20A4EB" w14:textId="77777777" w:rsidR="004024B4" w:rsidRPr="00525E6C" w:rsidRDefault="004024B4" w:rsidP="004024B4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>Proposition de complément 2 à la série 01 d</w:t>
      </w:r>
      <w:r w:rsidR="000357D1">
        <w:rPr>
          <w:lang w:val="fr-FR"/>
        </w:rPr>
        <w:t>’</w:t>
      </w:r>
      <w:r>
        <w:rPr>
          <w:lang w:val="fr-FR"/>
        </w:rPr>
        <w:t xml:space="preserve">amendements au Règlement ONU </w:t>
      </w:r>
      <w:r w:rsidRPr="004024B4">
        <w:rPr>
          <w:rFonts w:eastAsia="MS Mincho"/>
          <w:szCs w:val="22"/>
          <w:lang w:val="fr-FR"/>
        </w:rPr>
        <w:t>n</w:t>
      </w:r>
      <w:r w:rsidRPr="004024B4">
        <w:rPr>
          <w:rFonts w:eastAsia="MS Mincho"/>
          <w:szCs w:val="22"/>
          <w:vertAlign w:val="superscript"/>
          <w:lang w:val="fr-FR"/>
        </w:rPr>
        <w:t>o</w:t>
      </w:r>
      <w:r>
        <w:rPr>
          <w:lang w:val="fr-FR"/>
        </w:rPr>
        <w:t> 86 (</w:t>
      </w:r>
      <w:r w:rsidRPr="004024B4">
        <w:t>Installation</w:t>
      </w:r>
      <w:r>
        <w:rPr>
          <w:lang w:val="fr-FR"/>
        </w:rPr>
        <w:t xml:space="preserve"> des dispositifs d</w:t>
      </w:r>
      <w:r w:rsidR="000357D1">
        <w:rPr>
          <w:lang w:val="fr-FR"/>
        </w:rPr>
        <w:t>’</w:t>
      </w:r>
      <w:r>
        <w:rPr>
          <w:lang w:val="fr-FR"/>
        </w:rPr>
        <w:t>éclairage et de signalisation lumineuse sur les véhicules agricoles)</w:t>
      </w:r>
    </w:p>
    <w:p w14:paraId="5E63B252" w14:textId="77777777" w:rsidR="004024B4" w:rsidRPr="00525E6C" w:rsidRDefault="007B694F" w:rsidP="007B694F">
      <w:pPr>
        <w:pStyle w:val="H1G"/>
        <w:rPr>
          <w:szCs w:val="24"/>
        </w:rPr>
      </w:pPr>
      <w:r>
        <w:rPr>
          <w:lang w:val="fr-FR"/>
        </w:rPr>
        <w:tab/>
      </w:r>
      <w:r>
        <w:rPr>
          <w:lang w:val="fr-FR"/>
        </w:rPr>
        <w:tab/>
      </w:r>
      <w:r w:rsidR="004024B4">
        <w:rPr>
          <w:lang w:val="fr-FR"/>
        </w:rPr>
        <w:t>Communication du Groupe de travail de l</w:t>
      </w:r>
      <w:r w:rsidR="000357D1">
        <w:rPr>
          <w:lang w:val="fr-FR"/>
        </w:rPr>
        <w:t>’</w:t>
      </w:r>
      <w:r w:rsidR="004024B4">
        <w:rPr>
          <w:lang w:val="fr-FR"/>
        </w:rPr>
        <w:t xml:space="preserve">éclairage </w:t>
      </w:r>
      <w:r>
        <w:rPr>
          <w:lang w:val="fr-FR"/>
        </w:rPr>
        <w:br/>
      </w:r>
      <w:r w:rsidR="004024B4">
        <w:rPr>
          <w:lang w:val="fr-FR"/>
        </w:rPr>
        <w:t>et de la signalisation lumineuse</w:t>
      </w:r>
      <w:r w:rsidR="004024B4" w:rsidRPr="004A70AD">
        <w:rPr>
          <w:b w:val="0"/>
          <w:sz w:val="20"/>
          <w:lang w:val="fr-FR"/>
        </w:rPr>
        <w:footnoteReference w:customMarkFollows="1" w:id="2"/>
        <w:t>*</w:t>
      </w:r>
    </w:p>
    <w:p w14:paraId="31BCE3CF" w14:textId="77777777" w:rsidR="007B694F" w:rsidRDefault="004024B4" w:rsidP="007B694F">
      <w:pPr>
        <w:pStyle w:val="SingleTxtG"/>
        <w:ind w:firstLine="567"/>
        <w:rPr>
          <w:lang w:val="fr-FR"/>
        </w:rPr>
      </w:pPr>
      <w:r>
        <w:rPr>
          <w:lang w:val="fr-FR"/>
        </w:rPr>
        <w:t>Le texte ci-après a été adopté par le Groupe de travail de l</w:t>
      </w:r>
      <w:r w:rsidR="000357D1">
        <w:rPr>
          <w:lang w:val="fr-FR"/>
        </w:rPr>
        <w:t>’</w:t>
      </w:r>
      <w:r>
        <w:rPr>
          <w:lang w:val="fr-FR"/>
        </w:rPr>
        <w:t xml:space="preserve">éclairage et de la </w:t>
      </w:r>
      <w:r w:rsidRPr="007B694F">
        <w:rPr>
          <w:spacing w:val="-2"/>
          <w:lang w:val="fr-FR"/>
        </w:rPr>
        <w:t>signalisation lumineuse (GRE) à sa quatre-vingtième session (ECE/TRANS/WP.29/GRE/80,</w:t>
      </w:r>
      <w:r>
        <w:rPr>
          <w:lang w:val="fr-FR"/>
        </w:rPr>
        <w:t xml:space="preserve"> par.</w:t>
      </w:r>
      <w:r w:rsidR="00E47145">
        <w:rPr>
          <w:lang w:val="fr-FR"/>
        </w:rPr>
        <w:t> </w:t>
      </w:r>
      <w:r>
        <w:rPr>
          <w:lang w:val="fr-FR"/>
        </w:rPr>
        <w:t>18). Il est fondé sur le document ECE/TRANS/WP.29/GRE/2018/41. Il est soumis au Forum mondial de l</w:t>
      </w:r>
      <w:r w:rsidR="000357D1">
        <w:rPr>
          <w:lang w:val="fr-FR"/>
        </w:rPr>
        <w:t>’</w:t>
      </w:r>
      <w:r>
        <w:rPr>
          <w:lang w:val="fr-FR"/>
        </w:rPr>
        <w:t>harmonisation des Règlements concernant les véhicules (WP.29) et au Comité d</w:t>
      </w:r>
      <w:r w:rsidR="000357D1">
        <w:rPr>
          <w:lang w:val="fr-FR"/>
        </w:rPr>
        <w:t>’</w:t>
      </w:r>
      <w:r>
        <w:rPr>
          <w:lang w:val="fr-FR"/>
        </w:rPr>
        <w:t>administration (AC.1) pour examen à leurs sessions de novembre 2019.</w:t>
      </w:r>
    </w:p>
    <w:p w14:paraId="367C44E1" w14:textId="77777777" w:rsidR="007B694F" w:rsidRDefault="007B694F" w:rsidP="007B694F">
      <w:pPr>
        <w:pStyle w:val="HChG"/>
      </w:pPr>
      <w:r>
        <w:rPr>
          <w:lang w:val="fr-FR"/>
        </w:rPr>
        <w:br w:type="page"/>
      </w:r>
      <w:bookmarkStart w:id="1" w:name="_Toc354410587"/>
      <w:r>
        <w:rPr>
          <w:lang w:val="fr-FR"/>
        </w:rPr>
        <w:lastRenderedPageBreak/>
        <w:tab/>
      </w:r>
      <w:r>
        <w:rPr>
          <w:lang w:val="fr-FR"/>
        </w:rPr>
        <w:tab/>
      </w:r>
      <w:r>
        <w:rPr>
          <w:bCs/>
          <w:lang w:val="fr-FR"/>
        </w:rPr>
        <w:t>Complément 2 à la série 01 d</w:t>
      </w:r>
      <w:r w:rsidR="000357D1">
        <w:rPr>
          <w:bCs/>
          <w:lang w:val="fr-FR"/>
        </w:rPr>
        <w:t>’</w:t>
      </w:r>
      <w:r>
        <w:rPr>
          <w:bCs/>
          <w:lang w:val="fr-FR"/>
        </w:rPr>
        <w:t xml:space="preserve">amendements au Règlement ONU </w:t>
      </w:r>
      <w:r w:rsidR="000357D1" w:rsidRPr="000357D1">
        <w:rPr>
          <w:rFonts w:eastAsia="MS Mincho"/>
          <w:bCs/>
          <w:szCs w:val="22"/>
          <w:lang w:val="fr-FR"/>
        </w:rPr>
        <w:t>n</w:t>
      </w:r>
      <w:r w:rsidR="000357D1" w:rsidRPr="000357D1">
        <w:rPr>
          <w:rFonts w:eastAsia="MS Mincho"/>
          <w:bCs/>
          <w:szCs w:val="22"/>
          <w:vertAlign w:val="superscript"/>
          <w:lang w:val="fr-FR"/>
        </w:rPr>
        <w:t>o</w:t>
      </w:r>
      <w:r w:rsidR="000357D1">
        <w:rPr>
          <w:bCs/>
          <w:lang w:val="fr-FR"/>
        </w:rPr>
        <w:t> </w:t>
      </w:r>
      <w:r>
        <w:rPr>
          <w:bCs/>
          <w:lang w:val="fr-FR"/>
        </w:rPr>
        <w:t>86 (Installation des dispositifs d</w:t>
      </w:r>
      <w:r w:rsidR="000357D1">
        <w:rPr>
          <w:bCs/>
          <w:lang w:val="fr-FR"/>
        </w:rPr>
        <w:t>’</w:t>
      </w:r>
      <w:r>
        <w:rPr>
          <w:bCs/>
          <w:lang w:val="fr-FR"/>
        </w:rPr>
        <w:t xml:space="preserve">éclairage et </w:t>
      </w:r>
      <w:r w:rsidR="00DA781B">
        <w:rPr>
          <w:bCs/>
          <w:lang w:val="fr-FR"/>
        </w:rPr>
        <w:br/>
      </w:r>
      <w:r>
        <w:rPr>
          <w:bCs/>
          <w:lang w:val="fr-FR"/>
        </w:rPr>
        <w:t>de signalisation lumineuse sur les véhicules agricoles)</w:t>
      </w:r>
      <w:bookmarkEnd w:id="1"/>
    </w:p>
    <w:p w14:paraId="586B4CEB" w14:textId="77777777" w:rsidR="007B694F" w:rsidRPr="003A62CA" w:rsidRDefault="007B694F" w:rsidP="007B694F">
      <w:pPr>
        <w:spacing w:after="120"/>
        <w:ind w:left="1134" w:right="1134"/>
        <w:jc w:val="both"/>
      </w:pPr>
      <w:r>
        <w:rPr>
          <w:i/>
          <w:iCs/>
          <w:lang w:val="fr-FR"/>
        </w:rPr>
        <w:t>Paragraphe 3.2.5</w:t>
      </w:r>
      <w:r>
        <w:rPr>
          <w:lang w:val="fr-FR"/>
        </w:rPr>
        <w:t>, lire :</w:t>
      </w:r>
    </w:p>
    <w:p w14:paraId="2772C3C4" w14:textId="77777777" w:rsidR="007B694F" w:rsidRPr="00C52429" w:rsidRDefault="007B694F" w:rsidP="007B694F">
      <w:pPr>
        <w:pStyle w:val="SingleTxtG"/>
        <w:ind w:left="2268" w:hanging="1134"/>
        <w:rPr>
          <w:strike/>
        </w:rPr>
      </w:pPr>
      <w:r>
        <w:rPr>
          <w:lang w:val="fr-FR"/>
        </w:rPr>
        <w:t>« 3.2.5</w:t>
      </w:r>
      <w:r>
        <w:rPr>
          <w:lang w:val="fr-FR"/>
        </w:rPr>
        <w:tab/>
        <w:t>La demande d</w:t>
      </w:r>
      <w:r w:rsidR="000357D1">
        <w:rPr>
          <w:lang w:val="fr-FR"/>
        </w:rPr>
        <w:t>’</w:t>
      </w:r>
      <w:r>
        <w:rPr>
          <w:lang w:val="fr-FR"/>
        </w:rPr>
        <w:t>homologation doit préciser la méthode utilisée pour la définition de la surface apparente (voir par. 2.10) ; »</w:t>
      </w:r>
    </w:p>
    <w:p w14:paraId="78CCFB5C" w14:textId="77777777" w:rsidR="007B694F" w:rsidRPr="003A62CA" w:rsidRDefault="007B694F" w:rsidP="007B694F">
      <w:pPr>
        <w:spacing w:after="120"/>
        <w:ind w:left="1134" w:right="1134"/>
        <w:jc w:val="both"/>
      </w:pPr>
      <w:r>
        <w:rPr>
          <w:i/>
          <w:iCs/>
          <w:lang w:val="fr-FR"/>
        </w:rPr>
        <w:t>Ajouter le nouveau paragraphe 3.2.6</w:t>
      </w:r>
      <w:r>
        <w:rPr>
          <w:lang w:val="fr-FR"/>
        </w:rPr>
        <w:t>, libellé comme suit :</w:t>
      </w:r>
    </w:p>
    <w:p w14:paraId="6AD3EB5C" w14:textId="77777777" w:rsidR="007B694F" w:rsidRPr="00C52429" w:rsidRDefault="007B694F" w:rsidP="007B694F">
      <w:pPr>
        <w:pStyle w:val="SingleTxtG"/>
        <w:ind w:left="2268" w:hanging="1134"/>
        <w:rPr>
          <w:bCs/>
        </w:rPr>
      </w:pPr>
      <w:r>
        <w:rPr>
          <w:lang w:val="fr-FR"/>
        </w:rPr>
        <w:t>« 3.2.6</w:t>
      </w:r>
      <w:r>
        <w:rPr>
          <w:lang w:val="fr-FR"/>
        </w:rPr>
        <w:tab/>
        <w:t>À la discrétion du constructeur une déclaration indiquant s</w:t>
      </w:r>
      <w:r w:rsidR="000357D1">
        <w:rPr>
          <w:lang w:val="fr-FR"/>
        </w:rPr>
        <w:t>’</w:t>
      </w:r>
      <w:r>
        <w:rPr>
          <w:lang w:val="fr-FR"/>
        </w:rPr>
        <w:t>il est autorisé ou non d</w:t>
      </w:r>
      <w:r w:rsidR="000357D1">
        <w:rPr>
          <w:lang w:val="fr-FR"/>
        </w:rPr>
        <w:t>’</w:t>
      </w:r>
      <w:r>
        <w:rPr>
          <w:lang w:val="fr-FR"/>
        </w:rPr>
        <w:t>installer sur le véhicule des feux homologués pour être équipés de sources lumineuses à DEL de substitution, et qui en sont équipés</w:t>
      </w:r>
      <w:r w:rsidR="005A0BA8">
        <w:rPr>
          <w:lang w:val="fr-FR"/>
        </w:rPr>
        <w:t> </w:t>
      </w:r>
      <w:r>
        <w:rPr>
          <w:lang w:val="fr-FR"/>
        </w:rPr>
        <w:t>; dans l</w:t>
      </w:r>
      <w:r w:rsidR="000357D1">
        <w:rPr>
          <w:lang w:val="fr-FR"/>
        </w:rPr>
        <w:t>’</w:t>
      </w:r>
      <w:r>
        <w:rPr>
          <w:lang w:val="fr-FR"/>
        </w:rPr>
        <w:t>affirmative, préciser les types de feux concernés. »</w:t>
      </w:r>
      <w:r w:rsidR="005A0BA8">
        <w:rPr>
          <w:lang w:val="fr-FR"/>
        </w:rPr>
        <w:t>.</w:t>
      </w:r>
    </w:p>
    <w:p w14:paraId="5EF91AD6" w14:textId="77777777" w:rsidR="007B694F" w:rsidRPr="003A62CA" w:rsidRDefault="007B694F" w:rsidP="007B694F">
      <w:pPr>
        <w:keepNext/>
        <w:keepLines/>
        <w:spacing w:after="120"/>
        <w:ind w:left="1134" w:right="1134"/>
        <w:jc w:val="both"/>
      </w:pPr>
      <w:r>
        <w:rPr>
          <w:i/>
          <w:iCs/>
          <w:lang w:val="fr-FR"/>
        </w:rPr>
        <w:t>Ajouter le nouveau paragraphe 5.21</w:t>
      </w:r>
      <w:r>
        <w:rPr>
          <w:lang w:val="fr-FR"/>
        </w:rPr>
        <w:t>, libellé comme suit :</w:t>
      </w:r>
    </w:p>
    <w:p w14:paraId="15876BAC" w14:textId="77777777" w:rsidR="007B694F" w:rsidRPr="00C52429" w:rsidRDefault="007B694F" w:rsidP="007B694F">
      <w:pPr>
        <w:keepNext/>
        <w:keepLines/>
        <w:spacing w:after="120"/>
        <w:ind w:left="2268" w:right="1134" w:hanging="1134"/>
        <w:jc w:val="both"/>
      </w:pPr>
      <w:r>
        <w:rPr>
          <w:lang w:val="fr-FR"/>
        </w:rPr>
        <w:t>« 5.21</w:t>
      </w:r>
      <w:r>
        <w:rPr>
          <w:lang w:val="fr-FR"/>
        </w:rPr>
        <w:tab/>
      </w:r>
      <w:r>
        <w:rPr>
          <w:lang w:val="fr-FR"/>
        </w:rPr>
        <w:tab/>
        <w:t>L</w:t>
      </w:r>
      <w:r w:rsidR="000357D1">
        <w:rPr>
          <w:lang w:val="fr-FR"/>
        </w:rPr>
        <w:t>’</w:t>
      </w:r>
      <w:r>
        <w:rPr>
          <w:lang w:val="fr-FR"/>
        </w:rPr>
        <w:t>utilisation de feux homologués pour être équipés de sources lumineuses à DEL de substitution, et qui en sont équipés, est autorisée uniquement lorsqu</w:t>
      </w:r>
      <w:r w:rsidR="000357D1">
        <w:rPr>
          <w:lang w:val="fr-FR"/>
        </w:rPr>
        <w:t>’</w:t>
      </w:r>
      <w:r>
        <w:rPr>
          <w:lang w:val="fr-FR"/>
        </w:rPr>
        <w:t>il est répondu positivement à la question du paragraphe 3.2.6.</w:t>
      </w:r>
    </w:p>
    <w:p w14:paraId="073A567E" w14:textId="77777777" w:rsidR="007B694F" w:rsidRPr="00C52429" w:rsidRDefault="007B694F" w:rsidP="005A0BA8">
      <w:pPr>
        <w:spacing w:after="120"/>
        <w:ind w:left="2268" w:right="1134"/>
        <w:jc w:val="both"/>
      </w:pPr>
      <w:r>
        <w:rPr>
          <w:lang w:val="fr-FR"/>
        </w:rPr>
        <w:tab/>
        <w:t>Pour vérifier que cette déclaration est suivie d</w:t>
      </w:r>
      <w:r w:rsidR="000357D1">
        <w:rPr>
          <w:lang w:val="fr-FR"/>
        </w:rPr>
        <w:t>’</w:t>
      </w:r>
      <w:r>
        <w:rPr>
          <w:lang w:val="fr-FR"/>
        </w:rPr>
        <w:t>effets, il faut contrôler la présence sur les feux de la marque relative à l</w:t>
      </w:r>
      <w:r w:rsidR="000357D1">
        <w:rPr>
          <w:lang w:val="fr-FR"/>
        </w:rPr>
        <w:t>’</w:t>
      </w:r>
      <w:r>
        <w:rPr>
          <w:lang w:val="fr-FR"/>
        </w:rPr>
        <w:t>utilisation de sources lumineuses à DEL de substitution, tant au stade de l</w:t>
      </w:r>
      <w:r w:rsidR="000357D1">
        <w:rPr>
          <w:lang w:val="fr-FR"/>
        </w:rPr>
        <w:t>’</w:t>
      </w:r>
      <w:r>
        <w:rPr>
          <w:lang w:val="fr-FR"/>
        </w:rPr>
        <w:t>homologation de type qu</w:t>
      </w:r>
      <w:r w:rsidR="000357D1">
        <w:rPr>
          <w:lang w:val="fr-FR"/>
        </w:rPr>
        <w:t>’</w:t>
      </w:r>
      <w:r>
        <w:rPr>
          <w:lang w:val="fr-FR"/>
        </w:rPr>
        <w:t>à celui de la vérification de la conformité de la production. »</w:t>
      </w:r>
      <w:r w:rsidR="005A0BA8">
        <w:rPr>
          <w:lang w:val="fr-FR"/>
        </w:rPr>
        <w:t>.</w:t>
      </w:r>
    </w:p>
    <w:p w14:paraId="6414CB4E" w14:textId="77777777" w:rsidR="007B694F" w:rsidRDefault="007B694F" w:rsidP="007B694F">
      <w:pPr>
        <w:spacing w:after="120"/>
        <w:ind w:left="1134" w:right="1134"/>
        <w:jc w:val="both"/>
        <w:rPr>
          <w:i/>
        </w:rPr>
      </w:pPr>
      <w:r>
        <w:rPr>
          <w:i/>
          <w:iCs/>
          <w:lang w:val="fr-FR"/>
        </w:rPr>
        <w:t>Annexe 1,</w:t>
      </w:r>
    </w:p>
    <w:p w14:paraId="0CC85DA2" w14:textId="77777777" w:rsidR="007B694F" w:rsidRPr="004F2217" w:rsidRDefault="007B694F" w:rsidP="007B694F">
      <w:pPr>
        <w:spacing w:after="120"/>
        <w:ind w:left="1134" w:right="1134"/>
        <w:jc w:val="both"/>
      </w:pPr>
      <w:r>
        <w:rPr>
          <w:i/>
          <w:iCs/>
          <w:lang w:val="fr-FR"/>
        </w:rPr>
        <w:t>Ajouter le nouveau point 5.29</w:t>
      </w:r>
      <w:r>
        <w:rPr>
          <w:lang w:val="fr-FR"/>
        </w:rPr>
        <w:t xml:space="preserve"> </w:t>
      </w:r>
      <w:r>
        <w:rPr>
          <w:i/>
          <w:iCs/>
          <w:lang w:val="fr-FR"/>
        </w:rPr>
        <w:t>et la nouvelle note de bas de page 4</w:t>
      </w:r>
      <w:r>
        <w:rPr>
          <w:lang w:val="fr-FR"/>
        </w:rPr>
        <w:t>, libellés comme suit :</w:t>
      </w:r>
    </w:p>
    <w:p w14:paraId="7DBCD1B6" w14:textId="77777777" w:rsidR="007B694F" w:rsidRPr="00C52429" w:rsidRDefault="007B694F" w:rsidP="007B694F">
      <w:pPr>
        <w:spacing w:after="120"/>
        <w:ind w:left="2268" w:right="1134" w:hanging="1134"/>
        <w:jc w:val="both"/>
        <w:rPr>
          <w:vertAlign w:val="superscript"/>
        </w:rPr>
      </w:pPr>
      <w:r>
        <w:rPr>
          <w:lang w:val="fr-FR"/>
        </w:rPr>
        <w:t>« 5.29</w:t>
      </w:r>
      <w:r>
        <w:rPr>
          <w:lang w:val="fr-FR"/>
        </w:rPr>
        <w:tab/>
        <w:t>Feux homologués pour être équipés de sources lumineuses à DEL de substitution, et qui en sont équipés, autorisés sur ce type de véhicule</w:t>
      </w:r>
      <w:r w:rsidR="004C6BA6">
        <w:rPr>
          <w:lang w:val="fr-FR"/>
        </w:rPr>
        <w:t> </w:t>
      </w:r>
      <w:r>
        <w:rPr>
          <w:lang w:val="fr-FR"/>
        </w:rPr>
        <w:t>: oui/non</w:t>
      </w:r>
      <w:r w:rsidRPr="004C6BA6">
        <w:rPr>
          <w:sz w:val="18"/>
          <w:szCs w:val="18"/>
          <w:vertAlign w:val="superscript"/>
          <w:lang w:val="fr-FR"/>
        </w:rPr>
        <w:t>2</w:t>
      </w:r>
      <w:r>
        <w:rPr>
          <w:vertAlign w:val="superscript"/>
          <w:lang w:val="fr-FR"/>
        </w:rPr>
        <w:t xml:space="preserve">, </w:t>
      </w:r>
      <w:r w:rsidRPr="004C6BA6">
        <w:rPr>
          <w:sz w:val="18"/>
          <w:szCs w:val="18"/>
          <w:vertAlign w:val="superscript"/>
          <w:lang w:val="fr-FR"/>
        </w:rPr>
        <w:t>4</w:t>
      </w:r>
    </w:p>
    <w:p w14:paraId="4FC6265B" w14:textId="77777777" w:rsidR="007B694F" w:rsidRPr="002D6E81" w:rsidRDefault="007B694F" w:rsidP="004C6BA6">
      <w:pPr>
        <w:tabs>
          <w:tab w:val="right" w:pos="8505"/>
        </w:tabs>
        <w:spacing w:after="120"/>
        <w:ind w:left="2268" w:right="1134"/>
        <w:jc w:val="both"/>
        <w:rPr>
          <w:u w:val="dotted"/>
        </w:rPr>
      </w:pPr>
      <w:r w:rsidRPr="00C52429">
        <w:rPr>
          <w:u w:val="dotted"/>
        </w:rPr>
        <w:tab/>
      </w:r>
    </w:p>
    <w:p w14:paraId="7FBA58FB" w14:textId="77777777" w:rsidR="004024B4" w:rsidRDefault="007B694F" w:rsidP="004C6BA6">
      <w:pPr>
        <w:pStyle w:val="SingleTxtG"/>
        <w:tabs>
          <w:tab w:val="left" w:pos="2552"/>
        </w:tabs>
        <w:ind w:left="2268"/>
        <w:rPr>
          <w:lang w:val="fr-FR"/>
        </w:rPr>
      </w:pPr>
      <w:r w:rsidRPr="004C6BA6">
        <w:rPr>
          <w:sz w:val="18"/>
          <w:szCs w:val="18"/>
          <w:vertAlign w:val="superscript"/>
          <w:lang w:val="fr-FR"/>
        </w:rPr>
        <w:t>4</w:t>
      </w:r>
      <w:r w:rsidRPr="004C6BA6">
        <w:rPr>
          <w:sz w:val="18"/>
          <w:szCs w:val="18"/>
          <w:lang w:val="fr-FR"/>
        </w:rPr>
        <w:tab/>
        <w:t>Dans l</w:t>
      </w:r>
      <w:r w:rsidR="000357D1" w:rsidRPr="004C6BA6">
        <w:rPr>
          <w:sz w:val="18"/>
          <w:szCs w:val="18"/>
          <w:lang w:val="fr-FR"/>
        </w:rPr>
        <w:t>’</w:t>
      </w:r>
      <w:r w:rsidRPr="004C6BA6">
        <w:rPr>
          <w:sz w:val="18"/>
          <w:szCs w:val="18"/>
          <w:lang w:val="fr-FR"/>
        </w:rPr>
        <w:t>affirmative, donner la liste des feux utilisables.</w:t>
      </w:r>
      <w:r>
        <w:rPr>
          <w:lang w:val="fr-FR"/>
        </w:rPr>
        <w:t> »</w:t>
      </w:r>
      <w:r w:rsidR="000357D1">
        <w:rPr>
          <w:lang w:val="fr-FR"/>
        </w:rPr>
        <w:t>.</w:t>
      </w:r>
    </w:p>
    <w:p w14:paraId="2AF492EA" w14:textId="77777777" w:rsidR="000357D1" w:rsidRPr="000357D1" w:rsidRDefault="000357D1" w:rsidP="000357D1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357D1" w:rsidRPr="000357D1" w:rsidSect="0004434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FCE1F" w14:textId="77777777" w:rsidR="009F0C1C" w:rsidRDefault="009F0C1C" w:rsidP="00F95C08">
      <w:pPr>
        <w:spacing w:line="240" w:lineRule="auto"/>
      </w:pPr>
    </w:p>
  </w:endnote>
  <w:endnote w:type="continuationSeparator" w:id="0">
    <w:p w14:paraId="01A7CD30" w14:textId="77777777" w:rsidR="009F0C1C" w:rsidRPr="00AC3823" w:rsidRDefault="009F0C1C" w:rsidP="00AC3823">
      <w:pPr>
        <w:pStyle w:val="Footer"/>
      </w:pPr>
    </w:p>
  </w:endnote>
  <w:endnote w:type="continuationNotice" w:id="1">
    <w:p w14:paraId="0694549C" w14:textId="77777777" w:rsidR="009F0C1C" w:rsidRDefault="009F0C1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D9A02" w14:textId="77777777" w:rsidR="0004434B" w:rsidRPr="0004434B" w:rsidRDefault="0004434B" w:rsidP="0004434B">
    <w:pPr>
      <w:pStyle w:val="Footer"/>
      <w:tabs>
        <w:tab w:val="right" w:pos="9638"/>
      </w:tabs>
    </w:pPr>
    <w:r w:rsidRPr="0004434B">
      <w:rPr>
        <w:b/>
        <w:sz w:val="18"/>
      </w:rPr>
      <w:fldChar w:fldCharType="begin"/>
    </w:r>
    <w:r w:rsidRPr="0004434B">
      <w:rPr>
        <w:b/>
        <w:sz w:val="18"/>
      </w:rPr>
      <w:instrText xml:space="preserve"> PAGE  \* MERGEFORMAT </w:instrText>
    </w:r>
    <w:r w:rsidRPr="0004434B">
      <w:rPr>
        <w:b/>
        <w:sz w:val="18"/>
      </w:rPr>
      <w:fldChar w:fldCharType="separate"/>
    </w:r>
    <w:r w:rsidRPr="0004434B">
      <w:rPr>
        <w:b/>
        <w:noProof/>
        <w:sz w:val="18"/>
      </w:rPr>
      <w:t>2</w:t>
    </w:r>
    <w:r w:rsidRPr="0004434B">
      <w:rPr>
        <w:b/>
        <w:sz w:val="18"/>
      </w:rPr>
      <w:fldChar w:fldCharType="end"/>
    </w:r>
    <w:r>
      <w:rPr>
        <w:b/>
        <w:sz w:val="18"/>
      </w:rPr>
      <w:tab/>
    </w:r>
    <w:r>
      <w:t>GE.19-14547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CFDE1" w14:textId="77777777" w:rsidR="0004434B" w:rsidRPr="0004434B" w:rsidRDefault="0004434B" w:rsidP="0004434B">
    <w:pPr>
      <w:pStyle w:val="Footer"/>
      <w:tabs>
        <w:tab w:val="right" w:pos="9638"/>
      </w:tabs>
      <w:rPr>
        <w:b/>
        <w:sz w:val="18"/>
      </w:rPr>
    </w:pPr>
    <w:r>
      <w:t>GE.19-14547</w:t>
    </w:r>
    <w:r>
      <w:tab/>
    </w:r>
    <w:r w:rsidRPr="0004434B">
      <w:rPr>
        <w:b/>
        <w:sz w:val="18"/>
      </w:rPr>
      <w:fldChar w:fldCharType="begin"/>
    </w:r>
    <w:r w:rsidRPr="0004434B">
      <w:rPr>
        <w:b/>
        <w:sz w:val="18"/>
      </w:rPr>
      <w:instrText xml:space="preserve"> PAGE  \* MERGEFORMAT </w:instrText>
    </w:r>
    <w:r w:rsidRPr="0004434B">
      <w:rPr>
        <w:b/>
        <w:sz w:val="18"/>
      </w:rPr>
      <w:fldChar w:fldCharType="separate"/>
    </w:r>
    <w:r w:rsidRPr="0004434B">
      <w:rPr>
        <w:b/>
        <w:noProof/>
        <w:sz w:val="18"/>
      </w:rPr>
      <w:t>3</w:t>
    </w:r>
    <w:r w:rsidRPr="0004434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BA892" w14:textId="77777777" w:rsidR="007F20FA" w:rsidRPr="0004434B" w:rsidRDefault="0004434B" w:rsidP="0004434B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2537C621" wp14:editId="67B8B674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</w:t>
    </w:r>
    <w:proofErr w:type="gramStart"/>
    <w:r>
      <w:rPr>
        <w:sz w:val="20"/>
      </w:rPr>
      <w:t>14547  (</w:t>
    </w:r>
    <w:proofErr w:type="gramEnd"/>
    <w:r>
      <w:rPr>
        <w:sz w:val="20"/>
      </w:rPr>
      <w:t>F)    200919    270919</w:t>
    </w:r>
    <w:r>
      <w:rPr>
        <w:sz w:val="20"/>
      </w:rPr>
      <w:br/>
    </w:r>
    <w:r w:rsidRPr="0004434B">
      <w:rPr>
        <w:rFonts w:ascii="C39T30Lfz" w:hAnsi="C39T30Lfz"/>
        <w:sz w:val="56"/>
      </w:rPr>
      <w:t></w:t>
    </w:r>
    <w:r w:rsidRPr="0004434B">
      <w:rPr>
        <w:rFonts w:ascii="C39T30Lfz" w:hAnsi="C39T30Lfz"/>
        <w:sz w:val="56"/>
      </w:rPr>
      <w:t></w:t>
    </w:r>
    <w:r w:rsidRPr="0004434B">
      <w:rPr>
        <w:rFonts w:ascii="C39T30Lfz" w:hAnsi="C39T30Lfz"/>
        <w:sz w:val="56"/>
      </w:rPr>
      <w:t></w:t>
    </w:r>
    <w:r w:rsidRPr="0004434B">
      <w:rPr>
        <w:rFonts w:ascii="C39T30Lfz" w:hAnsi="C39T30Lfz"/>
        <w:sz w:val="56"/>
      </w:rPr>
      <w:t></w:t>
    </w:r>
    <w:r w:rsidRPr="0004434B">
      <w:rPr>
        <w:rFonts w:ascii="C39T30Lfz" w:hAnsi="C39T30Lfz"/>
        <w:sz w:val="56"/>
      </w:rPr>
      <w:t></w:t>
    </w:r>
    <w:r w:rsidRPr="0004434B">
      <w:rPr>
        <w:rFonts w:ascii="C39T30Lfz" w:hAnsi="C39T30Lfz"/>
        <w:sz w:val="56"/>
      </w:rPr>
      <w:t></w:t>
    </w:r>
    <w:r w:rsidRPr="0004434B">
      <w:rPr>
        <w:rFonts w:ascii="C39T30Lfz" w:hAnsi="C39T30Lfz"/>
        <w:sz w:val="56"/>
      </w:rPr>
      <w:t></w:t>
    </w:r>
    <w:r w:rsidRPr="0004434B">
      <w:rPr>
        <w:rFonts w:ascii="C39T30Lfz" w:hAnsi="C39T30Lfz"/>
        <w:sz w:val="56"/>
      </w:rPr>
      <w:t></w:t>
    </w:r>
    <w:r w:rsidRPr="0004434B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343C7182" wp14:editId="0DDB5B40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9/88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9/88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8FB9F" w14:textId="77777777" w:rsidR="009F0C1C" w:rsidRPr="00AC3823" w:rsidRDefault="009F0C1C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3DC047C" w14:textId="77777777" w:rsidR="009F0C1C" w:rsidRPr="00AC3823" w:rsidRDefault="009F0C1C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FC1113F" w14:textId="77777777" w:rsidR="009F0C1C" w:rsidRPr="00AC3823" w:rsidRDefault="009F0C1C">
      <w:pPr>
        <w:spacing w:line="240" w:lineRule="auto"/>
        <w:rPr>
          <w:sz w:val="2"/>
          <w:szCs w:val="2"/>
        </w:rPr>
      </w:pPr>
    </w:p>
  </w:footnote>
  <w:footnote w:id="2">
    <w:p w14:paraId="3348639E" w14:textId="77777777" w:rsidR="004024B4" w:rsidRPr="00706101" w:rsidRDefault="004024B4" w:rsidP="004024B4">
      <w:pPr>
        <w:pStyle w:val="FootnoteText"/>
      </w:pPr>
      <w:r>
        <w:rPr>
          <w:lang w:val="fr-FR"/>
        </w:rPr>
        <w:tab/>
      </w:r>
      <w:r w:rsidRPr="007B694F">
        <w:rPr>
          <w:sz w:val="20"/>
          <w:lang w:val="fr-FR"/>
        </w:rPr>
        <w:t>*</w:t>
      </w:r>
      <w:r>
        <w:rPr>
          <w:lang w:val="fr-FR"/>
        </w:rPr>
        <w:tab/>
      </w:r>
      <w:r w:rsidRPr="007B694F">
        <w:rPr>
          <w:spacing w:val="-2"/>
          <w:lang w:val="fr-FR"/>
        </w:rPr>
        <w:t>Conformément au programme de travail du Comité des transports intérieurs pour la période 2018-2019</w:t>
      </w:r>
      <w:r>
        <w:rPr>
          <w:lang w:val="fr-FR"/>
        </w:rPr>
        <w:t xml:space="preserve"> (ECE/TRANS/274, par.</w:t>
      </w:r>
      <w:r w:rsidR="002F2C7D">
        <w:rPr>
          <w:lang w:val="fr-FR"/>
        </w:rPr>
        <w:t> </w:t>
      </w:r>
      <w:r>
        <w:rPr>
          <w:lang w:val="fr-FR"/>
        </w:rPr>
        <w:t>123, et ECE/TRANS/2018/21/Add.1, module 3.1),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67F54" w14:textId="47924129" w:rsidR="0004434B" w:rsidRPr="0004434B" w:rsidRDefault="00565BD5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ECE/TRANS/WP.29/2019/88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3CD38" w14:textId="6D4D7033" w:rsidR="0004434B" w:rsidRPr="0004434B" w:rsidRDefault="00565BD5" w:rsidP="0004434B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ECE/TRANS/WP.29/2019/88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C1C"/>
    <w:rsid w:val="00017F94"/>
    <w:rsid w:val="00023842"/>
    <w:rsid w:val="000334F9"/>
    <w:rsid w:val="000357D1"/>
    <w:rsid w:val="0004434B"/>
    <w:rsid w:val="00045FEB"/>
    <w:rsid w:val="0007796D"/>
    <w:rsid w:val="000B7790"/>
    <w:rsid w:val="00111F2F"/>
    <w:rsid w:val="00123BE3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2F2C7D"/>
    <w:rsid w:val="00305801"/>
    <w:rsid w:val="00333F98"/>
    <w:rsid w:val="003916DE"/>
    <w:rsid w:val="004024B4"/>
    <w:rsid w:val="00421996"/>
    <w:rsid w:val="00441C3B"/>
    <w:rsid w:val="00446FE5"/>
    <w:rsid w:val="00452396"/>
    <w:rsid w:val="004837D8"/>
    <w:rsid w:val="004C6BA6"/>
    <w:rsid w:val="004E2EED"/>
    <w:rsid w:val="004E468C"/>
    <w:rsid w:val="005505B7"/>
    <w:rsid w:val="00565BD5"/>
    <w:rsid w:val="00573BE5"/>
    <w:rsid w:val="00586ED3"/>
    <w:rsid w:val="00596AA9"/>
    <w:rsid w:val="005A0BA8"/>
    <w:rsid w:val="0071601D"/>
    <w:rsid w:val="007A62E6"/>
    <w:rsid w:val="007B694F"/>
    <w:rsid w:val="007F20FA"/>
    <w:rsid w:val="0080684C"/>
    <w:rsid w:val="00871C75"/>
    <w:rsid w:val="008776DC"/>
    <w:rsid w:val="009438BB"/>
    <w:rsid w:val="009446C0"/>
    <w:rsid w:val="009705C8"/>
    <w:rsid w:val="009C1CF4"/>
    <w:rsid w:val="009F0C1C"/>
    <w:rsid w:val="009F6B74"/>
    <w:rsid w:val="00A3029F"/>
    <w:rsid w:val="00A30353"/>
    <w:rsid w:val="00A81D46"/>
    <w:rsid w:val="00AC3823"/>
    <w:rsid w:val="00AE323C"/>
    <w:rsid w:val="00AF0CB5"/>
    <w:rsid w:val="00B00181"/>
    <w:rsid w:val="00B00B0D"/>
    <w:rsid w:val="00B45F2E"/>
    <w:rsid w:val="00B765F7"/>
    <w:rsid w:val="00BA0CA9"/>
    <w:rsid w:val="00C02897"/>
    <w:rsid w:val="00C97039"/>
    <w:rsid w:val="00D3439C"/>
    <w:rsid w:val="00DA781B"/>
    <w:rsid w:val="00DB1831"/>
    <w:rsid w:val="00DD3BFD"/>
    <w:rsid w:val="00DF6678"/>
    <w:rsid w:val="00E0299A"/>
    <w:rsid w:val="00E47145"/>
    <w:rsid w:val="00E85C74"/>
    <w:rsid w:val="00EA6547"/>
    <w:rsid w:val="00EC6CBD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57A713"/>
  <w15:docId w15:val="{BFB98978-F867-4BC2-BCDD-3646AE10C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uiPriority w:val="99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,PP,Footnote Text Char,5_G_6"/>
    <w:basedOn w:val="Normal"/>
    <w:link w:val="FootnoteTextChar1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1">
    <w:name w:val="Footnote Text Char1"/>
    <w:aliases w:val="5_G Char,PP Char,Footnote Text Char Char,5_G_6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4024B4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HChGChar">
    <w:name w:val="_ H _Ch_G Char"/>
    <w:link w:val="HChG"/>
    <w:rsid w:val="004024B4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uiPriority w:val="99"/>
    <w:rsid w:val="007B694F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ECE/TRANS/WP.29/2019/88</vt:lpstr>
      <vt:lpstr>ECE/TRANS/WP.29/2019/88</vt:lpstr>
    </vt:vector>
  </TitlesOfParts>
  <Company>DCM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ECE/TRANS/WP.29/2019/88</dc:title>
  <dc:subject/>
  <dc:creator>Corinne ROBERT</dc:creator>
  <cp:keywords/>
  <cp:lastModifiedBy>Marie-Claude Collet</cp:lastModifiedBy>
  <cp:revision>3</cp:revision>
  <cp:lastPrinted>2019-10-01T12:19:00Z</cp:lastPrinted>
  <dcterms:created xsi:type="dcterms:W3CDTF">2019-10-01T12:18:00Z</dcterms:created>
  <dcterms:modified xsi:type="dcterms:W3CDTF">2019-10-01T12:19:00Z</dcterms:modified>
</cp:coreProperties>
</file>