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A720B" w14:paraId="64B8D817" w14:textId="77777777" w:rsidTr="00C97039">
        <w:trPr>
          <w:trHeight w:hRule="exact" w:val="851"/>
        </w:trPr>
        <w:tc>
          <w:tcPr>
            <w:tcW w:w="1276" w:type="dxa"/>
            <w:tcBorders>
              <w:bottom w:val="single" w:sz="4" w:space="0" w:color="auto"/>
            </w:tcBorders>
          </w:tcPr>
          <w:p w14:paraId="3BCC07C7" w14:textId="77777777" w:rsidR="00F35BAF" w:rsidRPr="00DA720B" w:rsidRDefault="00F35BAF" w:rsidP="006F6077"/>
        </w:tc>
        <w:tc>
          <w:tcPr>
            <w:tcW w:w="2268" w:type="dxa"/>
            <w:tcBorders>
              <w:bottom w:val="single" w:sz="4" w:space="0" w:color="auto"/>
            </w:tcBorders>
            <w:vAlign w:val="bottom"/>
          </w:tcPr>
          <w:p w14:paraId="1D5343CC" w14:textId="77777777" w:rsidR="00F35BAF" w:rsidRPr="00DA720B" w:rsidRDefault="00F35BAF" w:rsidP="00C97039">
            <w:pPr>
              <w:spacing w:after="80" w:line="300" w:lineRule="exact"/>
              <w:rPr>
                <w:sz w:val="28"/>
              </w:rPr>
            </w:pPr>
            <w:r w:rsidRPr="00DA720B">
              <w:rPr>
                <w:sz w:val="28"/>
              </w:rPr>
              <w:t>Nations Unies</w:t>
            </w:r>
          </w:p>
        </w:tc>
        <w:tc>
          <w:tcPr>
            <w:tcW w:w="6095" w:type="dxa"/>
            <w:gridSpan w:val="2"/>
            <w:tcBorders>
              <w:bottom w:val="single" w:sz="4" w:space="0" w:color="auto"/>
            </w:tcBorders>
            <w:vAlign w:val="bottom"/>
          </w:tcPr>
          <w:p w14:paraId="1E5CAF2B" w14:textId="77777777" w:rsidR="00F35BAF" w:rsidRPr="00DA720B" w:rsidRDefault="006F6077" w:rsidP="006F6077">
            <w:pPr>
              <w:jc w:val="right"/>
            </w:pPr>
            <w:r w:rsidRPr="00DA720B">
              <w:rPr>
                <w:sz w:val="40"/>
              </w:rPr>
              <w:t>ECE</w:t>
            </w:r>
            <w:r w:rsidRPr="00DA720B">
              <w:t>/TRANS/WP.29/1146/Add.1</w:t>
            </w:r>
          </w:p>
        </w:tc>
      </w:tr>
      <w:tr w:rsidR="00F35BAF" w:rsidRPr="00DA720B" w14:paraId="5E8C6C9F" w14:textId="77777777" w:rsidTr="00C97039">
        <w:trPr>
          <w:trHeight w:hRule="exact" w:val="2835"/>
        </w:trPr>
        <w:tc>
          <w:tcPr>
            <w:tcW w:w="1276" w:type="dxa"/>
            <w:tcBorders>
              <w:top w:val="single" w:sz="4" w:space="0" w:color="auto"/>
              <w:bottom w:val="single" w:sz="12" w:space="0" w:color="auto"/>
            </w:tcBorders>
          </w:tcPr>
          <w:p w14:paraId="2246D189" w14:textId="77777777" w:rsidR="00F35BAF" w:rsidRPr="00DA720B" w:rsidRDefault="00F35BAF" w:rsidP="00C97039">
            <w:pPr>
              <w:spacing w:before="120"/>
              <w:jc w:val="center"/>
            </w:pPr>
            <w:r w:rsidRPr="00DA720B">
              <w:rPr>
                <w:noProof/>
                <w:lang w:eastAsia="fr-CH"/>
              </w:rPr>
              <w:drawing>
                <wp:inline distT="0" distB="0" distL="0" distR="0" wp14:anchorId="01AD5885" wp14:editId="722997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1E12CD2" w14:textId="77777777" w:rsidR="00F35BAF" w:rsidRPr="00DA720B" w:rsidRDefault="00F35BAF" w:rsidP="00C97039">
            <w:pPr>
              <w:spacing w:before="120" w:line="420" w:lineRule="exact"/>
              <w:rPr>
                <w:b/>
                <w:sz w:val="40"/>
                <w:szCs w:val="40"/>
              </w:rPr>
            </w:pPr>
            <w:r w:rsidRPr="00DA720B">
              <w:rPr>
                <w:b/>
                <w:sz w:val="40"/>
                <w:szCs w:val="40"/>
              </w:rPr>
              <w:t>Conseil économique et social</w:t>
            </w:r>
          </w:p>
        </w:tc>
        <w:tc>
          <w:tcPr>
            <w:tcW w:w="2835" w:type="dxa"/>
            <w:tcBorders>
              <w:top w:val="single" w:sz="4" w:space="0" w:color="auto"/>
              <w:bottom w:val="single" w:sz="12" w:space="0" w:color="auto"/>
            </w:tcBorders>
          </w:tcPr>
          <w:p w14:paraId="068122AC" w14:textId="77777777" w:rsidR="00F35BAF" w:rsidRPr="00DA720B" w:rsidRDefault="006F6077" w:rsidP="00C97039">
            <w:pPr>
              <w:spacing w:before="240"/>
            </w:pPr>
            <w:r w:rsidRPr="00DA720B">
              <w:t>Distr. générale</w:t>
            </w:r>
          </w:p>
          <w:p w14:paraId="231BE4AC" w14:textId="77777777" w:rsidR="006F6077" w:rsidRPr="00DA720B" w:rsidRDefault="006F6077" w:rsidP="006F6077">
            <w:pPr>
              <w:spacing w:line="240" w:lineRule="exact"/>
            </w:pPr>
            <w:r w:rsidRPr="00DA720B">
              <w:t>9 mai 2019</w:t>
            </w:r>
          </w:p>
          <w:p w14:paraId="00205934" w14:textId="77777777" w:rsidR="006F6077" w:rsidRPr="00DA720B" w:rsidRDefault="006F6077" w:rsidP="006F6077">
            <w:pPr>
              <w:spacing w:line="240" w:lineRule="exact"/>
            </w:pPr>
            <w:r w:rsidRPr="00DA720B">
              <w:t>Français</w:t>
            </w:r>
          </w:p>
          <w:p w14:paraId="740AD4A3" w14:textId="77777777" w:rsidR="006F6077" w:rsidRPr="00DA720B" w:rsidRDefault="006F6077" w:rsidP="006F6077">
            <w:pPr>
              <w:spacing w:line="240" w:lineRule="exact"/>
            </w:pPr>
            <w:r w:rsidRPr="00DA720B">
              <w:t>Original</w:t>
            </w:r>
            <w:r w:rsidR="005E47BD">
              <w:t> :</w:t>
            </w:r>
            <w:r w:rsidRPr="00DA720B">
              <w:t xml:space="preserve"> anglais</w:t>
            </w:r>
          </w:p>
        </w:tc>
      </w:tr>
    </w:tbl>
    <w:p w14:paraId="4C2FFE48" w14:textId="77777777" w:rsidR="007F20FA" w:rsidRPr="00DA720B" w:rsidRDefault="007F20FA" w:rsidP="007F20FA">
      <w:pPr>
        <w:spacing w:before="120"/>
        <w:rPr>
          <w:b/>
          <w:sz w:val="28"/>
          <w:szCs w:val="28"/>
        </w:rPr>
      </w:pPr>
      <w:r w:rsidRPr="00DA720B">
        <w:rPr>
          <w:b/>
          <w:sz w:val="28"/>
          <w:szCs w:val="28"/>
        </w:rPr>
        <w:t>Commission économique pour l’Europe</w:t>
      </w:r>
    </w:p>
    <w:p w14:paraId="683AE6EC" w14:textId="77777777" w:rsidR="007F20FA" w:rsidRPr="00DA720B" w:rsidRDefault="007F20FA" w:rsidP="007F20FA">
      <w:pPr>
        <w:spacing w:before="120"/>
        <w:rPr>
          <w:sz w:val="28"/>
          <w:szCs w:val="28"/>
        </w:rPr>
      </w:pPr>
      <w:r w:rsidRPr="00DA720B">
        <w:rPr>
          <w:sz w:val="28"/>
          <w:szCs w:val="28"/>
        </w:rPr>
        <w:t>Comité des transports intérieurs</w:t>
      </w:r>
    </w:p>
    <w:tbl>
      <w:tblPr>
        <w:tblW w:w="9639" w:type="dxa"/>
        <w:tblLayout w:type="fixed"/>
        <w:tblCellMar>
          <w:left w:w="0" w:type="dxa"/>
          <w:right w:w="0" w:type="dxa"/>
        </w:tblCellMar>
        <w:tblLook w:val="01E0" w:firstRow="1" w:lastRow="1" w:firstColumn="1" w:lastColumn="1" w:noHBand="0" w:noVBand="0"/>
      </w:tblPr>
      <w:tblGrid>
        <w:gridCol w:w="4820"/>
        <w:gridCol w:w="4819"/>
      </w:tblGrid>
      <w:tr w:rsidR="00DA720B" w:rsidRPr="00DA720B" w14:paraId="65F85E79" w14:textId="77777777" w:rsidTr="00DA720B">
        <w:tc>
          <w:tcPr>
            <w:tcW w:w="4820" w:type="dxa"/>
          </w:tcPr>
          <w:p w14:paraId="36B9D29D" w14:textId="77777777" w:rsidR="00DA720B" w:rsidRPr="00DA720B" w:rsidRDefault="00DA720B" w:rsidP="00DA720B">
            <w:pPr>
              <w:spacing w:before="120"/>
              <w:rPr>
                <w:b/>
                <w:sz w:val="24"/>
                <w:szCs w:val="24"/>
              </w:rPr>
            </w:pPr>
            <w:r w:rsidRPr="00DA720B">
              <w:rPr>
                <w:b/>
                <w:sz w:val="24"/>
                <w:szCs w:val="24"/>
              </w:rPr>
              <w:t>Forum mondial de l’harmonisation des Règlements concernant les véhicules</w:t>
            </w:r>
          </w:p>
          <w:p w14:paraId="11D19393" w14:textId="77777777" w:rsidR="00DA720B" w:rsidRPr="00DA720B" w:rsidRDefault="00DA720B" w:rsidP="00DA720B">
            <w:pPr>
              <w:rPr>
                <w:b/>
              </w:rPr>
            </w:pPr>
            <w:r w:rsidRPr="00DA720B">
              <w:rPr>
                <w:b/>
              </w:rPr>
              <w:t>178</w:t>
            </w:r>
            <w:r w:rsidRPr="00DA720B">
              <w:rPr>
                <w:b/>
                <w:vertAlign w:val="superscript"/>
              </w:rPr>
              <w:t>e</w:t>
            </w:r>
            <w:r w:rsidRPr="00DA720B">
              <w:rPr>
                <w:b/>
              </w:rPr>
              <w:t> session</w:t>
            </w:r>
          </w:p>
          <w:p w14:paraId="30172D45" w14:textId="77777777" w:rsidR="00DA720B" w:rsidRPr="00DA720B" w:rsidRDefault="00DA720B" w:rsidP="00DA720B">
            <w:r w:rsidRPr="00DA720B">
              <w:t>Genève, 25-28 juin 2019</w:t>
            </w:r>
          </w:p>
        </w:tc>
        <w:tc>
          <w:tcPr>
            <w:tcW w:w="4819" w:type="dxa"/>
          </w:tcPr>
          <w:p w14:paraId="043072C2" w14:textId="77777777" w:rsidR="00DA720B" w:rsidRPr="00DA720B" w:rsidRDefault="00DA720B" w:rsidP="00DA720B">
            <w:pPr>
              <w:spacing w:before="120"/>
              <w:rPr>
                <w:b/>
                <w:sz w:val="24"/>
                <w:szCs w:val="24"/>
              </w:rPr>
            </w:pPr>
            <w:r w:rsidRPr="00DA720B">
              <w:rPr>
                <w:b/>
                <w:sz w:val="24"/>
                <w:szCs w:val="24"/>
              </w:rPr>
              <w:t xml:space="preserve">Comité exécutif </w:t>
            </w:r>
            <w:r w:rsidR="003574F8">
              <w:rPr>
                <w:b/>
                <w:sz w:val="24"/>
                <w:szCs w:val="24"/>
              </w:rPr>
              <w:br/>
            </w:r>
            <w:r w:rsidRPr="00DA720B">
              <w:rPr>
                <w:b/>
                <w:sz w:val="24"/>
                <w:szCs w:val="24"/>
              </w:rPr>
              <w:t>de l’Accord de 1998</w:t>
            </w:r>
          </w:p>
          <w:p w14:paraId="51AF22EA" w14:textId="77777777" w:rsidR="00DA720B" w:rsidRPr="00DA720B" w:rsidRDefault="00DA720B" w:rsidP="00DA720B">
            <w:pPr>
              <w:rPr>
                <w:b/>
              </w:rPr>
            </w:pPr>
            <w:r w:rsidRPr="00DA720B">
              <w:rPr>
                <w:b/>
              </w:rPr>
              <w:t>Cinquante-sixième session</w:t>
            </w:r>
          </w:p>
          <w:p w14:paraId="46DB4BD1" w14:textId="77777777" w:rsidR="00DA720B" w:rsidRPr="00DA720B" w:rsidRDefault="00DA720B" w:rsidP="00DA720B">
            <w:r w:rsidRPr="00DA720B">
              <w:t>Genève, 26 et 27 juin 2019</w:t>
            </w:r>
          </w:p>
        </w:tc>
      </w:tr>
      <w:tr w:rsidR="00DA720B" w:rsidRPr="00DA720B" w14:paraId="7E7F0DFB" w14:textId="77777777" w:rsidTr="00DA720B">
        <w:tc>
          <w:tcPr>
            <w:tcW w:w="4820" w:type="dxa"/>
          </w:tcPr>
          <w:p w14:paraId="044D4817" w14:textId="77777777" w:rsidR="00DA720B" w:rsidRPr="00DA720B" w:rsidRDefault="00DA720B" w:rsidP="00DA720B">
            <w:pPr>
              <w:spacing w:before="120"/>
              <w:rPr>
                <w:b/>
                <w:sz w:val="24"/>
                <w:szCs w:val="24"/>
              </w:rPr>
            </w:pPr>
            <w:r w:rsidRPr="00DA720B">
              <w:rPr>
                <w:b/>
                <w:sz w:val="24"/>
                <w:szCs w:val="24"/>
              </w:rPr>
              <w:t xml:space="preserve">Comité d’administration </w:t>
            </w:r>
            <w:r w:rsidRPr="00DA720B">
              <w:rPr>
                <w:b/>
                <w:sz w:val="24"/>
                <w:szCs w:val="24"/>
              </w:rPr>
              <w:br/>
              <w:t>de l’Accord de 1958</w:t>
            </w:r>
          </w:p>
          <w:p w14:paraId="23D33EB3" w14:textId="77777777" w:rsidR="00DA720B" w:rsidRPr="00DA720B" w:rsidRDefault="00DA720B" w:rsidP="00DA720B">
            <w:pPr>
              <w:rPr>
                <w:b/>
              </w:rPr>
            </w:pPr>
            <w:bookmarkStart w:id="0" w:name="_Hlk2011984"/>
            <w:r w:rsidRPr="00DA720B">
              <w:rPr>
                <w:b/>
                <w:bCs/>
              </w:rPr>
              <w:t>Soixante-douzième session</w:t>
            </w:r>
            <w:bookmarkEnd w:id="0"/>
          </w:p>
          <w:p w14:paraId="7A19102C" w14:textId="77777777" w:rsidR="00DA720B" w:rsidRPr="00DA720B" w:rsidRDefault="00DA720B" w:rsidP="00DA720B">
            <w:r w:rsidRPr="00DA720B">
              <w:t>Genève, 26 juin 2019</w:t>
            </w:r>
          </w:p>
        </w:tc>
        <w:tc>
          <w:tcPr>
            <w:tcW w:w="4819" w:type="dxa"/>
          </w:tcPr>
          <w:p w14:paraId="2E8E5C33" w14:textId="77777777" w:rsidR="00DA720B" w:rsidRPr="00DA720B" w:rsidRDefault="00DA720B" w:rsidP="00DA720B">
            <w:pPr>
              <w:spacing w:before="120"/>
              <w:rPr>
                <w:b/>
                <w:sz w:val="24"/>
                <w:szCs w:val="24"/>
              </w:rPr>
            </w:pPr>
            <w:r w:rsidRPr="00DA720B">
              <w:rPr>
                <w:b/>
                <w:sz w:val="24"/>
                <w:szCs w:val="24"/>
              </w:rPr>
              <w:t xml:space="preserve">Comité d’administration </w:t>
            </w:r>
            <w:r w:rsidRPr="00DA720B">
              <w:rPr>
                <w:b/>
                <w:sz w:val="24"/>
                <w:szCs w:val="24"/>
              </w:rPr>
              <w:br/>
              <w:t>de l’Accord de</w:t>
            </w:r>
            <w:r w:rsidR="003574F8">
              <w:rPr>
                <w:b/>
                <w:sz w:val="24"/>
                <w:szCs w:val="24"/>
              </w:rPr>
              <w:t xml:space="preserve"> </w:t>
            </w:r>
            <w:r w:rsidRPr="00DA720B">
              <w:rPr>
                <w:b/>
                <w:sz w:val="24"/>
                <w:szCs w:val="24"/>
              </w:rPr>
              <w:t>1997</w:t>
            </w:r>
          </w:p>
          <w:p w14:paraId="2673DFE1" w14:textId="77777777" w:rsidR="00DA720B" w:rsidRPr="00DA720B" w:rsidRDefault="00DA720B" w:rsidP="00DA720B">
            <w:pPr>
              <w:rPr>
                <w:b/>
              </w:rPr>
            </w:pPr>
            <w:r w:rsidRPr="00DA720B">
              <w:rPr>
                <w:b/>
              </w:rPr>
              <w:t>Treizième session</w:t>
            </w:r>
          </w:p>
          <w:p w14:paraId="46607BED" w14:textId="77777777" w:rsidR="00DA720B" w:rsidRPr="00DA720B" w:rsidRDefault="00DA720B" w:rsidP="00DA720B">
            <w:pPr>
              <w:rPr>
                <w:b/>
                <w:sz w:val="24"/>
                <w:szCs w:val="24"/>
              </w:rPr>
            </w:pPr>
            <w:r w:rsidRPr="00DA720B">
              <w:t>Genève, 26 juin 2019</w:t>
            </w:r>
          </w:p>
        </w:tc>
      </w:tr>
    </w:tbl>
    <w:p w14:paraId="6B48630C" w14:textId="77777777" w:rsidR="00DA720B" w:rsidRPr="00DA720B" w:rsidRDefault="00DA720B" w:rsidP="00DA720B">
      <w:pPr>
        <w:pStyle w:val="HChG"/>
      </w:pPr>
      <w:r w:rsidRPr="00DA720B">
        <w:tab/>
      </w:r>
      <w:r w:rsidRPr="00DA720B">
        <w:tab/>
        <w:t>Ordre du jour provisoire annoté</w:t>
      </w:r>
    </w:p>
    <w:p w14:paraId="530CAFC8" w14:textId="77777777" w:rsidR="00DA720B" w:rsidRPr="00DA720B" w:rsidRDefault="00DA720B" w:rsidP="005E47BD">
      <w:pPr>
        <w:pStyle w:val="SingleTxtG"/>
        <w:spacing w:after="0"/>
        <w:rPr>
          <w:bCs/>
        </w:rPr>
      </w:pPr>
      <w:r w:rsidRPr="00DA720B">
        <w:rPr>
          <w:b/>
          <w:bCs/>
          <w:sz w:val="24"/>
          <w:szCs w:val="24"/>
        </w:rPr>
        <w:t>de la 178</w:t>
      </w:r>
      <w:r w:rsidRPr="005E47BD">
        <w:rPr>
          <w:b/>
          <w:bCs/>
          <w:sz w:val="24"/>
          <w:szCs w:val="24"/>
          <w:vertAlign w:val="superscript"/>
        </w:rPr>
        <w:t>e</w:t>
      </w:r>
      <w:r w:rsidR="005E47BD">
        <w:rPr>
          <w:b/>
          <w:bCs/>
          <w:sz w:val="24"/>
          <w:szCs w:val="24"/>
        </w:rPr>
        <w:t> </w:t>
      </w:r>
      <w:r w:rsidRPr="00DA720B">
        <w:rPr>
          <w:b/>
          <w:bCs/>
          <w:sz w:val="24"/>
          <w:szCs w:val="24"/>
        </w:rPr>
        <w:t>session du Forum mondial</w:t>
      </w:r>
      <w:r w:rsidRPr="005E47BD">
        <w:t xml:space="preserve">, </w:t>
      </w:r>
      <w:r w:rsidRPr="00DA720B">
        <w:t>qui s’ouvrira au Palais des Nations, à Genève, le mardi 25 juin 2019, à 10 heures</w:t>
      </w:r>
    </w:p>
    <w:p w14:paraId="28C05F34" w14:textId="77777777" w:rsidR="00DA720B" w:rsidRPr="00DA720B" w:rsidRDefault="00DA720B" w:rsidP="005E47BD">
      <w:pPr>
        <w:pStyle w:val="SingleTxtG"/>
        <w:spacing w:after="0"/>
        <w:rPr>
          <w:b/>
          <w:sz w:val="24"/>
          <w:szCs w:val="24"/>
        </w:rPr>
      </w:pPr>
      <w:r w:rsidRPr="00DA720B">
        <w:rPr>
          <w:b/>
          <w:bCs/>
          <w:sz w:val="24"/>
          <w:szCs w:val="24"/>
        </w:rPr>
        <w:t>de la soixante-douzième session du Comité d’administration de l’Accord de 1958</w:t>
      </w:r>
    </w:p>
    <w:p w14:paraId="771115AB" w14:textId="77777777" w:rsidR="00DA720B" w:rsidRPr="00DA720B" w:rsidRDefault="00DA720B" w:rsidP="005E47BD">
      <w:pPr>
        <w:pStyle w:val="SingleTxtG"/>
        <w:spacing w:after="0"/>
        <w:rPr>
          <w:b/>
          <w:sz w:val="24"/>
          <w:szCs w:val="24"/>
        </w:rPr>
      </w:pPr>
      <w:r w:rsidRPr="00DA720B">
        <w:rPr>
          <w:b/>
          <w:bCs/>
          <w:sz w:val="24"/>
          <w:szCs w:val="24"/>
        </w:rPr>
        <w:t>de la cinquante-sixième session du Comité exécutif de l’Accord de 1998</w:t>
      </w:r>
    </w:p>
    <w:p w14:paraId="657941C5" w14:textId="4597935E" w:rsidR="00DA720B" w:rsidRPr="00D31CEF" w:rsidRDefault="00DA720B" w:rsidP="00DA720B">
      <w:pPr>
        <w:pStyle w:val="SingleTxtG"/>
        <w:rPr>
          <w:b/>
        </w:rPr>
      </w:pPr>
      <w:r w:rsidRPr="00D31CEF">
        <w:rPr>
          <w:b/>
          <w:bCs/>
          <w:sz w:val="24"/>
          <w:szCs w:val="24"/>
        </w:rPr>
        <w:t xml:space="preserve">de la treizième session du Comité d’administration de l’Accord </w:t>
      </w:r>
      <w:r w:rsidR="00D31CEF">
        <w:rPr>
          <w:b/>
          <w:bCs/>
          <w:sz w:val="24"/>
          <w:szCs w:val="24"/>
        </w:rPr>
        <w:br/>
      </w:r>
      <w:r w:rsidRPr="00D31CEF">
        <w:rPr>
          <w:b/>
          <w:bCs/>
          <w:sz w:val="24"/>
          <w:szCs w:val="24"/>
        </w:rPr>
        <w:t>de 1997</w:t>
      </w:r>
      <w:r w:rsidRPr="00D31CEF">
        <w:footnoteReference w:customMarkFollows="1" w:id="2"/>
        <w:t>*</w:t>
      </w:r>
      <w:r w:rsidRPr="00D31CEF">
        <w:rPr>
          <w:bCs/>
          <w:vertAlign w:val="superscript"/>
        </w:rPr>
        <w:t xml:space="preserve">, </w:t>
      </w:r>
      <w:r w:rsidRPr="00D31CEF">
        <w:footnoteReference w:customMarkFollows="1" w:id="3"/>
        <w:t>**</w:t>
      </w:r>
    </w:p>
    <w:p w14:paraId="77DD1E1F" w14:textId="77777777" w:rsidR="00DA720B" w:rsidRPr="00DA720B" w:rsidRDefault="00DA720B" w:rsidP="00DA720B">
      <w:pPr>
        <w:pStyle w:val="H1G"/>
      </w:pPr>
      <w:r w:rsidRPr="00DA720B">
        <w:tab/>
      </w:r>
      <w:r w:rsidRPr="00DA720B">
        <w:tab/>
        <w:t>Additif</w:t>
      </w:r>
    </w:p>
    <w:p w14:paraId="78D97941" w14:textId="77777777" w:rsidR="00DA720B" w:rsidRPr="00DA720B" w:rsidRDefault="00DA720B" w:rsidP="005E47BD">
      <w:pPr>
        <w:pStyle w:val="HChG"/>
      </w:pPr>
      <w:r w:rsidRPr="00DA720B">
        <w:br w:type="page"/>
      </w:r>
      <w:r w:rsidR="005E47BD">
        <w:lastRenderedPageBreak/>
        <w:tab/>
      </w:r>
      <w:r w:rsidRPr="00DA720B">
        <w:t>I.</w:t>
      </w:r>
      <w:r w:rsidRPr="00DA720B">
        <w:tab/>
        <w:t>Ordres du jour provisoires</w:t>
      </w:r>
    </w:p>
    <w:p w14:paraId="4A0DA554" w14:textId="77777777" w:rsidR="00DA720B" w:rsidRPr="00DA720B" w:rsidRDefault="00DA720B" w:rsidP="005E47BD">
      <w:pPr>
        <w:pStyle w:val="H1G"/>
      </w:pPr>
      <w:r w:rsidRPr="00DA720B">
        <w:tab/>
        <w:t>C.</w:t>
      </w:r>
      <w:r w:rsidRPr="00DA720B">
        <w:tab/>
        <w:t>Comité exécutif de l’Accord de 1998 (AC.3)</w:t>
      </w:r>
    </w:p>
    <w:p w14:paraId="088C64F4" w14:textId="77777777" w:rsidR="00DA720B" w:rsidRPr="00DA720B" w:rsidRDefault="00DA720B" w:rsidP="00DA720B">
      <w:pPr>
        <w:pStyle w:val="SingleTxtG"/>
      </w:pPr>
      <w:r w:rsidRPr="00DA720B">
        <w:t>1.</w:t>
      </w:r>
      <w:r w:rsidRPr="00DA720B">
        <w:tab/>
      </w:r>
      <w:r w:rsidRPr="00DA720B">
        <w:rPr>
          <w:i/>
          <w:iCs/>
        </w:rPr>
        <w:t>Après le point 4.8.4 de l’ordre du jour</w:t>
      </w:r>
      <w:r w:rsidRPr="00DA720B">
        <w:t>, ajouter le nouveau point 4.8.5, comme suit</w:t>
      </w:r>
      <w:r w:rsidR="005E47BD">
        <w:t> :</w:t>
      </w:r>
    </w:p>
    <w:p w14:paraId="0D09AB87" w14:textId="77777777" w:rsidR="00DA720B" w:rsidRPr="00DA720B" w:rsidRDefault="005E47BD" w:rsidP="005E47BD">
      <w:pPr>
        <w:pStyle w:val="SingleTxtG"/>
        <w:ind w:left="2268" w:hanging="1134"/>
      </w:pPr>
      <w:r>
        <w:t>« </w:t>
      </w:r>
      <w:r w:rsidR="00DA720B" w:rsidRPr="00DA720B">
        <w:t>4.8.5</w:t>
      </w:r>
      <w:r>
        <w:tab/>
      </w:r>
      <w:r w:rsidR="00DA720B" w:rsidRPr="00DA720B">
        <w:t>Proposition de complément 1 à la série 03 d’amendements au Règlement n</w:t>
      </w:r>
      <w:r w:rsidR="00DA720B" w:rsidRPr="00DA720B">
        <w:rPr>
          <w:vertAlign w:val="superscript"/>
        </w:rPr>
        <w:t>o</w:t>
      </w:r>
      <w:r>
        <w:t> </w:t>
      </w:r>
      <w:r w:rsidR="00DA720B" w:rsidRPr="00DA720B">
        <w:t>79 (Équipement de direction)</w:t>
      </w:r>
      <w:r>
        <w:t> ».</w:t>
      </w:r>
    </w:p>
    <w:p w14:paraId="47060713" w14:textId="77777777" w:rsidR="00DA720B" w:rsidRPr="00DA720B" w:rsidRDefault="00DA720B" w:rsidP="00DA720B">
      <w:pPr>
        <w:pStyle w:val="SingleTxtG"/>
      </w:pPr>
      <w:r w:rsidRPr="00DA720B">
        <w:t>2.</w:t>
      </w:r>
      <w:r w:rsidRPr="00DA720B">
        <w:tab/>
      </w:r>
      <w:r w:rsidRPr="00DA720B">
        <w:rPr>
          <w:i/>
          <w:iCs/>
        </w:rPr>
        <w:t>Après le point 4.14 de l’ordre du jour</w:t>
      </w:r>
      <w:r w:rsidRPr="00DA720B">
        <w:t>, ajouter le nouveau point 4.15, comme suit</w:t>
      </w:r>
      <w:r w:rsidR="005E47BD">
        <w:t> :</w:t>
      </w:r>
    </w:p>
    <w:p w14:paraId="4D4A441C" w14:textId="77777777" w:rsidR="00DA720B" w:rsidRPr="00DA720B" w:rsidRDefault="005E47BD" w:rsidP="005E47BD">
      <w:pPr>
        <w:pStyle w:val="SingleTxtG"/>
        <w:ind w:left="2268" w:hanging="1134"/>
      </w:pPr>
      <w:r>
        <w:t>« </w:t>
      </w:r>
      <w:r w:rsidR="00DA720B" w:rsidRPr="00DA720B">
        <w:t>4.15</w:t>
      </w:r>
      <w:r w:rsidR="00DA720B" w:rsidRPr="00DA720B">
        <w:tab/>
        <w:t>Proposition d’amendements aux résolutions mutuelles</w:t>
      </w:r>
      <w:r>
        <w:t> ; » ;</w:t>
      </w:r>
    </w:p>
    <w:p w14:paraId="3523C8B4" w14:textId="77777777" w:rsidR="00DA720B" w:rsidRPr="00DA720B" w:rsidRDefault="005E47BD" w:rsidP="005E47BD">
      <w:pPr>
        <w:pStyle w:val="HChG"/>
      </w:pPr>
      <w:r>
        <w:tab/>
      </w:r>
      <w:r w:rsidR="00DA720B" w:rsidRPr="00DA720B">
        <w:t>II.</w:t>
      </w:r>
      <w:r w:rsidR="00DA720B" w:rsidRPr="00DA720B">
        <w:tab/>
        <w:t>Annotations et liste des documents</w:t>
      </w:r>
    </w:p>
    <w:p w14:paraId="38D775C3" w14:textId="77777777" w:rsidR="00DA720B" w:rsidRPr="00DA720B" w:rsidRDefault="005E47BD" w:rsidP="005E47BD">
      <w:pPr>
        <w:pStyle w:val="H1G"/>
      </w:pPr>
      <w:r>
        <w:tab/>
      </w:r>
      <w:r w:rsidR="00DA720B" w:rsidRPr="00DA720B">
        <w:t>A.</w:t>
      </w:r>
      <w:r w:rsidR="00DA720B" w:rsidRPr="00DA720B">
        <w:tab/>
        <w:t>Forum mondial de l’harmonisation des Règlements concernant les</w:t>
      </w:r>
      <w:r>
        <w:t> </w:t>
      </w:r>
      <w:r w:rsidR="00DA720B" w:rsidRPr="00DA720B">
        <w:t>véhicules (WP.29)</w:t>
      </w:r>
    </w:p>
    <w:p w14:paraId="3CCD818C" w14:textId="77777777" w:rsidR="00DA720B" w:rsidRPr="00DA720B" w:rsidRDefault="00DA720B" w:rsidP="00DA720B">
      <w:pPr>
        <w:pStyle w:val="SingleTxtG"/>
      </w:pPr>
      <w:r w:rsidRPr="00DA720B">
        <w:t>3.</w:t>
      </w:r>
      <w:r w:rsidRPr="00DA720B">
        <w:tab/>
      </w:r>
      <w:r w:rsidRPr="00DA720B">
        <w:rPr>
          <w:i/>
          <w:iCs/>
        </w:rPr>
        <w:t>Après le point 4.8.4 de l’ordre du jour</w:t>
      </w:r>
      <w:r w:rsidRPr="00DA720B">
        <w:t>, ajouter le nouveau point 4.8.5, comme suit</w:t>
      </w:r>
      <w:r w:rsidR="005E47BD">
        <w:t>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A720B" w:rsidRPr="00DA720B" w14:paraId="53494A74" w14:textId="77777777" w:rsidTr="00CD2F13">
        <w:trPr>
          <w:cantSplit/>
        </w:trPr>
        <w:tc>
          <w:tcPr>
            <w:tcW w:w="3261" w:type="dxa"/>
          </w:tcPr>
          <w:p w14:paraId="32EFAB2E" w14:textId="77777777" w:rsidR="00DA720B" w:rsidRPr="00DA720B" w:rsidRDefault="005E47BD" w:rsidP="005E47BD">
            <w:pPr>
              <w:spacing w:after="120"/>
            </w:pPr>
            <w:r>
              <w:t>« </w:t>
            </w:r>
            <w:r w:rsidR="00DA720B" w:rsidRPr="00DA720B">
              <w:t>4.8.5 ECE/TRANS/WP.29/2019/73</w:t>
            </w:r>
          </w:p>
        </w:tc>
        <w:tc>
          <w:tcPr>
            <w:tcW w:w="4109" w:type="dxa"/>
          </w:tcPr>
          <w:p w14:paraId="2F86DCF4" w14:textId="77777777" w:rsidR="00DA720B" w:rsidRPr="00DA720B" w:rsidRDefault="00DA720B" w:rsidP="005E47BD">
            <w:pPr>
              <w:spacing w:after="120"/>
            </w:pPr>
            <w:r w:rsidRPr="00DA720B">
              <w:t>Proposition de complément 1 à la série 03 d’amendements au Règlement n</w:t>
            </w:r>
            <w:r w:rsidRPr="00DA720B">
              <w:rPr>
                <w:vertAlign w:val="superscript"/>
              </w:rPr>
              <w:t>o</w:t>
            </w:r>
            <w:r w:rsidR="005E47BD" w:rsidRPr="005E47BD">
              <w:t> </w:t>
            </w:r>
            <w:r w:rsidRPr="00DA720B">
              <w:t>79 (Équipement de direction)</w:t>
            </w:r>
          </w:p>
          <w:p w14:paraId="63D73CED" w14:textId="77777777" w:rsidR="00DA720B" w:rsidRPr="00DA720B" w:rsidRDefault="00DA720B" w:rsidP="005E47BD">
            <w:pPr>
              <w:spacing w:after="120"/>
            </w:pPr>
            <w:r w:rsidRPr="00DA720B">
              <w:t>(ECE/TRANS/WP.29/GRVA/2, par.</w:t>
            </w:r>
            <w:r w:rsidR="005E47BD">
              <w:t> </w:t>
            </w:r>
            <w:r w:rsidRPr="00DA720B">
              <w:t>36, tel qu’il est reproduit à l’annexe III du rapport)</w:t>
            </w:r>
            <w:r w:rsidR="005E47BD">
              <w:t> ».</w:t>
            </w:r>
          </w:p>
        </w:tc>
      </w:tr>
    </w:tbl>
    <w:p w14:paraId="3DBA35BB" w14:textId="77777777" w:rsidR="00DA720B" w:rsidRPr="00DA720B" w:rsidRDefault="00DA720B" w:rsidP="00DA720B">
      <w:pPr>
        <w:pStyle w:val="SingleTxtG"/>
      </w:pPr>
      <w:r w:rsidRPr="00DA720B">
        <w:t>4.</w:t>
      </w:r>
      <w:r w:rsidRPr="00DA720B">
        <w:tab/>
      </w:r>
      <w:r w:rsidRPr="00DA720B">
        <w:rPr>
          <w:i/>
          <w:iCs/>
        </w:rPr>
        <w:t>Après le point 4.14 de l’ordre du jour</w:t>
      </w:r>
      <w:r w:rsidRPr="00DA720B">
        <w:t>, ajouter le nouveau point 4.15, comme suit</w:t>
      </w:r>
      <w:r w:rsidR="005E47BD">
        <w:t> :</w:t>
      </w:r>
    </w:p>
    <w:p w14:paraId="2BAC2EDC" w14:textId="77777777" w:rsidR="00DA720B" w:rsidRPr="00DA720B" w:rsidRDefault="005E47BD" w:rsidP="005E47BD">
      <w:pPr>
        <w:pStyle w:val="SingleTxtG"/>
        <w:ind w:left="2268" w:hanging="1134"/>
      </w:pPr>
      <w:r>
        <w:t>« </w:t>
      </w:r>
      <w:r w:rsidR="00DA720B" w:rsidRPr="00DA720B">
        <w:t>4.15</w:t>
      </w:r>
      <w:r w:rsidR="00DA720B" w:rsidRPr="00DA720B">
        <w:tab/>
        <w:t>Proposition d’amendements aux résolutions mutuelles</w:t>
      </w:r>
      <w:r>
        <w:t> :</w:t>
      </w:r>
    </w:p>
    <w:tbl>
      <w:tblPr>
        <w:tblW w:w="7370" w:type="dxa"/>
        <w:tblInd w:w="1134" w:type="dxa"/>
        <w:tblLayout w:type="fixed"/>
        <w:tblCellMar>
          <w:left w:w="0" w:type="dxa"/>
          <w:right w:w="0" w:type="dxa"/>
        </w:tblCellMar>
        <w:tblLook w:val="01E0" w:firstRow="1" w:lastRow="1" w:firstColumn="1" w:lastColumn="1" w:noHBand="0" w:noVBand="0"/>
      </w:tblPr>
      <w:tblGrid>
        <w:gridCol w:w="3261"/>
        <w:gridCol w:w="4109"/>
      </w:tblGrid>
      <w:tr w:rsidR="00DA720B" w:rsidRPr="00DA720B" w14:paraId="72E8E3B7" w14:textId="77777777" w:rsidTr="00CD2F13">
        <w:trPr>
          <w:cantSplit/>
        </w:trPr>
        <w:tc>
          <w:tcPr>
            <w:tcW w:w="3261" w:type="dxa"/>
          </w:tcPr>
          <w:p w14:paraId="078E854B" w14:textId="77777777" w:rsidR="00DA720B" w:rsidRPr="00DA720B" w:rsidRDefault="00DA720B" w:rsidP="005E47BD">
            <w:pPr>
              <w:spacing w:after="120"/>
            </w:pPr>
            <w:r w:rsidRPr="00DA720B">
              <w:t>ECE/TRANS/WP.29/2019/71</w:t>
            </w:r>
          </w:p>
        </w:tc>
        <w:tc>
          <w:tcPr>
            <w:tcW w:w="4109" w:type="dxa"/>
          </w:tcPr>
          <w:p w14:paraId="019C39C9" w14:textId="77777777" w:rsidR="00DA720B" w:rsidRPr="00DA720B" w:rsidRDefault="00DA720B" w:rsidP="005E47BD">
            <w:pPr>
              <w:spacing w:after="120"/>
            </w:pPr>
            <w:r w:rsidRPr="00DA720B">
              <w:t>Proposition d’amendement 1 à la Résolution mutuelle n</w:t>
            </w:r>
            <w:r w:rsidRPr="00DA720B">
              <w:rPr>
                <w:vertAlign w:val="superscript"/>
              </w:rPr>
              <w:t>o</w:t>
            </w:r>
            <w:r w:rsidRPr="00DA720B">
              <w:t> 2 contenant des définitions des systèmes de propulsion des véhicules</w:t>
            </w:r>
          </w:p>
          <w:p w14:paraId="61617596" w14:textId="77777777" w:rsidR="00DA720B" w:rsidRPr="00DA720B" w:rsidRDefault="00DA720B" w:rsidP="005E47BD">
            <w:pPr>
              <w:spacing w:after="120"/>
            </w:pPr>
            <w:r w:rsidRPr="00DA720B">
              <w:t>(ECE/TRANS/WP.29/GRPE/78, par.</w:t>
            </w:r>
            <w:r w:rsidR="005E47BD">
              <w:t> </w:t>
            </w:r>
            <w:r w:rsidRPr="00DA720B">
              <w:t>57, sur la base du document ECE/TRANS/WP.29/GRPE/2019/5)</w:t>
            </w:r>
            <w:r w:rsidR="00176A0E">
              <w:t> ».</w:t>
            </w:r>
          </w:p>
        </w:tc>
      </w:tr>
    </w:tbl>
    <w:p w14:paraId="6B74E22F" w14:textId="77777777" w:rsidR="00DA720B" w:rsidRPr="00DA720B" w:rsidRDefault="00DA720B" w:rsidP="00DA720B">
      <w:pPr>
        <w:pStyle w:val="SingleTxtG"/>
      </w:pPr>
      <w:r w:rsidRPr="00DA720B">
        <w:t>5.</w:t>
      </w:r>
      <w:r w:rsidRPr="00DA720B">
        <w:tab/>
      </w:r>
      <w:r w:rsidRPr="00176A0E">
        <w:rPr>
          <w:i/>
        </w:rPr>
        <w:t>Point 7.1 de l’ordre du jour</w:t>
      </w:r>
      <w:r w:rsidRPr="00DA720B">
        <w:t xml:space="preserve">, </w:t>
      </w:r>
      <w:r w:rsidR="005E47BD">
        <w:t>« </w:t>
      </w:r>
      <w:r w:rsidRPr="00DA720B">
        <w:t>Document(s</w:t>
      </w:r>
      <w:r w:rsidR="005E47BD">
        <w:t>) »</w:t>
      </w:r>
      <w:r w:rsidRPr="00DA720B">
        <w:t>, lire</w:t>
      </w:r>
      <w:r w:rsidR="005E47BD">
        <w:t> :</w:t>
      </w:r>
    </w:p>
    <w:p w14:paraId="7E1604E7" w14:textId="77777777" w:rsidR="00DA720B" w:rsidRPr="00DA720B" w:rsidRDefault="005E47BD" w:rsidP="00DA720B">
      <w:pPr>
        <w:pStyle w:val="SingleTxtG"/>
      </w:pPr>
      <w:r w:rsidRPr="005E47BD">
        <w:rPr>
          <w:bCs/>
        </w:rPr>
        <w:t>« </w:t>
      </w:r>
      <w:r w:rsidR="00DA720B" w:rsidRPr="00DA720B">
        <w:rPr>
          <w:b/>
          <w:bCs/>
        </w:rPr>
        <w:t>Document(s)</w:t>
      </w:r>
      <w:r>
        <w:rPr>
          <w:b/>
          <w:bCs/>
        </w:rPr>
        <w:t> :</w:t>
      </w:r>
    </w:p>
    <w:tbl>
      <w:tblPr>
        <w:tblW w:w="0" w:type="auto"/>
        <w:tblInd w:w="1134" w:type="dxa"/>
        <w:tblLayout w:type="fixed"/>
        <w:tblCellMar>
          <w:left w:w="0" w:type="dxa"/>
          <w:right w:w="0" w:type="dxa"/>
        </w:tblCellMar>
        <w:tblLook w:val="01E0" w:firstRow="1" w:lastRow="1" w:firstColumn="1" w:lastColumn="1" w:noHBand="0" w:noVBand="0"/>
      </w:tblPr>
      <w:tblGrid>
        <w:gridCol w:w="3261"/>
        <w:gridCol w:w="4110"/>
      </w:tblGrid>
      <w:tr w:rsidR="00DA720B" w:rsidRPr="00DA720B" w14:paraId="04C26028" w14:textId="77777777" w:rsidTr="00CD2F13">
        <w:trPr>
          <w:cantSplit/>
        </w:trPr>
        <w:tc>
          <w:tcPr>
            <w:tcW w:w="3261" w:type="dxa"/>
            <w:shd w:val="clear" w:color="auto" w:fill="auto"/>
          </w:tcPr>
          <w:p w14:paraId="2DC71E69" w14:textId="77777777" w:rsidR="00DA720B" w:rsidRPr="00DA720B" w:rsidRDefault="00DA720B" w:rsidP="005E47BD">
            <w:pPr>
              <w:spacing w:after="120"/>
            </w:pPr>
            <w:r w:rsidRPr="00DA720B">
              <w:t>ECE/TRANS/WP.29/1074/Rev.13</w:t>
            </w:r>
          </w:p>
        </w:tc>
        <w:tc>
          <w:tcPr>
            <w:tcW w:w="4110" w:type="dxa"/>
            <w:shd w:val="clear" w:color="auto" w:fill="auto"/>
          </w:tcPr>
          <w:p w14:paraId="4AE66BCC" w14:textId="77777777" w:rsidR="00DA720B" w:rsidRPr="00DA720B" w:rsidRDefault="00DA720B" w:rsidP="005E47BD">
            <w:pPr>
              <w:spacing w:after="120"/>
            </w:pPr>
            <w:r w:rsidRPr="00DA720B">
              <w:t>État de l’Accord de 1997</w:t>
            </w:r>
            <w:r w:rsidR="00CD2F13">
              <w:t> ».</w:t>
            </w:r>
          </w:p>
        </w:tc>
      </w:tr>
    </w:tbl>
    <w:p w14:paraId="2FEF995A" w14:textId="77777777" w:rsidR="00DA720B" w:rsidRPr="00DA720B" w:rsidRDefault="00DA720B" w:rsidP="00DA720B">
      <w:pPr>
        <w:pStyle w:val="SingleTxtG"/>
        <w:rPr>
          <w:bCs/>
        </w:rPr>
      </w:pPr>
      <w:r w:rsidRPr="00DA720B">
        <w:t>6.</w:t>
      </w:r>
      <w:r w:rsidRPr="00DA720B">
        <w:tab/>
      </w:r>
      <w:r w:rsidRPr="00DA720B">
        <w:rPr>
          <w:i/>
          <w:iCs/>
        </w:rPr>
        <w:t>Point 9 de l’ordre du jour</w:t>
      </w:r>
      <w:r w:rsidRPr="00DA720B">
        <w:t>, lire</w:t>
      </w:r>
      <w:r w:rsidR="005E47BD">
        <w:t> :</w:t>
      </w:r>
    </w:p>
    <w:p w14:paraId="15DADBBA" w14:textId="77777777" w:rsidR="00DA720B" w:rsidRPr="00DA720B" w:rsidRDefault="005E47BD" w:rsidP="00DA720B">
      <w:pPr>
        <w:pStyle w:val="SingleTxtG"/>
        <w:rPr>
          <w:b/>
        </w:rPr>
      </w:pPr>
      <w:r w:rsidRPr="005E47BD">
        <w:rPr>
          <w:bCs/>
        </w:rPr>
        <w:t>« </w:t>
      </w:r>
      <w:r w:rsidR="00DA720B" w:rsidRPr="00DA720B">
        <w:rPr>
          <w:b/>
          <w:bCs/>
        </w:rPr>
        <w:t>9.</w:t>
      </w:r>
      <w:r w:rsidR="00DA720B" w:rsidRPr="00DA720B">
        <w:rPr>
          <w:b/>
        </w:rPr>
        <w:tab/>
      </w:r>
      <w:r w:rsidR="00DA720B" w:rsidRPr="00DA720B">
        <w:rPr>
          <w:b/>
          <w:bCs/>
        </w:rPr>
        <w:t>Adoption du rapport</w:t>
      </w:r>
    </w:p>
    <w:p w14:paraId="082C33BC" w14:textId="77777777" w:rsidR="00DA720B" w:rsidRPr="00DA720B" w:rsidRDefault="00DA720B" w:rsidP="005E47BD">
      <w:pPr>
        <w:pStyle w:val="SingleTxtG"/>
        <w:ind w:firstLine="567"/>
      </w:pPr>
      <w:r w:rsidRPr="00DA720B">
        <w:t>Conformément à l’usage établi, le Forum mondial adoptera le rapport de sa 178</w:t>
      </w:r>
      <w:r w:rsidRPr="005E47BD">
        <w:rPr>
          <w:vertAlign w:val="superscript"/>
        </w:rPr>
        <w:t>e</w:t>
      </w:r>
      <w:r w:rsidR="005E47BD">
        <w:t> </w:t>
      </w:r>
      <w:r w:rsidRPr="00DA720B">
        <w:t>session sur la base d’un projet élaboré par le secrétariat.</w:t>
      </w:r>
    </w:p>
    <w:p w14:paraId="22C95983" w14:textId="77777777" w:rsidR="00DA720B" w:rsidRPr="00DA720B" w:rsidRDefault="00DA720B" w:rsidP="005E47BD">
      <w:pPr>
        <w:pStyle w:val="SingleTxtG"/>
        <w:ind w:firstLine="567"/>
      </w:pPr>
      <w:r w:rsidRPr="00DA720B">
        <w:t>Ce rapport comprendra aussi des sections concernant</w:t>
      </w:r>
      <w:r w:rsidR="005E47BD">
        <w:t> :</w:t>
      </w:r>
    </w:p>
    <w:p w14:paraId="217BC27F" w14:textId="77777777" w:rsidR="00DA720B" w:rsidRPr="00DA720B" w:rsidRDefault="00DA720B" w:rsidP="005E47BD">
      <w:pPr>
        <w:pStyle w:val="SingleTxtG"/>
        <w:ind w:firstLine="567"/>
      </w:pPr>
      <w:r w:rsidRPr="00DA720B">
        <w:t>a)</w:t>
      </w:r>
      <w:r w:rsidRPr="00DA720B">
        <w:tab/>
        <w:t>La soixante-douzième session du Comité d’administration de l’Accord de</w:t>
      </w:r>
      <w:r w:rsidR="005E47BD">
        <w:t> </w:t>
      </w:r>
      <w:r w:rsidRPr="00DA720B">
        <w:t>1958</w:t>
      </w:r>
      <w:r w:rsidR="005E47BD">
        <w:t> ;</w:t>
      </w:r>
    </w:p>
    <w:p w14:paraId="23E135B0" w14:textId="77777777" w:rsidR="00DA720B" w:rsidRPr="00DA720B" w:rsidRDefault="00DA720B" w:rsidP="005E47BD">
      <w:pPr>
        <w:pStyle w:val="SingleTxtG"/>
        <w:ind w:firstLine="567"/>
      </w:pPr>
      <w:r w:rsidRPr="00DA720B">
        <w:t>b)</w:t>
      </w:r>
      <w:r w:rsidRPr="00DA720B">
        <w:tab/>
        <w:t>La cinquante-sixième session du Comité exécutif de l’Accord de 1998</w:t>
      </w:r>
      <w:r w:rsidR="005E47BD">
        <w:t> ;</w:t>
      </w:r>
      <w:r w:rsidRPr="00DA720B">
        <w:t xml:space="preserve"> </w:t>
      </w:r>
    </w:p>
    <w:p w14:paraId="11D57995" w14:textId="77777777" w:rsidR="00DA720B" w:rsidRPr="00DA720B" w:rsidRDefault="00DA720B" w:rsidP="005E47BD">
      <w:pPr>
        <w:pStyle w:val="SingleTxtG"/>
        <w:ind w:firstLine="567"/>
      </w:pPr>
      <w:r w:rsidRPr="00DA720B">
        <w:t>c)</w:t>
      </w:r>
      <w:r w:rsidRPr="00DA720B">
        <w:tab/>
        <w:t>La treizième session du Comité d’administration de l’Accord de 1997.</w:t>
      </w:r>
      <w:r w:rsidR="005E47BD">
        <w:t> ».</w:t>
      </w:r>
    </w:p>
    <w:p w14:paraId="45A5F809" w14:textId="77777777" w:rsidR="00DA720B" w:rsidRPr="00DA720B" w:rsidRDefault="00DA720B" w:rsidP="00DA720B">
      <w:pPr>
        <w:pStyle w:val="SingleTxtG"/>
        <w:rPr>
          <w:bCs/>
        </w:rPr>
      </w:pPr>
      <w:r w:rsidRPr="00DA720B">
        <w:t>7.</w:t>
      </w:r>
      <w:r w:rsidRPr="00DA720B">
        <w:tab/>
      </w:r>
      <w:r w:rsidRPr="00DA720B">
        <w:rPr>
          <w:i/>
          <w:iCs/>
        </w:rPr>
        <w:t>Point 10 de l’ordre du jour</w:t>
      </w:r>
      <w:r w:rsidRPr="00DA720B">
        <w:t>, lire</w:t>
      </w:r>
      <w:r w:rsidR="005E47BD">
        <w:t> :</w:t>
      </w:r>
    </w:p>
    <w:p w14:paraId="0B293FDF" w14:textId="77777777" w:rsidR="00DA720B" w:rsidRPr="00DA720B" w:rsidRDefault="005E47BD" w:rsidP="00DA720B">
      <w:pPr>
        <w:pStyle w:val="SingleTxtG"/>
        <w:rPr>
          <w:b/>
        </w:rPr>
      </w:pPr>
      <w:r w:rsidRPr="005E47BD">
        <w:rPr>
          <w:bCs/>
        </w:rPr>
        <w:t>« </w:t>
      </w:r>
      <w:r w:rsidR="00DA720B" w:rsidRPr="00DA720B">
        <w:rPr>
          <w:b/>
          <w:bCs/>
        </w:rPr>
        <w:t>10.</w:t>
      </w:r>
      <w:r w:rsidR="00DA720B" w:rsidRPr="00DA720B">
        <w:rPr>
          <w:b/>
        </w:rPr>
        <w:tab/>
      </w:r>
      <w:r w:rsidR="00DA720B" w:rsidRPr="00DA720B">
        <w:rPr>
          <w:b/>
          <w:bCs/>
        </w:rPr>
        <w:t>Constitution du Comité d’administration (AC.1)</w:t>
      </w:r>
    </w:p>
    <w:p w14:paraId="4884163E" w14:textId="77777777" w:rsidR="00DA720B" w:rsidRPr="00DA720B" w:rsidRDefault="00DA720B" w:rsidP="005E47BD">
      <w:pPr>
        <w:pStyle w:val="SingleTxtG"/>
        <w:ind w:firstLine="567"/>
      </w:pPr>
      <w:r w:rsidRPr="00DA720B">
        <w:t>Le Comité d’administration est composé de toutes les Parties contractantes, conformément au Règlement intérieur reproduit à l’appendice de l’Accord de 1958 (E/ECE/TRANS/505/Rev.3, art. 1, par. 2).</w:t>
      </w:r>
      <w:r w:rsidR="005E47BD">
        <w:t> ».</w:t>
      </w:r>
    </w:p>
    <w:p w14:paraId="0E562643" w14:textId="77777777" w:rsidR="00DA720B" w:rsidRPr="00DA720B" w:rsidRDefault="00DA720B" w:rsidP="00DA720B">
      <w:pPr>
        <w:pStyle w:val="SingleTxtG"/>
        <w:rPr>
          <w:bCs/>
        </w:rPr>
      </w:pPr>
      <w:r w:rsidRPr="00DA720B">
        <w:lastRenderedPageBreak/>
        <w:t>8.</w:t>
      </w:r>
      <w:r w:rsidRPr="00DA720B">
        <w:tab/>
      </w:r>
      <w:r w:rsidRPr="00DA720B">
        <w:rPr>
          <w:i/>
          <w:iCs/>
        </w:rPr>
        <w:t>Point 11 de l’ordre du jour</w:t>
      </w:r>
      <w:r w:rsidRPr="00DA720B">
        <w:t>, lire</w:t>
      </w:r>
      <w:r w:rsidR="005E47BD">
        <w:t> :</w:t>
      </w:r>
    </w:p>
    <w:p w14:paraId="1A0694BC" w14:textId="77777777" w:rsidR="00DA720B" w:rsidRPr="00DA720B" w:rsidRDefault="005E47BD" w:rsidP="00DA720B">
      <w:pPr>
        <w:pStyle w:val="SingleTxtG"/>
        <w:rPr>
          <w:b/>
        </w:rPr>
      </w:pPr>
      <w:r w:rsidRPr="005E47BD">
        <w:rPr>
          <w:bCs/>
        </w:rPr>
        <w:t>« </w:t>
      </w:r>
      <w:r w:rsidR="00DA720B" w:rsidRPr="00DA720B">
        <w:rPr>
          <w:b/>
          <w:bCs/>
        </w:rPr>
        <w:t>11.</w:t>
      </w:r>
      <w:r w:rsidR="00DA720B" w:rsidRPr="00DA720B">
        <w:rPr>
          <w:b/>
        </w:rPr>
        <w:tab/>
      </w:r>
      <w:r w:rsidR="00DA720B" w:rsidRPr="00DA720B">
        <w:rPr>
          <w:b/>
          <w:bCs/>
        </w:rPr>
        <w:t>Propositions d’amendements et de rectificatifs à des Règlements existants et propositions de nouveaux Règlements − Vote de l’AC.1</w:t>
      </w:r>
    </w:p>
    <w:p w14:paraId="0984B336" w14:textId="77777777" w:rsidR="005E47BD" w:rsidRDefault="00DA720B" w:rsidP="005E47BD">
      <w:pPr>
        <w:pStyle w:val="SingleTxtG"/>
        <w:ind w:firstLine="567"/>
      </w:pPr>
      <w:r w:rsidRPr="00DA720B">
        <w:t>Conformément à la procédure indiquée à l’appendice 1 de l’Accord de 1958, le Comité d’administration établit de nouveaux Règlements et des amendements aux Règlements existants. Les projets de Règlements et les propositions d’amendements à des Règlements existants sont mis aux voix</w:t>
      </w:r>
      <w:r w:rsidR="005E47BD">
        <w:t> :</w:t>
      </w:r>
      <w:r w:rsidRPr="00DA720B">
        <w:t xml:space="preserve"> i) lorsqu’il s’agit de nouveaux Règlements, chaque pays qui est Partie contractante à l’Accord dispose d’une voix. Le quorum nécessaire pour prendre des décisions est constitué par au moins la moitié des Parties contractantes.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des États souverains qui en sont membres. Pour être adopté, tout projet d’amendement à un Règlement doit recueillir les quatre cinquièmes des voix des membres présents et votants (art</w:t>
      </w:r>
      <w:r w:rsidR="005E47BD">
        <w:t>. </w:t>
      </w:r>
      <w:r w:rsidRPr="00DA720B">
        <w:t>1 et appendice)</w:t>
      </w:r>
      <w:r w:rsidR="005E47BD">
        <w:t> ;</w:t>
      </w:r>
      <w:r w:rsidRPr="00DA720B">
        <w:t xml:space="preserve"> ii)</w:t>
      </w:r>
      <w:r w:rsidR="005E47BD">
        <w:t> </w:t>
      </w:r>
      <w:r w:rsidRPr="00DA720B">
        <w:t>lorsqu’il s’agit d’amendements à des Règlements existants, chaque pays Partie contractante à l’Accord et appliquant le Règlement en question dispose d’une voix. Le quorum nécessaire pour prendre des décisions est constitué par au moins la moitié des Parties contractantes appliquant le Règlement. Pour le calcul du quorum, les organisations d’intégration économique régionale qui sont Parties contractantes à l’Accord disposent d’autant de voix qu’elles comptent d’États membres. Le représentant d’une organisation d’intégration économique régionale peut exprimer les votes de ceux de ses États membres souverains qui appliquent le Règlement en question. Pour être adopté, tout projet d’amendement à un Règlement existant doit recueillir les quatre cinquièmes des voix des membres présents et votants (art. 12 et appendice).</w:t>
      </w:r>
    </w:p>
    <w:p w14:paraId="42DBD9F6" w14:textId="77777777" w:rsidR="00DA720B" w:rsidRPr="00DA720B" w:rsidRDefault="00DA720B" w:rsidP="005E47BD">
      <w:pPr>
        <w:pStyle w:val="SingleTxtG"/>
        <w:ind w:firstLine="567"/>
      </w:pPr>
      <w:r w:rsidRPr="00DA720B">
        <w:t>Les Parties contractantes qui auraient</w:t>
      </w:r>
      <w:r w:rsidR="005E47BD">
        <w:t>… ».</w:t>
      </w:r>
    </w:p>
    <w:p w14:paraId="074586D1" w14:textId="77777777" w:rsidR="00DA720B" w:rsidRPr="00DA720B" w:rsidRDefault="00DA720B" w:rsidP="00DA720B">
      <w:pPr>
        <w:pStyle w:val="SingleTxtG"/>
        <w:rPr>
          <w:bCs/>
        </w:rPr>
      </w:pPr>
      <w:r w:rsidRPr="00DA720B">
        <w:t>9.</w:t>
      </w:r>
      <w:r w:rsidRPr="00DA720B">
        <w:tab/>
      </w:r>
      <w:r w:rsidRPr="00DA720B">
        <w:rPr>
          <w:i/>
          <w:iCs/>
        </w:rPr>
        <w:t>Point 19.16 de l’ordre du jour</w:t>
      </w:r>
      <w:r w:rsidRPr="00DA720B">
        <w:t xml:space="preserve">, </w:t>
      </w:r>
      <w:r w:rsidR="005E47BD">
        <w:t>« </w:t>
      </w:r>
      <w:r w:rsidRPr="00DA720B">
        <w:t>Document(s)</w:t>
      </w:r>
      <w:r w:rsidR="005E47BD">
        <w:t> »</w:t>
      </w:r>
      <w:r w:rsidRPr="00DA720B">
        <w:t xml:space="preserve">, lire </w:t>
      </w:r>
      <w:r w:rsidR="005E47BD">
        <w:t> :</w:t>
      </w:r>
    </w:p>
    <w:p w14:paraId="1151A83E" w14:textId="77777777" w:rsidR="00DA720B" w:rsidRPr="00DA720B" w:rsidRDefault="00DA720B" w:rsidP="00DA720B">
      <w:pPr>
        <w:pStyle w:val="SingleTxtG"/>
        <w:rPr>
          <w:b/>
          <w:iCs/>
        </w:rPr>
      </w:pPr>
      <w:r w:rsidRPr="00DA720B">
        <w:rPr>
          <w:b/>
          <w:bCs/>
        </w:rPr>
        <w:t>« Document(s)</w:t>
      </w:r>
      <w:r w:rsidR="005E47BD">
        <w:rPr>
          <w:b/>
          <w:bCs/>
        </w:rPr>
        <w:t> :</w:t>
      </w:r>
    </w:p>
    <w:tbl>
      <w:tblPr>
        <w:tblW w:w="7371" w:type="dxa"/>
        <w:tblInd w:w="1134" w:type="dxa"/>
        <w:tblLayout w:type="fixed"/>
        <w:tblCellMar>
          <w:left w:w="0" w:type="dxa"/>
          <w:right w:w="0" w:type="dxa"/>
        </w:tblCellMar>
        <w:tblLook w:val="01E0" w:firstRow="1" w:lastRow="1" w:firstColumn="1" w:lastColumn="1" w:noHBand="0" w:noVBand="0"/>
      </w:tblPr>
      <w:tblGrid>
        <w:gridCol w:w="3402"/>
        <w:gridCol w:w="3969"/>
      </w:tblGrid>
      <w:tr w:rsidR="00DA720B" w:rsidRPr="00DA720B" w14:paraId="593E9E2B" w14:textId="77777777" w:rsidTr="00CD2F13">
        <w:trPr>
          <w:trHeight w:val="383"/>
        </w:trPr>
        <w:tc>
          <w:tcPr>
            <w:tcW w:w="3402" w:type="dxa"/>
          </w:tcPr>
          <w:p w14:paraId="04AFFB5D" w14:textId="77777777" w:rsidR="00DA720B" w:rsidRPr="00DA720B" w:rsidRDefault="00DA720B" w:rsidP="005E47BD">
            <w:pPr>
              <w:spacing w:after="120"/>
            </w:pPr>
            <w:r w:rsidRPr="00DA720B">
              <w:t>(ECE/TRANS/WP.29/AC.3/48)</w:t>
            </w:r>
          </w:p>
          <w:p w14:paraId="6E4AD209" w14:textId="77777777" w:rsidR="00DA720B" w:rsidRPr="00DA720B" w:rsidRDefault="00DA720B" w:rsidP="005E47BD">
            <w:pPr>
              <w:spacing w:after="120"/>
            </w:pPr>
            <w:r w:rsidRPr="00DA720B">
              <w:t>(ECE/TRANS/WP.29/2019/32)</w:t>
            </w:r>
          </w:p>
          <w:p w14:paraId="47688666" w14:textId="77777777" w:rsidR="00DA720B" w:rsidRPr="00DA720B" w:rsidRDefault="00DA720B" w:rsidP="005E47BD">
            <w:pPr>
              <w:spacing w:after="120"/>
            </w:pPr>
            <w:r w:rsidRPr="00DA720B">
              <w:t>ECE/TRANS/WP.29/AC.3/48/Rev.1</w:t>
            </w:r>
          </w:p>
        </w:tc>
        <w:tc>
          <w:tcPr>
            <w:tcW w:w="3969" w:type="dxa"/>
          </w:tcPr>
          <w:p w14:paraId="0FF8DCE3" w14:textId="77777777" w:rsidR="00DA720B" w:rsidRPr="00DA720B" w:rsidRDefault="00DA720B" w:rsidP="005E47BD">
            <w:pPr>
              <w:spacing w:after="120"/>
            </w:pPr>
            <w:r w:rsidRPr="00DA720B">
              <w:t>Autorisation d’élaborer l’amendement 2 au Règlement technique mondial ONU n</w:t>
            </w:r>
            <w:r w:rsidRPr="00DA720B">
              <w:rPr>
                <w:vertAlign w:val="superscript"/>
              </w:rPr>
              <w:t>o</w:t>
            </w:r>
            <w:r w:rsidRPr="00DA720B">
              <w:t> 16 (Pneumatiques)</w:t>
            </w:r>
            <w:r w:rsidR="005E47BD">
              <w:t> ».</w:t>
            </w:r>
          </w:p>
        </w:tc>
      </w:tr>
    </w:tbl>
    <w:p w14:paraId="5246D02E" w14:textId="77777777" w:rsidR="00DA720B" w:rsidRPr="00DA720B" w:rsidRDefault="00DA720B" w:rsidP="00DA720B">
      <w:pPr>
        <w:pStyle w:val="SingleTxtG"/>
        <w:spacing w:before="240" w:after="0"/>
        <w:jc w:val="center"/>
        <w:rPr>
          <w:u w:val="single"/>
        </w:rPr>
      </w:pPr>
      <w:r w:rsidRPr="00DA720B">
        <w:rPr>
          <w:u w:val="single"/>
        </w:rPr>
        <w:tab/>
      </w:r>
      <w:r w:rsidRPr="00DA720B">
        <w:rPr>
          <w:u w:val="single"/>
        </w:rPr>
        <w:tab/>
      </w:r>
      <w:r w:rsidRPr="00DA720B">
        <w:rPr>
          <w:u w:val="single"/>
        </w:rPr>
        <w:tab/>
      </w:r>
      <w:r w:rsidR="00AD49D9">
        <w:rPr>
          <w:u w:val="single"/>
        </w:rPr>
        <w:tab/>
      </w:r>
    </w:p>
    <w:sectPr w:rsidR="00DA720B" w:rsidRPr="00DA720B" w:rsidSect="006F607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52287" w14:textId="77777777" w:rsidR="00A515D0" w:rsidRDefault="00A515D0" w:rsidP="00F95C08">
      <w:pPr>
        <w:spacing w:line="240" w:lineRule="auto"/>
      </w:pPr>
    </w:p>
  </w:endnote>
  <w:endnote w:type="continuationSeparator" w:id="0">
    <w:p w14:paraId="68C41090" w14:textId="77777777" w:rsidR="00A515D0" w:rsidRPr="00AC3823" w:rsidRDefault="00A515D0" w:rsidP="00AC3823">
      <w:pPr>
        <w:pStyle w:val="Pieddepage"/>
      </w:pPr>
    </w:p>
  </w:endnote>
  <w:endnote w:type="continuationNotice" w:id="1">
    <w:p w14:paraId="06CB5746" w14:textId="77777777" w:rsidR="00A515D0" w:rsidRDefault="00A515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1A6FF" w14:textId="77777777" w:rsidR="006F6077" w:rsidRPr="006F6077" w:rsidRDefault="006F6077" w:rsidP="006F6077">
    <w:pPr>
      <w:pStyle w:val="Pieddepage"/>
      <w:tabs>
        <w:tab w:val="right" w:pos="9638"/>
      </w:tabs>
    </w:pPr>
    <w:r w:rsidRPr="006F6077">
      <w:rPr>
        <w:b/>
        <w:sz w:val="18"/>
      </w:rPr>
      <w:fldChar w:fldCharType="begin"/>
    </w:r>
    <w:r w:rsidRPr="006F6077">
      <w:rPr>
        <w:b/>
        <w:sz w:val="18"/>
      </w:rPr>
      <w:instrText xml:space="preserve"> PAGE  \* MERGEFORMAT </w:instrText>
    </w:r>
    <w:r w:rsidRPr="006F6077">
      <w:rPr>
        <w:b/>
        <w:sz w:val="18"/>
      </w:rPr>
      <w:fldChar w:fldCharType="separate"/>
    </w:r>
    <w:r w:rsidRPr="006F6077">
      <w:rPr>
        <w:b/>
        <w:noProof/>
        <w:sz w:val="18"/>
      </w:rPr>
      <w:t>2</w:t>
    </w:r>
    <w:r w:rsidRPr="006F6077">
      <w:rPr>
        <w:b/>
        <w:sz w:val="18"/>
      </w:rPr>
      <w:fldChar w:fldCharType="end"/>
    </w:r>
    <w:r>
      <w:rPr>
        <w:b/>
        <w:sz w:val="18"/>
      </w:rPr>
      <w:tab/>
    </w:r>
    <w:r>
      <w:t>GE.19-07394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E980D" w14:textId="77777777" w:rsidR="006F6077" w:rsidRPr="006F6077" w:rsidRDefault="006F6077" w:rsidP="006F6077">
    <w:pPr>
      <w:pStyle w:val="Pieddepage"/>
      <w:tabs>
        <w:tab w:val="right" w:pos="9638"/>
      </w:tabs>
      <w:rPr>
        <w:b/>
        <w:sz w:val="18"/>
      </w:rPr>
    </w:pPr>
    <w:r>
      <w:t>GE.19-07394</w:t>
    </w:r>
    <w:r>
      <w:tab/>
    </w:r>
    <w:r w:rsidRPr="006F6077">
      <w:rPr>
        <w:b/>
        <w:sz w:val="18"/>
      </w:rPr>
      <w:fldChar w:fldCharType="begin"/>
    </w:r>
    <w:r w:rsidRPr="006F6077">
      <w:rPr>
        <w:b/>
        <w:sz w:val="18"/>
      </w:rPr>
      <w:instrText xml:space="preserve"> PAGE  \* MERGEFORMAT </w:instrText>
    </w:r>
    <w:r w:rsidRPr="006F6077">
      <w:rPr>
        <w:b/>
        <w:sz w:val="18"/>
      </w:rPr>
      <w:fldChar w:fldCharType="separate"/>
    </w:r>
    <w:r w:rsidRPr="006F6077">
      <w:rPr>
        <w:b/>
        <w:noProof/>
        <w:sz w:val="18"/>
      </w:rPr>
      <w:t>3</w:t>
    </w:r>
    <w:r w:rsidRPr="006F607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1E45" w14:textId="77777777" w:rsidR="007F20FA" w:rsidRPr="006F6077" w:rsidRDefault="006F6077" w:rsidP="006F607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84DC56E" wp14:editId="3A9BEFB8">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19-07394  (F)    170519    200519</w:t>
    </w:r>
    <w:r>
      <w:rPr>
        <w:sz w:val="20"/>
      </w:rPr>
      <w:br/>
    </w:r>
    <w:r w:rsidRPr="006F6077">
      <w:rPr>
        <w:rFonts w:ascii="C39T30Lfz" w:hAnsi="C39T30Lfz"/>
        <w:sz w:val="56"/>
      </w:rPr>
      <w:t></w:t>
    </w:r>
    <w:r w:rsidRPr="006F6077">
      <w:rPr>
        <w:rFonts w:ascii="C39T30Lfz" w:hAnsi="C39T30Lfz"/>
        <w:sz w:val="56"/>
      </w:rPr>
      <w:t></w:t>
    </w:r>
    <w:r w:rsidRPr="006F6077">
      <w:rPr>
        <w:rFonts w:ascii="C39T30Lfz" w:hAnsi="C39T30Lfz"/>
        <w:sz w:val="56"/>
      </w:rPr>
      <w:t></w:t>
    </w:r>
    <w:r w:rsidRPr="006F6077">
      <w:rPr>
        <w:rFonts w:ascii="C39T30Lfz" w:hAnsi="C39T30Lfz"/>
        <w:sz w:val="56"/>
      </w:rPr>
      <w:t></w:t>
    </w:r>
    <w:r w:rsidRPr="006F6077">
      <w:rPr>
        <w:rFonts w:ascii="C39T30Lfz" w:hAnsi="C39T30Lfz"/>
        <w:sz w:val="56"/>
      </w:rPr>
      <w:t></w:t>
    </w:r>
    <w:r w:rsidRPr="006F6077">
      <w:rPr>
        <w:rFonts w:ascii="C39T30Lfz" w:hAnsi="C39T30Lfz"/>
        <w:sz w:val="56"/>
      </w:rPr>
      <w:t></w:t>
    </w:r>
    <w:r w:rsidRPr="006F6077">
      <w:rPr>
        <w:rFonts w:ascii="C39T30Lfz" w:hAnsi="C39T30Lfz"/>
        <w:sz w:val="56"/>
      </w:rPr>
      <w:t></w:t>
    </w:r>
    <w:r w:rsidRPr="006F6077">
      <w:rPr>
        <w:rFonts w:ascii="C39T30Lfz" w:hAnsi="C39T30Lfz"/>
        <w:sz w:val="56"/>
      </w:rPr>
      <w:t></w:t>
    </w:r>
    <w:r w:rsidRPr="006F6077">
      <w:rPr>
        <w:rFonts w:ascii="C39T30Lfz" w:hAnsi="C39T30Lfz"/>
        <w:sz w:val="56"/>
      </w:rPr>
      <w:t></w:t>
    </w:r>
    <w:r>
      <w:rPr>
        <w:noProof/>
        <w:sz w:val="20"/>
      </w:rPr>
      <w:drawing>
        <wp:anchor distT="0" distB="0" distL="114300" distR="114300" simplePos="0" relativeHeight="251658240" behindDoc="0" locked="0" layoutInCell="1" allowOverlap="1" wp14:anchorId="0B483439" wp14:editId="6C082208">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1146/Ad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1146/Ad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AAE66" w14:textId="77777777" w:rsidR="00A515D0" w:rsidRPr="00AC3823" w:rsidRDefault="00A515D0" w:rsidP="00AC3823">
      <w:pPr>
        <w:pStyle w:val="Pieddepage"/>
        <w:tabs>
          <w:tab w:val="right" w:pos="2155"/>
        </w:tabs>
        <w:spacing w:after="80" w:line="240" w:lineRule="atLeast"/>
        <w:ind w:left="680"/>
        <w:rPr>
          <w:u w:val="single"/>
        </w:rPr>
      </w:pPr>
      <w:r>
        <w:rPr>
          <w:u w:val="single"/>
        </w:rPr>
        <w:tab/>
      </w:r>
    </w:p>
  </w:footnote>
  <w:footnote w:type="continuationSeparator" w:id="0">
    <w:p w14:paraId="2B2B626C" w14:textId="77777777" w:rsidR="00A515D0" w:rsidRPr="00AC3823" w:rsidRDefault="00A515D0" w:rsidP="00AC3823">
      <w:pPr>
        <w:pStyle w:val="Pieddepage"/>
        <w:tabs>
          <w:tab w:val="right" w:pos="2155"/>
        </w:tabs>
        <w:spacing w:after="80" w:line="240" w:lineRule="atLeast"/>
        <w:ind w:left="680"/>
        <w:rPr>
          <w:u w:val="single"/>
        </w:rPr>
      </w:pPr>
      <w:r>
        <w:rPr>
          <w:u w:val="single"/>
        </w:rPr>
        <w:tab/>
      </w:r>
    </w:p>
  </w:footnote>
  <w:footnote w:type="continuationNotice" w:id="1">
    <w:p w14:paraId="4C8FF644" w14:textId="77777777" w:rsidR="00A515D0" w:rsidRPr="00AC3823" w:rsidRDefault="00A515D0">
      <w:pPr>
        <w:spacing w:line="240" w:lineRule="auto"/>
        <w:rPr>
          <w:sz w:val="2"/>
          <w:szCs w:val="2"/>
        </w:rPr>
      </w:pPr>
    </w:p>
  </w:footnote>
  <w:footnote w:id="2">
    <w:p w14:paraId="0F0E7702" w14:textId="77777777" w:rsidR="00DA720B" w:rsidRPr="00DA720B" w:rsidRDefault="00DA720B" w:rsidP="00DA720B">
      <w:pPr>
        <w:pStyle w:val="Notedebasdepage"/>
      </w:pPr>
      <w:r w:rsidRPr="00494CF0">
        <w:rPr>
          <w:sz w:val="20"/>
        </w:rPr>
        <w:tab/>
        <w:t>*</w:t>
      </w:r>
      <w:r w:rsidRPr="00494CF0">
        <w:rPr>
          <w:sz w:val="20"/>
        </w:rPr>
        <w:tab/>
      </w:r>
      <w:r w:rsidRPr="00DA720B">
        <w:t xml:space="preserve">Pour des raisons d’économie, les représentants sont priés de se rendre </w:t>
      </w:r>
      <w:proofErr w:type="spellStart"/>
      <w:r w:rsidRPr="00DA720B">
        <w:t>a</w:t>
      </w:r>
      <w:proofErr w:type="spellEnd"/>
      <w:r w:rsidRPr="00DA720B">
        <w:t xml:space="preserve">̀ la session munis de leurs exemplaires de tous les documents pertinents. Aucun document ne sera disponible en salle. Avant la session, les documents peuvent être téléchargés à partir du site Web de la Division des transports de la CEE (www.unece.org/trans/main/welcwp29.html). </w:t>
      </w:r>
      <w:proofErr w:type="spellStart"/>
      <w:r w:rsidRPr="00DA720B">
        <w:t>A</w:t>
      </w:r>
      <w:proofErr w:type="spellEnd"/>
      <w:r w:rsidRPr="00DA720B">
        <w:t>̀ titre exceptionnel, ils peuvent également être obtenus par courrier électronique. Pendant la réunion, les documents seront disponibles auprès de la Section de la distribution des documents (salle C. 337, 3</w:t>
      </w:r>
      <w:r w:rsidRPr="005E47BD">
        <w:rPr>
          <w:vertAlign w:val="superscript"/>
        </w:rPr>
        <w:t>e</w:t>
      </w:r>
      <w:r w:rsidR="005E47BD">
        <w:t> </w:t>
      </w:r>
      <w:r w:rsidRPr="00DA720B">
        <w:t>étage, Palais des Nations). Les versions traduites de ces documents sont disponibles en accès public sur le Système de diffusion électronique des documents (SEDOC), à l’adresse http</w:t>
      </w:r>
      <w:r w:rsidR="005E47BD">
        <w:t>:</w:t>
      </w:r>
      <w:r w:rsidRPr="00DA720B">
        <w:t xml:space="preserve">//documents.un.org. </w:t>
      </w:r>
    </w:p>
  </w:footnote>
  <w:footnote w:id="3">
    <w:p w14:paraId="38F842FF" w14:textId="77777777" w:rsidR="00DA720B" w:rsidRPr="00DA720B" w:rsidRDefault="00DA720B" w:rsidP="00DA720B">
      <w:pPr>
        <w:pStyle w:val="Notedebasdepage"/>
      </w:pPr>
      <w:r w:rsidRPr="00494CF0">
        <w:rPr>
          <w:sz w:val="20"/>
        </w:rPr>
        <w:tab/>
        <w:t>**</w:t>
      </w:r>
      <w:r w:rsidRPr="00494CF0">
        <w:rPr>
          <w:sz w:val="20"/>
        </w:rPr>
        <w:tab/>
      </w:r>
      <w:bookmarkStart w:id="1" w:name="_GoBack"/>
      <w:r w:rsidRPr="00DA720B">
        <w:t>Les représentants sont priés de remplir le formulaire d’inscription disponible sur le site Web de la CEE (https</w:t>
      </w:r>
      <w:r w:rsidR="005E47BD">
        <w:t>:</w:t>
      </w:r>
      <w:r w:rsidRPr="00DA720B">
        <w:t xml:space="preserve">//uncdb.unece.org/app/ext/meeting-registration?id=heLwDh). </w:t>
      </w:r>
      <w:proofErr w:type="spellStart"/>
      <w:r w:rsidRPr="00DA720B">
        <w:t>A</w:t>
      </w:r>
      <w:proofErr w:type="spellEnd"/>
      <w:r w:rsidRPr="00DA720B">
        <w:t>̀ leur arrivée au Palais des</w:t>
      </w:r>
      <w:r w:rsidR="005E47BD">
        <w:t xml:space="preserve"> </w:t>
      </w:r>
      <w:r w:rsidRPr="00DA720B">
        <w:t xml:space="preserve">Nations, ils doivent retirer un badge à la Section de la sécurité et de la sûreté, située au Portail de </w:t>
      </w:r>
      <w:proofErr w:type="spellStart"/>
      <w:r w:rsidRPr="00DA720B">
        <w:t>Pregny</w:t>
      </w:r>
      <w:proofErr w:type="spellEnd"/>
      <w:r w:rsidRPr="00DA720B">
        <w:t xml:space="preserve"> (14, avenue de la Paix). En cas de difficulté, ils sont invités à contacter le secrétariat par téléphone (poste 71469). Un plan du Palais des Nations et d’autres renseignements utiles sont disponibles à l’adresse http</w:t>
      </w:r>
      <w:r w:rsidR="005E47BD">
        <w:t>:</w:t>
      </w:r>
      <w:r w:rsidRPr="00DA720B">
        <w:t>//www.unece.org/fr/info/events/informations-pratiques-pour-les-delegues.html.</w:t>
      </w:r>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70E3" w14:textId="12D7FC6F" w:rsidR="006F6077" w:rsidRPr="006F6077" w:rsidRDefault="006F6077">
    <w:pPr>
      <w:pStyle w:val="En-tte"/>
    </w:pPr>
    <w:fldSimple w:instr=" TITLE  \* MERGEFORMAT ">
      <w:r w:rsidR="00D31CEF">
        <w:t>ECE/TRANS/WP.29/1146/Add.1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CB56" w14:textId="1753E1A5" w:rsidR="006F6077" w:rsidRPr="006F6077" w:rsidRDefault="006F6077" w:rsidP="006F6077">
    <w:pPr>
      <w:pStyle w:val="En-tte"/>
      <w:jc w:val="right"/>
    </w:pPr>
    <w:fldSimple w:instr=" TITLE  \* MERGEFORMAT ">
      <w:r w:rsidR="00D31CEF">
        <w:t>ECE/TRANS/WP.29/1146/Add.1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D0"/>
    <w:rsid w:val="00005B4E"/>
    <w:rsid w:val="00017F94"/>
    <w:rsid w:val="00023842"/>
    <w:rsid w:val="000334F9"/>
    <w:rsid w:val="00045FEB"/>
    <w:rsid w:val="0007796D"/>
    <w:rsid w:val="000B7790"/>
    <w:rsid w:val="00111F2F"/>
    <w:rsid w:val="0014365E"/>
    <w:rsid w:val="00143C66"/>
    <w:rsid w:val="00176178"/>
    <w:rsid w:val="00176A0E"/>
    <w:rsid w:val="001F525A"/>
    <w:rsid w:val="00223272"/>
    <w:rsid w:val="0024779E"/>
    <w:rsid w:val="00257168"/>
    <w:rsid w:val="002744B8"/>
    <w:rsid w:val="002832AC"/>
    <w:rsid w:val="002D7C93"/>
    <w:rsid w:val="00305801"/>
    <w:rsid w:val="003574F8"/>
    <w:rsid w:val="003916DE"/>
    <w:rsid w:val="00421996"/>
    <w:rsid w:val="00441C3B"/>
    <w:rsid w:val="00446FE5"/>
    <w:rsid w:val="00452396"/>
    <w:rsid w:val="004837D8"/>
    <w:rsid w:val="00494CF0"/>
    <w:rsid w:val="004E2EED"/>
    <w:rsid w:val="004E468C"/>
    <w:rsid w:val="005505B7"/>
    <w:rsid w:val="00573BE5"/>
    <w:rsid w:val="00586ED3"/>
    <w:rsid w:val="00596AA9"/>
    <w:rsid w:val="005E47BD"/>
    <w:rsid w:val="006814FC"/>
    <w:rsid w:val="006F6077"/>
    <w:rsid w:val="0071601D"/>
    <w:rsid w:val="007A62E6"/>
    <w:rsid w:val="007F20FA"/>
    <w:rsid w:val="0080684C"/>
    <w:rsid w:val="00871C75"/>
    <w:rsid w:val="008776DC"/>
    <w:rsid w:val="009446C0"/>
    <w:rsid w:val="009705C8"/>
    <w:rsid w:val="009C1CF4"/>
    <w:rsid w:val="009F6B74"/>
    <w:rsid w:val="00A3029F"/>
    <w:rsid w:val="00A30353"/>
    <w:rsid w:val="00A515D0"/>
    <w:rsid w:val="00AC3823"/>
    <w:rsid w:val="00AD49D9"/>
    <w:rsid w:val="00AE323C"/>
    <w:rsid w:val="00AF0CB5"/>
    <w:rsid w:val="00B00181"/>
    <w:rsid w:val="00B00B0D"/>
    <w:rsid w:val="00B45F2E"/>
    <w:rsid w:val="00B765F7"/>
    <w:rsid w:val="00BA0CA9"/>
    <w:rsid w:val="00C02897"/>
    <w:rsid w:val="00C97039"/>
    <w:rsid w:val="00CD2F13"/>
    <w:rsid w:val="00D31CEF"/>
    <w:rsid w:val="00D3439C"/>
    <w:rsid w:val="00DA720B"/>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CDFF9E"/>
  <w15:docId w15:val="{EFD650ED-8EA9-46AE-997B-EED7A24FE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3</Pages>
  <Words>678</Words>
  <Characters>4753</Characters>
  <Application>Microsoft Office Word</Application>
  <DocSecurity>0</DocSecurity>
  <Lines>396</Lines>
  <Paragraphs>217</Paragraphs>
  <ScaleCrop>false</ScaleCrop>
  <HeadingPairs>
    <vt:vector size="2" baseType="variant">
      <vt:variant>
        <vt:lpstr>Titre</vt:lpstr>
      </vt:variant>
      <vt:variant>
        <vt:i4>1</vt:i4>
      </vt:variant>
    </vt:vector>
  </HeadingPairs>
  <TitlesOfParts>
    <vt:vector size="1" baseType="lpstr">
      <vt:lpstr>ECE/TRANS/WP.29/1146/Add.1</vt:lpstr>
    </vt:vector>
  </TitlesOfParts>
  <Company>DCM</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ECE/TRANS/WP.29/1146/Add.1</dc:title>
  <dc:subject/>
  <dc:creator>Nicolas MORIN</dc:creator>
  <cp:keywords/>
  <cp:lastModifiedBy>Nicolas MORIN</cp:lastModifiedBy>
  <cp:revision>3</cp:revision>
  <cp:lastPrinted>2019-05-20T08:51:00Z</cp:lastPrinted>
  <dcterms:created xsi:type="dcterms:W3CDTF">2019-05-20T08:51:00Z</dcterms:created>
  <dcterms:modified xsi:type="dcterms:W3CDTF">2019-05-20T08:53:00Z</dcterms:modified>
</cp:coreProperties>
</file>