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FE0AD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D5F6E8" w14:textId="77777777" w:rsidR="00F35BAF" w:rsidRPr="00DB58B5" w:rsidRDefault="00F35BAF" w:rsidP="0041223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6DCD2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63B405" w14:textId="77777777" w:rsidR="00F35BAF" w:rsidRPr="00DB58B5" w:rsidRDefault="0041223A" w:rsidP="0041223A">
            <w:pPr>
              <w:jc w:val="right"/>
            </w:pPr>
            <w:r w:rsidRPr="0041223A">
              <w:rPr>
                <w:sz w:val="40"/>
              </w:rPr>
              <w:t>ECE</w:t>
            </w:r>
            <w:r>
              <w:t>/TRANS/WP.11/2019/22</w:t>
            </w:r>
          </w:p>
        </w:tc>
      </w:tr>
      <w:tr w:rsidR="00F35BAF" w:rsidRPr="00DB58B5" w14:paraId="3DA03C7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F2D0F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DFDDEB" wp14:editId="20515D3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468AA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435350" w14:textId="77777777" w:rsidR="00F35BAF" w:rsidRDefault="0041223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2DFE195" w14:textId="77777777" w:rsidR="0041223A" w:rsidRDefault="0041223A" w:rsidP="0041223A">
            <w:pPr>
              <w:spacing w:line="240" w:lineRule="exact"/>
            </w:pPr>
            <w:r>
              <w:t>24 juillet 2019</w:t>
            </w:r>
          </w:p>
          <w:p w14:paraId="01DDC97B" w14:textId="77777777" w:rsidR="0041223A" w:rsidRDefault="0041223A" w:rsidP="0041223A">
            <w:pPr>
              <w:spacing w:line="240" w:lineRule="exact"/>
            </w:pPr>
            <w:r>
              <w:t>Français</w:t>
            </w:r>
          </w:p>
          <w:p w14:paraId="34871793" w14:textId="77777777" w:rsidR="0041223A" w:rsidRPr="00DB58B5" w:rsidRDefault="0041223A" w:rsidP="0041223A">
            <w:pPr>
              <w:spacing w:line="240" w:lineRule="exact"/>
            </w:pPr>
            <w:r>
              <w:t>Original : anglais</w:t>
            </w:r>
          </w:p>
        </w:tc>
      </w:tr>
    </w:tbl>
    <w:p w14:paraId="473C9EC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5782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BA5558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CEC5DB" w14:textId="77777777" w:rsidR="0041223A" w:rsidRPr="00685843" w:rsidRDefault="0041223A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678923D2" w14:textId="77777777" w:rsidR="0041223A" w:rsidRPr="00F30D47" w:rsidRDefault="0041223A" w:rsidP="00305801">
      <w:pPr>
        <w:spacing w:before="120"/>
        <w:rPr>
          <w:b/>
        </w:rPr>
      </w:pPr>
      <w:r w:rsidRPr="006F5162">
        <w:rPr>
          <w:b/>
        </w:rPr>
        <w:t>Soixante-quinzième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13301126" w14:textId="77777777" w:rsidR="0041223A" w:rsidRDefault="0041223A" w:rsidP="00305801">
      <w:r>
        <w:t xml:space="preserve">Genève, </w:t>
      </w:r>
      <w:r w:rsidRPr="006F5162">
        <w:t xml:space="preserve">8-11 </w:t>
      </w:r>
      <w:r>
        <w:t>o</w:t>
      </w:r>
      <w:r w:rsidRPr="006F5162">
        <w:t>ctob</w:t>
      </w:r>
      <w:r>
        <w:t>re</w:t>
      </w:r>
      <w:r w:rsidRPr="006F5162">
        <w:t xml:space="preserve"> 2019</w:t>
      </w:r>
    </w:p>
    <w:p w14:paraId="360E9AD3" w14:textId="77777777" w:rsidR="0041223A" w:rsidRDefault="0041223A" w:rsidP="00305801">
      <w:r>
        <w:t>Point 5 b) de l</w:t>
      </w:r>
      <w:r w:rsidR="00B5782A">
        <w:t>’</w:t>
      </w:r>
      <w:r>
        <w:t>ordre du jour provisoire</w:t>
      </w:r>
    </w:p>
    <w:p w14:paraId="69565715" w14:textId="77777777" w:rsidR="0041223A" w:rsidRPr="006F5162" w:rsidRDefault="0041223A" w:rsidP="0041223A">
      <w:pPr>
        <w:rPr>
          <w:b/>
        </w:rPr>
      </w:pPr>
      <w:r w:rsidRPr="006F5162">
        <w:rPr>
          <w:b/>
        </w:rPr>
        <w:t>Propositions d</w:t>
      </w:r>
      <w:r w:rsidR="00B5782A">
        <w:rPr>
          <w:b/>
        </w:rPr>
        <w:t>’</w:t>
      </w:r>
      <w:r w:rsidRPr="006F5162">
        <w:rPr>
          <w:b/>
        </w:rPr>
        <w:t>amendements à l</w:t>
      </w:r>
      <w:r w:rsidR="00B5782A">
        <w:rPr>
          <w:b/>
        </w:rPr>
        <w:t>’</w:t>
      </w:r>
      <w:r w:rsidRPr="006F5162">
        <w:rPr>
          <w:b/>
        </w:rPr>
        <w:t>ATP</w:t>
      </w:r>
      <w:r w:rsidR="00B5782A">
        <w:rPr>
          <w:b/>
        </w:rPr>
        <w:t> </w:t>
      </w:r>
      <w:r w:rsidRPr="006F5162">
        <w:rPr>
          <w:b/>
        </w:rPr>
        <w:t xml:space="preserve">: </w:t>
      </w:r>
      <w:r w:rsidR="00B5782A">
        <w:rPr>
          <w:b/>
        </w:rPr>
        <w:br/>
      </w:r>
      <w:r>
        <w:rPr>
          <w:b/>
        </w:rPr>
        <w:t>N</w:t>
      </w:r>
      <w:r w:rsidRPr="006F5162">
        <w:rPr>
          <w:b/>
        </w:rPr>
        <w:t>ouvelles propositions</w:t>
      </w:r>
    </w:p>
    <w:p w14:paraId="3057B6F1" w14:textId="77777777" w:rsidR="0041223A" w:rsidRPr="006F5162" w:rsidRDefault="0041223A" w:rsidP="006F54B8">
      <w:pPr>
        <w:pStyle w:val="HChG"/>
      </w:pPr>
      <w:r w:rsidRPr="006F5162">
        <w:tab/>
      </w:r>
      <w:r w:rsidRPr="006F5162">
        <w:tab/>
        <w:t>Amendement à l</w:t>
      </w:r>
      <w:r w:rsidR="00B5782A">
        <w:t>’</w:t>
      </w:r>
      <w:r w:rsidRPr="006F5162">
        <w:t>appendice 2 de l</w:t>
      </w:r>
      <w:r w:rsidR="00B5782A">
        <w:t>’</w:t>
      </w:r>
      <w:r w:rsidRPr="006F5162">
        <w:t>annex</w:t>
      </w:r>
      <w:r>
        <w:t>e</w:t>
      </w:r>
      <w:r w:rsidRPr="006F5162">
        <w:t xml:space="preserve"> 1</w:t>
      </w:r>
    </w:p>
    <w:p w14:paraId="30120E20" w14:textId="77777777" w:rsidR="0041223A" w:rsidRPr="006F5162" w:rsidRDefault="0041223A" w:rsidP="006F54B8">
      <w:pPr>
        <w:pStyle w:val="H1G"/>
      </w:pPr>
      <w:r w:rsidRPr="006F5162">
        <w:tab/>
      </w:r>
      <w:r w:rsidRPr="006F5162">
        <w:tab/>
      </w:r>
      <w:r>
        <w:t>Communication du Gouvernement du Royaume-Uni</w:t>
      </w:r>
    </w:p>
    <w:p w14:paraId="3FB49B8B" w14:textId="77777777" w:rsidR="0041223A" w:rsidRPr="00FD4394" w:rsidRDefault="0041223A" w:rsidP="006F54B8">
      <w:pPr>
        <w:pStyle w:val="HChG"/>
      </w:pPr>
      <w:r w:rsidRPr="006F5162">
        <w:tab/>
      </w:r>
      <w:r w:rsidRPr="006F5162">
        <w:tab/>
      </w:r>
      <w:r w:rsidRPr="00FD4394">
        <w:t>Introduction</w:t>
      </w:r>
    </w:p>
    <w:p w14:paraId="0EC00D00" w14:textId="77777777" w:rsidR="0041223A" w:rsidRPr="006F5162" w:rsidRDefault="006F54B8" w:rsidP="006F54B8">
      <w:pPr>
        <w:pStyle w:val="SingleTxtG"/>
      </w:pPr>
      <w:r>
        <w:t>1.</w:t>
      </w:r>
      <w:r>
        <w:tab/>
      </w:r>
      <w:r w:rsidR="0041223A" w:rsidRPr="006F5162">
        <w:t>Le groupe de travail informel de l</w:t>
      </w:r>
      <w:r w:rsidR="00B5782A">
        <w:t>’</w:t>
      </w:r>
      <w:r w:rsidR="0041223A" w:rsidRPr="006F5162">
        <w:t xml:space="preserve">amélioration du système </w:t>
      </w:r>
      <w:r w:rsidR="0041223A">
        <w:t>d</w:t>
      </w:r>
      <w:r w:rsidR="00B5782A">
        <w:t>’</w:t>
      </w:r>
      <w:r w:rsidR="0041223A">
        <w:t>agrément</w:t>
      </w:r>
      <w:r w:rsidR="0041223A" w:rsidRPr="006F5162">
        <w:t xml:space="preserve"> a tenu </w:t>
      </w:r>
      <w:r w:rsidR="0041223A">
        <w:t>une</w:t>
      </w:r>
      <w:r w:rsidR="0041223A" w:rsidRPr="006F5162">
        <w:t xml:space="preserve"> troisième r</w:t>
      </w:r>
      <w:r w:rsidR="0041223A">
        <w:t>é</w:t>
      </w:r>
      <w:r w:rsidR="0041223A" w:rsidRPr="006F5162">
        <w:t>union</w:t>
      </w:r>
      <w:r w:rsidR="0041223A">
        <w:t>,</w:t>
      </w:r>
      <w:r w:rsidR="0041223A" w:rsidRPr="006F5162">
        <w:t xml:space="preserve"> le 23</w:t>
      </w:r>
      <w:r w:rsidR="00B5782A">
        <w:t> </w:t>
      </w:r>
      <w:r w:rsidR="0041223A" w:rsidRPr="006F5162">
        <w:t>mai à Olching</w:t>
      </w:r>
      <w:r w:rsidR="0041223A">
        <w:t xml:space="preserve"> (Allemagne)</w:t>
      </w:r>
      <w:r w:rsidR="0041223A" w:rsidRPr="006F5162">
        <w:t xml:space="preserve">, au cours de laquelle plusieurs questions </w:t>
      </w:r>
      <w:r w:rsidR="0041223A">
        <w:t>ont été examinées.</w:t>
      </w:r>
    </w:p>
    <w:p w14:paraId="78BF62E2" w14:textId="77777777" w:rsidR="0041223A" w:rsidRPr="00EB7815" w:rsidRDefault="006F54B8" w:rsidP="006F54B8">
      <w:pPr>
        <w:pStyle w:val="SingleTxtG"/>
      </w:pPr>
      <w:r>
        <w:t>2.</w:t>
      </w:r>
      <w:r>
        <w:tab/>
      </w:r>
      <w:r w:rsidR="0041223A" w:rsidRPr="00EB7815">
        <w:t>L</w:t>
      </w:r>
      <w:r w:rsidR="00B5782A">
        <w:t>’</w:t>
      </w:r>
      <w:r w:rsidR="0041223A" w:rsidRPr="00EB7815">
        <w:t>une de ces questions portait sur le fait que la version anglaise du procès-verbal d</w:t>
      </w:r>
      <w:r w:rsidR="00B5782A">
        <w:t>’</w:t>
      </w:r>
      <w:r w:rsidR="0041223A" w:rsidRPr="00EB7815">
        <w:t xml:space="preserve">essai du </w:t>
      </w:r>
      <w:r w:rsidR="0041223A">
        <w:t>m</w:t>
      </w:r>
      <w:r w:rsidR="0041223A" w:rsidRPr="00EB7815">
        <w:t xml:space="preserve">odèle </w:t>
      </w:r>
      <w:r w:rsidR="0041223A">
        <w:t>n</w:t>
      </w:r>
      <w:r w:rsidR="0041223A" w:rsidRPr="00EB7815">
        <w:rPr>
          <w:vertAlign w:val="superscript"/>
        </w:rPr>
        <w:t>o</w:t>
      </w:r>
      <w:r>
        <w:t> </w:t>
      </w:r>
      <w:r w:rsidR="0041223A" w:rsidRPr="00EB7815">
        <w:t xml:space="preserve">12 </w:t>
      </w:r>
      <w:r w:rsidR="0041223A">
        <w:t>comportait parmi les genres énumérés la rubrique : «</w:t>
      </w:r>
      <w:r w:rsidR="00B5782A">
        <w:t> </w:t>
      </w:r>
      <w:r w:rsidR="0041223A" w:rsidRPr="002E587C">
        <w:rPr>
          <w:i/>
        </w:rPr>
        <w:t>self</w:t>
      </w:r>
      <w:r>
        <w:rPr>
          <w:i/>
        </w:rPr>
        <w:noBreakHyphen/>
      </w:r>
      <w:r w:rsidR="0041223A" w:rsidRPr="002E587C">
        <w:rPr>
          <w:i/>
        </w:rPr>
        <w:t>contained/not self-contained</w:t>
      </w:r>
      <w:r>
        <w:rPr>
          <w:i/>
        </w:rPr>
        <w:t> </w:t>
      </w:r>
      <w:r w:rsidR="0041223A">
        <w:t>»</w:t>
      </w:r>
      <w:r w:rsidR="0041223A" w:rsidRPr="00EB7815">
        <w:t xml:space="preserve">. </w:t>
      </w:r>
    </w:p>
    <w:p w14:paraId="6141668B" w14:textId="77777777" w:rsidR="0041223A" w:rsidRPr="00394086" w:rsidRDefault="006F54B8" w:rsidP="006F54B8">
      <w:pPr>
        <w:pStyle w:val="SingleTxtG"/>
      </w:pPr>
      <w:r>
        <w:t>3.</w:t>
      </w:r>
      <w:r>
        <w:tab/>
      </w:r>
      <w:r w:rsidR="0041223A" w:rsidRPr="006C3695">
        <w:t xml:space="preserve">Les traductions française et russe utilisent les termes </w:t>
      </w:r>
      <w:r w:rsidR="0041223A">
        <w:t>correspondant à « </w:t>
      </w:r>
      <w:r w:rsidR="0041223A" w:rsidRPr="002E587C">
        <w:rPr>
          <w:i/>
        </w:rPr>
        <w:t>independent</w:t>
      </w:r>
      <w:r w:rsidR="0041223A" w:rsidRPr="002728C4">
        <w:t> » et « </w:t>
      </w:r>
      <w:r w:rsidR="0041223A" w:rsidRPr="002E587C">
        <w:rPr>
          <w:i/>
        </w:rPr>
        <w:t>dependent</w:t>
      </w:r>
      <w:r w:rsidR="0041223A" w:rsidRPr="002728C4">
        <w:t> »</w:t>
      </w:r>
      <w:r w:rsidR="0041223A">
        <w:t>, à savoir, en français,</w:t>
      </w:r>
      <w:r w:rsidR="0041223A" w:rsidRPr="002728C4">
        <w:t xml:space="preserve"> </w:t>
      </w:r>
      <w:r w:rsidR="0041223A" w:rsidRPr="006C3695">
        <w:t>«</w:t>
      </w:r>
      <w:r w:rsidR="00555F11">
        <w:t> </w:t>
      </w:r>
      <w:r w:rsidR="0041223A" w:rsidRPr="002728C4">
        <w:t>autonome</w:t>
      </w:r>
      <w:r w:rsidR="00555F11">
        <w:t> »</w:t>
      </w:r>
      <w:r w:rsidR="0041223A">
        <w:t xml:space="preserve"> et « </w:t>
      </w:r>
      <w:r w:rsidR="0041223A" w:rsidRPr="006C3695">
        <w:t>non autonome</w:t>
      </w:r>
      <w:r>
        <w:t> </w:t>
      </w:r>
      <w:r w:rsidR="0041223A" w:rsidRPr="006C3695">
        <w:t>»</w:t>
      </w:r>
      <w:r w:rsidR="0041223A">
        <w:t>.</w:t>
      </w:r>
      <w:r>
        <w:t xml:space="preserve"> </w:t>
      </w:r>
      <w:r w:rsidR="0041223A" w:rsidRPr="00394086">
        <w:t xml:space="preserve">La version anglaise devrait utiliser </w:t>
      </w:r>
      <w:r w:rsidR="0041223A">
        <w:t>« </w:t>
      </w:r>
      <w:r w:rsidR="0041223A" w:rsidRPr="002E587C">
        <w:rPr>
          <w:i/>
        </w:rPr>
        <w:t>independent</w:t>
      </w:r>
      <w:r w:rsidR="0041223A">
        <w:t> » et « </w:t>
      </w:r>
      <w:r w:rsidR="0041223A" w:rsidRPr="002E587C">
        <w:rPr>
          <w:i/>
        </w:rPr>
        <w:t>dependent</w:t>
      </w:r>
      <w:r w:rsidR="0041223A">
        <w:t xml:space="preserve"> » </w:t>
      </w:r>
      <w:r w:rsidR="0041223A" w:rsidRPr="00394086">
        <w:t xml:space="preserve">pour éviter toute confusion. </w:t>
      </w:r>
    </w:p>
    <w:p w14:paraId="2507D8CF" w14:textId="77777777" w:rsidR="0041223A" w:rsidRPr="002E587C" w:rsidRDefault="006F54B8" w:rsidP="006F54B8">
      <w:pPr>
        <w:pStyle w:val="H23G"/>
        <w:rPr>
          <w:lang w:val="en-US"/>
        </w:rPr>
      </w:pPr>
      <w:r w:rsidRPr="00817CFC">
        <w:tab/>
      </w:r>
      <w:r w:rsidRPr="00817CFC">
        <w:tab/>
      </w:r>
      <w:r w:rsidR="0041223A" w:rsidRPr="002E587C">
        <w:rPr>
          <w:lang w:val="en-US"/>
        </w:rPr>
        <w:t>Texte original anglais</w:t>
      </w:r>
    </w:p>
    <w:p w14:paraId="39154FC5" w14:textId="77777777" w:rsidR="0041223A" w:rsidRPr="002E587C" w:rsidRDefault="0041223A" w:rsidP="006F54B8">
      <w:pPr>
        <w:pStyle w:val="SingleTxtG"/>
        <w:ind w:left="1701"/>
        <w:rPr>
          <w:lang w:val="en-US"/>
        </w:rPr>
      </w:pPr>
      <w:r w:rsidRPr="002E587C">
        <w:rPr>
          <w:lang w:val="en-US"/>
        </w:rPr>
        <w:t>«</w:t>
      </w:r>
      <w:r>
        <w:rPr>
          <w:lang w:val="en-US"/>
        </w:rPr>
        <w:t> (</w:t>
      </w:r>
      <w:r w:rsidRPr="002E587C">
        <w:rPr>
          <w:lang w:val="en-US"/>
        </w:rPr>
        <w:t>a) Technical specifications of the unit</w:t>
      </w:r>
    </w:p>
    <w:p w14:paraId="01A218DA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r w:rsidRPr="002E587C">
        <w:rPr>
          <w:lang w:val="en-US"/>
        </w:rPr>
        <w:t xml:space="preserve">Date of </w:t>
      </w:r>
      <w:proofErr w:type="gramStart"/>
      <w:r w:rsidRPr="002E587C">
        <w:rPr>
          <w:lang w:val="en-US"/>
        </w:rPr>
        <w:t>manufacture</w:t>
      </w:r>
      <w:r w:rsidR="006F54B8">
        <w:rPr>
          <w:lang w:val="en-US"/>
        </w:rPr>
        <w:t> </w:t>
      </w:r>
      <w:r w:rsidRPr="002E587C">
        <w:rPr>
          <w:lang w:val="en-US"/>
        </w:rPr>
        <w:t>:</w:t>
      </w:r>
      <w:proofErr w:type="gramEnd"/>
      <w:r w:rsidR="006F54B8">
        <w:rPr>
          <w:lang w:val="en-US"/>
        </w:rPr>
        <w:t xml:space="preserve"> </w:t>
      </w:r>
      <w:r w:rsidRPr="002E587C">
        <w:rPr>
          <w:lang w:val="en-US"/>
        </w:rPr>
        <w:tab/>
        <w:t xml:space="preserve"> Make</w:t>
      </w:r>
      <w:r w:rsidR="006F54B8">
        <w:rPr>
          <w:lang w:val="en-US"/>
        </w:rPr>
        <w:t> </w:t>
      </w:r>
      <w:r w:rsidRPr="002E587C">
        <w:rPr>
          <w:lang w:val="en-US"/>
        </w:rPr>
        <w:t>:</w:t>
      </w:r>
      <w:r w:rsidR="006F54B8">
        <w:rPr>
          <w:lang w:val="en-US"/>
        </w:rPr>
        <w:tab/>
      </w:r>
    </w:p>
    <w:p w14:paraId="42A02655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proofErr w:type="gramStart"/>
      <w:r w:rsidRPr="002E587C">
        <w:rPr>
          <w:lang w:val="en-US"/>
        </w:rPr>
        <w:t>Type</w:t>
      </w:r>
      <w:r w:rsidR="006F54B8">
        <w:rPr>
          <w:lang w:val="en-US"/>
        </w:rPr>
        <w:t> </w:t>
      </w:r>
      <w:r w:rsidRPr="002E587C">
        <w:rPr>
          <w:lang w:val="en-US"/>
        </w:rPr>
        <w:t>:</w:t>
      </w:r>
      <w:proofErr w:type="gramEnd"/>
      <w:r w:rsidR="006F54B8">
        <w:rPr>
          <w:lang w:val="en-US"/>
        </w:rPr>
        <w:t xml:space="preserve"> </w:t>
      </w:r>
      <w:r w:rsidR="006F54B8">
        <w:rPr>
          <w:lang w:val="en-US"/>
        </w:rPr>
        <w:tab/>
      </w:r>
      <w:r w:rsidRPr="002E587C">
        <w:rPr>
          <w:lang w:val="en-US"/>
        </w:rPr>
        <w:t xml:space="preserve"> Serial No</w:t>
      </w:r>
      <w:r w:rsidR="006F54B8">
        <w:rPr>
          <w:lang w:val="en-US"/>
        </w:rPr>
        <w:t> </w:t>
      </w:r>
      <w:r w:rsidRPr="002E587C">
        <w:rPr>
          <w:lang w:val="en-US"/>
        </w:rPr>
        <w:t>:</w:t>
      </w:r>
      <w:r w:rsidR="006F54B8">
        <w:rPr>
          <w:lang w:val="en-US"/>
        </w:rPr>
        <w:tab/>
      </w:r>
    </w:p>
    <w:p w14:paraId="14EB5B22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r w:rsidRPr="002E587C">
        <w:rPr>
          <w:lang w:val="en-US"/>
        </w:rPr>
        <w:t>Category</w:t>
      </w:r>
      <w:r w:rsidRPr="002E587C">
        <w:rPr>
          <w:vertAlign w:val="superscript"/>
          <w:lang w:val="en-US"/>
        </w:rPr>
        <w:t>1</w:t>
      </w:r>
    </w:p>
    <w:p w14:paraId="2413D489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spacing w:after="0"/>
        <w:ind w:left="1701"/>
        <w:rPr>
          <w:lang w:val="en-US"/>
        </w:rPr>
      </w:pPr>
      <w:r w:rsidRPr="002E587C">
        <w:rPr>
          <w:lang w:val="en-US"/>
        </w:rPr>
        <w:t>Self-</w:t>
      </w:r>
      <w:r>
        <w:rPr>
          <w:lang w:val="en-US"/>
        </w:rPr>
        <w:t>contained</w:t>
      </w:r>
      <w:r w:rsidRPr="002E587C">
        <w:rPr>
          <w:lang w:val="en-US"/>
        </w:rPr>
        <w:t>/not self-contained</w:t>
      </w:r>
    </w:p>
    <w:p w14:paraId="27CD538D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spacing w:after="0"/>
        <w:ind w:left="1701"/>
        <w:rPr>
          <w:lang w:val="en-US"/>
        </w:rPr>
      </w:pPr>
      <w:r w:rsidRPr="002E587C">
        <w:rPr>
          <w:lang w:val="en-US"/>
        </w:rPr>
        <w:t>Removable/not removable</w:t>
      </w:r>
    </w:p>
    <w:p w14:paraId="0B0B2284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r w:rsidRPr="002E587C">
        <w:rPr>
          <w:lang w:val="en-US"/>
        </w:rPr>
        <w:t>Single unit/assembled components</w:t>
      </w:r>
      <w:r>
        <w:rPr>
          <w:lang w:val="en-US"/>
        </w:rPr>
        <w:t> </w:t>
      </w:r>
      <w:r w:rsidRPr="002E587C">
        <w:rPr>
          <w:lang w:val="en-US"/>
        </w:rPr>
        <w:t>»</w:t>
      </w:r>
    </w:p>
    <w:p w14:paraId="4537D0B5" w14:textId="77777777" w:rsidR="0041223A" w:rsidRDefault="0041223A" w:rsidP="006F54B8">
      <w:pPr>
        <w:pStyle w:val="HChG"/>
      </w:pPr>
      <w:r w:rsidRPr="002E587C">
        <w:rPr>
          <w:lang w:val="en-US"/>
        </w:rPr>
        <w:lastRenderedPageBreak/>
        <w:tab/>
      </w:r>
      <w:r w:rsidRPr="002E587C">
        <w:rPr>
          <w:lang w:val="en-US"/>
        </w:rPr>
        <w:tab/>
      </w:r>
      <w:r w:rsidRPr="00FD4394">
        <w:t>Amend</w:t>
      </w:r>
      <w:r>
        <w:t>e</w:t>
      </w:r>
      <w:r w:rsidRPr="00FD4394">
        <w:t>ment</w:t>
      </w:r>
      <w:r>
        <w:t xml:space="preserve"> proposé (sans objet en français)</w:t>
      </w:r>
    </w:p>
    <w:p w14:paraId="094E96C9" w14:textId="77777777" w:rsidR="006F54B8" w:rsidRPr="006F54B8" w:rsidRDefault="006F54B8" w:rsidP="006F54B8">
      <w:pPr>
        <w:pStyle w:val="SingleTxtG"/>
        <w:keepNext/>
      </w:pPr>
      <w:r w:rsidRPr="006F54B8">
        <w:t>4.</w:t>
      </w:r>
      <w:r>
        <w:tab/>
      </w:r>
      <w:r w:rsidRPr="006F54B8">
        <w:t>Il est proposé que le texte se lise comme suit</w:t>
      </w:r>
      <w:r>
        <w:t> </w:t>
      </w:r>
      <w:r w:rsidRPr="006F54B8">
        <w:t>:</w:t>
      </w:r>
    </w:p>
    <w:p w14:paraId="26FB4722" w14:textId="77777777" w:rsidR="0041223A" w:rsidRPr="002728C4" w:rsidRDefault="0041223A" w:rsidP="006F54B8">
      <w:pPr>
        <w:pStyle w:val="SingleTxtG"/>
        <w:ind w:left="1701"/>
        <w:rPr>
          <w:lang w:val="en-US"/>
        </w:rPr>
      </w:pPr>
      <w:r>
        <w:rPr>
          <w:lang w:val="en-US"/>
        </w:rPr>
        <w:t>« (a)</w:t>
      </w:r>
      <w:r>
        <w:rPr>
          <w:lang w:val="en-US"/>
        </w:rPr>
        <w:tab/>
      </w:r>
      <w:r w:rsidRPr="002728C4">
        <w:rPr>
          <w:lang w:val="en-US"/>
        </w:rPr>
        <w:t>Technical specifications of the unit</w:t>
      </w:r>
    </w:p>
    <w:p w14:paraId="10E499FA" w14:textId="77777777" w:rsidR="0041223A" w:rsidRPr="002728C4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r w:rsidRPr="002728C4">
        <w:rPr>
          <w:lang w:val="en-US"/>
        </w:rPr>
        <w:t xml:space="preserve">Date of </w:t>
      </w:r>
      <w:proofErr w:type="gramStart"/>
      <w:r w:rsidRPr="002728C4">
        <w:rPr>
          <w:lang w:val="en-US"/>
        </w:rPr>
        <w:t>manufacture</w:t>
      </w:r>
      <w:r w:rsidR="006F54B8">
        <w:rPr>
          <w:lang w:val="en-US"/>
        </w:rPr>
        <w:t> </w:t>
      </w:r>
      <w:r w:rsidRPr="002728C4">
        <w:rPr>
          <w:lang w:val="en-US"/>
        </w:rPr>
        <w:t>:</w:t>
      </w:r>
      <w:proofErr w:type="gramEnd"/>
      <w:r w:rsidRPr="002728C4">
        <w:rPr>
          <w:lang w:val="en-US"/>
        </w:rPr>
        <w:t xml:space="preserve"> </w:t>
      </w:r>
      <w:r w:rsidR="006F54B8">
        <w:rPr>
          <w:lang w:val="en-US"/>
        </w:rPr>
        <w:tab/>
      </w:r>
      <w:r w:rsidRPr="002728C4">
        <w:rPr>
          <w:lang w:val="en-US"/>
        </w:rPr>
        <w:t>Make</w:t>
      </w:r>
      <w:r w:rsidR="006F54B8">
        <w:rPr>
          <w:lang w:val="en-US"/>
        </w:rPr>
        <w:t> </w:t>
      </w:r>
      <w:r w:rsidRPr="002728C4">
        <w:rPr>
          <w:lang w:val="en-US"/>
        </w:rPr>
        <w:t>:</w:t>
      </w:r>
      <w:r w:rsidR="006F54B8">
        <w:rPr>
          <w:lang w:val="en-US"/>
        </w:rPr>
        <w:t xml:space="preserve"> </w:t>
      </w:r>
      <w:r w:rsidR="006F54B8">
        <w:rPr>
          <w:lang w:val="en-US"/>
        </w:rPr>
        <w:tab/>
      </w:r>
    </w:p>
    <w:p w14:paraId="2CF3CF42" w14:textId="77777777" w:rsidR="0041223A" w:rsidRPr="002728C4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proofErr w:type="gramStart"/>
      <w:r w:rsidRPr="002728C4">
        <w:rPr>
          <w:lang w:val="en-US"/>
        </w:rPr>
        <w:t>Type</w:t>
      </w:r>
      <w:r w:rsidR="006F54B8">
        <w:rPr>
          <w:lang w:val="en-US"/>
        </w:rPr>
        <w:t> </w:t>
      </w:r>
      <w:r w:rsidRPr="002728C4">
        <w:rPr>
          <w:lang w:val="en-US"/>
        </w:rPr>
        <w:t>:</w:t>
      </w:r>
      <w:proofErr w:type="gramEnd"/>
      <w:r w:rsidRPr="002728C4">
        <w:rPr>
          <w:lang w:val="en-US"/>
        </w:rPr>
        <w:t xml:space="preserve"> </w:t>
      </w:r>
      <w:r w:rsidR="006F54B8">
        <w:rPr>
          <w:lang w:val="en-US"/>
        </w:rPr>
        <w:tab/>
      </w:r>
      <w:r w:rsidRPr="002728C4">
        <w:rPr>
          <w:lang w:val="en-US"/>
        </w:rPr>
        <w:t>Serial No</w:t>
      </w:r>
      <w:r w:rsidR="006F54B8">
        <w:rPr>
          <w:lang w:val="en-US"/>
        </w:rPr>
        <w:t> </w:t>
      </w:r>
      <w:r w:rsidRPr="002728C4">
        <w:rPr>
          <w:lang w:val="en-US"/>
        </w:rPr>
        <w:t>:</w:t>
      </w:r>
      <w:r w:rsidR="006F54B8">
        <w:rPr>
          <w:lang w:val="en-US"/>
        </w:rPr>
        <w:t xml:space="preserve"> </w:t>
      </w:r>
      <w:r w:rsidR="006F54B8">
        <w:rPr>
          <w:lang w:val="en-US"/>
        </w:rPr>
        <w:tab/>
      </w:r>
    </w:p>
    <w:p w14:paraId="2062DCBD" w14:textId="77777777" w:rsidR="0041223A" w:rsidRPr="002728C4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lang w:val="en-US"/>
        </w:rPr>
      </w:pPr>
      <w:r w:rsidRPr="002728C4">
        <w:rPr>
          <w:lang w:val="en-US"/>
        </w:rPr>
        <w:t>Category</w:t>
      </w:r>
      <w:r w:rsidRPr="002728C4">
        <w:rPr>
          <w:vertAlign w:val="superscript"/>
          <w:lang w:val="en-US"/>
        </w:rPr>
        <w:t>1</w:t>
      </w:r>
    </w:p>
    <w:p w14:paraId="0BBAF643" w14:textId="77777777" w:rsidR="0041223A" w:rsidRPr="006F54B8" w:rsidRDefault="0041223A" w:rsidP="006F54B8">
      <w:pPr>
        <w:pStyle w:val="SingleTxtG"/>
        <w:tabs>
          <w:tab w:val="left" w:leader="dot" w:pos="5387"/>
          <w:tab w:val="left" w:leader="dot" w:pos="8505"/>
        </w:tabs>
        <w:ind w:left="1701"/>
        <w:rPr>
          <w:strike/>
          <w:lang w:val="en-US"/>
        </w:rPr>
      </w:pPr>
      <w:r w:rsidRPr="002E587C">
        <w:rPr>
          <w:strike/>
          <w:lang w:val="en-US"/>
        </w:rPr>
        <w:t>Self-contained/not self-contained</w:t>
      </w:r>
    </w:p>
    <w:p w14:paraId="1E861347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spacing w:after="0"/>
        <w:ind w:left="1701"/>
        <w:rPr>
          <w:b/>
          <w:lang w:val="en-US"/>
        </w:rPr>
      </w:pPr>
      <w:r w:rsidRPr="002E587C">
        <w:rPr>
          <w:b/>
          <w:lang w:val="en-US"/>
        </w:rPr>
        <w:t>Independent/dependent</w:t>
      </w:r>
    </w:p>
    <w:p w14:paraId="189E4158" w14:textId="77777777" w:rsidR="0041223A" w:rsidRPr="002728C4" w:rsidRDefault="0041223A" w:rsidP="006F54B8">
      <w:pPr>
        <w:pStyle w:val="SingleTxtG"/>
        <w:tabs>
          <w:tab w:val="left" w:leader="dot" w:pos="5387"/>
          <w:tab w:val="left" w:leader="dot" w:pos="8505"/>
        </w:tabs>
        <w:spacing w:after="0"/>
        <w:ind w:left="1701"/>
        <w:rPr>
          <w:lang w:val="en-US"/>
        </w:rPr>
      </w:pPr>
      <w:r w:rsidRPr="002728C4">
        <w:rPr>
          <w:lang w:val="en-US"/>
        </w:rPr>
        <w:t>Removable/not removable</w:t>
      </w:r>
    </w:p>
    <w:p w14:paraId="0A3D8971" w14:textId="77777777" w:rsidR="0041223A" w:rsidRPr="002E587C" w:rsidRDefault="0041223A" w:rsidP="006F54B8">
      <w:pPr>
        <w:pStyle w:val="SingleTxtG"/>
        <w:tabs>
          <w:tab w:val="left" w:leader="dot" w:pos="5387"/>
          <w:tab w:val="left" w:leader="dot" w:pos="8505"/>
        </w:tabs>
        <w:spacing w:after="0"/>
        <w:ind w:left="1701"/>
        <w:rPr>
          <w:lang w:val="en-US"/>
        </w:rPr>
      </w:pPr>
      <w:r w:rsidRPr="002728C4">
        <w:rPr>
          <w:lang w:val="en-US"/>
        </w:rPr>
        <w:t>Single unit/assembled component</w:t>
      </w:r>
      <w:r>
        <w:rPr>
          <w:lang w:val="en-US"/>
        </w:rPr>
        <w:t>s»</w:t>
      </w:r>
    </w:p>
    <w:p w14:paraId="75CE5790" w14:textId="77777777" w:rsidR="0041223A" w:rsidRPr="00387F8D" w:rsidRDefault="0041223A" w:rsidP="006F54B8">
      <w:pPr>
        <w:pStyle w:val="HChG"/>
      </w:pPr>
      <w:r w:rsidRPr="002E587C">
        <w:rPr>
          <w:lang w:val="en-US"/>
        </w:rPr>
        <w:tab/>
      </w:r>
      <w:r w:rsidRPr="002E587C">
        <w:rPr>
          <w:lang w:val="en-US"/>
        </w:rPr>
        <w:tab/>
      </w:r>
      <w:r w:rsidRPr="00387F8D">
        <w:t>Incidences</w:t>
      </w:r>
    </w:p>
    <w:p w14:paraId="08023344" w14:textId="77777777" w:rsidR="00F9573C" w:rsidRDefault="006F54B8" w:rsidP="006F54B8">
      <w:pPr>
        <w:pStyle w:val="SingleTxtG"/>
      </w:pPr>
      <w:r>
        <w:t>5.</w:t>
      </w:r>
      <w:r>
        <w:tab/>
      </w:r>
      <w:r w:rsidR="0041223A">
        <w:t>La modification n</w:t>
      </w:r>
      <w:r w:rsidR="00B5782A">
        <w:t>’</w:t>
      </w:r>
      <w:r w:rsidR="0041223A">
        <w:t>a aucune incidence financière mais supprime des termes qui ne sont pas utilisés ailleurs dans l</w:t>
      </w:r>
      <w:r w:rsidR="00B5782A">
        <w:t>’</w:t>
      </w:r>
      <w:r w:rsidR="0041223A">
        <w:t>Accord et unifie le texte.</w:t>
      </w:r>
    </w:p>
    <w:p w14:paraId="5775663C" w14:textId="77777777" w:rsidR="00817CFC" w:rsidRPr="00817CFC" w:rsidRDefault="00817CFC" w:rsidP="00817C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7CFC" w:rsidRPr="00817CFC" w:rsidSect="004122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3B34" w14:textId="77777777" w:rsidR="00A65183" w:rsidRDefault="00A65183" w:rsidP="00F95C08">
      <w:pPr>
        <w:spacing w:line="240" w:lineRule="auto"/>
      </w:pPr>
    </w:p>
  </w:endnote>
  <w:endnote w:type="continuationSeparator" w:id="0">
    <w:p w14:paraId="6BC82227" w14:textId="77777777" w:rsidR="00A65183" w:rsidRPr="00AC3823" w:rsidRDefault="00A65183" w:rsidP="00AC3823">
      <w:pPr>
        <w:pStyle w:val="Footer"/>
      </w:pPr>
    </w:p>
  </w:endnote>
  <w:endnote w:type="continuationNotice" w:id="1">
    <w:p w14:paraId="788BA2EF" w14:textId="77777777" w:rsidR="00A65183" w:rsidRDefault="00A651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9201" w14:textId="77777777" w:rsidR="0041223A" w:rsidRPr="0041223A" w:rsidRDefault="0041223A" w:rsidP="0041223A">
    <w:pPr>
      <w:pStyle w:val="Footer"/>
      <w:tabs>
        <w:tab w:val="right" w:pos="9638"/>
      </w:tabs>
    </w:pPr>
    <w:r w:rsidRPr="0041223A">
      <w:rPr>
        <w:b/>
        <w:sz w:val="18"/>
      </w:rPr>
      <w:fldChar w:fldCharType="begin"/>
    </w:r>
    <w:r w:rsidRPr="0041223A">
      <w:rPr>
        <w:b/>
        <w:sz w:val="18"/>
      </w:rPr>
      <w:instrText xml:space="preserve"> PAGE  \* MERGEFORMAT </w:instrText>
    </w:r>
    <w:r w:rsidRPr="0041223A">
      <w:rPr>
        <w:b/>
        <w:sz w:val="18"/>
      </w:rPr>
      <w:fldChar w:fldCharType="separate"/>
    </w:r>
    <w:r w:rsidRPr="0041223A">
      <w:rPr>
        <w:b/>
        <w:noProof/>
        <w:sz w:val="18"/>
      </w:rPr>
      <w:t>2</w:t>
    </w:r>
    <w:r w:rsidRPr="0041223A">
      <w:rPr>
        <w:b/>
        <w:sz w:val="18"/>
      </w:rPr>
      <w:fldChar w:fldCharType="end"/>
    </w:r>
    <w:r>
      <w:rPr>
        <w:b/>
        <w:sz w:val="18"/>
      </w:rPr>
      <w:tab/>
    </w:r>
    <w:r>
      <w:t>GE.19-12588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1E84" w14:textId="77777777" w:rsidR="0041223A" w:rsidRPr="0041223A" w:rsidRDefault="0041223A" w:rsidP="0041223A">
    <w:pPr>
      <w:pStyle w:val="Footer"/>
      <w:tabs>
        <w:tab w:val="right" w:pos="9638"/>
      </w:tabs>
      <w:rPr>
        <w:b/>
        <w:sz w:val="18"/>
      </w:rPr>
    </w:pPr>
    <w:r>
      <w:t>GE.19-12588</w:t>
    </w:r>
    <w:r>
      <w:tab/>
    </w:r>
    <w:r w:rsidRPr="0041223A">
      <w:rPr>
        <w:b/>
        <w:sz w:val="18"/>
      </w:rPr>
      <w:fldChar w:fldCharType="begin"/>
    </w:r>
    <w:r w:rsidRPr="0041223A">
      <w:rPr>
        <w:b/>
        <w:sz w:val="18"/>
      </w:rPr>
      <w:instrText xml:space="preserve"> PAGE  \* MERGEFORMAT </w:instrText>
    </w:r>
    <w:r w:rsidRPr="0041223A">
      <w:rPr>
        <w:b/>
        <w:sz w:val="18"/>
      </w:rPr>
      <w:fldChar w:fldCharType="separate"/>
    </w:r>
    <w:r w:rsidRPr="0041223A">
      <w:rPr>
        <w:b/>
        <w:noProof/>
        <w:sz w:val="18"/>
      </w:rPr>
      <w:t>3</w:t>
    </w:r>
    <w:r w:rsidRPr="004122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39EF" w14:textId="77777777" w:rsidR="007F20FA" w:rsidRPr="0041223A" w:rsidRDefault="0041223A" w:rsidP="0041223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040E11C3" wp14:editId="2ACC058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12588  (</w:t>
    </w:r>
    <w:proofErr w:type="gramEnd"/>
    <w:r>
      <w:rPr>
        <w:sz w:val="20"/>
      </w:rPr>
      <w:t>F)</w:t>
    </w:r>
    <w:r w:rsidR="00525743">
      <w:rPr>
        <w:sz w:val="20"/>
      </w:rPr>
      <w:t xml:space="preserve">    190819    220819</w:t>
    </w:r>
    <w:r>
      <w:rPr>
        <w:sz w:val="20"/>
      </w:rPr>
      <w:br/>
    </w:r>
    <w:r w:rsidRPr="0041223A">
      <w:rPr>
        <w:rFonts w:ascii="C39T30Lfz" w:hAnsi="C39T30Lfz"/>
        <w:sz w:val="56"/>
      </w:rPr>
      <w:t></w:t>
    </w:r>
    <w:r w:rsidRPr="0041223A">
      <w:rPr>
        <w:rFonts w:ascii="C39T30Lfz" w:hAnsi="C39T30Lfz"/>
        <w:sz w:val="56"/>
      </w:rPr>
      <w:t></w:t>
    </w:r>
    <w:r w:rsidRPr="0041223A">
      <w:rPr>
        <w:rFonts w:ascii="C39T30Lfz" w:hAnsi="C39T30Lfz"/>
        <w:sz w:val="56"/>
      </w:rPr>
      <w:t></w:t>
    </w:r>
    <w:r w:rsidRPr="0041223A">
      <w:rPr>
        <w:rFonts w:ascii="C39T30Lfz" w:hAnsi="C39T30Lfz"/>
        <w:sz w:val="56"/>
      </w:rPr>
      <w:t></w:t>
    </w:r>
    <w:r w:rsidRPr="0041223A">
      <w:rPr>
        <w:rFonts w:ascii="C39T30Lfz" w:hAnsi="C39T30Lfz"/>
        <w:sz w:val="56"/>
      </w:rPr>
      <w:t></w:t>
    </w:r>
    <w:r w:rsidRPr="0041223A">
      <w:rPr>
        <w:rFonts w:ascii="C39T30Lfz" w:hAnsi="C39T30Lfz"/>
        <w:sz w:val="56"/>
      </w:rPr>
      <w:t></w:t>
    </w:r>
    <w:r w:rsidRPr="0041223A">
      <w:rPr>
        <w:rFonts w:ascii="C39T30Lfz" w:hAnsi="C39T30Lfz"/>
        <w:sz w:val="56"/>
      </w:rPr>
      <w:t></w:t>
    </w:r>
    <w:r w:rsidRPr="0041223A">
      <w:rPr>
        <w:rFonts w:ascii="C39T30Lfz" w:hAnsi="C39T30Lfz"/>
        <w:sz w:val="56"/>
      </w:rPr>
      <w:t></w:t>
    </w:r>
    <w:r w:rsidRPr="0041223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FFD2C3D" wp14:editId="5E9707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CAE6" w14:textId="77777777" w:rsidR="00A65183" w:rsidRPr="00AC3823" w:rsidRDefault="00A6518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EF356A" w14:textId="77777777" w:rsidR="00A65183" w:rsidRPr="00AC3823" w:rsidRDefault="00A6518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A90DE7" w14:textId="77777777" w:rsidR="00A65183" w:rsidRPr="00AC3823" w:rsidRDefault="00A6518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5661" w14:textId="5AE7875D" w:rsidR="0041223A" w:rsidRPr="0041223A" w:rsidRDefault="00C5774D">
    <w:pPr>
      <w:pStyle w:val="Header"/>
    </w:pPr>
    <w:fldSimple w:instr=" TITLE  \* MERGEFORMAT ">
      <w:r w:rsidR="005D0DB9">
        <w:t>ECE/TRANS/WP.11/2019/22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AD4A" w14:textId="76A25EDA" w:rsidR="0041223A" w:rsidRPr="0041223A" w:rsidRDefault="00C5774D" w:rsidP="0041223A">
    <w:pPr>
      <w:pStyle w:val="Header"/>
      <w:jc w:val="right"/>
    </w:pPr>
    <w:fldSimple w:instr=" TITLE  \* MERGEFORMAT ">
      <w:r w:rsidR="005D0DB9">
        <w:t>ECE/TRANS/WP.11/2019/22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8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1223A"/>
    <w:rsid w:val="00421996"/>
    <w:rsid w:val="00441C3B"/>
    <w:rsid w:val="00446FE5"/>
    <w:rsid w:val="00452396"/>
    <w:rsid w:val="00466D88"/>
    <w:rsid w:val="004837D8"/>
    <w:rsid w:val="004E2EED"/>
    <w:rsid w:val="004E468C"/>
    <w:rsid w:val="00525743"/>
    <w:rsid w:val="005505B7"/>
    <w:rsid w:val="00555F11"/>
    <w:rsid w:val="00573BE5"/>
    <w:rsid w:val="00586ED3"/>
    <w:rsid w:val="00596AA9"/>
    <w:rsid w:val="005D0DB9"/>
    <w:rsid w:val="006F54B8"/>
    <w:rsid w:val="0071601D"/>
    <w:rsid w:val="007A62E6"/>
    <w:rsid w:val="007F20FA"/>
    <w:rsid w:val="0080684C"/>
    <w:rsid w:val="00817CFC"/>
    <w:rsid w:val="00871C75"/>
    <w:rsid w:val="008776DC"/>
    <w:rsid w:val="009446C0"/>
    <w:rsid w:val="009705C8"/>
    <w:rsid w:val="009C1CF4"/>
    <w:rsid w:val="009F6B74"/>
    <w:rsid w:val="00A3029F"/>
    <w:rsid w:val="00A30353"/>
    <w:rsid w:val="00A65183"/>
    <w:rsid w:val="00AC0CA3"/>
    <w:rsid w:val="00AC3823"/>
    <w:rsid w:val="00AE323C"/>
    <w:rsid w:val="00AF0CB5"/>
    <w:rsid w:val="00B00181"/>
    <w:rsid w:val="00B00B0D"/>
    <w:rsid w:val="00B45F2E"/>
    <w:rsid w:val="00B5782A"/>
    <w:rsid w:val="00B765F7"/>
    <w:rsid w:val="00BA0CA9"/>
    <w:rsid w:val="00C02897"/>
    <w:rsid w:val="00C5774D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E95748"/>
  <w15:docId w15:val="{CDD28E5E-6048-4CC4-8444-81BDD91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ECE/TRANS/WP.11/2019/22</vt:lpstr>
      <vt:lpstr>ECE/TRANS/WP.11/2019/22</vt:lpstr>
    </vt:vector>
  </TitlesOfParts>
  <Company>DCM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ECE/TRANS/WP.11/2019/22</dc:title>
  <dc:subject/>
  <dc:creator>Julien OKRZESIK</dc:creator>
  <cp:keywords/>
  <cp:lastModifiedBy>Marie-Claude Collet</cp:lastModifiedBy>
  <cp:revision>3</cp:revision>
  <cp:lastPrinted>2019-09-04T12:12:00Z</cp:lastPrinted>
  <dcterms:created xsi:type="dcterms:W3CDTF">2019-09-04T12:12:00Z</dcterms:created>
  <dcterms:modified xsi:type="dcterms:W3CDTF">2019-09-04T12:13:00Z</dcterms:modified>
</cp:coreProperties>
</file>