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F11670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29A69E8" w14:textId="77777777" w:rsidR="002D5AAC" w:rsidRDefault="002D5AAC" w:rsidP="006156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8DDE6C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3EB9073" w14:textId="77777777" w:rsidR="002D5AAC" w:rsidRDefault="00615674" w:rsidP="00615674">
            <w:pPr>
              <w:jc w:val="right"/>
            </w:pPr>
            <w:r w:rsidRPr="00615674">
              <w:rPr>
                <w:sz w:val="40"/>
              </w:rPr>
              <w:t>ECE</w:t>
            </w:r>
            <w:r>
              <w:t>/TRANS/WP.11/2019/15</w:t>
            </w:r>
          </w:p>
        </w:tc>
      </w:tr>
      <w:tr w:rsidR="002D5AAC" w:rsidRPr="00047ED8" w14:paraId="33E31AE8" w14:textId="77777777" w:rsidTr="00615674">
        <w:trPr>
          <w:trHeight w:val="2408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AACD9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EE7731" wp14:editId="385F87B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9ED7D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0CB9B8A" w14:textId="77777777" w:rsidR="002D5AAC" w:rsidRDefault="0061567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E1AD2B4" w14:textId="77777777" w:rsidR="00615674" w:rsidRDefault="00615674" w:rsidP="006156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2019</w:t>
            </w:r>
          </w:p>
          <w:p w14:paraId="36120780" w14:textId="77777777" w:rsidR="00615674" w:rsidRDefault="00615674" w:rsidP="006156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CB6979C" w14:textId="77777777" w:rsidR="00615674" w:rsidRPr="008D53B6" w:rsidRDefault="00615674" w:rsidP="006156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2A8C0B07" w14:textId="77777777" w:rsidR="00615674" w:rsidRDefault="008A37C8" w:rsidP="00615674">
      <w:pPr>
        <w:spacing w:before="10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98FCFBA" w14:textId="77777777" w:rsidR="00615674" w:rsidRPr="00615674" w:rsidRDefault="00615674" w:rsidP="00615674">
      <w:pPr>
        <w:pStyle w:val="Standard"/>
        <w:spacing w:before="100"/>
        <w:rPr>
          <w:sz w:val="28"/>
          <w:szCs w:val="28"/>
          <w:lang w:val="ru-RU"/>
        </w:rPr>
      </w:pPr>
      <w:r w:rsidRPr="00615674">
        <w:rPr>
          <w:sz w:val="28"/>
          <w:szCs w:val="28"/>
          <w:lang w:val="ru-RU"/>
        </w:rPr>
        <w:t>Комитет по внутреннему транспорту</w:t>
      </w:r>
    </w:p>
    <w:p w14:paraId="7D20F7A5" w14:textId="77777777" w:rsidR="00615674" w:rsidRPr="00615674" w:rsidRDefault="00615674" w:rsidP="00615674">
      <w:pPr>
        <w:pStyle w:val="Standard"/>
        <w:spacing w:before="100"/>
        <w:rPr>
          <w:b/>
          <w:sz w:val="32"/>
          <w:szCs w:val="24"/>
          <w:lang w:val="ru-RU"/>
        </w:rPr>
      </w:pPr>
      <w:r w:rsidRPr="00615674">
        <w:rPr>
          <w:b/>
          <w:bCs/>
          <w:sz w:val="24"/>
          <w:lang w:val="ru-RU"/>
        </w:rPr>
        <w:t xml:space="preserve">Рабочая группа по перевозкам </w:t>
      </w:r>
      <w:r>
        <w:rPr>
          <w:b/>
          <w:bCs/>
          <w:sz w:val="24"/>
          <w:lang w:val="ru-RU"/>
        </w:rPr>
        <w:br/>
      </w:r>
      <w:r w:rsidRPr="00615674">
        <w:rPr>
          <w:b/>
          <w:bCs/>
          <w:sz w:val="24"/>
          <w:lang w:val="ru-RU"/>
        </w:rPr>
        <w:t>скоропортящихся пищевых продуктов</w:t>
      </w:r>
    </w:p>
    <w:p w14:paraId="74C9766A" w14:textId="77777777" w:rsidR="00615674" w:rsidRPr="00F45195" w:rsidRDefault="00615674" w:rsidP="00615674">
      <w:pPr>
        <w:pStyle w:val="Standard"/>
        <w:spacing w:before="100"/>
        <w:rPr>
          <w:b/>
          <w:lang w:val="ru-RU"/>
        </w:rPr>
      </w:pPr>
      <w:r>
        <w:rPr>
          <w:b/>
          <w:bCs/>
          <w:lang w:val="ru-RU"/>
        </w:rPr>
        <w:t>Семьдесят пятая сессия</w:t>
      </w:r>
    </w:p>
    <w:p w14:paraId="6FD0BBEA" w14:textId="667D9FAA" w:rsidR="00615674" w:rsidRPr="00F45195" w:rsidRDefault="00615674" w:rsidP="00615674">
      <w:pPr>
        <w:pStyle w:val="Standard"/>
        <w:rPr>
          <w:lang w:val="ru-RU"/>
        </w:rPr>
      </w:pPr>
      <w:r>
        <w:rPr>
          <w:lang w:val="ru-RU"/>
        </w:rPr>
        <w:t xml:space="preserve">Женева, </w:t>
      </w:r>
      <w:r w:rsidR="00047ED8" w:rsidRPr="00047ED8">
        <w:rPr>
          <w:lang w:val="ru-RU"/>
        </w:rPr>
        <w:t xml:space="preserve">8–11 </w:t>
      </w:r>
      <w:r>
        <w:rPr>
          <w:lang w:val="ru-RU"/>
        </w:rPr>
        <w:t>октябр</w:t>
      </w:r>
      <w:r w:rsidR="00047ED8">
        <w:rPr>
          <w:lang w:val="ru-RU"/>
        </w:rPr>
        <w:t>я</w:t>
      </w:r>
      <w:r>
        <w:rPr>
          <w:lang w:val="ru-RU"/>
        </w:rPr>
        <w:t xml:space="preserve"> 2019 года</w:t>
      </w:r>
    </w:p>
    <w:p w14:paraId="35C5E024" w14:textId="77777777" w:rsidR="00615674" w:rsidRPr="00B30D71" w:rsidRDefault="00615674" w:rsidP="00615674">
      <w:pPr>
        <w:pStyle w:val="Standard"/>
        <w:rPr>
          <w:lang w:val="ru-RU"/>
        </w:rPr>
      </w:pPr>
      <w:r>
        <w:rPr>
          <w:lang w:val="ru-RU"/>
        </w:rPr>
        <w:t>Пункт 5 b) предварительной повестки дня</w:t>
      </w:r>
    </w:p>
    <w:p w14:paraId="0334A0B8" w14:textId="77777777" w:rsidR="00615674" w:rsidRPr="00F45195" w:rsidRDefault="00615674" w:rsidP="00615674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>Предложения по поправкам к СПС:</w:t>
      </w:r>
    </w:p>
    <w:p w14:paraId="15066BF1" w14:textId="77777777" w:rsidR="00615674" w:rsidRPr="00F45195" w:rsidRDefault="00615674" w:rsidP="00615674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>новые предложения</w:t>
      </w:r>
    </w:p>
    <w:p w14:paraId="3267BFC4" w14:textId="77777777" w:rsidR="00615674" w:rsidRPr="00F45195" w:rsidRDefault="00615674" w:rsidP="00B30D71">
      <w:pPr>
        <w:pStyle w:val="HChG"/>
        <w:spacing w:before="320" w:after="160" w:line="280" w:lineRule="exact"/>
      </w:pPr>
      <w:r>
        <w:tab/>
      </w:r>
      <w:r>
        <w:tab/>
      </w:r>
      <w:r>
        <w:rPr>
          <w:bCs/>
        </w:rPr>
        <w:t>Поправки, касающиеся образца протокола испытания, определяющего технические характеристики холодильных установок, а также их полезную холодопроизводительность,</w:t>
      </w:r>
      <w:r w:rsidRPr="00F45195">
        <w:rPr>
          <w:bCs/>
        </w:rPr>
        <w:t xml:space="preserve"> </w:t>
      </w:r>
      <w:r>
        <w:rPr>
          <w:bCs/>
        </w:rPr>
        <w:t>обусловленную необходимостью учета технического прогресса в деле использования новых средств регулирования</w:t>
      </w:r>
    </w:p>
    <w:p w14:paraId="51348A0F" w14:textId="77777777" w:rsidR="00615674" w:rsidRDefault="00615674" w:rsidP="00FD5DC7">
      <w:pPr>
        <w:pStyle w:val="H1G"/>
        <w:spacing w:before="320" w:after="200" w:line="260" w:lineRule="exact"/>
      </w:pPr>
      <w:r>
        <w:tab/>
      </w:r>
      <w:r>
        <w:tab/>
      </w:r>
      <w:r>
        <w:rPr>
          <w:bCs/>
        </w:rPr>
        <w:t>Передано правительством Франции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615674" w14:paraId="3088EAC1" w14:textId="77777777" w:rsidTr="002020AC">
        <w:trPr>
          <w:jc w:val="center"/>
        </w:trPr>
        <w:tc>
          <w:tcPr>
            <w:tcW w:w="9637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A142B4" w14:textId="77777777" w:rsidR="00615674" w:rsidRPr="00615674" w:rsidRDefault="00615674" w:rsidP="00615674">
            <w:pPr>
              <w:pStyle w:val="Standard"/>
              <w:spacing w:before="240"/>
              <w:ind w:left="286"/>
              <w:rPr>
                <w:i/>
                <w:sz w:val="24"/>
              </w:rPr>
            </w:pPr>
            <w:r w:rsidRPr="00615674">
              <w:rPr>
                <w:i/>
                <w:iCs/>
                <w:sz w:val="24"/>
                <w:lang w:val="ru-RU"/>
              </w:rPr>
              <w:t>Резюме</w:t>
            </w:r>
          </w:p>
        </w:tc>
      </w:tr>
      <w:tr w:rsidR="00615674" w:rsidRPr="00F45195" w14:paraId="2843C5A5" w14:textId="77777777" w:rsidTr="002020AC">
        <w:trPr>
          <w:jc w:val="center"/>
        </w:trPr>
        <w:tc>
          <w:tcPr>
            <w:tcW w:w="9637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A2AF28" w14:textId="77777777" w:rsidR="00615674" w:rsidRPr="00F45195" w:rsidRDefault="00615674" w:rsidP="00615674">
            <w:pPr>
              <w:pStyle w:val="SingleTxtG"/>
              <w:spacing w:before="120" w:after="60" w:line="220" w:lineRule="atLeast"/>
              <w:ind w:left="2857" w:hanging="2573"/>
            </w:pPr>
            <w:r w:rsidRPr="00615674">
              <w:rPr>
                <w:b/>
              </w:rPr>
              <w:t>Существо предложения:</w:t>
            </w:r>
            <w:r>
              <w:tab/>
            </w:r>
            <w:r w:rsidR="007A7E40">
              <w:rPr>
                <w:spacing w:val="-4"/>
              </w:rPr>
              <w:t>с</w:t>
            </w:r>
            <w:r w:rsidRPr="00615674">
              <w:rPr>
                <w:spacing w:val="-4"/>
              </w:rPr>
              <w:t>овременные холодильные установки оснащены соответствующими</w:t>
            </w:r>
            <w:r>
              <w:t xml:space="preserve"> системами автоматического регулирования. Их полезная холодопроизводительность и связанное с ней </w:t>
            </w:r>
            <w:r w:rsidRPr="00615674">
              <w:rPr>
                <w:spacing w:val="-4"/>
              </w:rPr>
              <w:t>энергопотребление, измеряемое официальными испытательными</w:t>
            </w:r>
            <w:r>
              <w:t xml:space="preserve"> станциями, зависят от используемой методики регулирования. Этим автоматическим устройствам могут задаваться все необходимые параметры, что может привести </w:t>
            </w:r>
            <w:r w:rsidRPr="00B30D71">
              <w:t>–</w:t>
            </w:r>
            <w:r>
              <w:t xml:space="preserve"> в зависимости от используемой конфигурации </w:t>
            </w:r>
            <w:r w:rsidRPr="00B30D71">
              <w:t>–</w:t>
            </w:r>
            <w:r>
              <w:t xml:space="preserve"> к</w:t>
            </w:r>
            <w:r>
              <w:rPr>
                <w:lang w:val="en-US"/>
              </w:rPr>
              <w:t> </w:t>
            </w:r>
            <w:r>
              <w:t>изменению технических характеристик, заложенных в протоколы испытаний. Вместе с тем протокол испытания образца № 12 не требует регистрации версий программного обеспечения, материальных компонентов и команд, заложенных в программу регулирования такого автомата.</w:t>
            </w:r>
          </w:p>
          <w:p w14:paraId="6F26381E" w14:textId="77777777" w:rsidR="00615674" w:rsidRPr="00F45195" w:rsidRDefault="00615674" w:rsidP="00615674">
            <w:pPr>
              <w:pStyle w:val="SingleTxtG"/>
              <w:spacing w:after="60" w:line="220" w:lineRule="atLeast"/>
              <w:ind w:left="2857" w:hanging="2573"/>
            </w:pPr>
            <w:r>
              <w:tab/>
              <w:t>С учетом того что масштабы использования автоматических систем регулирования в ближайшие годы могут лишь увеличиваться, определение типа холодильных установок необходимо контролировать путем добавления минимальных технических спецификаций, которые характеризуют бортовые системы регулирования.</w:t>
            </w:r>
          </w:p>
        </w:tc>
      </w:tr>
      <w:tr w:rsidR="00615674" w:rsidRPr="00F45195" w14:paraId="293C0182" w14:textId="77777777" w:rsidTr="002020AC">
        <w:trPr>
          <w:jc w:val="center"/>
        </w:trPr>
        <w:tc>
          <w:tcPr>
            <w:tcW w:w="9637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21066" w14:textId="77777777" w:rsidR="00615674" w:rsidRPr="00F45195" w:rsidRDefault="00615674" w:rsidP="00615674">
            <w:pPr>
              <w:pStyle w:val="SingleTxtG"/>
              <w:spacing w:after="60" w:line="220" w:lineRule="atLeast"/>
              <w:ind w:left="2857" w:hanging="2573"/>
            </w:pPr>
            <w:r w:rsidRPr="00615674">
              <w:rPr>
                <w:b/>
              </w:rPr>
              <w:t>Предлагаемое решение:</w:t>
            </w:r>
            <w:r>
              <w:tab/>
            </w:r>
            <w:r w:rsidR="007A7E40">
              <w:t>в</w:t>
            </w:r>
            <w:r>
              <w:t>нести предложенные изменения в образец протокола испытания</w:t>
            </w:r>
            <w:r>
              <w:rPr>
                <w:lang w:val="en-US"/>
              </w:rPr>
              <w:t> </w:t>
            </w:r>
            <w:r>
              <w:t>№ 12</w:t>
            </w:r>
            <w:r w:rsidR="007A7E40">
              <w:t>.</w:t>
            </w:r>
          </w:p>
        </w:tc>
      </w:tr>
      <w:tr w:rsidR="00615674" w14:paraId="29B6FC5B" w14:textId="77777777" w:rsidTr="002020AC">
        <w:trPr>
          <w:jc w:val="center"/>
        </w:trPr>
        <w:tc>
          <w:tcPr>
            <w:tcW w:w="9637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1293A4" w14:textId="77777777" w:rsidR="00615674" w:rsidRDefault="00615674" w:rsidP="00615674">
            <w:pPr>
              <w:pStyle w:val="SingleTxtG"/>
              <w:spacing w:after="60" w:line="220" w:lineRule="atLeast"/>
              <w:ind w:left="2857" w:hanging="2573"/>
              <w:jc w:val="left"/>
            </w:pPr>
            <w:r w:rsidRPr="00615674">
              <w:rPr>
                <w:b/>
              </w:rPr>
              <w:t>Справочные документы:</w:t>
            </w:r>
            <w:r>
              <w:tab/>
            </w:r>
            <w:r w:rsidR="007A7E40">
              <w:t>о</w:t>
            </w:r>
            <w:r>
              <w:t>тсутствуют.</w:t>
            </w:r>
          </w:p>
        </w:tc>
      </w:tr>
      <w:tr w:rsidR="00615674" w14:paraId="3CA3CB9C" w14:textId="77777777" w:rsidTr="002020AC">
        <w:trPr>
          <w:jc w:val="center"/>
        </w:trPr>
        <w:tc>
          <w:tcPr>
            <w:tcW w:w="9637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FBF99C" w14:textId="77777777" w:rsidR="00615674" w:rsidRDefault="00615674" w:rsidP="00B30D71">
            <w:pPr>
              <w:pStyle w:val="Standard"/>
              <w:spacing w:line="140" w:lineRule="exact"/>
            </w:pPr>
          </w:p>
        </w:tc>
      </w:tr>
    </w:tbl>
    <w:p w14:paraId="72C6F5E9" w14:textId="77777777" w:rsidR="00615674" w:rsidRPr="00615674" w:rsidRDefault="00615674" w:rsidP="00615674">
      <w:pPr>
        <w:pStyle w:val="HChG"/>
        <w:rPr>
          <w:lang w:val="fr-CH"/>
        </w:rPr>
      </w:pPr>
      <w:r w:rsidRPr="00615674">
        <w:lastRenderedPageBreak/>
        <w:tab/>
      </w:r>
      <w:r w:rsidRPr="00615674">
        <w:tab/>
        <w:t>Введение</w:t>
      </w:r>
      <w:bookmarkStart w:id="1" w:name="OLE_LINK1"/>
      <w:bookmarkStart w:id="2" w:name="OLE_LINK2"/>
      <w:bookmarkEnd w:id="1"/>
      <w:bookmarkEnd w:id="2"/>
    </w:p>
    <w:p w14:paraId="55D4EE78" w14:textId="77777777" w:rsidR="00615674" w:rsidRPr="00615674" w:rsidRDefault="00615674" w:rsidP="00615674">
      <w:pPr>
        <w:pStyle w:val="SingleTxtG"/>
        <w:numPr>
          <w:ilvl w:val="0"/>
          <w:numId w:val="24"/>
        </w:numPr>
        <w:ind w:left="1134" w:firstLine="0"/>
      </w:pPr>
      <w:r w:rsidRPr="00615674">
        <w:t>Элементы информационной технологии уже внедряются в течение нескольких лет в холодильные установки посредством их оснащения системами автоматизированного регулирования. Эти автоматизированные системы управляют исполнительными механизмами, которые входят в комплект холодильной установки.</w:t>
      </w:r>
    </w:p>
    <w:p w14:paraId="64CD5120" w14:textId="77777777" w:rsidR="00615674" w:rsidRPr="00615674" w:rsidRDefault="00615674" w:rsidP="00615674">
      <w:pPr>
        <w:pStyle w:val="SingleTxtG"/>
      </w:pPr>
      <w:r w:rsidRPr="00B30D71">
        <w:t>2</w:t>
      </w:r>
      <w:r>
        <w:t>.</w:t>
      </w:r>
      <w:r>
        <w:tab/>
      </w:r>
      <w:r w:rsidRPr="00615674">
        <w:t>Все эти автоматизированные системы регулирования, которыми оснащены холодильные установки, позволяют изменить заложенные в них команды.</w:t>
      </w:r>
    </w:p>
    <w:p w14:paraId="33AE292B" w14:textId="77777777" w:rsidR="00615674" w:rsidRPr="00615674" w:rsidRDefault="00615674" w:rsidP="00615674">
      <w:pPr>
        <w:pStyle w:val="SingleTxtG"/>
      </w:pPr>
      <w:r>
        <w:t>3.</w:t>
      </w:r>
      <w:r>
        <w:tab/>
      </w:r>
      <w:r w:rsidRPr="00615674">
        <w:t>Современные системы регулирования также позволяют модернизировать версию программного обеспечения, встроенную в холодильные установки, модифицируя часть математического обеспечения. Эта модификация, равно как и изменение варианта оборудования, оказывает потенциальное воздействие на холодопроизводительность и регистрируемое потребление энергии официальными испытательными станциями.</w:t>
      </w:r>
    </w:p>
    <w:p w14:paraId="3B6E29B8" w14:textId="77777777" w:rsidR="00615674" w:rsidRPr="00615674" w:rsidRDefault="00615674" w:rsidP="00615674">
      <w:pPr>
        <w:pStyle w:val="SingleTxtG"/>
      </w:pPr>
      <w:r>
        <w:t>4.</w:t>
      </w:r>
      <w:r>
        <w:tab/>
      </w:r>
      <w:r w:rsidRPr="00615674">
        <w:t>По этой причине в настоящем документе предлагается уточнить те положения СПС, которые регламентируют регистрацию минимальных технических требований, необходимых для определения типа холодильной установки, применительно к той ее части, которая посвящена системам автоматизации.</w:t>
      </w:r>
    </w:p>
    <w:p w14:paraId="0C433C2F" w14:textId="77777777" w:rsidR="00615674" w:rsidRPr="00615674" w:rsidRDefault="00615674" w:rsidP="00615674">
      <w:pPr>
        <w:pStyle w:val="SingleTxtG"/>
      </w:pPr>
      <w:r w:rsidRPr="00615674">
        <w:t>5.</w:t>
      </w:r>
      <w:r>
        <w:tab/>
      </w:r>
      <w:r w:rsidRPr="00615674">
        <w:t>В основу предложенного здесь изменения положен текст СПС с поправками, внесенными по состоянию на 6 января 2018 года.</w:t>
      </w:r>
    </w:p>
    <w:p w14:paraId="0A687D5E" w14:textId="77777777" w:rsidR="00615674" w:rsidRPr="00615674" w:rsidRDefault="00615674" w:rsidP="00615674">
      <w:pPr>
        <w:pStyle w:val="HChG"/>
      </w:pPr>
      <w:r>
        <w:tab/>
      </w:r>
      <w:r w:rsidRPr="00615674">
        <w:t>I.</w:t>
      </w:r>
      <w:r w:rsidRPr="00615674">
        <w:tab/>
      </w:r>
      <w:r w:rsidRPr="00615674">
        <w:tab/>
        <w:t>Предложение</w:t>
      </w:r>
    </w:p>
    <w:p w14:paraId="659E2BA7" w14:textId="77777777" w:rsidR="00615674" w:rsidRPr="00615674" w:rsidRDefault="00615674" w:rsidP="00615674">
      <w:pPr>
        <w:pStyle w:val="SingleTxtG"/>
      </w:pPr>
      <w:r w:rsidRPr="00615674">
        <w:t>6.</w:t>
      </w:r>
      <w:r w:rsidRPr="00615674">
        <w:tab/>
        <w:t>В образец протокола испытания № 12 включить обязательные поля описания в графе, посвященной автоматическому устройству. Добавить поля: «марка, модель, вариант оборудования, версия программного обеспечения».</w:t>
      </w:r>
    </w:p>
    <w:p w14:paraId="7FFDA1D2" w14:textId="77777777" w:rsidR="00615674" w:rsidRPr="00615674" w:rsidRDefault="00615674" w:rsidP="00615674">
      <w:pPr>
        <w:pStyle w:val="SingleTxtG"/>
      </w:pPr>
      <w:r w:rsidRPr="00615674">
        <w:t>7.</w:t>
      </w:r>
      <w:r w:rsidRPr="00615674">
        <w:tab/>
        <w:t>В образец протокола испытания № 12 включить обязательные поля описания, которые заполняет в факультативном порядке заказчик испытания, в графе, посвященной автоматическому устройству. Включить поле: «определение параметров».</w:t>
      </w:r>
    </w:p>
    <w:p w14:paraId="4035F4AB" w14:textId="77777777" w:rsidR="00615674" w:rsidRPr="00615674" w:rsidRDefault="00615674" w:rsidP="00615674">
      <w:pPr>
        <w:pStyle w:val="HChG"/>
      </w:pPr>
      <w:r>
        <w:tab/>
      </w:r>
      <w:r w:rsidRPr="00615674">
        <w:t>II.</w:t>
      </w:r>
      <w:r w:rsidRPr="00615674">
        <w:tab/>
      </w:r>
      <w:r w:rsidRPr="00615674">
        <w:tab/>
        <w:t>Обоснование</w:t>
      </w:r>
    </w:p>
    <w:p w14:paraId="70F815DD" w14:textId="77777777" w:rsidR="00615674" w:rsidRPr="00615674" w:rsidRDefault="00615674" w:rsidP="00615674">
      <w:pPr>
        <w:pStyle w:val="SingleTxtG"/>
      </w:pPr>
      <w:r w:rsidRPr="00615674">
        <w:t>8.</w:t>
      </w:r>
      <w:r w:rsidRPr="00615674">
        <w:tab/>
        <w:t>Значения холодопроизводительности и потребления энергии, регистрируемые официальными испытательными станциями на типовой у</w:t>
      </w:r>
      <w:r>
        <w:t>с</w:t>
      </w:r>
      <w:r w:rsidRPr="00615674">
        <w:t>тановке</w:t>
      </w:r>
      <w:r w:rsidR="007A7E40">
        <w:t>,</w:t>
      </w:r>
      <w:r w:rsidRPr="00615674">
        <w:t xml:space="preserve"> зависят от установленной версии программного обеспечения. Фактически в образце протокола испытания № 12 необходимо определить параметры системы автоматического регулирования.</w:t>
      </w:r>
    </w:p>
    <w:p w14:paraId="786BC601" w14:textId="77777777" w:rsidR="00615674" w:rsidRPr="00615674" w:rsidRDefault="00615674" w:rsidP="00615674">
      <w:pPr>
        <w:pStyle w:val="HChG"/>
      </w:pPr>
      <w:r>
        <w:tab/>
      </w:r>
      <w:r w:rsidRPr="00615674">
        <w:t>III.</w:t>
      </w:r>
      <w:r w:rsidRPr="00615674">
        <w:tab/>
      </w:r>
      <w:r w:rsidRPr="00615674">
        <w:rPr>
          <w:bCs/>
        </w:rPr>
        <w:t>Расходы</w:t>
      </w:r>
    </w:p>
    <w:p w14:paraId="599804FB" w14:textId="77777777" w:rsidR="00615674" w:rsidRPr="00615674" w:rsidRDefault="00615674" w:rsidP="00615674">
      <w:pPr>
        <w:pStyle w:val="SingleTxtG"/>
      </w:pPr>
      <w:r w:rsidRPr="00615674">
        <w:t>9.</w:t>
      </w:r>
      <w:r w:rsidRPr="00615674">
        <w:tab/>
        <w:t>Дополнительные затраты для официальных испытательных станций СПС, а равно для изготовителей, которые должны располагать соответствующими элементами, предусмотренными настоящим предложением, в контексте контроля за своим производством, не предвидятся.</w:t>
      </w:r>
    </w:p>
    <w:p w14:paraId="3803EB53" w14:textId="77777777" w:rsidR="00615674" w:rsidRPr="00615674" w:rsidRDefault="00C4528D" w:rsidP="00615674">
      <w:pPr>
        <w:pStyle w:val="HChG"/>
      </w:pPr>
      <w:r>
        <w:tab/>
      </w:r>
      <w:r w:rsidR="00615674" w:rsidRPr="00615674">
        <w:t>IV.</w:t>
      </w:r>
      <w:r w:rsidR="00615674" w:rsidRPr="00615674">
        <w:tab/>
      </w:r>
      <w:r w:rsidR="00615674" w:rsidRPr="00615674">
        <w:tab/>
        <w:t>Практическая осуществимость</w:t>
      </w:r>
    </w:p>
    <w:p w14:paraId="09679656" w14:textId="77777777" w:rsidR="00615674" w:rsidRPr="00615674" w:rsidRDefault="00615674" w:rsidP="00C4528D">
      <w:pPr>
        <w:pStyle w:val="SingleTxtG"/>
      </w:pPr>
      <w:r w:rsidRPr="00615674">
        <w:t>10.</w:t>
      </w:r>
      <w:r w:rsidRPr="00615674">
        <w:tab/>
        <w:t>Никаких дополнительных ограничений для официальных испытательных станций СПС не будет.</w:t>
      </w:r>
    </w:p>
    <w:p w14:paraId="65FF2A25" w14:textId="77777777" w:rsidR="00615674" w:rsidRPr="00615674" w:rsidRDefault="00C4528D" w:rsidP="00C4528D">
      <w:pPr>
        <w:pStyle w:val="HChG"/>
      </w:pPr>
      <w:r>
        <w:lastRenderedPageBreak/>
        <w:tab/>
      </w:r>
      <w:r w:rsidR="00615674" w:rsidRPr="00615674">
        <w:t>V.</w:t>
      </w:r>
      <w:r w:rsidR="00615674" w:rsidRPr="00615674">
        <w:tab/>
        <w:t>Применение предлагаемого изменения к СПС</w:t>
      </w:r>
    </w:p>
    <w:p w14:paraId="0900C388" w14:textId="77777777" w:rsidR="00615674" w:rsidRPr="00615674" w:rsidRDefault="00615674" w:rsidP="00C4528D">
      <w:pPr>
        <w:pStyle w:val="SingleTxtG"/>
      </w:pPr>
      <w:r w:rsidRPr="00615674">
        <w:t>11.</w:t>
      </w:r>
      <w:r w:rsidRPr="00615674">
        <w:tab/>
        <w:t>Что касается применения предложенных изменений к образцу протокола испытани</w:t>
      </w:r>
      <w:r w:rsidR="007A7E40">
        <w:t>я</w:t>
      </w:r>
      <w:r w:rsidRPr="00615674">
        <w:t xml:space="preserve"> № 12 СПС, то никаких проблем не предвидится.</w:t>
      </w:r>
    </w:p>
    <w:p w14:paraId="7D59F612" w14:textId="77777777" w:rsidR="00615674" w:rsidRPr="00615674" w:rsidRDefault="00615674" w:rsidP="00C4528D">
      <w:pPr>
        <w:pStyle w:val="SingleTxtG"/>
      </w:pPr>
      <w:r w:rsidRPr="00615674">
        <w:t>12.</w:t>
      </w:r>
      <w:r w:rsidRPr="00615674">
        <w:tab/>
        <w:t>Соответствующая часть СПС: приложение 1, добавление № 2, раздел 8, протокол испытания образца № 12.</w:t>
      </w:r>
    </w:p>
    <w:p w14:paraId="7F41FD2E" w14:textId="77777777" w:rsidR="00615674" w:rsidRPr="00615674" w:rsidRDefault="00615674" w:rsidP="00615674">
      <w:pPr>
        <w:pStyle w:val="SingleTxtG"/>
      </w:pPr>
      <w:r w:rsidRPr="00615674">
        <w:t>Предложение № 1</w:t>
      </w:r>
    </w:p>
    <w:p w14:paraId="219ADC9A" w14:textId="77777777" w:rsidR="00615674" w:rsidRPr="00615674" w:rsidRDefault="00615674" w:rsidP="00615674">
      <w:pPr>
        <w:pStyle w:val="SingleTxtG"/>
        <w:rPr>
          <w:b/>
        </w:rPr>
      </w:pPr>
      <w:r w:rsidRPr="00615674">
        <w:rPr>
          <w:b/>
          <w:bCs/>
        </w:rPr>
        <w:t xml:space="preserve">Образец </w:t>
      </w:r>
      <w:r w:rsidR="007A7E40">
        <w:rPr>
          <w:b/>
          <w:bCs/>
        </w:rPr>
        <w:t xml:space="preserve">№ </w:t>
      </w:r>
      <w:r w:rsidRPr="00615674">
        <w:rPr>
          <w:b/>
          <w:bCs/>
        </w:rPr>
        <w:t>12:</w:t>
      </w:r>
    </w:p>
    <w:p w14:paraId="4D0DC268" w14:textId="77777777" w:rsidR="00615674" w:rsidRPr="00615674" w:rsidRDefault="00615674" w:rsidP="00615674">
      <w:pPr>
        <w:pStyle w:val="SingleTxtG"/>
      </w:pPr>
      <w:r w:rsidRPr="00615674">
        <w:rPr>
          <w:b/>
          <w:bCs/>
        </w:rPr>
        <w:t>В СПС предлагается добавить следующий пункт:</w:t>
      </w:r>
    </w:p>
    <w:p w14:paraId="23E7EE0B" w14:textId="77777777" w:rsidR="00615674" w:rsidRPr="00615674" w:rsidRDefault="00615674" w:rsidP="00615674">
      <w:pPr>
        <w:pStyle w:val="SingleTxtG"/>
        <w:rPr>
          <w:b/>
        </w:rPr>
      </w:pPr>
      <w:r w:rsidRPr="00615674">
        <w:rPr>
          <w:b/>
          <w:bCs/>
        </w:rPr>
        <w:t>Первоначальный пункт СПС:</w:t>
      </w:r>
    </w:p>
    <w:p w14:paraId="13A3E2CE" w14:textId="77777777" w:rsidR="00615674" w:rsidRPr="00615674" w:rsidRDefault="00615674" w:rsidP="00C4528D">
      <w:pPr>
        <w:pStyle w:val="SingleTxtG"/>
        <w:tabs>
          <w:tab w:val="left" w:leader="dot" w:pos="7371"/>
        </w:tabs>
        <w:rPr>
          <w:i/>
        </w:rPr>
      </w:pPr>
      <w:r w:rsidRPr="00615674">
        <w:rPr>
          <w:i/>
          <w:iCs/>
        </w:rPr>
        <w:t>Автоматическое устройство:</w:t>
      </w:r>
      <w:r w:rsidR="00C4528D">
        <w:rPr>
          <w:i/>
          <w:iCs/>
        </w:rPr>
        <w:t xml:space="preserve"> </w:t>
      </w:r>
      <w:r w:rsidR="00C4528D">
        <w:rPr>
          <w:i/>
          <w:iCs/>
        </w:rPr>
        <w:tab/>
      </w:r>
    </w:p>
    <w:p w14:paraId="1140C544" w14:textId="77777777" w:rsidR="00615674" w:rsidRPr="00615674" w:rsidRDefault="00615674" w:rsidP="00615674">
      <w:pPr>
        <w:pStyle w:val="SingleTxtG"/>
        <w:rPr>
          <w:b/>
        </w:rPr>
      </w:pPr>
      <w:r w:rsidRPr="00615674">
        <w:rPr>
          <w:b/>
          <w:bCs/>
        </w:rPr>
        <w:t>Предлагаемое изменение:</w:t>
      </w:r>
    </w:p>
    <w:p w14:paraId="7CDC7FAA" w14:textId="77777777" w:rsidR="00615674" w:rsidRPr="00615674" w:rsidRDefault="00615674" w:rsidP="00615674">
      <w:pPr>
        <w:pStyle w:val="SingleTxtG"/>
        <w:rPr>
          <w:i/>
        </w:rPr>
      </w:pPr>
      <w:r w:rsidRPr="00615674">
        <w:rPr>
          <w:i/>
          <w:iCs/>
        </w:rPr>
        <w:t>Автоматическое устройство (заказчик испытания):</w:t>
      </w:r>
    </w:p>
    <w:p w14:paraId="321AA547" w14:textId="77777777" w:rsidR="00615674" w:rsidRPr="00615674" w:rsidRDefault="007A7E40" w:rsidP="00C4528D">
      <w:pPr>
        <w:pStyle w:val="SingleTxtG"/>
        <w:tabs>
          <w:tab w:val="left" w:leader="dot" w:pos="5387"/>
        </w:tabs>
        <w:rPr>
          <w:i/>
          <w:iCs/>
        </w:rPr>
      </w:pPr>
      <w:r w:rsidRPr="00615674">
        <w:rPr>
          <w:i/>
          <w:iCs/>
        </w:rPr>
        <w:t>Марка</w:t>
      </w:r>
      <w:r w:rsidR="00615674" w:rsidRPr="00615674">
        <w:rPr>
          <w:i/>
          <w:iCs/>
        </w:rPr>
        <w:t>:</w:t>
      </w:r>
      <w:r w:rsidR="00C4528D">
        <w:rPr>
          <w:i/>
          <w:iCs/>
        </w:rPr>
        <w:t xml:space="preserve"> </w:t>
      </w:r>
      <w:r w:rsidR="00C4528D">
        <w:rPr>
          <w:i/>
          <w:iCs/>
        </w:rPr>
        <w:tab/>
      </w:r>
    </w:p>
    <w:p w14:paraId="43436CD5" w14:textId="77777777" w:rsidR="00615674" w:rsidRPr="00615674" w:rsidRDefault="007A7E40" w:rsidP="00C4528D">
      <w:pPr>
        <w:pStyle w:val="SingleTxtG"/>
        <w:tabs>
          <w:tab w:val="left" w:leader="dot" w:pos="5387"/>
        </w:tabs>
        <w:rPr>
          <w:i/>
          <w:iCs/>
        </w:rPr>
      </w:pPr>
      <w:r w:rsidRPr="00615674">
        <w:rPr>
          <w:i/>
          <w:iCs/>
        </w:rPr>
        <w:t>Модель</w:t>
      </w:r>
      <w:r w:rsidR="00615674" w:rsidRPr="00615674">
        <w:rPr>
          <w:i/>
          <w:iCs/>
        </w:rPr>
        <w:t>:</w:t>
      </w:r>
      <w:r w:rsidR="00C4528D">
        <w:rPr>
          <w:i/>
          <w:iCs/>
        </w:rPr>
        <w:t xml:space="preserve"> </w:t>
      </w:r>
      <w:r w:rsidR="00C4528D">
        <w:rPr>
          <w:i/>
          <w:iCs/>
        </w:rPr>
        <w:tab/>
      </w:r>
    </w:p>
    <w:p w14:paraId="0CB311A1" w14:textId="77777777" w:rsidR="00615674" w:rsidRPr="00615674" w:rsidRDefault="00615674" w:rsidP="00C4528D">
      <w:pPr>
        <w:pStyle w:val="SingleTxtG"/>
        <w:tabs>
          <w:tab w:val="left" w:leader="dot" w:pos="5387"/>
        </w:tabs>
        <w:rPr>
          <w:i/>
          <w:iCs/>
        </w:rPr>
      </w:pPr>
      <w:r w:rsidRPr="00615674">
        <w:rPr>
          <w:i/>
          <w:iCs/>
        </w:rPr>
        <w:t xml:space="preserve">Вариант оборудования: </w:t>
      </w:r>
      <w:r w:rsidR="00C4528D">
        <w:rPr>
          <w:i/>
          <w:iCs/>
        </w:rPr>
        <w:tab/>
      </w:r>
    </w:p>
    <w:p w14:paraId="4CB816B1" w14:textId="77777777" w:rsidR="00615674" w:rsidRPr="00615674" w:rsidRDefault="00615674" w:rsidP="00C4528D">
      <w:pPr>
        <w:pStyle w:val="SingleTxtG"/>
        <w:tabs>
          <w:tab w:val="left" w:leader="dot" w:pos="5387"/>
        </w:tabs>
        <w:rPr>
          <w:i/>
          <w:iCs/>
        </w:rPr>
      </w:pPr>
      <w:r w:rsidRPr="00615674">
        <w:rPr>
          <w:i/>
          <w:iCs/>
        </w:rPr>
        <w:t>Версия программного обеспечения:</w:t>
      </w:r>
      <w:r w:rsidR="00C4528D">
        <w:rPr>
          <w:i/>
          <w:iCs/>
        </w:rPr>
        <w:tab/>
      </w:r>
    </w:p>
    <w:p w14:paraId="4D4B6FE6" w14:textId="77777777" w:rsidR="00615674" w:rsidRPr="00615674" w:rsidRDefault="00615674" w:rsidP="00615674">
      <w:pPr>
        <w:pStyle w:val="SingleTxtG"/>
      </w:pPr>
      <w:r w:rsidRPr="00615674">
        <w:t>Предложение № 2</w:t>
      </w:r>
    </w:p>
    <w:p w14:paraId="62109E19" w14:textId="77777777" w:rsidR="00615674" w:rsidRPr="00615674" w:rsidRDefault="00615674" w:rsidP="00615674">
      <w:pPr>
        <w:pStyle w:val="SingleTxtG"/>
        <w:rPr>
          <w:b/>
        </w:rPr>
      </w:pPr>
      <w:r w:rsidRPr="00615674">
        <w:rPr>
          <w:b/>
          <w:bCs/>
        </w:rPr>
        <w:t xml:space="preserve">Образец </w:t>
      </w:r>
      <w:r w:rsidR="007A7E40">
        <w:rPr>
          <w:b/>
          <w:bCs/>
        </w:rPr>
        <w:t xml:space="preserve">№ </w:t>
      </w:r>
      <w:r w:rsidRPr="00615674">
        <w:rPr>
          <w:b/>
          <w:bCs/>
        </w:rPr>
        <w:t>12:</w:t>
      </w:r>
    </w:p>
    <w:p w14:paraId="328E133A" w14:textId="77777777" w:rsidR="00615674" w:rsidRPr="00615674" w:rsidRDefault="00615674" w:rsidP="00615674">
      <w:pPr>
        <w:pStyle w:val="SingleTxtG"/>
      </w:pPr>
      <w:r w:rsidRPr="00615674">
        <w:rPr>
          <w:b/>
          <w:bCs/>
        </w:rPr>
        <w:t>Предлагается внести поправку в следующий пункт СПС</w:t>
      </w:r>
    </w:p>
    <w:p w14:paraId="0F84725D" w14:textId="77777777" w:rsidR="00615674" w:rsidRPr="00615674" w:rsidRDefault="00615674" w:rsidP="00615674">
      <w:pPr>
        <w:pStyle w:val="SingleTxtG"/>
        <w:rPr>
          <w:b/>
        </w:rPr>
      </w:pPr>
      <w:r w:rsidRPr="00615674">
        <w:rPr>
          <w:b/>
          <w:bCs/>
        </w:rPr>
        <w:t>Первоначальный пункт СПС:</w:t>
      </w:r>
    </w:p>
    <w:p w14:paraId="6724088A" w14:textId="77777777" w:rsidR="00615674" w:rsidRPr="00615674" w:rsidRDefault="00615674" w:rsidP="00C4528D">
      <w:pPr>
        <w:pStyle w:val="SingleTxtG"/>
        <w:tabs>
          <w:tab w:val="left" w:leader="dot" w:pos="7371"/>
        </w:tabs>
        <w:rPr>
          <w:i/>
          <w:iCs/>
        </w:rPr>
      </w:pPr>
      <w:r w:rsidRPr="00615674">
        <w:rPr>
          <w:i/>
          <w:iCs/>
        </w:rPr>
        <w:t>Автоматическое устройство:</w:t>
      </w:r>
      <w:r w:rsidR="00C4528D">
        <w:rPr>
          <w:i/>
          <w:iCs/>
        </w:rPr>
        <w:t xml:space="preserve"> </w:t>
      </w:r>
      <w:r w:rsidR="00C4528D">
        <w:rPr>
          <w:i/>
          <w:iCs/>
        </w:rPr>
        <w:tab/>
      </w:r>
    </w:p>
    <w:p w14:paraId="6C687D28" w14:textId="77777777" w:rsidR="00615674" w:rsidRPr="00615674" w:rsidRDefault="00615674" w:rsidP="00615674">
      <w:pPr>
        <w:pStyle w:val="SingleTxtG"/>
        <w:rPr>
          <w:b/>
        </w:rPr>
      </w:pPr>
      <w:r w:rsidRPr="00615674">
        <w:rPr>
          <w:b/>
          <w:bCs/>
        </w:rPr>
        <w:t>Предлагаемое изменение:</w:t>
      </w:r>
    </w:p>
    <w:p w14:paraId="7F965E5D" w14:textId="77777777" w:rsidR="00615674" w:rsidRPr="00615674" w:rsidRDefault="00615674" w:rsidP="00615674">
      <w:pPr>
        <w:pStyle w:val="SingleTxtG"/>
        <w:rPr>
          <w:i/>
        </w:rPr>
      </w:pPr>
      <w:r w:rsidRPr="00615674">
        <w:rPr>
          <w:i/>
          <w:iCs/>
        </w:rPr>
        <w:t>Автоматическое устройство (заказчик испытания):</w:t>
      </w:r>
    </w:p>
    <w:p w14:paraId="46AF1949" w14:textId="77777777" w:rsidR="00615674" w:rsidRPr="00615674" w:rsidRDefault="007A7E40" w:rsidP="00C4528D">
      <w:pPr>
        <w:pStyle w:val="SingleTxtG"/>
        <w:tabs>
          <w:tab w:val="left" w:leader="dot" w:pos="5387"/>
        </w:tabs>
        <w:rPr>
          <w:i/>
          <w:iCs/>
        </w:rPr>
      </w:pPr>
      <w:r w:rsidRPr="00615674">
        <w:rPr>
          <w:i/>
          <w:iCs/>
        </w:rPr>
        <w:t>Марка</w:t>
      </w:r>
      <w:r w:rsidR="00615674" w:rsidRPr="00615674">
        <w:rPr>
          <w:i/>
          <w:iCs/>
        </w:rPr>
        <w:t>:</w:t>
      </w:r>
      <w:r w:rsidR="00C4528D">
        <w:rPr>
          <w:i/>
          <w:iCs/>
        </w:rPr>
        <w:t xml:space="preserve"> </w:t>
      </w:r>
      <w:r w:rsidR="00C4528D">
        <w:rPr>
          <w:i/>
          <w:iCs/>
        </w:rPr>
        <w:tab/>
      </w:r>
    </w:p>
    <w:p w14:paraId="4669D6F7" w14:textId="77777777" w:rsidR="00615674" w:rsidRPr="00615674" w:rsidRDefault="007A7E40" w:rsidP="00C4528D">
      <w:pPr>
        <w:pStyle w:val="SingleTxtG"/>
        <w:tabs>
          <w:tab w:val="left" w:leader="dot" w:pos="5387"/>
        </w:tabs>
        <w:rPr>
          <w:i/>
          <w:iCs/>
        </w:rPr>
      </w:pPr>
      <w:r w:rsidRPr="00615674">
        <w:rPr>
          <w:i/>
          <w:iCs/>
        </w:rPr>
        <w:t>Мод</w:t>
      </w:r>
      <w:r w:rsidR="00615674" w:rsidRPr="00615674">
        <w:rPr>
          <w:i/>
          <w:iCs/>
        </w:rPr>
        <w:t>ель:</w:t>
      </w:r>
      <w:r w:rsidR="00C4528D">
        <w:rPr>
          <w:i/>
          <w:iCs/>
        </w:rPr>
        <w:t xml:space="preserve"> </w:t>
      </w:r>
      <w:r w:rsidR="00C4528D">
        <w:rPr>
          <w:i/>
          <w:iCs/>
        </w:rPr>
        <w:tab/>
      </w:r>
    </w:p>
    <w:p w14:paraId="6568AC94" w14:textId="77777777" w:rsidR="00615674" w:rsidRPr="00615674" w:rsidRDefault="00615674" w:rsidP="00C4528D">
      <w:pPr>
        <w:pStyle w:val="SingleTxtG"/>
        <w:tabs>
          <w:tab w:val="left" w:leader="dot" w:pos="5387"/>
        </w:tabs>
        <w:rPr>
          <w:i/>
          <w:iCs/>
        </w:rPr>
      </w:pPr>
      <w:r w:rsidRPr="00615674">
        <w:rPr>
          <w:i/>
          <w:iCs/>
        </w:rPr>
        <w:t xml:space="preserve">Вариант оборудования: </w:t>
      </w:r>
      <w:r w:rsidR="00C4528D">
        <w:rPr>
          <w:i/>
          <w:iCs/>
        </w:rPr>
        <w:tab/>
      </w:r>
    </w:p>
    <w:p w14:paraId="7BB1845A" w14:textId="77777777" w:rsidR="00615674" w:rsidRPr="00615674" w:rsidRDefault="00615674" w:rsidP="00C4528D">
      <w:pPr>
        <w:pStyle w:val="SingleTxtG"/>
        <w:tabs>
          <w:tab w:val="left" w:leader="dot" w:pos="5387"/>
        </w:tabs>
        <w:rPr>
          <w:i/>
          <w:iCs/>
        </w:rPr>
      </w:pPr>
      <w:r w:rsidRPr="00615674">
        <w:rPr>
          <w:i/>
          <w:iCs/>
        </w:rPr>
        <w:t xml:space="preserve">Версия программного обеспечения: </w:t>
      </w:r>
      <w:r w:rsidR="00C4528D" w:rsidRPr="00C4528D">
        <w:rPr>
          <w:i/>
          <w:iCs/>
        </w:rPr>
        <w:tab/>
      </w:r>
    </w:p>
    <w:p w14:paraId="642F61AF" w14:textId="77777777" w:rsidR="00615674" w:rsidRPr="00615674" w:rsidRDefault="00615674" w:rsidP="00C4528D">
      <w:pPr>
        <w:pStyle w:val="SingleTxtG"/>
        <w:tabs>
          <w:tab w:val="left" w:leader="dot" w:pos="5387"/>
        </w:tabs>
        <w:rPr>
          <w:i/>
          <w:iCs/>
        </w:rPr>
      </w:pPr>
      <w:r w:rsidRPr="00615674">
        <w:rPr>
          <w:i/>
          <w:iCs/>
        </w:rPr>
        <w:t xml:space="preserve">Параметризация программного обеспечения: </w:t>
      </w:r>
      <w:r w:rsidR="00C4528D">
        <w:rPr>
          <w:i/>
          <w:iCs/>
        </w:rPr>
        <w:tab/>
      </w:r>
    </w:p>
    <w:p w14:paraId="08C3737C" w14:textId="77777777" w:rsidR="00615674" w:rsidRPr="00C4528D" w:rsidRDefault="00C4528D" w:rsidP="00C4528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15674" w:rsidRPr="00C4528D" w:rsidSect="006156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8520F" w14:textId="77777777" w:rsidR="00F47186" w:rsidRPr="00A312BC" w:rsidRDefault="00F47186" w:rsidP="00A312BC"/>
  </w:endnote>
  <w:endnote w:type="continuationSeparator" w:id="0">
    <w:p w14:paraId="5B658C19" w14:textId="77777777" w:rsidR="00F47186" w:rsidRPr="00A312BC" w:rsidRDefault="00F4718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622EF" w14:textId="5F0B1DD0" w:rsidR="00615674" w:rsidRPr="00615674" w:rsidRDefault="00615674">
    <w:pPr>
      <w:pStyle w:val="Footer"/>
    </w:pPr>
    <w:r w:rsidRPr="00615674">
      <w:rPr>
        <w:b/>
        <w:sz w:val="18"/>
      </w:rPr>
      <w:fldChar w:fldCharType="begin"/>
    </w:r>
    <w:r w:rsidRPr="00615674">
      <w:rPr>
        <w:b/>
        <w:sz w:val="18"/>
      </w:rPr>
      <w:instrText xml:space="preserve"> PAGE  \* MERGEFORMAT </w:instrText>
    </w:r>
    <w:r w:rsidRPr="00615674">
      <w:rPr>
        <w:b/>
        <w:sz w:val="18"/>
      </w:rPr>
      <w:fldChar w:fldCharType="separate"/>
    </w:r>
    <w:r w:rsidR="005A1356">
      <w:rPr>
        <w:b/>
        <w:noProof/>
        <w:sz w:val="18"/>
      </w:rPr>
      <w:t>2</w:t>
    </w:r>
    <w:r w:rsidRPr="00615674">
      <w:rPr>
        <w:b/>
        <w:sz w:val="18"/>
      </w:rPr>
      <w:fldChar w:fldCharType="end"/>
    </w:r>
    <w:r>
      <w:rPr>
        <w:b/>
        <w:sz w:val="18"/>
      </w:rPr>
      <w:tab/>
    </w:r>
    <w:r>
      <w:t>GE.19-12590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6C5B2" w14:textId="7F251B99" w:rsidR="00615674" w:rsidRPr="00615674" w:rsidRDefault="00615674" w:rsidP="00615674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GE.19-12590</w:t>
    </w:r>
    <w:r>
      <w:tab/>
    </w:r>
    <w:r w:rsidRPr="00615674">
      <w:rPr>
        <w:b/>
        <w:sz w:val="18"/>
      </w:rPr>
      <w:fldChar w:fldCharType="begin"/>
    </w:r>
    <w:r w:rsidRPr="00615674">
      <w:rPr>
        <w:b/>
        <w:sz w:val="18"/>
      </w:rPr>
      <w:instrText xml:space="preserve"> PAGE  \* MERGEFORMAT </w:instrText>
    </w:r>
    <w:r w:rsidRPr="00615674">
      <w:rPr>
        <w:b/>
        <w:sz w:val="18"/>
      </w:rPr>
      <w:fldChar w:fldCharType="separate"/>
    </w:r>
    <w:r w:rsidR="005A1356">
      <w:rPr>
        <w:b/>
        <w:noProof/>
        <w:sz w:val="18"/>
      </w:rPr>
      <w:t>3</w:t>
    </w:r>
    <w:r w:rsidRPr="006156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7B45" w14:textId="6D36EB17" w:rsidR="00042B72" w:rsidRPr="00615674" w:rsidRDefault="00615674" w:rsidP="0061567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6278A99" wp14:editId="65FD16A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19-12590  (R)</w:t>
    </w:r>
    <w:r w:rsidR="00FD5DC7">
      <w:t xml:space="preserve">  020819  0</w:t>
    </w:r>
    <w:r w:rsidR="00797A99">
      <w:rPr>
        <w:lang w:val="en-US"/>
      </w:rPr>
      <w:t>6</w:t>
    </w:r>
    <w:r w:rsidR="00FD5DC7">
      <w:t>0819</w:t>
    </w:r>
    <w:r>
      <w:br/>
    </w:r>
    <w:r w:rsidRPr="00615674">
      <w:rPr>
        <w:rFonts w:ascii="C39T30Lfz" w:hAnsi="C39T30Lfz"/>
        <w:kern w:val="14"/>
        <w:sz w:val="56"/>
      </w:rPr>
      <w:t></w:t>
    </w:r>
    <w:r w:rsidRPr="00615674">
      <w:rPr>
        <w:rFonts w:ascii="C39T30Lfz" w:hAnsi="C39T30Lfz"/>
        <w:kern w:val="14"/>
        <w:sz w:val="56"/>
      </w:rPr>
      <w:t></w:t>
    </w:r>
    <w:r w:rsidRPr="00615674">
      <w:rPr>
        <w:rFonts w:ascii="C39T30Lfz" w:hAnsi="C39T30Lfz"/>
        <w:kern w:val="14"/>
        <w:sz w:val="56"/>
      </w:rPr>
      <w:t></w:t>
    </w:r>
    <w:r w:rsidRPr="00615674">
      <w:rPr>
        <w:rFonts w:ascii="C39T30Lfz" w:hAnsi="C39T30Lfz"/>
        <w:kern w:val="14"/>
        <w:sz w:val="56"/>
      </w:rPr>
      <w:t></w:t>
    </w:r>
    <w:r w:rsidRPr="00615674">
      <w:rPr>
        <w:rFonts w:ascii="C39T30Lfz" w:hAnsi="C39T30Lfz"/>
        <w:kern w:val="14"/>
        <w:sz w:val="56"/>
      </w:rPr>
      <w:t></w:t>
    </w:r>
    <w:r w:rsidRPr="00615674">
      <w:rPr>
        <w:rFonts w:ascii="C39T30Lfz" w:hAnsi="C39T30Lfz"/>
        <w:kern w:val="14"/>
        <w:sz w:val="56"/>
      </w:rPr>
      <w:t></w:t>
    </w:r>
    <w:r w:rsidRPr="00615674">
      <w:rPr>
        <w:rFonts w:ascii="C39T30Lfz" w:hAnsi="C39T30Lfz"/>
        <w:kern w:val="14"/>
        <w:sz w:val="56"/>
      </w:rPr>
      <w:t></w:t>
    </w:r>
    <w:r w:rsidRPr="00615674">
      <w:rPr>
        <w:rFonts w:ascii="C39T30Lfz" w:hAnsi="C39T30Lfz"/>
        <w:kern w:val="14"/>
        <w:sz w:val="56"/>
      </w:rPr>
      <w:t></w:t>
    </w:r>
    <w:r w:rsidRPr="0061567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ABE0EDF" wp14:editId="384D386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9/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55290" w14:textId="77777777" w:rsidR="00F47186" w:rsidRPr="001075E9" w:rsidRDefault="00F4718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B39400" w14:textId="77777777" w:rsidR="00F47186" w:rsidRDefault="00F4718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1861" w14:textId="1C485BAB" w:rsidR="00615674" w:rsidRPr="00615674" w:rsidRDefault="00A5746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55E97" w14:textId="2DFE7224" w:rsidR="00615674" w:rsidRPr="00615674" w:rsidRDefault="00A57462" w:rsidP="0061567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965017"/>
    <w:multiLevelType w:val="multilevel"/>
    <w:tmpl w:val="75221A6A"/>
    <w:styleLink w:val="WWNum17"/>
    <w:lvl w:ilvl="0">
      <w:start w:val="1"/>
      <w:numFmt w:val="decimal"/>
      <w:lvlText w:val="%1."/>
      <w:lvlJc w:val="left"/>
      <w:pPr>
        <w:ind w:left="1689" w:hanging="555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 w:numId="23">
    <w:abstractNumId w:val="11"/>
    <w:lvlOverride w:ilvl="0">
      <w:lvl w:ilvl="0">
        <w:start w:val="1"/>
        <w:numFmt w:val="decimal"/>
        <w:lvlText w:val="%1."/>
        <w:lvlJc w:val="left"/>
        <w:pPr>
          <w:ind w:left="1689" w:hanging="555"/>
        </w:pPr>
      </w:lvl>
    </w:lvlOverride>
  </w:num>
  <w:num w:numId="24">
    <w:abstractNumId w:val="11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6"/>
    <w:rsid w:val="00033EE1"/>
    <w:rsid w:val="00042B72"/>
    <w:rsid w:val="00047ED8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20AC"/>
    <w:rsid w:val="0023422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17C3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5F51"/>
    <w:rsid w:val="00526683"/>
    <w:rsid w:val="005639C1"/>
    <w:rsid w:val="005709E0"/>
    <w:rsid w:val="00572E19"/>
    <w:rsid w:val="005961C8"/>
    <w:rsid w:val="005966F1"/>
    <w:rsid w:val="005A1356"/>
    <w:rsid w:val="005D7914"/>
    <w:rsid w:val="005E2B41"/>
    <w:rsid w:val="005F0B42"/>
    <w:rsid w:val="00615674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14D1"/>
    <w:rsid w:val="00757357"/>
    <w:rsid w:val="00792497"/>
    <w:rsid w:val="00797A99"/>
    <w:rsid w:val="007A7E40"/>
    <w:rsid w:val="00806737"/>
    <w:rsid w:val="00825F8D"/>
    <w:rsid w:val="00834B71"/>
    <w:rsid w:val="00847BBC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7462"/>
    <w:rsid w:val="00A84021"/>
    <w:rsid w:val="00A84D35"/>
    <w:rsid w:val="00A917B3"/>
    <w:rsid w:val="00AB4B51"/>
    <w:rsid w:val="00B10CC7"/>
    <w:rsid w:val="00B30D71"/>
    <w:rsid w:val="00B36DF7"/>
    <w:rsid w:val="00B539E7"/>
    <w:rsid w:val="00B62458"/>
    <w:rsid w:val="00BC18B2"/>
    <w:rsid w:val="00BD33EE"/>
    <w:rsid w:val="00BE1CC7"/>
    <w:rsid w:val="00C106D6"/>
    <w:rsid w:val="00C119AE"/>
    <w:rsid w:val="00C4528D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7186"/>
    <w:rsid w:val="00F94155"/>
    <w:rsid w:val="00F9783F"/>
    <w:rsid w:val="00FD2EF7"/>
    <w:rsid w:val="00FD5DC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5BD7DE"/>
  <w15:docId w15:val="{B2E6C773-932B-4DDF-804B-0F5D2BAD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Standard">
    <w:name w:val="Standard"/>
    <w:rsid w:val="00615674"/>
    <w:pPr>
      <w:suppressAutoHyphens/>
      <w:autoSpaceDN w:val="0"/>
      <w:snapToGrid w:val="0"/>
      <w:spacing w:line="240" w:lineRule="atLeast"/>
      <w:textAlignment w:val="baseline"/>
    </w:pPr>
    <w:rPr>
      <w:rFonts w:eastAsia="Calibri"/>
      <w:kern w:val="3"/>
      <w:lang w:val="fr-CH" w:eastAsia="en-US"/>
    </w:rPr>
  </w:style>
  <w:style w:type="numbering" w:customStyle="1" w:styleId="WWNum17">
    <w:name w:val="WWNum17"/>
    <w:basedOn w:val="NoList"/>
    <w:rsid w:val="00615674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ECE/TRANS/WP.11/2019/15</vt:lpstr>
      <vt:lpstr>ECE/TRANS/WP.11/2019/15</vt:lpstr>
      <vt:lpstr>A/</vt:lpstr>
    </vt:vector>
  </TitlesOfParts>
  <Company>DCM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ECE/TRANS/WP.11/2019/15</dc:title>
  <dc:subject/>
  <dc:creator>Anna PETELINA</dc:creator>
  <cp:keywords/>
  <cp:lastModifiedBy>Marie-Claude Collet</cp:lastModifiedBy>
  <cp:revision>3</cp:revision>
  <cp:lastPrinted>2019-08-06T12:33:00Z</cp:lastPrinted>
  <dcterms:created xsi:type="dcterms:W3CDTF">2019-08-06T12:32:00Z</dcterms:created>
  <dcterms:modified xsi:type="dcterms:W3CDTF">2019-08-06T12:33:00Z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