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A5439" w:rsidRPr="00DB58B5" w14:paraId="0BBC2098" w14:textId="77777777" w:rsidTr="001E7B12">
        <w:trPr>
          <w:trHeight w:hRule="exact" w:val="851"/>
        </w:trPr>
        <w:tc>
          <w:tcPr>
            <w:tcW w:w="1276" w:type="dxa"/>
            <w:tcBorders>
              <w:bottom w:val="single" w:sz="4" w:space="0" w:color="auto"/>
            </w:tcBorders>
          </w:tcPr>
          <w:p w14:paraId="7FF57992" w14:textId="77777777" w:rsidR="001A5439" w:rsidRPr="00DB58B5" w:rsidRDefault="001A5439" w:rsidP="001E7B12">
            <w:bookmarkStart w:id="0" w:name="_GoBack"/>
            <w:bookmarkEnd w:id="0"/>
          </w:p>
        </w:tc>
        <w:tc>
          <w:tcPr>
            <w:tcW w:w="2268" w:type="dxa"/>
            <w:tcBorders>
              <w:bottom w:val="single" w:sz="4" w:space="0" w:color="auto"/>
            </w:tcBorders>
            <w:vAlign w:val="bottom"/>
          </w:tcPr>
          <w:p w14:paraId="0745CFE0" w14:textId="77777777" w:rsidR="001A5439" w:rsidRPr="00C532E4" w:rsidRDefault="001A5439" w:rsidP="001E7B12">
            <w:pPr>
              <w:spacing w:after="80" w:line="300" w:lineRule="exact"/>
              <w:rPr>
                <w:sz w:val="28"/>
                <w:szCs w:val="28"/>
              </w:rPr>
            </w:pPr>
            <w:r w:rsidRPr="00C532E4">
              <w:rPr>
                <w:sz w:val="28"/>
                <w:szCs w:val="28"/>
                <w:lang w:val="en-GB"/>
              </w:rPr>
              <w:t>United Nations</w:t>
            </w:r>
          </w:p>
        </w:tc>
        <w:tc>
          <w:tcPr>
            <w:tcW w:w="6095" w:type="dxa"/>
            <w:gridSpan w:val="2"/>
            <w:tcBorders>
              <w:bottom w:val="single" w:sz="4" w:space="0" w:color="auto"/>
            </w:tcBorders>
            <w:vAlign w:val="bottom"/>
          </w:tcPr>
          <w:p w14:paraId="1C448557" w14:textId="77777777" w:rsidR="001A5439" w:rsidRPr="00E15B90" w:rsidRDefault="00E15B90" w:rsidP="00E15B90">
            <w:pPr>
              <w:jc w:val="right"/>
            </w:pPr>
            <w:r w:rsidRPr="00C532E4">
              <w:rPr>
                <w:sz w:val="40"/>
                <w:szCs w:val="40"/>
                <w:lang w:val="en-GB"/>
              </w:rPr>
              <w:t>ECE</w:t>
            </w:r>
            <w:r>
              <w:rPr>
                <w:lang w:val="en-GB"/>
              </w:rPr>
              <w:t>/TRANS/WP.11/2019/11</w:t>
            </w:r>
          </w:p>
        </w:tc>
      </w:tr>
      <w:tr w:rsidR="001A5439" w:rsidRPr="00DB58B5" w14:paraId="2C55A823" w14:textId="77777777" w:rsidTr="001E7B12">
        <w:trPr>
          <w:trHeight w:hRule="exact" w:val="2835"/>
        </w:trPr>
        <w:tc>
          <w:tcPr>
            <w:tcW w:w="1276" w:type="dxa"/>
            <w:tcBorders>
              <w:top w:val="single" w:sz="4" w:space="0" w:color="auto"/>
              <w:bottom w:val="single" w:sz="12" w:space="0" w:color="auto"/>
            </w:tcBorders>
          </w:tcPr>
          <w:p w14:paraId="4B3B0D5B" w14:textId="77777777" w:rsidR="001A5439" w:rsidRPr="00DB58B5" w:rsidRDefault="001A5439" w:rsidP="001E7B12">
            <w:pPr>
              <w:spacing w:before="120"/>
              <w:jc w:val="center"/>
            </w:pPr>
            <w:r>
              <w:rPr>
                <w:noProof/>
                <w:lang w:val="en-GB"/>
              </w:rPr>
              <w:drawing>
                <wp:inline distT="0" distB="0" distL="0" distR="0" wp14:anchorId="3E2EFF4C" wp14:editId="2C04ED6A">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7C475B" w14:textId="77777777" w:rsidR="001A5439" w:rsidRPr="00C532E4" w:rsidRDefault="001A5439" w:rsidP="001E7B12">
            <w:pPr>
              <w:spacing w:before="120" w:line="420" w:lineRule="exact"/>
              <w:rPr>
                <w:b/>
                <w:sz w:val="40"/>
                <w:szCs w:val="40"/>
              </w:rPr>
            </w:pPr>
            <w:r w:rsidRPr="00C532E4">
              <w:rPr>
                <w:b/>
                <w:bCs/>
                <w:sz w:val="40"/>
                <w:szCs w:val="40"/>
                <w:lang w:val="en-GB"/>
              </w:rPr>
              <w:t>Economic and Social Council</w:t>
            </w:r>
          </w:p>
        </w:tc>
        <w:tc>
          <w:tcPr>
            <w:tcW w:w="2835" w:type="dxa"/>
            <w:tcBorders>
              <w:top w:val="single" w:sz="4" w:space="0" w:color="auto"/>
              <w:bottom w:val="single" w:sz="12" w:space="0" w:color="auto"/>
            </w:tcBorders>
          </w:tcPr>
          <w:p w14:paraId="41CA4C18" w14:textId="77777777" w:rsidR="001A5439" w:rsidRDefault="001A5439" w:rsidP="001E7B12">
            <w:pPr>
              <w:spacing w:before="240" w:line="240" w:lineRule="exact"/>
            </w:pPr>
            <w:r>
              <w:rPr>
                <w:lang w:val="en-GB"/>
              </w:rPr>
              <w:t>Distr.: General</w:t>
            </w:r>
          </w:p>
          <w:p w14:paraId="08D60CFD" w14:textId="77777777" w:rsidR="001A5439" w:rsidRDefault="004E65BD" w:rsidP="001E7B12">
            <w:pPr>
              <w:spacing w:line="240" w:lineRule="exact"/>
            </w:pPr>
            <w:r>
              <w:rPr>
                <w:lang w:val="en-GB"/>
              </w:rPr>
              <w:t>24 July 2019</w:t>
            </w:r>
          </w:p>
          <w:p w14:paraId="16BCF857" w14:textId="2B4B4291" w:rsidR="001A5439" w:rsidRDefault="00F60CE1" w:rsidP="001E7B12">
            <w:pPr>
              <w:spacing w:line="240" w:lineRule="exact"/>
            </w:pPr>
            <w:r>
              <w:t>English</w:t>
            </w:r>
          </w:p>
          <w:p w14:paraId="6A8FDE72" w14:textId="77777777" w:rsidR="001A5439" w:rsidRPr="00DB58B5" w:rsidRDefault="001A5439" w:rsidP="001E7B12">
            <w:pPr>
              <w:spacing w:line="240" w:lineRule="exact"/>
            </w:pPr>
            <w:r>
              <w:rPr>
                <w:lang w:val="en-GB"/>
              </w:rPr>
              <w:t>Original: French</w:t>
            </w:r>
          </w:p>
        </w:tc>
      </w:tr>
    </w:tbl>
    <w:p w14:paraId="6D200FB1" w14:textId="77777777" w:rsidR="001A5439" w:rsidRPr="00567D66" w:rsidRDefault="001A5439" w:rsidP="001A5439">
      <w:pPr>
        <w:spacing w:before="120"/>
        <w:rPr>
          <w:b/>
          <w:sz w:val="28"/>
          <w:szCs w:val="28"/>
        </w:rPr>
      </w:pPr>
      <w:r w:rsidRPr="00567D66">
        <w:rPr>
          <w:b/>
          <w:bCs/>
          <w:sz w:val="28"/>
          <w:szCs w:val="28"/>
          <w:lang w:val="en-GB"/>
        </w:rPr>
        <w:t>Economic Commission for Europe</w:t>
      </w:r>
    </w:p>
    <w:p w14:paraId="0206F65C" w14:textId="77777777" w:rsidR="001A5439" w:rsidRPr="00567D66" w:rsidRDefault="001A5439" w:rsidP="001A5439">
      <w:pPr>
        <w:spacing w:before="120"/>
        <w:rPr>
          <w:sz w:val="28"/>
          <w:szCs w:val="28"/>
        </w:rPr>
      </w:pPr>
      <w:r w:rsidRPr="00567D66">
        <w:rPr>
          <w:sz w:val="28"/>
          <w:szCs w:val="28"/>
          <w:lang w:val="en-GB"/>
        </w:rPr>
        <w:t>Inland Transport Committee</w:t>
      </w:r>
    </w:p>
    <w:p w14:paraId="6025E10A" w14:textId="77777777" w:rsidR="001A5439" w:rsidRPr="00567D66" w:rsidRDefault="001A5439" w:rsidP="001A5439">
      <w:pPr>
        <w:spacing w:before="120"/>
        <w:rPr>
          <w:b/>
          <w:sz w:val="24"/>
          <w:szCs w:val="24"/>
          <w:lang w:val="en-GB"/>
        </w:rPr>
      </w:pPr>
      <w:r w:rsidRPr="00567D66">
        <w:rPr>
          <w:b/>
          <w:bCs/>
          <w:sz w:val="24"/>
          <w:szCs w:val="24"/>
          <w:lang w:val="en-GB"/>
        </w:rPr>
        <w:t>Working Party on the Transport of Perishable Foodstuffs</w:t>
      </w:r>
    </w:p>
    <w:p w14:paraId="283730A0" w14:textId="77777777" w:rsidR="001A5439" w:rsidRPr="00D0614A" w:rsidRDefault="001A5439" w:rsidP="001A5439">
      <w:pPr>
        <w:spacing w:before="120"/>
        <w:rPr>
          <w:b/>
          <w:lang w:val="en-GB"/>
        </w:rPr>
      </w:pPr>
      <w:r>
        <w:rPr>
          <w:b/>
          <w:bCs/>
          <w:lang w:val="en-GB"/>
        </w:rPr>
        <w:t>Seventy-fifth session</w:t>
      </w:r>
    </w:p>
    <w:p w14:paraId="68513B7F" w14:textId="407CAFFA" w:rsidR="001A5439" w:rsidRPr="00D0614A" w:rsidRDefault="001A5439" w:rsidP="00A826CD">
      <w:pPr>
        <w:rPr>
          <w:bCs/>
          <w:lang w:val="en-GB"/>
        </w:rPr>
      </w:pPr>
      <w:r>
        <w:rPr>
          <w:lang w:val="en-GB"/>
        </w:rPr>
        <w:t>Geneva, 8</w:t>
      </w:r>
      <w:r w:rsidR="00A826CD">
        <w:rPr>
          <w:lang w:val="en-GB"/>
        </w:rPr>
        <w:t>–</w:t>
      </w:r>
      <w:r>
        <w:rPr>
          <w:lang w:val="en-GB"/>
        </w:rPr>
        <w:t>11 October 2019</w:t>
      </w:r>
    </w:p>
    <w:p w14:paraId="0F645B05" w14:textId="77777777" w:rsidR="00D95259" w:rsidRPr="00556342" w:rsidRDefault="00D95259" w:rsidP="00187229">
      <w:pPr>
        <w:rPr>
          <w:lang w:val="en-GB"/>
        </w:rPr>
      </w:pPr>
      <w:r w:rsidRPr="00556342">
        <w:rPr>
          <w:lang w:val="en-GB"/>
        </w:rPr>
        <w:t>Item 4 (e) of the provisional agenda</w:t>
      </w:r>
    </w:p>
    <w:p w14:paraId="1804872A" w14:textId="258D28C1" w:rsidR="001A5439" w:rsidRPr="00187229" w:rsidRDefault="00D95259" w:rsidP="00187229">
      <w:pPr>
        <w:rPr>
          <w:b/>
          <w:bCs/>
          <w:lang w:val="en-GB"/>
        </w:rPr>
      </w:pPr>
      <w:r w:rsidRPr="00187229">
        <w:rPr>
          <w:b/>
          <w:bCs/>
          <w:lang w:val="en-GB"/>
        </w:rPr>
        <w:t xml:space="preserve">Status and implementation of the Agreement on </w:t>
      </w:r>
      <w:r w:rsidR="00873372" w:rsidRPr="00187229">
        <w:rPr>
          <w:b/>
          <w:bCs/>
          <w:lang w:val="en-GB"/>
        </w:rPr>
        <w:br/>
      </w:r>
      <w:r w:rsidRPr="00187229">
        <w:rPr>
          <w:b/>
          <w:bCs/>
          <w:lang w:val="en-GB"/>
        </w:rPr>
        <w:t xml:space="preserve">the International Carriage of Perishable Foodstuffs </w:t>
      </w:r>
      <w:r w:rsidR="00873372" w:rsidRPr="00187229">
        <w:rPr>
          <w:b/>
          <w:bCs/>
          <w:lang w:val="en-GB"/>
        </w:rPr>
        <w:br/>
      </w:r>
      <w:r w:rsidRPr="00187229">
        <w:rPr>
          <w:b/>
          <w:bCs/>
          <w:lang w:val="en-GB"/>
        </w:rPr>
        <w:t>and on the Special Equipment to be Used for such Carriage (ATP):</w:t>
      </w:r>
    </w:p>
    <w:p w14:paraId="00C22084" w14:textId="77777777" w:rsidR="00446FE5" w:rsidRPr="000008B0" w:rsidRDefault="00D95259" w:rsidP="001A5439">
      <w:pPr>
        <w:rPr>
          <w:b/>
          <w:bCs/>
          <w:lang w:val="en-GB"/>
        </w:rPr>
      </w:pPr>
      <w:r>
        <w:rPr>
          <w:b/>
          <w:bCs/>
          <w:lang w:val="en-GB"/>
        </w:rPr>
        <w:t>Exchange of good practices for better implementation of ATP</w:t>
      </w:r>
    </w:p>
    <w:p w14:paraId="32661BA8" w14:textId="71ADCC28" w:rsidR="001A5439" w:rsidRPr="00D0614A" w:rsidRDefault="001A5439" w:rsidP="00873372">
      <w:pPr>
        <w:pStyle w:val="HChG"/>
        <w:rPr>
          <w:lang w:val="en-GB"/>
        </w:rPr>
      </w:pPr>
      <w:r>
        <w:rPr>
          <w:lang w:val="en-GB"/>
        </w:rPr>
        <w:tab/>
      </w:r>
      <w:r>
        <w:rPr>
          <w:lang w:val="en-GB"/>
        </w:rPr>
        <w:tab/>
      </w:r>
      <w:r>
        <w:rPr>
          <w:bCs/>
          <w:lang w:val="en-GB"/>
        </w:rPr>
        <w:t>Procedure for measuring the capacity of single-</w:t>
      </w:r>
      <w:r w:rsidR="00873372">
        <w:rPr>
          <w:bCs/>
          <w:lang w:val="en-GB"/>
        </w:rPr>
        <w:t>emitter</w:t>
      </w:r>
      <w:r>
        <w:rPr>
          <w:bCs/>
          <w:lang w:val="en-GB"/>
        </w:rPr>
        <w:t>, dual-temperature refrigerated and mechanically refrigerated units</w:t>
      </w:r>
    </w:p>
    <w:p w14:paraId="123FBC40" w14:textId="5349AFCF" w:rsidR="001A5439" w:rsidRDefault="001A5439" w:rsidP="001A5439">
      <w:pPr>
        <w:pStyle w:val="H1G"/>
        <w:rPr>
          <w:bCs/>
          <w:lang w:val="en-GB"/>
        </w:rPr>
      </w:pPr>
      <w:r>
        <w:rPr>
          <w:lang w:val="en-GB"/>
        </w:rPr>
        <w:tab/>
      </w:r>
      <w:r>
        <w:rPr>
          <w:lang w:val="en-GB"/>
        </w:rPr>
        <w:tab/>
      </w:r>
      <w:r>
        <w:rPr>
          <w:bCs/>
          <w:lang w:val="en-GB"/>
        </w:rPr>
        <w:t>Transmitted by the Government of France</w:t>
      </w:r>
    </w:p>
    <w:tbl>
      <w:tblPr>
        <w:tblStyle w:val="TableGrid"/>
        <w:tblW w:w="0" w:type="auto"/>
        <w:jc w:val="center"/>
        <w:tblLook w:val="05E0" w:firstRow="1" w:lastRow="1" w:firstColumn="1" w:lastColumn="1" w:noHBand="0" w:noVBand="1"/>
      </w:tblPr>
      <w:tblGrid>
        <w:gridCol w:w="9628"/>
      </w:tblGrid>
      <w:tr w:rsidR="006E500B" w14:paraId="125E47A9" w14:textId="77777777" w:rsidTr="006E500B">
        <w:trPr>
          <w:jc w:val="center"/>
        </w:trPr>
        <w:tc>
          <w:tcPr>
            <w:tcW w:w="9637" w:type="dxa"/>
            <w:tcBorders>
              <w:bottom w:val="nil"/>
            </w:tcBorders>
          </w:tcPr>
          <w:p w14:paraId="5D47463C" w14:textId="1C7B8956" w:rsidR="006E500B" w:rsidRPr="006E500B" w:rsidRDefault="006E500B" w:rsidP="006E500B">
            <w:pPr>
              <w:tabs>
                <w:tab w:val="left" w:pos="255"/>
              </w:tabs>
              <w:suppressAutoHyphens w:val="0"/>
              <w:spacing w:before="240" w:after="120"/>
              <w:rPr>
                <w:sz w:val="24"/>
                <w:lang w:val="en-GB"/>
              </w:rPr>
            </w:pPr>
            <w:r>
              <w:rPr>
                <w:lang w:val="en-GB"/>
              </w:rPr>
              <w:tab/>
            </w:r>
            <w:r>
              <w:rPr>
                <w:i/>
                <w:sz w:val="24"/>
                <w:lang w:val="en-GB"/>
              </w:rPr>
              <w:t>Summary</w:t>
            </w:r>
          </w:p>
        </w:tc>
      </w:tr>
      <w:tr w:rsidR="006E500B" w14:paraId="204CBBE8" w14:textId="77777777" w:rsidTr="006E500B">
        <w:trPr>
          <w:jc w:val="center"/>
        </w:trPr>
        <w:tc>
          <w:tcPr>
            <w:tcW w:w="9637" w:type="dxa"/>
            <w:tcBorders>
              <w:top w:val="nil"/>
              <w:bottom w:val="nil"/>
            </w:tcBorders>
            <w:shd w:val="clear" w:color="auto" w:fill="auto"/>
          </w:tcPr>
          <w:p w14:paraId="45EFEC65" w14:textId="4FF840CF" w:rsidR="006E500B" w:rsidRPr="006E500B" w:rsidRDefault="006E500B" w:rsidP="006E500B">
            <w:pPr>
              <w:pStyle w:val="SingleTxtG"/>
              <w:kinsoku/>
              <w:overflowPunct/>
              <w:autoSpaceDE/>
              <w:autoSpaceDN/>
              <w:adjustRightInd/>
              <w:snapToGrid/>
              <w:spacing w:after="60"/>
              <w:ind w:left="2552" w:hanging="2268"/>
              <w:rPr>
                <w:bCs/>
                <w:lang w:val="en-GB" w:eastAsia="en-US"/>
              </w:rPr>
            </w:pPr>
            <w:r>
              <w:rPr>
                <w:b/>
                <w:bCs/>
                <w:lang w:val="en-GB"/>
              </w:rPr>
              <w:t>Executive summary</w:t>
            </w:r>
            <w:r w:rsidRPr="00180282">
              <w:t>:</w:t>
            </w:r>
            <w:r>
              <w:rPr>
                <w:lang w:val="en-GB"/>
              </w:rPr>
              <w:tab/>
              <w:t xml:space="preserve">ATP does not establish a </w:t>
            </w:r>
            <w:r w:rsidRPr="006E500B">
              <w:rPr>
                <w:bCs/>
                <w:lang w:val="en-GB" w:eastAsia="en-US"/>
              </w:rPr>
              <w:t>methodology</w:t>
            </w:r>
            <w:r>
              <w:rPr>
                <w:lang w:val="en-GB"/>
              </w:rPr>
              <w:t xml:space="preserve"> for testing single-emitter, dual-temperature units. Furthermore, the dimensioning of this equipment must be added because the standard methodology from 1998 and that prescribed by ATP do not take into account the particular characteristics of these units.</w:t>
            </w:r>
          </w:p>
        </w:tc>
      </w:tr>
      <w:tr w:rsidR="006E500B" w14:paraId="39F3D499" w14:textId="77777777" w:rsidTr="006E500B">
        <w:trPr>
          <w:jc w:val="center"/>
        </w:trPr>
        <w:tc>
          <w:tcPr>
            <w:tcW w:w="9637" w:type="dxa"/>
            <w:tcBorders>
              <w:top w:val="nil"/>
              <w:bottom w:val="nil"/>
            </w:tcBorders>
            <w:shd w:val="clear" w:color="auto" w:fill="auto"/>
          </w:tcPr>
          <w:p w14:paraId="710DD00F" w14:textId="757BE360" w:rsidR="006E500B" w:rsidRPr="006E500B" w:rsidRDefault="006E500B" w:rsidP="006E500B">
            <w:pPr>
              <w:pStyle w:val="SingleTxtG"/>
              <w:kinsoku/>
              <w:overflowPunct/>
              <w:autoSpaceDE/>
              <w:autoSpaceDN/>
              <w:adjustRightInd/>
              <w:snapToGrid/>
              <w:spacing w:after="60"/>
              <w:ind w:left="2552" w:hanging="2268"/>
              <w:rPr>
                <w:bCs/>
                <w:lang w:val="en-GB" w:eastAsia="en-US"/>
              </w:rPr>
            </w:pPr>
            <w:r>
              <w:rPr>
                <w:b/>
                <w:bCs/>
                <w:lang w:val="en-GB"/>
              </w:rPr>
              <w:t>Action to be taken</w:t>
            </w:r>
            <w:r w:rsidRPr="00180282">
              <w:t>:</w:t>
            </w:r>
            <w:r>
              <w:rPr>
                <w:lang w:val="en-GB"/>
              </w:rPr>
              <w:tab/>
              <w:t>The test methodology for single-emitter, dual-temperature units must take into account the different types of refrigeration units while adapting ATP requirements to the constraints imposed by the technology.</w:t>
            </w:r>
          </w:p>
        </w:tc>
      </w:tr>
      <w:tr w:rsidR="006E500B" w14:paraId="32C5591F" w14:textId="77777777" w:rsidTr="006E500B">
        <w:trPr>
          <w:jc w:val="center"/>
        </w:trPr>
        <w:tc>
          <w:tcPr>
            <w:tcW w:w="9637" w:type="dxa"/>
            <w:tcBorders>
              <w:top w:val="nil"/>
              <w:bottom w:val="nil"/>
            </w:tcBorders>
            <w:shd w:val="clear" w:color="auto" w:fill="auto"/>
          </w:tcPr>
          <w:p w14:paraId="7E76E893" w14:textId="3956F32A" w:rsidR="006E500B" w:rsidRPr="006E500B" w:rsidRDefault="006E500B" w:rsidP="006E500B">
            <w:pPr>
              <w:pStyle w:val="SingleTxtG"/>
              <w:kinsoku/>
              <w:overflowPunct/>
              <w:autoSpaceDE/>
              <w:autoSpaceDN/>
              <w:adjustRightInd/>
              <w:snapToGrid/>
              <w:spacing w:after="60"/>
              <w:ind w:left="2552" w:hanging="2268"/>
              <w:rPr>
                <w:bCs/>
                <w:lang w:val="en-GB" w:eastAsia="en-US"/>
              </w:rPr>
            </w:pPr>
            <w:r w:rsidRPr="00831D9F">
              <w:rPr>
                <w:b/>
                <w:bCs/>
                <w:lang w:val="en-GB"/>
              </w:rPr>
              <w:t>Related documents</w:t>
            </w:r>
            <w:r w:rsidRPr="00180282">
              <w:t>:</w:t>
            </w:r>
            <w:r>
              <w:rPr>
                <w:lang w:val="en-GB"/>
              </w:rPr>
              <w:tab/>
              <w:t>None.</w:t>
            </w:r>
          </w:p>
        </w:tc>
      </w:tr>
      <w:tr w:rsidR="006E500B" w14:paraId="0E2674BD" w14:textId="77777777" w:rsidTr="006E500B">
        <w:trPr>
          <w:jc w:val="center"/>
        </w:trPr>
        <w:tc>
          <w:tcPr>
            <w:tcW w:w="9637" w:type="dxa"/>
            <w:tcBorders>
              <w:top w:val="nil"/>
            </w:tcBorders>
          </w:tcPr>
          <w:p w14:paraId="3AD16542" w14:textId="77777777" w:rsidR="006E500B" w:rsidRDefault="006E500B" w:rsidP="006E500B">
            <w:pPr>
              <w:suppressAutoHyphens w:val="0"/>
              <w:rPr>
                <w:lang w:val="en-GB"/>
              </w:rPr>
            </w:pPr>
          </w:p>
        </w:tc>
      </w:tr>
    </w:tbl>
    <w:p w14:paraId="11172F43" w14:textId="77777777" w:rsidR="001A5439" w:rsidRPr="007F7D2A" w:rsidRDefault="001A5439" w:rsidP="001A5439">
      <w:pPr>
        <w:pStyle w:val="HChG"/>
        <w:rPr>
          <w:lang w:val="en-GB"/>
        </w:rPr>
      </w:pPr>
      <w:r>
        <w:rPr>
          <w:lang w:val="en-GB"/>
        </w:rPr>
        <w:tab/>
      </w:r>
      <w:r>
        <w:rPr>
          <w:lang w:val="en-GB"/>
        </w:rPr>
        <w:tab/>
      </w:r>
      <w:r>
        <w:rPr>
          <w:bCs/>
          <w:lang w:val="en-GB"/>
        </w:rPr>
        <w:t>Introduction</w:t>
      </w:r>
      <w:bookmarkStart w:id="1" w:name="OLE_LINK2"/>
      <w:bookmarkStart w:id="2" w:name="OLE_LINK1"/>
      <w:bookmarkEnd w:id="1"/>
      <w:bookmarkEnd w:id="2"/>
    </w:p>
    <w:p w14:paraId="417CD6CF" w14:textId="390F18C9" w:rsidR="001A5439" w:rsidRPr="00D0614A" w:rsidRDefault="008C5861" w:rsidP="007027AA">
      <w:pPr>
        <w:pStyle w:val="SingleTxtG"/>
        <w:rPr>
          <w:lang w:val="en-GB"/>
        </w:rPr>
      </w:pPr>
      <w:r>
        <w:rPr>
          <w:lang w:val="en-GB"/>
        </w:rPr>
        <w:t>1.</w:t>
      </w:r>
      <w:r>
        <w:rPr>
          <w:lang w:val="en-GB"/>
        </w:rPr>
        <w:tab/>
      </w:r>
      <w:r w:rsidR="007F7D2A">
        <w:rPr>
          <w:lang w:val="en-GB"/>
        </w:rPr>
        <w:t>The market has seen the arrival of d</w:t>
      </w:r>
      <w:r>
        <w:rPr>
          <w:lang w:val="en-GB"/>
        </w:rPr>
        <w:t xml:space="preserve">ual-temperature units, that is, units that do not </w:t>
      </w:r>
      <w:r w:rsidR="000B6A1D">
        <w:rPr>
          <w:lang w:val="en-GB"/>
        </w:rPr>
        <w:t xml:space="preserve">permit </w:t>
      </w:r>
      <w:r>
        <w:rPr>
          <w:lang w:val="en-GB"/>
        </w:rPr>
        <w:t xml:space="preserve">the full reversibility of temperatures in </w:t>
      </w:r>
      <w:r w:rsidR="000B6A1D">
        <w:rPr>
          <w:lang w:val="en-GB"/>
        </w:rPr>
        <w:t xml:space="preserve">the </w:t>
      </w:r>
      <w:r>
        <w:rPr>
          <w:lang w:val="en-GB"/>
        </w:rPr>
        <w:t xml:space="preserve">two separate temperature-controlled compartments </w:t>
      </w:r>
      <w:r w:rsidR="0061123E">
        <w:rPr>
          <w:lang w:val="en-GB"/>
        </w:rPr>
        <w:t xml:space="preserve">within </w:t>
      </w:r>
      <w:r>
        <w:rPr>
          <w:lang w:val="en-GB"/>
        </w:rPr>
        <w:t xml:space="preserve">the transport equipment. Most dual-temperature units are equipped with two exchangers connected to a host unit or a source of cold. In some cases, the unit consists of a main exchanger connected </w:t>
      </w:r>
      <w:r w:rsidR="00B67FB7">
        <w:rPr>
          <w:lang w:val="en-GB"/>
        </w:rPr>
        <w:t xml:space="preserve">only </w:t>
      </w:r>
      <w:r>
        <w:rPr>
          <w:lang w:val="en-GB"/>
        </w:rPr>
        <w:t xml:space="preserve">to the exterior of the insulated unit and </w:t>
      </w:r>
      <w:r w:rsidR="00B67FB7">
        <w:rPr>
          <w:lang w:val="en-GB"/>
        </w:rPr>
        <w:t xml:space="preserve">a </w:t>
      </w:r>
      <w:r>
        <w:rPr>
          <w:lang w:val="en-GB"/>
        </w:rPr>
        <w:t xml:space="preserve">secondary exchanger that regulates the heat exchange between the two temperature-controlled compartments. It should be noted that the compartments must be sealed off from </w:t>
      </w:r>
      <w:r>
        <w:rPr>
          <w:lang w:val="en-GB"/>
        </w:rPr>
        <w:lastRenderedPageBreak/>
        <w:t xml:space="preserve">each other, that is, the exchange of material from one to the other must not be possible. For the purposes of simplification, we shall refer to such </w:t>
      </w:r>
      <w:r w:rsidR="007027AA">
        <w:rPr>
          <w:lang w:val="en-GB"/>
        </w:rPr>
        <w:t xml:space="preserve">a </w:t>
      </w:r>
      <w:r>
        <w:rPr>
          <w:lang w:val="en-GB"/>
        </w:rPr>
        <w:t xml:space="preserve">solution as </w:t>
      </w:r>
      <w:r w:rsidR="007027AA">
        <w:rPr>
          <w:lang w:val="en-GB"/>
        </w:rPr>
        <w:t xml:space="preserve">a </w:t>
      </w:r>
      <w:r>
        <w:rPr>
          <w:lang w:val="en-GB"/>
        </w:rPr>
        <w:t>“single-</w:t>
      </w:r>
      <w:r w:rsidR="007027AA">
        <w:rPr>
          <w:lang w:val="en-GB"/>
        </w:rPr>
        <w:t>emitter</w:t>
      </w:r>
      <w:r>
        <w:rPr>
          <w:lang w:val="en-GB"/>
        </w:rPr>
        <w:t>, dual-temperature unit”</w:t>
      </w:r>
      <w:r w:rsidR="007229B3">
        <w:rPr>
          <w:lang w:val="en-GB"/>
        </w:rPr>
        <w:t>.</w:t>
      </w:r>
    </w:p>
    <w:p w14:paraId="6D49A940" w14:textId="32C469C3" w:rsidR="001A5439" w:rsidRPr="00D0614A" w:rsidRDefault="008C5861" w:rsidP="000D3B1B">
      <w:pPr>
        <w:pStyle w:val="SingleTxtG"/>
        <w:rPr>
          <w:lang w:val="en-GB"/>
        </w:rPr>
      </w:pPr>
      <w:r>
        <w:rPr>
          <w:lang w:val="en-GB"/>
        </w:rPr>
        <w:t>2.</w:t>
      </w:r>
      <w:r>
        <w:rPr>
          <w:lang w:val="en-GB"/>
        </w:rPr>
        <w:tab/>
        <w:t>ATP does not offer a methodology for testing single-</w:t>
      </w:r>
      <w:r w:rsidR="007027AA">
        <w:rPr>
          <w:lang w:val="en-GB"/>
        </w:rPr>
        <w:t>emitter</w:t>
      </w:r>
      <w:r>
        <w:rPr>
          <w:lang w:val="en-GB"/>
        </w:rPr>
        <w:t>, dual-temperature units. Furthermore, the dimensioning of these units by the competent authorities</w:t>
      </w:r>
      <w:r w:rsidR="006241D4">
        <w:rPr>
          <w:lang w:val="en-GB"/>
        </w:rPr>
        <w:t xml:space="preserve"> must be </w:t>
      </w:r>
      <w:r w:rsidR="000B6A1D">
        <w:rPr>
          <w:lang w:val="en-GB"/>
        </w:rPr>
        <w:t>added</w:t>
      </w:r>
      <w:r>
        <w:rPr>
          <w:lang w:val="en-GB"/>
        </w:rPr>
        <w:t xml:space="preserve">, because the </w:t>
      </w:r>
      <w:r w:rsidR="00043A22">
        <w:rPr>
          <w:lang w:val="en-GB"/>
        </w:rPr>
        <w:t xml:space="preserve">standard </w:t>
      </w:r>
      <w:r>
        <w:rPr>
          <w:lang w:val="en-GB"/>
        </w:rPr>
        <w:t>method</w:t>
      </w:r>
      <w:r w:rsidR="000B6A1D">
        <w:rPr>
          <w:lang w:val="en-GB"/>
        </w:rPr>
        <w:t>ology</w:t>
      </w:r>
      <w:r>
        <w:rPr>
          <w:lang w:val="en-GB"/>
        </w:rPr>
        <w:t xml:space="preserve"> from 1998 and that </w:t>
      </w:r>
      <w:r w:rsidR="000D3B1B">
        <w:rPr>
          <w:lang w:val="en-GB"/>
        </w:rPr>
        <w:t xml:space="preserve">prescribed </w:t>
      </w:r>
      <w:r w:rsidR="00043A22">
        <w:rPr>
          <w:lang w:val="en-GB"/>
        </w:rPr>
        <w:t>by</w:t>
      </w:r>
      <w:r>
        <w:rPr>
          <w:lang w:val="en-GB"/>
        </w:rPr>
        <w:t xml:space="preserve"> ATP do not take into account the specific characteristics of these units.</w:t>
      </w:r>
    </w:p>
    <w:p w14:paraId="3DEEE53A" w14:textId="3A86DD8D" w:rsidR="001A5439" w:rsidRPr="00D0614A" w:rsidRDefault="000B6A1D" w:rsidP="001958F8">
      <w:pPr>
        <w:pStyle w:val="SingleTxtG"/>
        <w:rPr>
          <w:lang w:val="en-GB"/>
        </w:rPr>
      </w:pPr>
      <w:r>
        <w:rPr>
          <w:lang w:val="en-GB"/>
        </w:rPr>
        <w:t>3.</w:t>
      </w:r>
      <w:r>
        <w:rPr>
          <w:lang w:val="en-GB"/>
        </w:rPr>
        <w:tab/>
        <w:t>Two types of unit,</w:t>
      </w:r>
      <w:r w:rsidR="008C5861">
        <w:rPr>
          <w:lang w:val="en-GB"/>
        </w:rPr>
        <w:t xml:space="preserve"> refrigerat</w:t>
      </w:r>
      <w:r>
        <w:rPr>
          <w:lang w:val="en-GB"/>
        </w:rPr>
        <w:t xml:space="preserve">ed and mechanically refrigerated, </w:t>
      </w:r>
      <w:r w:rsidR="001958F8">
        <w:rPr>
          <w:lang w:val="en-GB"/>
        </w:rPr>
        <w:t>are affected</w:t>
      </w:r>
      <w:r w:rsidR="008C5861">
        <w:rPr>
          <w:lang w:val="en-GB"/>
        </w:rPr>
        <w:t>.</w:t>
      </w:r>
    </w:p>
    <w:p w14:paraId="10DCA7FB" w14:textId="4F9685F7" w:rsidR="001A5439" w:rsidRPr="00D0614A" w:rsidRDefault="008C5861" w:rsidP="000B2254">
      <w:pPr>
        <w:pStyle w:val="SingleTxtG"/>
        <w:rPr>
          <w:lang w:val="en-GB"/>
        </w:rPr>
      </w:pPr>
      <w:r>
        <w:rPr>
          <w:lang w:val="en-GB"/>
        </w:rPr>
        <w:t>4.</w:t>
      </w:r>
      <w:r>
        <w:rPr>
          <w:lang w:val="en-GB"/>
        </w:rPr>
        <w:tab/>
        <w:t xml:space="preserve">Unlike mechanically refrigerated units, </w:t>
      </w:r>
      <w:r w:rsidR="006241D4">
        <w:rPr>
          <w:lang w:val="en-GB"/>
        </w:rPr>
        <w:t xml:space="preserve">some </w:t>
      </w:r>
      <w:r>
        <w:rPr>
          <w:lang w:val="en-GB"/>
        </w:rPr>
        <w:t xml:space="preserve">refrigerated units comprise natural convection exchangers. The performance of these exchangers is </w:t>
      </w:r>
      <w:r w:rsidR="000B2254">
        <w:rPr>
          <w:lang w:val="en-GB"/>
        </w:rPr>
        <w:t xml:space="preserve">influenced </w:t>
      </w:r>
      <w:r>
        <w:rPr>
          <w:lang w:val="en-GB"/>
        </w:rPr>
        <w:t>significantly by th</w:t>
      </w:r>
      <w:r w:rsidR="001C6DF3">
        <w:rPr>
          <w:lang w:val="en-GB"/>
        </w:rPr>
        <w:t>eir environment (for example their</w:t>
      </w:r>
      <w:r>
        <w:rPr>
          <w:lang w:val="en-GB"/>
        </w:rPr>
        <w:t xml:space="preserve"> positioning within the body and the </w:t>
      </w:r>
      <w:r w:rsidR="009935F9">
        <w:rPr>
          <w:lang w:val="en-GB"/>
        </w:rPr>
        <w:t xml:space="preserve">body’s </w:t>
      </w:r>
      <w:r>
        <w:rPr>
          <w:lang w:val="en-GB"/>
        </w:rPr>
        <w:t>geometry).</w:t>
      </w:r>
    </w:p>
    <w:p w14:paraId="7C250DB7" w14:textId="341A2147" w:rsidR="001A5439" w:rsidRPr="00D0614A" w:rsidRDefault="008C5861" w:rsidP="00220BDB">
      <w:pPr>
        <w:pStyle w:val="SingleTxtG"/>
        <w:rPr>
          <w:lang w:val="en-GB"/>
        </w:rPr>
      </w:pPr>
      <w:r>
        <w:rPr>
          <w:lang w:val="en-GB"/>
        </w:rPr>
        <w:t>5.</w:t>
      </w:r>
      <w:r>
        <w:rPr>
          <w:lang w:val="en-GB"/>
        </w:rPr>
        <w:tab/>
        <w:t xml:space="preserve">The methodology for </w:t>
      </w:r>
      <w:r w:rsidR="00980850">
        <w:rPr>
          <w:lang w:val="en-GB"/>
        </w:rPr>
        <w:t xml:space="preserve">testing </w:t>
      </w:r>
      <w:r>
        <w:rPr>
          <w:lang w:val="en-GB"/>
        </w:rPr>
        <w:t xml:space="preserve">multi-temperature units requires each exchanger </w:t>
      </w:r>
      <w:r w:rsidR="002E7DF3">
        <w:rPr>
          <w:lang w:val="en-GB"/>
        </w:rPr>
        <w:t xml:space="preserve">to be placed </w:t>
      </w:r>
      <w:r>
        <w:rPr>
          <w:lang w:val="en-GB"/>
        </w:rPr>
        <w:t>on a separate calorimeter whose thermal insulation must not exceed a certain threshold. However, in the case of single-</w:t>
      </w:r>
      <w:r w:rsidR="00220BDB">
        <w:rPr>
          <w:lang w:val="en-GB"/>
        </w:rPr>
        <w:t>emitter</w:t>
      </w:r>
      <w:r w:rsidR="002E7DF3">
        <w:rPr>
          <w:lang w:val="en-GB"/>
        </w:rPr>
        <w:t>,</w:t>
      </w:r>
      <w:r>
        <w:rPr>
          <w:lang w:val="en-GB"/>
        </w:rPr>
        <w:t xml:space="preserve"> dual-temperature units, the principle is based on a controlled reduction in the thermal insulation between the two temperature-controlled compartments. The particular nature of this test </w:t>
      </w:r>
      <w:r w:rsidR="002E7DF3">
        <w:rPr>
          <w:lang w:val="en-GB"/>
        </w:rPr>
        <w:t>does not</w:t>
      </w:r>
      <w:r w:rsidR="00D600B3">
        <w:rPr>
          <w:lang w:val="en-GB"/>
        </w:rPr>
        <w:t xml:space="preserve">, therefore, </w:t>
      </w:r>
      <w:r>
        <w:rPr>
          <w:lang w:val="en-GB"/>
        </w:rPr>
        <w:t>comply with the requirements of ATP dated 6 January 2018.</w:t>
      </w:r>
    </w:p>
    <w:p w14:paraId="348C14E6" w14:textId="1E61F606" w:rsidR="001A5439" w:rsidRPr="00D0614A" w:rsidRDefault="008C5861" w:rsidP="00632086">
      <w:pPr>
        <w:pStyle w:val="SingleTxtG"/>
        <w:rPr>
          <w:lang w:val="en-GB"/>
        </w:rPr>
      </w:pPr>
      <w:r>
        <w:rPr>
          <w:lang w:val="en-GB"/>
        </w:rPr>
        <w:t>6.</w:t>
      </w:r>
      <w:r>
        <w:rPr>
          <w:lang w:val="en-GB"/>
        </w:rPr>
        <w:tab/>
      </w:r>
      <w:r w:rsidR="00632086">
        <w:rPr>
          <w:lang w:val="en-GB"/>
        </w:rPr>
        <w:t>R</w:t>
      </w:r>
      <w:r>
        <w:rPr>
          <w:lang w:val="en-GB"/>
        </w:rPr>
        <w:t>efrigerated units</w:t>
      </w:r>
      <w:r w:rsidR="00632086">
        <w:rPr>
          <w:lang w:val="en-GB"/>
        </w:rPr>
        <w:t>’ capacities increase</w:t>
      </w:r>
      <w:r>
        <w:rPr>
          <w:lang w:val="en-GB"/>
        </w:rPr>
        <w:t xml:space="preserve"> in proportion to their reserve of cold. This variation does not allow for </w:t>
      </w:r>
      <w:r w:rsidR="00102C4D">
        <w:rPr>
          <w:lang w:val="en-GB"/>
        </w:rPr>
        <w:t>stable</w:t>
      </w:r>
      <w:r>
        <w:rPr>
          <w:lang w:val="en-GB"/>
        </w:rPr>
        <w:t xml:space="preserve"> refrigerating capacity throughout an ATP test.</w:t>
      </w:r>
    </w:p>
    <w:p w14:paraId="7D0A9949" w14:textId="16389D4F" w:rsidR="0000376E" w:rsidRPr="00D0614A" w:rsidRDefault="00CD7408" w:rsidP="00FC6CDC">
      <w:pPr>
        <w:pStyle w:val="HChG"/>
        <w:rPr>
          <w:lang w:val="en-GB"/>
        </w:rPr>
      </w:pPr>
      <w:r>
        <w:rPr>
          <w:lang w:val="en-GB"/>
        </w:rPr>
        <w:tab/>
      </w:r>
      <w:r w:rsidR="001A5439">
        <w:rPr>
          <w:lang w:val="en-GB"/>
        </w:rPr>
        <w:t>I.</w:t>
      </w:r>
      <w:r w:rsidR="001A5439">
        <w:rPr>
          <w:lang w:val="en-GB"/>
        </w:rPr>
        <w:tab/>
      </w:r>
      <w:r w:rsidR="001A5439">
        <w:rPr>
          <w:bCs/>
          <w:lang w:val="en-GB"/>
        </w:rPr>
        <w:t>Proposal</w:t>
      </w:r>
    </w:p>
    <w:p w14:paraId="1AA78EA4" w14:textId="697B668D" w:rsidR="001A5439" w:rsidRPr="00D0614A" w:rsidRDefault="0000376E" w:rsidP="00CD7408">
      <w:pPr>
        <w:pStyle w:val="SingleTxtG"/>
        <w:rPr>
          <w:lang w:val="en-GB"/>
        </w:rPr>
      </w:pPr>
      <w:r>
        <w:rPr>
          <w:lang w:val="en-GB"/>
        </w:rPr>
        <w:t>7.</w:t>
      </w:r>
      <w:r>
        <w:rPr>
          <w:lang w:val="en-GB"/>
        </w:rPr>
        <w:tab/>
        <w:t xml:space="preserve">Principles of the methodology for </w:t>
      </w:r>
      <w:r w:rsidR="0070283C">
        <w:rPr>
          <w:lang w:val="en-GB"/>
        </w:rPr>
        <w:t xml:space="preserve">testing </w:t>
      </w:r>
      <w:r>
        <w:rPr>
          <w:lang w:val="en-GB"/>
        </w:rPr>
        <w:t>single-</w:t>
      </w:r>
      <w:r w:rsidR="00CD7408">
        <w:rPr>
          <w:lang w:val="en-GB"/>
        </w:rPr>
        <w:t>emitter</w:t>
      </w:r>
      <w:r>
        <w:rPr>
          <w:lang w:val="en-GB"/>
        </w:rPr>
        <w:t>, dual-temperature units.</w:t>
      </w:r>
    </w:p>
    <w:p w14:paraId="2917ECA4" w14:textId="08789560" w:rsidR="001A5439" w:rsidRPr="00D0614A" w:rsidRDefault="009A7231" w:rsidP="00403C00">
      <w:pPr>
        <w:pStyle w:val="SingleTxtG"/>
        <w:rPr>
          <w:lang w:val="en-GB"/>
        </w:rPr>
      </w:pPr>
      <w:r>
        <w:rPr>
          <w:lang w:val="en-GB"/>
        </w:rPr>
        <w:t>8.</w:t>
      </w:r>
      <w:r>
        <w:rPr>
          <w:lang w:val="en-GB"/>
        </w:rPr>
        <w:tab/>
        <w:t>In general</w:t>
      </w:r>
      <w:r w:rsidR="00801D41">
        <w:rPr>
          <w:lang w:val="en-GB"/>
        </w:rPr>
        <w:t>,</w:t>
      </w:r>
      <w:r>
        <w:rPr>
          <w:lang w:val="en-GB"/>
        </w:rPr>
        <w:t xml:space="preserve"> and for the </w:t>
      </w:r>
      <w:r w:rsidR="00801D41">
        <w:rPr>
          <w:lang w:val="en-GB"/>
        </w:rPr>
        <w:t>purposes of testing</w:t>
      </w:r>
      <w:r>
        <w:rPr>
          <w:lang w:val="en-GB"/>
        </w:rPr>
        <w:t xml:space="preserve">, </w:t>
      </w:r>
      <w:r w:rsidR="0070283C">
        <w:rPr>
          <w:lang w:val="en-GB"/>
        </w:rPr>
        <w:t>a distinction</w:t>
      </w:r>
      <w:r>
        <w:rPr>
          <w:lang w:val="en-GB"/>
        </w:rPr>
        <w:t xml:space="preserve"> </w:t>
      </w:r>
      <w:r w:rsidR="0070283C">
        <w:rPr>
          <w:lang w:val="en-GB"/>
        </w:rPr>
        <w:t xml:space="preserve">is </w:t>
      </w:r>
      <w:r>
        <w:rPr>
          <w:lang w:val="en-GB"/>
        </w:rPr>
        <w:t xml:space="preserve">made between the types of </w:t>
      </w:r>
      <w:r w:rsidR="00403C00">
        <w:rPr>
          <w:lang w:val="en-GB"/>
        </w:rPr>
        <w:t>refrigeration</w:t>
      </w:r>
      <w:r w:rsidR="00616905">
        <w:rPr>
          <w:lang w:val="en-GB"/>
        </w:rPr>
        <w:t xml:space="preserve"> units</w:t>
      </w:r>
      <w:r>
        <w:rPr>
          <w:lang w:val="en-GB"/>
        </w:rPr>
        <w:t>:</w:t>
      </w:r>
    </w:p>
    <w:p w14:paraId="15DE18DC" w14:textId="0E3DE15C" w:rsidR="001A5439" w:rsidRPr="000008B0" w:rsidRDefault="007B5908" w:rsidP="007B5908">
      <w:pPr>
        <w:pStyle w:val="Bullet1G"/>
        <w:numPr>
          <w:ilvl w:val="0"/>
          <w:numId w:val="0"/>
        </w:numPr>
        <w:tabs>
          <w:tab w:val="left" w:pos="1701"/>
        </w:tabs>
        <w:ind w:left="1701" w:hanging="170"/>
        <w:rPr>
          <w:lang w:val="en-GB"/>
        </w:rPr>
      </w:pPr>
      <w:r w:rsidRPr="000008B0">
        <w:rPr>
          <w:lang w:val="en-GB"/>
        </w:rPr>
        <w:t>•</w:t>
      </w:r>
      <w:r w:rsidRPr="000008B0">
        <w:rPr>
          <w:lang w:val="en-GB"/>
        </w:rPr>
        <w:tab/>
      </w:r>
      <w:r w:rsidR="008C486F">
        <w:rPr>
          <w:lang w:val="en-GB"/>
        </w:rPr>
        <w:t>E</w:t>
      </w:r>
      <w:r w:rsidR="00837731">
        <w:rPr>
          <w:lang w:val="en-GB"/>
        </w:rPr>
        <w:t>ither the test laboratory</w:t>
      </w:r>
      <w:r w:rsidR="0070283C">
        <w:rPr>
          <w:lang w:val="en-GB"/>
        </w:rPr>
        <w:t xml:space="preserve"> </w:t>
      </w:r>
      <w:r w:rsidR="001A5439">
        <w:rPr>
          <w:lang w:val="en-GB"/>
        </w:rPr>
        <w:t xml:space="preserve">verifies the </w:t>
      </w:r>
      <w:r w:rsidR="008C486F">
        <w:rPr>
          <w:lang w:val="en-GB"/>
        </w:rPr>
        <w:t xml:space="preserve">refrigerating </w:t>
      </w:r>
      <w:r w:rsidR="001A5439">
        <w:rPr>
          <w:lang w:val="en-GB"/>
        </w:rPr>
        <w:t>capacity provided by the exchangers or it determines it.</w:t>
      </w:r>
    </w:p>
    <w:p w14:paraId="046C7C21" w14:textId="73944D94" w:rsidR="001A5439" w:rsidRPr="00D0614A" w:rsidRDefault="009A7231" w:rsidP="009018DE">
      <w:pPr>
        <w:pStyle w:val="SingleTxtG"/>
        <w:rPr>
          <w:lang w:val="en-GB"/>
        </w:rPr>
      </w:pPr>
      <w:r>
        <w:rPr>
          <w:lang w:val="en-GB"/>
        </w:rPr>
        <w:t>9.</w:t>
      </w:r>
      <w:r>
        <w:rPr>
          <w:lang w:val="en-GB"/>
        </w:rPr>
        <w:tab/>
        <w:t xml:space="preserve">In the case of refrigerated equipment, </w:t>
      </w:r>
      <w:r w:rsidR="009137C5">
        <w:rPr>
          <w:lang w:val="en-GB"/>
        </w:rPr>
        <w:t xml:space="preserve">the </w:t>
      </w:r>
      <w:r>
        <w:rPr>
          <w:lang w:val="en-GB"/>
        </w:rPr>
        <w:t>temperature</w:t>
      </w:r>
      <w:r w:rsidR="009018DE">
        <w:rPr>
          <w:lang w:val="en-GB"/>
        </w:rPr>
        <w:t>s</w:t>
      </w:r>
      <w:r>
        <w:rPr>
          <w:lang w:val="en-GB"/>
        </w:rPr>
        <w:t xml:space="preserve"> summarized in the table below</w:t>
      </w:r>
      <w:r w:rsidR="009018DE">
        <w:rPr>
          <w:lang w:val="en-GB"/>
        </w:rPr>
        <w:t xml:space="preserve"> must not be exceeded</w:t>
      </w:r>
      <w:r>
        <w:rPr>
          <w:lang w:val="en-GB"/>
        </w:rPr>
        <w:t>.</w:t>
      </w:r>
    </w:p>
    <w:p w14:paraId="50E2A70C" w14:textId="2BD4FA15" w:rsidR="001A5439" w:rsidRPr="00D0614A" w:rsidRDefault="009A7231" w:rsidP="0000376E">
      <w:pPr>
        <w:pStyle w:val="SingleTxtG"/>
        <w:rPr>
          <w:lang w:val="en-GB"/>
        </w:rPr>
      </w:pPr>
      <w:r>
        <w:rPr>
          <w:lang w:val="en-GB"/>
        </w:rPr>
        <w:t>10.</w:t>
      </w:r>
      <w:r>
        <w:rPr>
          <w:lang w:val="en-GB"/>
        </w:rPr>
        <w:tab/>
        <w:t>In the case of mechanically refrigerated equipment, temperatures must be maintained within ± 1</w:t>
      </w:r>
      <w:r w:rsidR="006F7408">
        <w:rPr>
          <w:lang w:val="en-GB"/>
        </w:rPr>
        <w:t xml:space="preserve"> </w:t>
      </w:r>
      <w:r>
        <w:rPr>
          <w:lang w:val="en-GB"/>
        </w:rPr>
        <w:t>°C of the target temperature.</w:t>
      </w:r>
    </w:p>
    <w:p w14:paraId="222F65E1" w14:textId="1CBFDC37" w:rsidR="001A5439" w:rsidRPr="00D0614A" w:rsidRDefault="009A7231" w:rsidP="00FC6CDC">
      <w:pPr>
        <w:pStyle w:val="SingleTxtG"/>
        <w:spacing w:after="240"/>
        <w:rPr>
          <w:lang w:val="en-GB"/>
        </w:rPr>
      </w:pPr>
      <w:r>
        <w:rPr>
          <w:lang w:val="en-GB"/>
        </w:rPr>
        <w:t>11.</w:t>
      </w:r>
      <w:r>
        <w:rPr>
          <w:lang w:val="en-GB"/>
        </w:rPr>
        <w:tab/>
      </w:r>
      <w:r w:rsidR="00515CD7">
        <w:rPr>
          <w:lang w:val="en-GB"/>
        </w:rPr>
        <w:t>T</w:t>
      </w:r>
      <w:r>
        <w:rPr>
          <w:lang w:val="en-GB"/>
        </w:rPr>
        <w:t>he tests to be carried out are detailed in the following table:</w:t>
      </w:r>
    </w:p>
    <w:tbl>
      <w:tblPr>
        <w:tblW w:w="9639" w:type="dxa"/>
        <w:tblLayout w:type="fixed"/>
        <w:tblLook w:val="04A0" w:firstRow="1" w:lastRow="0" w:firstColumn="1" w:lastColumn="0" w:noHBand="0" w:noVBand="1"/>
      </w:tblPr>
      <w:tblGrid>
        <w:gridCol w:w="917"/>
        <w:gridCol w:w="1213"/>
        <w:gridCol w:w="1153"/>
        <w:gridCol w:w="1677"/>
        <w:gridCol w:w="1668"/>
        <w:gridCol w:w="1315"/>
        <w:gridCol w:w="1696"/>
      </w:tblGrid>
      <w:tr w:rsidR="00102B06" w:rsidRPr="00680D01" w14:paraId="7A4990DA" w14:textId="77777777" w:rsidTr="00FA7E01">
        <w:trPr>
          <w:trHeight w:val="675"/>
        </w:trPr>
        <w:tc>
          <w:tcPr>
            <w:tcW w:w="476" w:type="pct"/>
            <w:vMerge w:val="restart"/>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0F643F82"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Test number</w:t>
            </w:r>
          </w:p>
        </w:tc>
        <w:tc>
          <w:tcPr>
            <w:tcW w:w="629" w:type="pct"/>
            <w:tcBorders>
              <w:top w:val="single" w:sz="4" w:space="0" w:color="000000"/>
              <w:left w:val="nil"/>
              <w:bottom w:val="single" w:sz="4" w:space="0" w:color="000000"/>
              <w:right w:val="single" w:sz="4" w:space="0" w:color="000000"/>
            </w:tcBorders>
            <w:shd w:val="clear" w:color="D9D9D9" w:fill="D9D9D9"/>
            <w:vAlign w:val="center"/>
            <w:hideMark/>
          </w:tcPr>
          <w:p w14:paraId="13E51EBE"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Exchanger no. 1</w:t>
            </w:r>
          </w:p>
        </w:tc>
        <w:tc>
          <w:tcPr>
            <w:tcW w:w="598" w:type="pct"/>
            <w:tcBorders>
              <w:top w:val="single" w:sz="4" w:space="0" w:color="000000"/>
              <w:left w:val="nil"/>
              <w:bottom w:val="single" w:sz="4" w:space="0" w:color="000000"/>
              <w:right w:val="single" w:sz="4" w:space="0" w:color="000000"/>
            </w:tcBorders>
            <w:shd w:val="clear" w:color="D9D9D9" w:fill="D9D9D9"/>
            <w:vAlign w:val="center"/>
            <w:hideMark/>
          </w:tcPr>
          <w:p w14:paraId="57D9218F"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Exchanger no. 2</w:t>
            </w:r>
          </w:p>
        </w:tc>
        <w:tc>
          <w:tcPr>
            <w:tcW w:w="1735" w:type="pct"/>
            <w:gridSpan w:val="2"/>
            <w:tcBorders>
              <w:top w:val="single" w:sz="4" w:space="0" w:color="000000"/>
              <w:left w:val="nil"/>
              <w:bottom w:val="single" w:sz="4" w:space="0" w:color="000000"/>
              <w:right w:val="single" w:sz="4" w:space="0" w:color="000000"/>
            </w:tcBorders>
            <w:shd w:val="clear" w:color="D9D9D9" w:fill="D9D9D9"/>
            <w:vAlign w:val="center"/>
            <w:hideMark/>
          </w:tcPr>
          <w:p w14:paraId="3FE9502D"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Refrigerated equipment</w:t>
            </w:r>
          </w:p>
        </w:tc>
        <w:tc>
          <w:tcPr>
            <w:tcW w:w="1563" w:type="pct"/>
            <w:gridSpan w:val="2"/>
            <w:tcBorders>
              <w:top w:val="single" w:sz="4" w:space="0" w:color="000000"/>
              <w:left w:val="nil"/>
              <w:bottom w:val="single" w:sz="4" w:space="0" w:color="000000"/>
              <w:right w:val="single" w:sz="4" w:space="0" w:color="000000"/>
            </w:tcBorders>
            <w:shd w:val="clear" w:color="D9D9D9" w:fill="D9D9D9"/>
            <w:vAlign w:val="center"/>
            <w:hideMark/>
          </w:tcPr>
          <w:p w14:paraId="74B5B765"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Mechanically refrigerated equipment</w:t>
            </w:r>
          </w:p>
        </w:tc>
      </w:tr>
      <w:tr w:rsidR="00102B06" w:rsidRPr="00680D01" w14:paraId="7EA81DFF" w14:textId="77777777" w:rsidTr="00FA7E01">
        <w:trPr>
          <w:trHeight w:val="675"/>
        </w:trPr>
        <w:tc>
          <w:tcPr>
            <w:tcW w:w="476" w:type="pct"/>
            <w:vMerge/>
            <w:tcBorders>
              <w:top w:val="single" w:sz="4" w:space="0" w:color="000000"/>
              <w:left w:val="single" w:sz="4" w:space="0" w:color="000000"/>
              <w:bottom w:val="single" w:sz="4" w:space="0" w:color="000000"/>
              <w:right w:val="single" w:sz="4" w:space="0" w:color="000000"/>
            </w:tcBorders>
            <w:vAlign w:val="center"/>
            <w:hideMark/>
          </w:tcPr>
          <w:p w14:paraId="73470270" w14:textId="77777777" w:rsidR="00680D01" w:rsidRPr="00680D01" w:rsidRDefault="00680D01" w:rsidP="00680D01">
            <w:pPr>
              <w:suppressAutoHyphens w:val="0"/>
              <w:kinsoku/>
              <w:overflowPunct/>
              <w:autoSpaceDE/>
              <w:autoSpaceDN/>
              <w:adjustRightInd/>
              <w:snapToGrid/>
              <w:spacing w:line="240" w:lineRule="auto"/>
              <w:rPr>
                <w:rFonts w:asciiTheme="majorBidi" w:hAnsiTheme="majorBidi" w:cstheme="majorBidi"/>
                <w:b/>
                <w:bCs/>
                <w:color w:val="000000"/>
                <w:lang w:val="en-GB"/>
              </w:rPr>
            </w:pPr>
          </w:p>
        </w:tc>
        <w:tc>
          <w:tcPr>
            <w:tcW w:w="1227" w:type="pct"/>
            <w:gridSpan w:val="2"/>
            <w:tcBorders>
              <w:top w:val="single" w:sz="4" w:space="0" w:color="000000"/>
              <w:left w:val="nil"/>
              <w:bottom w:val="single" w:sz="4" w:space="0" w:color="000000"/>
              <w:right w:val="single" w:sz="4" w:space="0" w:color="000000"/>
            </w:tcBorders>
            <w:shd w:val="clear" w:color="D9D9D9" w:fill="D9D9D9"/>
            <w:vAlign w:val="center"/>
            <w:hideMark/>
          </w:tcPr>
          <w:p w14:paraId="06357DA6"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Target temperature [°C]</w:t>
            </w:r>
          </w:p>
        </w:tc>
        <w:tc>
          <w:tcPr>
            <w:tcW w:w="870" w:type="pct"/>
            <w:tcBorders>
              <w:top w:val="nil"/>
              <w:left w:val="nil"/>
              <w:bottom w:val="single" w:sz="4" w:space="0" w:color="000000"/>
              <w:right w:val="single" w:sz="4" w:space="0" w:color="000000"/>
            </w:tcBorders>
            <w:shd w:val="clear" w:color="D9D9D9" w:fill="D9D9D9"/>
            <w:vAlign w:val="center"/>
            <w:hideMark/>
          </w:tcPr>
          <w:p w14:paraId="4D21FFA1"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680D01">
              <w:rPr>
                <w:rFonts w:asciiTheme="majorBidi" w:hAnsiTheme="majorBidi" w:cstheme="majorBidi"/>
                <w:b/>
                <w:bCs/>
                <w:color w:val="000000"/>
                <w:lang w:val="en-GB"/>
              </w:rPr>
              <w:t>Q0 [W]</w:t>
            </w:r>
          </w:p>
        </w:tc>
        <w:tc>
          <w:tcPr>
            <w:tcW w:w="864" w:type="pct"/>
            <w:tcBorders>
              <w:top w:val="nil"/>
              <w:left w:val="nil"/>
              <w:bottom w:val="single" w:sz="4" w:space="0" w:color="000000"/>
              <w:right w:val="single" w:sz="4" w:space="0" w:color="000000"/>
            </w:tcBorders>
            <w:shd w:val="clear" w:color="D9D9D9" w:fill="D9D9D9"/>
            <w:vAlign w:val="center"/>
            <w:hideMark/>
          </w:tcPr>
          <w:p w14:paraId="2C58916A"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Compartment coupling</w:t>
            </w:r>
          </w:p>
        </w:tc>
        <w:tc>
          <w:tcPr>
            <w:tcW w:w="682" w:type="pct"/>
            <w:tcBorders>
              <w:top w:val="nil"/>
              <w:left w:val="nil"/>
              <w:bottom w:val="single" w:sz="4" w:space="0" w:color="000000"/>
              <w:right w:val="single" w:sz="4" w:space="0" w:color="000000"/>
            </w:tcBorders>
            <w:shd w:val="clear" w:color="D9D9D9" w:fill="D9D9D9"/>
            <w:vAlign w:val="center"/>
            <w:hideMark/>
          </w:tcPr>
          <w:p w14:paraId="5CCF65C0"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lang w:val="en-GB"/>
              </w:rPr>
            </w:pPr>
            <w:r w:rsidRPr="00680D01">
              <w:rPr>
                <w:rFonts w:asciiTheme="majorBidi" w:hAnsiTheme="majorBidi" w:cstheme="majorBidi"/>
                <w:b/>
                <w:bCs/>
                <w:color w:val="000000"/>
                <w:lang w:val="en-GB"/>
              </w:rPr>
              <w:t>Q0 [W]</w:t>
            </w:r>
          </w:p>
        </w:tc>
        <w:tc>
          <w:tcPr>
            <w:tcW w:w="880" w:type="pct"/>
            <w:tcBorders>
              <w:top w:val="nil"/>
              <w:left w:val="nil"/>
              <w:bottom w:val="single" w:sz="4" w:space="0" w:color="000000"/>
              <w:right w:val="single" w:sz="4" w:space="0" w:color="000000"/>
            </w:tcBorders>
            <w:shd w:val="clear" w:color="D9D9D9" w:fill="D9D9D9"/>
            <w:vAlign w:val="center"/>
            <w:hideMark/>
          </w:tcPr>
          <w:p w14:paraId="1B7F5337"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Compartment coupling</w:t>
            </w:r>
          </w:p>
        </w:tc>
      </w:tr>
      <w:tr w:rsidR="00102B06" w:rsidRPr="00102B06" w14:paraId="20EC4B0C" w14:textId="77777777" w:rsidTr="00FA7E01">
        <w:trPr>
          <w:trHeight w:val="675"/>
        </w:trPr>
        <w:tc>
          <w:tcPr>
            <w:tcW w:w="476" w:type="pc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1293C89C"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1</w:t>
            </w:r>
          </w:p>
        </w:tc>
        <w:tc>
          <w:tcPr>
            <w:tcW w:w="629" w:type="pct"/>
            <w:tcBorders>
              <w:top w:val="nil"/>
              <w:left w:val="nil"/>
              <w:bottom w:val="single" w:sz="4" w:space="0" w:color="000000"/>
              <w:right w:val="single" w:sz="4" w:space="0" w:color="000000"/>
            </w:tcBorders>
            <w:shd w:val="clear" w:color="auto" w:fill="F2F2F2" w:themeFill="background1" w:themeFillShade="F2"/>
            <w:vAlign w:val="center"/>
            <w:hideMark/>
          </w:tcPr>
          <w:p w14:paraId="4A83BDA5"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0</w:t>
            </w:r>
          </w:p>
        </w:tc>
        <w:tc>
          <w:tcPr>
            <w:tcW w:w="598" w:type="pct"/>
            <w:tcBorders>
              <w:top w:val="nil"/>
              <w:left w:val="nil"/>
              <w:bottom w:val="single" w:sz="4" w:space="0" w:color="000000"/>
              <w:right w:val="single" w:sz="4" w:space="0" w:color="000000"/>
            </w:tcBorders>
            <w:shd w:val="clear" w:color="auto" w:fill="F2F2F2" w:themeFill="background1" w:themeFillShade="F2"/>
            <w:vAlign w:val="center"/>
            <w:hideMark/>
          </w:tcPr>
          <w:p w14:paraId="3B0F4CE4"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12(*)</w:t>
            </w:r>
          </w:p>
        </w:tc>
        <w:tc>
          <w:tcPr>
            <w:tcW w:w="870" w:type="pct"/>
            <w:tcBorders>
              <w:top w:val="nil"/>
              <w:left w:val="nil"/>
              <w:bottom w:val="single" w:sz="4" w:space="0" w:color="000000"/>
              <w:right w:val="single" w:sz="4" w:space="0" w:color="000000"/>
            </w:tcBorders>
            <w:shd w:val="clear" w:color="auto" w:fill="F2F2F2" w:themeFill="background1" w:themeFillShade="F2"/>
            <w:vAlign w:val="center"/>
            <w:hideMark/>
          </w:tcPr>
          <w:p w14:paraId="55059A86"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Declared</w:t>
            </w:r>
          </w:p>
        </w:tc>
        <w:tc>
          <w:tcPr>
            <w:tcW w:w="864" w:type="pct"/>
            <w:tcBorders>
              <w:top w:val="nil"/>
              <w:left w:val="nil"/>
              <w:bottom w:val="single" w:sz="4" w:space="0" w:color="000000"/>
              <w:right w:val="single" w:sz="4" w:space="0" w:color="000000"/>
            </w:tcBorders>
            <w:shd w:val="clear" w:color="auto" w:fill="F2F2F2" w:themeFill="background1" w:themeFillShade="F2"/>
            <w:vAlign w:val="center"/>
            <w:hideMark/>
          </w:tcPr>
          <w:p w14:paraId="5305DC66"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Separate</w:t>
            </w:r>
          </w:p>
        </w:tc>
        <w:tc>
          <w:tcPr>
            <w:tcW w:w="682" w:type="pct"/>
            <w:tcBorders>
              <w:top w:val="nil"/>
              <w:left w:val="nil"/>
              <w:bottom w:val="single" w:sz="4" w:space="0" w:color="000000"/>
              <w:right w:val="single" w:sz="4" w:space="0" w:color="000000"/>
            </w:tcBorders>
            <w:shd w:val="clear" w:color="auto" w:fill="F2F2F2" w:themeFill="background1" w:themeFillShade="F2"/>
            <w:vAlign w:val="center"/>
            <w:hideMark/>
          </w:tcPr>
          <w:p w14:paraId="22E5071A"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Max.</w:t>
            </w:r>
          </w:p>
        </w:tc>
        <w:tc>
          <w:tcPr>
            <w:tcW w:w="880" w:type="pct"/>
            <w:tcBorders>
              <w:top w:val="nil"/>
              <w:left w:val="nil"/>
              <w:bottom w:val="single" w:sz="4" w:space="0" w:color="000000"/>
              <w:right w:val="single" w:sz="4" w:space="0" w:color="000000"/>
            </w:tcBorders>
            <w:shd w:val="clear" w:color="auto" w:fill="F2F2F2" w:themeFill="background1" w:themeFillShade="F2"/>
            <w:vAlign w:val="center"/>
            <w:hideMark/>
          </w:tcPr>
          <w:p w14:paraId="474E4650"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Separate</w:t>
            </w:r>
          </w:p>
        </w:tc>
      </w:tr>
      <w:tr w:rsidR="00102B06" w:rsidRPr="00102B06" w14:paraId="37D59D20" w14:textId="77777777" w:rsidTr="00FA7E01">
        <w:trPr>
          <w:trHeight w:val="675"/>
        </w:trPr>
        <w:tc>
          <w:tcPr>
            <w:tcW w:w="476" w:type="pct"/>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2407D8FD"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2</w:t>
            </w:r>
          </w:p>
        </w:tc>
        <w:tc>
          <w:tcPr>
            <w:tcW w:w="629" w:type="pct"/>
            <w:tcBorders>
              <w:top w:val="nil"/>
              <w:left w:val="nil"/>
              <w:bottom w:val="single" w:sz="4" w:space="0" w:color="000000"/>
              <w:right w:val="single" w:sz="4" w:space="0" w:color="000000"/>
            </w:tcBorders>
            <w:shd w:val="clear" w:color="auto" w:fill="BFBFBF" w:themeFill="background1" w:themeFillShade="BF"/>
            <w:vAlign w:val="center"/>
            <w:hideMark/>
          </w:tcPr>
          <w:p w14:paraId="5C1C1C47"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-20</w:t>
            </w:r>
          </w:p>
        </w:tc>
        <w:tc>
          <w:tcPr>
            <w:tcW w:w="598" w:type="pct"/>
            <w:tcBorders>
              <w:top w:val="nil"/>
              <w:left w:val="nil"/>
              <w:bottom w:val="single" w:sz="4" w:space="0" w:color="000000"/>
              <w:right w:val="single" w:sz="4" w:space="0" w:color="000000"/>
            </w:tcBorders>
            <w:shd w:val="clear" w:color="auto" w:fill="BFBFBF" w:themeFill="background1" w:themeFillShade="BF"/>
            <w:vAlign w:val="center"/>
            <w:hideMark/>
          </w:tcPr>
          <w:p w14:paraId="3D75BCBD"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12(*)</w:t>
            </w:r>
          </w:p>
        </w:tc>
        <w:tc>
          <w:tcPr>
            <w:tcW w:w="870" w:type="pct"/>
            <w:tcBorders>
              <w:top w:val="nil"/>
              <w:left w:val="nil"/>
              <w:bottom w:val="single" w:sz="4" w:space="0" w:color="000000"/>
              <w:right w:val="single" w:sz="4" w:space="0" w:color="000000"/>
            </w:tcBorders>
            <w:shd w:val="clear" w:color="auto" w:fill="BFBFBF" w:themeFill="background1" w:themeFillShade="BF"/>
            <w:vAlign w:val="center"/>
            <w:hideMark/>
          </w:tcPr>
          <w:p w14:paraId="68D67C8B"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Declared</w:t>
            </w:r>
          </w:p>
        </w:tc>
        <w:tc>
          <w:tcPr>
            <w:tcW w:w="864" w:type="pct"/>
            <w:tcBorders>
              <w:top w:val="nil"/>
              <w:left w:val="nil"/>
              <w:bottom w:val="single" w:sz="4" w:space="0" w:color="000000"/>
              <w:right w:val="single" w:sz="4" w:space="0" w:color="000000"/>
            </w:tcBorders>
            <w:shd w:val="clear" w:color="auto" w:fill="BFBFBF" w:themeFill="background1" w:themeFillShade="BF"/>
            <w:vAlign w:val="center"/>
            <w:hideMark/>
          </w:tcPr>
          <w:p w14:paraId="0774D131"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Separate</w:t>
            </w:r>
          </w:p>
        </w:tc>
        <w:tc>
          <w:tcPr>
            <w:tcW w:w="682" w:type="pct"/>
            <w:tcBorders>
              <w:top w:val="nil"/>
              <w:left w:val="nil"/>
              <w:bottom w:val="single" w:sz="4" w:space="0" w:color="000000"/>
              <w:right w:val="single" w:sz="4" w:space="0" w:color="000000"/>
            </w:tcBorders>
            <w:shd w:val="clear" w:color="auto" w:fill="BFBFBF" w:themeFill="background1" w:themeFillShade="BF"/>
            <w:vAlign w:val="center"/>
            <w:hideMark/>
          </w:tcPr>
          <w:p w14:paraId="2789FF79"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Max.</w:t>
            </w:r>
          </w:p>
        </w:tc>
        <w:tc>
          <w:tcPr>
            <w:tcW w:w="880" w:type="pct"/>
            <w:tcBorders>
              <w:top w:val="nil"/>
              <w:left w:val="nil"/>
              <w:bottom w:val="single" w:sz="4" w:space="0" w:color="000000"/>
              <w:right w:val="single" w:sz="4" w:space="0" w:color="000000"/>
            </w:tcBorders>
            <w:shd w:val="clear" w:color="auto" w:fill="BFBFBF" w:themeFill="background1" w:themeFillShade="BF"/>
            <w:vAlign w:val="center"/>
            <w:hideMark/>
          </w:tcPr>
          <w:p w14:paraId="741A810C"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Separate</w:t>
            </w:r>
          </w:p>
        </w:tc>
      </w:tr>
      <w:tr w:rsidR="00102B06" w:rsidRPr="00102B06" w14:paraId="345E9279" w14:textId="77777777" w:rsidTr="00FA7E01">
        <w:trPr>
          <w:trHeight w:val="675"/>
        </w:trPr>
        <w:tc>
          <w:tcPr>
            <w:tcW w:w="476" w:type="pc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18F9A088"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3</w:t>
            </w:r>
          </w:p>
        </w:tc>
        <w:tc>
          <w:tcPr>
            <w:tcW w:w="629" w:type="pct"/>
            <w:tcBorders>
              <w:top w:val="nil"/>
              <w:left w:val="nil"/>
              <w:bottom w:val="single" w:sz="4" w:space="0" w:color="000000"/>
              <w:right w:val="single" w:sz="4" w:space="0" w:color="000000"/>
            </w:tcBorders>
            <w:shd w:val="clear" w:color="auto" w:fill="F2F2F2" w:themeFill="background1" w:themeFillShade="F2"/>
            <w:vAlign w:val="center"/>
            <w:hideMark/>
          </w:tcPr>
          <w:p w14:paraId="3B9034F5"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-20</w:t>
            </w:r>
          </w:p>
        </w:tc>
        <w:tc>
          <w:tcPr>
            <w:tcW w:w="598" w:type="pct"/>
            <w:tcBorders>
              <w:top w:val="nil"/>
              <w:left w:val="nil"/>
              <w:bottom w:val="single" w:sz="4" w:space="0" w:color="000000"/>
              <w:right w:val="single" w:sz="4" w:space="0" w:color="000000"/>
            </w:tcBorders>
            <w:shd w:val="clear" w:color="auto" w:fill="F2F2F2" w:themeFill="background1" w:themeFillShade="F2"/>
            <w:vAlign w:val="center"/>
            <w:hideMark/>
          </w:tcPr>
          <w:p w14:paraId="264C73A5"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0</w:t>
            </w:r>
          </w:p>
        </w:tc>
        <w:tc>
          <w:tcPr>
            <w:tcW w:w="870" w:type="pct"/>
            <w:tcBorders>
              <w:top w:val="nil"/>
              <w:left w:val="nil"/>
              <w:bottom w:val="single" w:sz="4" w:space="0" w:color="000000"/>
              <w:right w:val="single" w:sz="4" w:space="0" w:color="000000"/>
            </w:tcBorders>
            <w:shd w:val="clear" w:color="auto" w:fill="F2F2F2" w:themeFill="background1" w:themeFillShade="F2"/>
            <w:vAlign w:val="center"/>
            <w:hideMark/>
          </w:tcPr>
          <w:p w14:paraId="5DFD5635"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Declared</w:t>
            </w:r>
          </w:p>
        </w:tc>
        <w:tc>
          <w:tcPr>
            <w:tcW w:w="864" w:type="pct"/>
            <w:tcBorders>
              <w:top w:val="nil"/>
              <w:left w:val="nil"/>
              <w:bottom w:val="single" w:sz="4" w:space="0" w:color="000000"/>
              <w:right w:val="single" w:sz="4" w:space="0" w:color="000000"/>
            </w:tcBorders>
            <w:shd w:val="clear" w:color="auto" w:fill="F2F2F2" w:themeFill="background1" w:themeFillShade="F2"/>
            <w:vAlign w:val="center"/>
            <w:hideMark/>
          </w:tcPr>
          <w:p w14:paraId="5AE12437"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Separate or twinned</w:t>
            </w:r>
          </w:p>
        </w:tc>
        <w:tc>
          <w:tcPr>
            <w:tcW w:w="682" w:type="pct"/>
            <w:tcBorders>
              <w:top w:val="nil"/>
              <w:left w:val="nil"/>
              <w:bottom w:val="single" w:sz="4" w:space="0" w:color="000000"/>
              <w:right w:val="single" w:sz="4" w:space="0" w:color="000000"/>
            </w:tcBorders>
            <w:shd w:val="clear" w:color="auto" w:fill="F2F2F2" w:themeFill="background1" w:themeFillShade="F2"/>
            <w:vAlign w:val="center"/>
            <w:hideMark/>
          </w:tcPr>
          <w:p w14:paraId="0A374094"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Declared</w:t>
            </w:r>
          </w:p>
        </w:tc>
        <w:tc>
          <w:tcPr>
            <w:tcW w:w="880" w:type="pct"/>
            <w:tcBorders>
              <w:top w:val="nil"/>
              <w:left w:val="nil"/>
              <w:bottom w:val="single" w:sz="4" w:space="0" w:color="000000"/>
              <w:right w:val="single" w:sz="4" w:space="0" w:color="000000"/>
            </w:tcBorders>
            <w:shd w:val="clear" w:color="auto" w:fill="F2F2F2" w:themeFill="background1" w:themeFillShade="F2"/>
            <w:vAlign w:val="center"/>
            <w:hideMark/>
          </w:tcPr>
          <w:p w14:paraId="04B52524" w14:textId="77777777" w:rsidR="00680D01" w:rsidRPr="00680D01" w:rsidRDefault="00680D01" w:rsidP="00680D01">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Separate or twinned</w:t>
            </w:r>
          </w:p>
        </w:tc>
      </w:tr>
    </w:tbl>
    <w:p w14:paraId="2B25EEDF" w14:textId="6E55BCB7" w:rsidR="00102B06" w:rsidRPr="00D0614A" w:rsidRDefault="00102B06" w:rsidP="001A3D7F">
      <w:pPr>
        <w:pStyle w:val="SingleTxtG"/>
        <w:spacing w:before="240"/>
        <w:rPr>
          <w:lang w:val="en-GB"/>
        </w:rPr>
      </w:pPr>
      <w:r>
        <w:rPr>
          <w:lang w:val="en-GB"/>
        </w:rPr>
        <w:t>(*) Laboratory equipment must allow this</w:t>
      </w:r>
      <w:r w:rsidR="001A3D7F">
        <w:rPr>
          <w:lang w:val="en-GB"/>
        </w:rPr>
        <w:t xml:space="preserve"> temperature to be reached </w:t>
      </w:r>
      <w:r>
        <w:rPr>
          <w:lang w:val="en-GB"/>
        </w:rPr>
        <w:t xml:space="preserve">by means of input heat only, including that of the walls of the calorimeter. No additional cooling of the tested unit is </w:t>
      </w:r>
      <w:r w:rsidR="001A3D7F">
        <w:rPr>
          <w:lang w:val="en-GB"/>
        </w:rPr>
        <w:t>permitted</w:t>
      </w:r>
      <w:r>
        <w:rPr>
          <w:lang w:val="en-GB"/>
        </w:rPr>
        <w:t>.</w:t>
      </w:r>
    </w:p>
    <w:p w14:paraId="69499C5A" w14:textId="0E352365" w:rsidR="001A5439" w:rsidRPr="00D0614A" w:rsidRDefault="00F41369" w:rsidP="00D52A7A">
      <w:pPr>
        <w:pStyle w:val="SingleTxtG"/>
        <w:rPr>
          <w:b/>
          <w:bCs/>
          <w:lang w:val="en-GB"/>
        </w:rPr>
      </w:pPr>
      <w:r>
        <w:rPr>
          <w:lang w:val="en-GB"/>
        </w:rPr>
        <w:lastRenderedPageBreak/>
        <w:t>12.</w:t>
      </w:r>
      <w:r>
        <w:rPr>
          <w:lang w:val="en-GB"/>
        </w:rPr>
        <w:tab/>
      </w:r>
      <w:r>
        <w:rPr>
          <w:b/>
          <w:bCs/>
          <w:lang w:val="en-GB"/>
        </w:rPr>
        <w:t xml:space="preserve">The test must demonstrate that </w:t>
      </w:r>
      <w:r w:rsidR="008E5FCF">
        <w:rPr>
          <w:b/>
          <w:bCs/>
          <w:lang w:val="en-GB"/>
        </w:rPr>
        <w:t>a refrigerated unit</w:t>
      </w:r>
      <w:r>
        <w:rPr>
          <w:b/>
          <w:bCs/>
          <w:lang w:val="en-GB"/>
        </w:rPr>
        <w:t xml:space="preserve"> </w:t>
      </w:r>
      <w:r w:rsidR="0072280D">
        <w:rPr>
          <w:b/>
          <w:bCs/>
          <w:lang w:val="en-GB"/>
        </w:rPr>
        <w:t xml:space="preserve">maintains </w:t>
      </w:r>
      <w:r w:rsidR="008E5FCF">
        <w:rPr>
          <w:b/>
          <w:bCs/>
          <w:lang w:val="en-GB"/>
        </w:rPr>
        <w:t xml:space="preserve">the </w:t>
      </w:r>
      <w:r>
        <w:rPr>
          <w:b/>
          <w:bCs/>
          <w:lang w:val="en-GB"/>
        </w:rPr>
        <w:t xml:space="preserve">target temperature for at least 12 hours, and </w:t>
      </w:r>
      <w:r w:rsidR="0072280D">
        <w:rPr>
          <w:b/>
          <w:bCs/>
          <w:lang w:val="en-GB"/>
        </w:rPr>
        <w:t xml:space="preserve">for </w:t>
      </w:r>
      <w:r>
        <w:rPr>
          <w:b/>
          <w:bCs/>
          <w:lang w:val="en-GB"/>
        </w:rPr>
        <w:t>at least 4 hours in the case of mechanically refrigerated units.</w:t>
      </w:r>
    </w:p>
    <w:p w14:paraId="48002381" w14:textId="2794DC3B" w:rsidR="001A5439" w:rsidRPr="00F41369" w:rsidRDefault="001205AF" w:rsidP="0000376E">
      <w:pPr>
        <w:pStyle w:val="SingleTxtG"/>
        <w:rPr>
          <w:u w:val="single"/>
        </w:rPr>
      </w:pPr>
      <w:r>
        <w:rPr>
          <w:u w:val="single"/>
          <w:lang w:val="en-GB"/>
        </w:rPr>
        <w:t>Caution</w:t>
      </w:r>
      <w:r w:rsidR="001A5439">
        <w:rPr>
          <w:u w:val="single"/>
          <w:lang w:val="en-GB"/>
        </w:rPr>
        <w:t>:</w:t>
      </w:r>
    </w:p>
    <w:p w14:paraId="485EDA8A" w14:textId="57E1D890" w:rsidR="001A5439" w:rsidRPr="00D0614A" w:rsidRDefault="007B5908" w:rsidP="007B5908">
      <w:pPr>
        <w:pStyle w:val="Bullet1G"/>
        <w:numPr>
          <w:ilvl w:val="0"/>
          <w:numId w:val="0"/>
        </w:numPr>
        <w:tabs>
          <w:tab w:val="left" w:pos="1701"/>
        </w:tabs>
        <w:ind w:left="1701" w:hanging="170"/>
        <w:rPr>
          <w:lang w:val="en-GB"/>
        </w:rPr>
      </w:pPr>
      <w:r w:rsidRPr="00D0614A">
        <w:rPr>
          <w:lang w:val="en-GB"/>
        </w:rPr>
        <w:t>•</w:t>
      </w:r>
      <w:r w:rsidRPr="00D0614A">
        <w:rPr>
          <w:lang w:val="en-GB"/>
        </w:rPr>
        <w:tab/>
      </w:r>
      <w:r w:rsidR="00E067FF">
        <w:rPr>
          <w:lang w:val="en-GB"/>
        </w:rPr>
        <w:t xml:space="preserve">Risk of freezing of the transported </w:t>
      </w:r>
      <w:r w:rsidR="00F221D0">
        <w:rPr>
          <w:lang w:val="en-GB"/>
        </w:rPr>
        <w:t xml:space="preserve">products </w:t>
      </w:r>
      <w:r w:rsidR="00E067FF">
        <w:rPr>
          <w:lang w:val="en-GB"/>
        </w:rPr>
        <w:t>(health risk);</w:t>
      </w:r>
    </w:p>
    <w:p w14:paraId="79F2AF54" w14:textId="7E8BE51F" w:rsidR="001A5439" w:rsidRPr="00D0614A" w:rsidRDefault="007B5908" w:rsidP="007B5908">
      <w:pPr>
        <w:pStyle w:val="Bullet1G"/>
        <w:numPr>
          <w:ilvl w:val="0"/>
          <w:numId w:val="0"/>
        </w:numPr>
        <w:tabs>
          <w:tab w:val="left" w:pos="1701"/>
        </w:tabs>
        <w:ind w:left="1701" w:hanging="170"/>
        <w:rPr>
          <w:lang w:val="en-GB"/>
        </w:rPr>
      </w:pPr>
      <w:r w:rsidRPr="00D0614A">
        <w:rPr>
          <w:lang w:val="en-GB"/>
        </w:rPr>
        <w:t>•</w:t>
      </w:r>
      <w:r w:rsidRPr="00D0614A">
        <w:rPr>
          <w:lang w:val="en-GB"/>
        </w:rPr>
        <w:tab/>
      </w:r>
      <w:r w:rsidR="00E067FF">
        <w:rPr>
          <w:lang w:val="en-GB"/>
        </w:rPr>
        <w:t xml:space="preserve">The volume of the body may </w:t>
      </w:r>
      <w:r w:rsidR="00411366">
        <w:rPr>
          <w:lang w:val="en-GB"/>
        </w:rPr>
        <w:t>affect</w:t>
      </w:r>
      <w:r w:rsidR="00E067FF">
        <w:rPr>
          <w:lang w:val="en-GB"/>
        </w:rPr>
        <w:t xml:space="preserve"> refrigeration capacit</w:t>
      </w:r>
      <w:r w:rsidR="00721CA2">
        <w:rPr>
          <w:lang w:val="en-GB"/>
        </w:rPr>
        <w:t>y</w:t>
      </w:r>
      <w:r w:rsidR="00E067FF">
        <w:rPr>
          <w:lang w:val="en-GB"/>
        </w:rPr>
        <w:t xml:space="preserve"> </w:t>
      </w:r>
      <w:r w:rsidR="00B77A10">
        <w:rPr>
          <w:lang w:val="en-GB"/>
        </w:rPr>
        <w:t xml:space="preserve">where there is </w:t>
      </w:r>
      <w:r w:rsidR="00E067FF">
        <w:rPr>
          <w:lang w:val="en-GB"/>
        </w:rPr>
        <w:t xml:space="preserve">passive ventilation (health risk to be </w:t>
      </w:r>
      <w:r w:rsidR="00481324">
        <w:rPr>
          <w:lang w:val="en-GB"/>
        </w:rPr>
        <w:t xml:space="preserve">incorporated into </w:t>
      </w:r>
      <w:r w:rsidR="00E067FF">
        <w:rPr>
          <w:lang w:val="en-GB"/>
        </w:rPr>
        <w:t>the dimensioning of the units).</w:t>
      </w:r>
    </w:p>
    <w:p w14:paraId="6E3D297E" w14:textId="40F678AC" w:rsidR="001A5439" w:rsidRPr="00D0614A" w:rsidRDefault="00F41369" w:rsidP="00E20F06">
      <w:pPr>
        <w:pStyle w:val="SingleTxtG"/>
        <w:rPr>
          <w:lang w:val="en-GB"/>
        </w:rPr>
      </w:pPr>
      <w:r>
        <w:rPr>
          <w:lang w:val="en-GB"/>
        </w:rPr>
        <w:t>13.</w:t>
      </w:r>
      <w:r>
        <w:rPr>
          <w:lang w:val="en-GB"/>
        </w:rPr>
        <w:tab/>
        <w:t>Principle of the dimensioning of equipment with a single-transmitter, dual-temperature mechanically refrigerated unit</w:t>
      </w:r>
      <w:r w:rsidR="005A74D8">
        <w:rPr>
          <w:lang w:val="en-GB"/>
        </w:rPr>
        <w:t>.</w:t>
      </w:r>
    </w:p>
    <w:p w14:paraId="3B6DA9E7" w14:textId="333D027D" w:rsidR="001A5439" w:rsidRPr="00D0614A" w:rsidRDefault="00F41369" w:rsidP="0047215C">
      <w:pPr>
        <w:pStyle w:val="SingleTxtG"/>
        <w:rPr>
          <w:lang w:val="en-GB"/>
        </w:rPr>
      </w:pPr>
      <w:r>
        <w:rPr>
          <w:lang w:val="en-GB"/>
        </w:rPr>
        <w:t>14.</w:t>
      </w:r>
      <w:r>
        <w:rPr>
          <w:lang w:val="en-GB"/>
        </w:rPr>
        <w:tab/>
        <w:t xml:space="preserve">The amendment aims to </w:t>
      </w:r>
      <w:r w:rsidR="005A74D8">
        <w:rPr>
          <w:lang w:val="en-GB"/>
        </w:rPr>
        <w:t xml:space="preserve">convert </w:t>
      </w:r>
      <w:r>
        <w:rPr>
          <w:lang w:val="en-GB"/>
        </w:rPr>
        <w:t>the</w:t>
      </w:r>
      <w:r w:rsidR="008A4106">
        <w:rPr>
          <w:lang w:val="en-GB"/>
        </w:rPr>
        <w:t xml:space="preserve"> measured capacities of single-</w:t>
      </w:r>
      <w:r w:rsidR="0047215C">
        <w:rPr>
          <w:lang w:val="en-GB"/>
        </w:rPr>
        <w:t>emitter</w:t>
      </w:r>
      <w:r w:rsidR="008A4106">
        <w:rPr>
          <w:lang w:val="en-GB"/>
        </w:rPr>
        <w:t>,</w:t>
      </w:r>
      <w:r>
        <w:rPr>
          <w:lang w:val="en-GB"/>
        </w:rPr>
        <w:t xml:space="preserve"> dual-temperature units to </w:t>
      </w:r>
      <w:r w:rsidR="00B77A10">
        <w:rPr>
          <w:lang w:val="en-GB"/>
        </w:rPr>
        <w:t xml:space="preserve">the measurements </w:t>
      </w:r>
      <w:r w:rsidR="005A74D8">
        <w:rPr>
          <w:lang w:val="en-GB"/>
        </w:rPr>
        <w:t xml:space="preserve">currently </w:t>
      </w:r>
      <w:r>
        <w:rPr>
          <w:lang w:val="en-GB"/>
        </w:rPr>
        <w:t>required by the method</w:t>
      </w:r>
      <w:r w:rsidR="00B77A10">
        <w:rPr>
          <w:lang w:val="en-GB"/>
        </w:rPr>
        <w:t>ology</w:t>
      </w:r>
      <w:r>
        <w:rPr>
          <w:lang w:val="en-GB"/>
        </w:rPr>
        <w:t xml:space="preserve"> set out in section 7 of ATP for multi-temperature units by means of an amendment to paragraph 7.3.5:</w:t>
      </w:r>
    </w:p>
    <w:p w14:paraId="791BE8BE" w14:textId="69FDA9CA" w:rsidR="001A5439" w:rsidRDefault="0000376E" w:rsidP="00FA7E01">
      <w:pPr>
        <w:pStyle w:val="SingleTxtG"/>
        <w:tabs>
          <w:tab w:val="left" w:pos="1362"/>
        </w:tabs>
        <w:ind w:left="0" w:firstLine="708"/>
        <w:rPr>
          <w:lang w:val="fr-FR" w:eastAsia="ar-SA"/>
        </w:rPr>
      </w:pPr>
      <w:r w:rsidRPr="00D0614A">
        <w:rPr>
          <w:lang w:val="en-GB" w:eastAsia="ar-SA"/>
        </w:rPr>
        <w:tab/>
      </w:r>
      <w:r w:rsidR="00B3639B">
        <w:rPr>
          <w:lang w:val="en-GB"/>
        </w:rPr>
        <w:t>P</w:t>
      </w:r>
      <w:r w:rsidR="0064128D" w:rsidRPr="00FA7E01">
        <w:rPr>
          <w:i/>
          <w:iCs/>
          <w:vertAlign w:val="subscript"/>
          <w:lang w:val="en-GB"/>
        </w:rPr>
        <w:t>eff-frozen-evap</w:t>
      </w:r>
      <w:r w:rsidR="00B3639B" w:rsidRPr="00FA7E01">
        <w:rPr>
          <w:i/>
          <w:iCs/>
          <w:lang w:val="en-GB"/>
        </w:rPr>
        <w:t xml:space="preserve"> </w:t>
      </w:r>
      <w:r w:rsidR="00B3639B">
        <w:rPr>
          <w:lang w:val="en-GB"/>
        </w:rPr>
        <w:t>= P</w:t>
      </w:r>
      <w:r w:rsidR="00B3639B" w:rsidRPr="00FA7E01">
        <w:rPr>
          <w:i/>
          <w:iCs/>
          <w:vertAlign w:val="subscript"/>
          <w:lang w:val="en-GB"/>
        </w:rPr>
        <w:t>ind-frozen-evap</w:t>
      </w:r>
    </w:p>
    <w:p w14:paraId="3EBCBB75" w14:textId="77777777" w:rsidR="001A5439" w:rsidRPr="00D0614A" w:rsidRDefault="00F41369" w:rsidP="00CA5F0D">
      <w:pPr>
        <w:pStyle w:val="SingleTxtG"/>
        <w:spacing w:after="240"/>
        <w:rPr>
          <w:lang w:val="en-GB"/>
        </w:rPr>
      </w:pPr>
      <w:r>
        <w:rPr>
          <w:lang w:val="en-GB"/>
        </w:rPr>
        <w:t>15.</w:t>
      </w:r>
      <w:r>
        <w:rPr>
          <w:lang w:val="en-GB"/>
        </w:rPr>
        <w:tab/>
        <w:t>This amendment results in the following correspondence table:</w:t>
      </w:r>
    </w:p>
    <w:tbl>
      <w:tblPr>
        <w:tblW w:w="9639" w:type="dxa"/>
        <w:tblLayout w:type="fixed"/>
        <w:tblLook w:val="04A0" w:firstRow="1" w:lastRow="0" w:firstColumn="1" w:lastColumn="0" w:noHBand="0" w:noVBand="1"/>
      </w:tblPr>
      <w:tblGrid>
        <w:gridCol w:w="2265"/>
        <w:gridCol w:w="2267"/>
        <w:gridCol w:w="1124"/>
        <w:gridCol w:w="1718"/>
        <w:gridCol w:w="1311"/>
        <w:gridCol w:w="954"/>
      </w:tblGrid>
      <w:tr w:rsidR="00102B06" w:rsidRPr="00102B06" w14:paraId="65ECFEA4" w14:textId="77777777" w:rsidTr="00FC7109">
        <w:trPr>
          <w:trHeight w:val="675"/>
        </w:trPr>
        <w:tc>
          <w:tcPr>
            <w:tcW w:w="2934" w:type="pct"/>
            <w:gridSpan w:val="3"/>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697049D9" w14:textId="2488E278" w:rsidR="00102B06" w:rsidRPr="00102B06" w:rsidRDefault="00102B06" w:rsidP="00063109">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 xml:space="preserve">ATP </w:t>
            </w:r>
            <w:r w:rsidR="00063109">
              <w:rPr>
                <w:b/>
                <w:bCs/>
                <w:lang w:val="en-GB"/>
              </w:rPr>
              <w:t>a</w:t>
            </w:r>
            <w:r>
              <w:rPr>
                <w:b/>
                <w:bCs/>
                <w:lang w:val="en-GB"/>
              </w:rPr>
              <w:t xml:space="preserve">nnex 1, </w:t>
            </w:r>
            <w:r w:rsidR="00063109">
              <w:rPr>
                <w:b/>
                <w:bCs/>
                <w:lang w:val="en-GB"/>
              </w:rPr>
              <w:t>a</w:t>
            </w:r>
            <w:r>
              <w:rPr>
                <w:b/>
                <w:bCs/>
                <w:lang w:val="en-GB"/>
              </w:rPr>
              <w:t>ppendix 2, 7.2</w:t>
            </w:r>
          </w:p>
        </w:tc>
        <w:tc>
          <w:tcPr>
            <w:tcW w:w="891" w:type="pct"/>
            <w:tcBorders>
              <w:top w:val="single" w:sz="4" w:space="0" w:color="000000"/>
              <w:left w:val="nil"/>
              <w:bottom w:val="single" w:sz="4" w:space="0" w:color="000000"/>
              <w:right w:val="single" w:sz="4" w:space="0" w:color="000000"/>
            </w:tcBorders>
            <w:shd w:val="clear" w:color="D9D9D9" w:fill="D9D9D9"/>
            <w:vAlign w:val="center"/>
            <w:hideMark/>
          </w:tcPr>
          <w:p w14:paraId="13CDFB94"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Heat exchanger 1</w:t>
            </w:r>
          </w:p>
        </w:tc>
        <w:tc>
          <w:tcPr>
            <w:tcW w:w="680" w:type="pct"/>
            <w:tcBorders>
              <w:top w:val="single" w:sz="4" w:space="0" w:color="000000"/>
              <w:left w:val="nil"/>
              <w:bottom w:val="single" w:sz="4" w:space="0" w:color="000000"/>
              <w:right w:val="single" w:sz="4" w:space="0" w:color="000000"/>
            </w:tcBorders>
            <w:shd w:val="clear" w:color="D9D9D9" w:fill="D9D9D9"/>
            <w:vAlign w:val="center"/>
            <w:hideMark/>
          </w:tcPr>
          <w:p w14:paraId="603905E6"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Heat exchanger 2</w:t>
            </w:r>
          </w:p>
        </w:tc>
        <w:tc>
          <w:tcPr>
            <w:tcW w:w="495" w:type="pct"/>
            <w:tcBorders>
              <w:top w:val="single" w:sz="4" w:space="0" w:color="000000"/>
              <w:left w:val="nil"/>
              <w:bottom w:val="single" w:sz="4" w:space="0" w:color="000000"/>
              <w:right w:val="single" w:sz="4" w:space="0" w:color="000000"/>
            </w:tcBorders>
            <w:shd w:val="clear" w:color="D9D9D9" w:fill="D9D9D9"/>
            <w:vAlign w:val="center"/>
            <w:hideMark/>
          </w:tcPr>
          <w:p w14:paraId="06A43E0C"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Cooling capacity</w:t>
            </w:r>
          </w:p>
        </w:tc>
      </w:tr>
      <w:tr w:rsidR="00102B06" w:rsidRPr="00102B06" w14:paraId="1D1C6B78" w14:textId="77777777" w:rsidTr="00FC7109">
        <w:trPr>
          <w:trHeight w:val="675"/>
        </w:trPr>
        <w:tc>
          <w:tcPr>
            <w:tcW w:w="1175" w:type="pct"/>
            <w:tcBorders>
              <w:top w:val="nil"/>
              <w:left w:val="single" w:sz="4" w:space="0" w:color="000000"/>
              <w:bottom w:val="single" w:sz="4" w:space="0" w:color="000000"/>
              <w:right w:val="single" w:sz="4" w:space="0" w:color="000000"/>
            </w:tcBorders>
            <w:shd w:val="clear" w:color="D9D9D9" w:fill="D9D9D9"/>
            <w:vAlign w:val="center"/>
            <w:hideMark/>
          </w:tcPr>
          <w:p w14:paraId="4FF1C0D4"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Test naming</w:t>
            </w:r>
          </w:p>
        </w:tc>
        <w:tc>
          <w:tcPr>
            <w:tcW w:w="1176" w:type="pct"/>
            <w:tcBorders>
              <w:top w:val="nil"/>
              <w:left w:val="nil"/>
              <w:bottom w:val="single" w:sz="4" w:space="0" w:color="000000"/>
              <w:right w:val="single" w:sz="4" w:space="0" w:color="000000"/>
            </w:tcBorders>
            <w:shd w:val="clear" w:color="D9D9D9" w:fill="D9D9D9"/>
            <w:vAlign w:val="center"/>
            <w:hideMark/>
          </w:tcPr>
          <w:p w14:paraId="087F6A66"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What</w:t>
            </w:r>
          </w:p>
        </w:tc>
        <w:tc>
          <w:tcPr>
            <w:tcW w:w="583" w:type="pct"/>
            <w:tcBorders>
              <w:top w:val="nil"/>
              <w:left w:val="nil"/>
              <w:bottom w:val="single" w:sz="4" w:space="0" w:color="000000"/>
              <w:right w:val="single" w:sz="4" w:space="0" w:color="000000"/>
            </w:tcBorders>
            <w:shd w:val="clear" w:color="D9D9D9" w:fill="D9D9D9"/>
            <w:vAlign w:val="center"/>
            <w:hideMark/>
          </w:tcPr>
          <w:p w14:paraId="1B217551"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Goal</w:t>
            </w:r>
          </w:p>
        </w:tc>
        <w:tc>
          <w:tcPr>
            <w:tcW w:w="1571" w:type="pct"/>
            <w:gridSpan w:val="2"/>
            <w:tcBorders>
              <w:top w:val="single" w:sz="4" w:space="0" w:color="000000"/>
              <w:left w:val="nil"/>
              <w:bottom w:val="single" w:sz="4" w:space="0" w:color="000000"/>
              <w:right w:val="single" w:sz="4" w:space="0" w:color="000000"/>
            </w:tcBorders>
            <w:shd w:val="clear" w:color="D9D9D9" w:fill="D9D9D9"/>
            <w:vAlign w:val="center"/>
            <w:hideMark/>
          </w:tcPr>
          <w:p w14:paraId="6D9E68FC"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Test number</w:t>
            </w:r>
          </w:p>
        </w:tc>
        <w:tc>
          <w:tcPr>
            <w:tcW w:w="495" w:type="pct"/>
            <w:tcBorders>
              <w:top w:val="nil"/>
              <w:left w:val="nil"/>
              <w:bottom w:val="single" w:sz="4" w:space="0" w:color="000000"/>
              <w:right w:val="single" w:sz="4" w:space="0" w:color="000000"/>
            </w:tcBorders>
            <w:shd w:val="clear" w:color="D9D9D9" w:fill="D9D9D9"/>
            <w:vAlign w:val="center"/>
            <w:hideMark/>
          </w:tcPr>
          <w:p w14:paraId="712E6D1A"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[W]</w:t>
            </w:r>
          </w:p>
        </w:tc>
      </w:tr>
      <w:tr w:rsidR="00102B06" w:rsidRPr="00102B06" w14:paraId="5CC67EBB" w14:textId="77777777" w:rsidTr="00FC7109">
        <w:trPr>
          <w:trHeight w:val="675"/>
        </w:trPr>
        <w:tc>
          <w:tcPr>
            <w:tcW w:w="1175" w:type="pc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66539928"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Pnominal</w:t>
            </w:r>
          </w:p>
        </w:tc>
        <w:tc>
          <w:tcPr>
            <w:tcW w:w="1176" w:type="pct"/>
            <w:tcBorders>
              <w:top w:val="nil"/>
              <w:left w:val="nil"/>
              <w:bottom w:val="single" w:sz="4" w:space="0" w:color="000000"/>
              <w:right w:val="nil"/>
            </w:tcBorders>
            <w:shd w:val="clear" w:color="auto" w:fill="F2F2F2" w:themeFill="background1" w:themeFillShade="F2"/>
            <w:vAlign w:val="center"/>
            <w:hideMark/>
          </w:tcPr>
          <w:p w14:paraId="30278712"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Unit</w:t>
            </w:r>
          </w:p>
        </w:tc>
        <w:tc>
          <w:tcPr>
            <w:tcW w:w="583" w:type="pc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14:paraId="77759AD2"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(0/0)</w:t>
            </w:r>
          </w:p>
        </w:tc>
        <w:tc>
          <w:tcPr>
            <w:tcW w:w="891" w:type="pct"/>
            <w:tcBorders>
              <w:top w:val="nil"/>
              <w:left w:val="nil"/>
              <w:bottom w:val="single" w:sz="4" w:space="0" w:color="000000"/>
              <w:right w:val="single" w:sz="4" w:space="0" w:color="000000"/>
            </w:tcBorders>
            <w:shd w:val="clear" w:color="auto" w:fill="F2F2F2" w:themeFill="background1" w:themeFillShade="F2"/>
            <w:vAlign w:val="center"/>
            <w:hideMark/>
          </w:tcPr>
          <w:p w14:paraId="75C16FF5"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1</w:t>
            </w:r>
          </w:p>
        </w:tc>
        <w:tc>
          <w:tcPr>
            <w:tcW w:w="680" w:type="pct"/>
            <w:tcBorders>
              <w:top w:val="nil"/>
              <w:left w:val="nil"/>
              <w:bottom w:val="single" w:sz="4" w:space="0" w:color="000000"/>
              <w:right w:val="single" w:sz="4" w:space="0" w:color="000000"/>
            </w:tcBorders>
            <w:shd w:val="clear" w:color="auto" w:fill="F2F2F2" w:themeFill="background1" w:themeFillShade="F2"/>
            <w:vAlign w:val="center"/>
            <w:hideMark/>
          </w:tcPr>
          <w:p w14:paraId="18F10C02"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w:t>
            </w:r>
          </w:p>
        </w:tc>
        <w:tc>
          <w:tcPr>
            <w:tcW w:w="495" w:type="pct"/>
            <w:tcBorders>
              <w:top w:val="nil"/>
              <w:left w:val="nil"/>
              <w:bottom w:val="single" w:sz="4" w:space="0" w:color="000000"/>
              <w:right w:val="single" w:sz="4" w:space="0" w:color="000000"/>
            </w:tcBorders>
            <w:shd w:val="clear" w:color="auto" w:fill="F2F2F2" w:themeFill="background1" w:themeFillShade="F2"/>
            <w:vAlign w:val="center"/>
            <w:hideMark/>
          </w:tcPr>
          <w:p w14:paraId="726661E5"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w:t>
            </w:r>
          </w:p>
        </w:tc>
      </w:tr>
      <w:tr w:rsidR="00102B06" w:rsidRPr="00102B06" w14:paraId="4D54AA59" w14:textId="77777777" w:rsidTr="00FC7109">
        <w:trPr>
          <w:trHeight w:val="675"/>
        </w:trPr>
        <w:tc>
          <w:tcPr>
            <w:tcW w:w="1175"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45F8C58B"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Pnominal</w:t>
            </w:r>
          </w:p>
        </w:tc>
        <w:tc>
          <w:tcPr>
            <w:tcW w:w="1176" w:type="pct"/>
            <w:tcBorders>
              <w:top w:val="nil"/>
              <w:left w:val="nil"/>
              <w:bottom w:val="single" w:sz="4" w:space="0" w:color="000000"/>
              <w:right w:val="nil"/>
            </w:tcBorders>
            <w:shd w:val="clear" w:color="auto" w:fill="D9D9D9" w:themeFill="background1" w:themeFillShade="D9"/>
            <w:vAlign w:val="center"/>
            <w:hideMark/>
          </w:tcPr>
          <w:p w14:paraId="73BF37C4"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Unit</w:t>
            </w:r>
          </w:p>
        </w:tc>
        <w:tc>
          <w:tcPr>
            <w:tcW w:w="583" w:type="pc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09CB44FB"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(-20/-20)</w:t>
            </w:r>
          </w:p>
        </w:tc>
        <w:tc>
          <w:tcPr>
            <w:tcW w:w="891" w:type="pct"/>
            <w:tcBorders>
              <w:top w:val="nil"/>
              <w:left w:val="nil"/>
              <w:bottom w:val="single" w:sz="4" w:space="0" w:color="000000"/>
              <w:right w:val="single" w:sz="4" w:space="0" w:color="000000"/>
            </w:tcBorders>
            <w:shd w:val="clear" w:color="auto" w:fill="D9D9D9" w:themeFill="background1" w:themeFillShade="D9"/>
            <w:vAlign w:val="center"/>
            <w:hideMark/>
          </w:tcPr>
          <w:p w14:paraId="5621FE84"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3</w:t>
            </w:r>
          </w:p>
        </w:tc>
        <w:tc>
          <w:tcPr>
            <w:tcW w:w="680" w:type="pct"/>
            <w:tcBorders>
              <w:top w:val="nil"/>
              <w:left w:val="nil"/>
              <w:bottom w:val="single" w:sz="4" w:space="0" w:color="000000"/>
              <w:right w:val="single" w:sz="4" w:space="0" w:color="000000"/>
            </w:tcBorders>
            <w:shd w:val="clear" w:color="auto" w:fill="D9D9D9" w:themeFill="background1" w:themeFillShade="D9"/>
            <w:vAlign w:val="center"/>
            <w:hideMark/>
          </w:tcPr>
          <w:p w14:paraId="712DE3AB"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3</w:t>
            </w:r>
          </w:p>
        </w:tc>
        <w:tc>
          <w:tcPr>
            <w:tcW w:w="495" w:type="pct"/>
            <w:tcBorders>
              <w:top w:val="nil"/>
              <w:left w:val="nil"/>
              <w:bottom w:val="single" w:sz="4" w:space="0" w:color="000000"/>
              <w:right w:val="single" w:sz="4" w:space="0" w:color="000000"/>
            </w:tcBorders>
            <w:shd w:val="clear" w:color="auto" w:fill="D9D9D9" w:themeFill="background1" w:themeFillShade="D9"/>
            <w:vAlign w:val="center"/>
            <w:hideMark/>
          </w:tcPr>
          <w:p w14:paraId="08840F89"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w:t>
            </w:r>
          </w:p>
        </w:tc>
      </w:tr>
      <w:tr w:rsidR="00102B06" w:rsidRPr="00102B06" w14:paraId="4AF8C992" w14:textId="77777777" w:rsidTr="00FC7109">
        <w:trPr>
          <w:trHeight w:val="675"/>
        </w:trPr>
        <w:tc>
          <w:tcPr>
            <w:tcW w:w="1175" w:type="pct"/>
            <w:tcBorders>
              <w:top w:val="nil"/>
              <w:left w:val="single" w:sz="4" w:space="0" w:color="000000"/>
              <w:bottom w:val="nil"/>
              <w:right w:val="single" w:sz="4" w:space="0" w:color="000000"/>
            </w:tcBorders>
            <w:shd w:val="clear" w:color="auto" w:fill="F2F2F2" w:themeFill="background1" w:themeFillShade="F2"/>
            <w:vAlign w:val="center"/>
            <w:hideMark/>
          </w:tcPr>
          <w:p w14:paraId="4417FF49"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Pindividual</w:t>
            </w:r>
          </w:p>
        </w:tc>
        <w:tc>
          <w:tcPr>
            <w:tcW w:w="1176" w:type="pct"/>
            <w:tcBorders>
              <w:top w:val="nil"/>
              <w:left w:val="nil"/>
              <w:bottom w:val="nil"/>
              <w:right w:val="nil"/>
            </w:tcBorders>
            <w:shd w:val="clear" w:color="auto" w:fill="F2F2F2" w:themeFill="background1" w:themeFillShade="F2"/>
            <w:vAlign w:val="center"/>
            <w:hideMark/>
          </w:tcPr>
          <w:p w14:paraId="67A95D06"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Heat exchanger 1</w:t>
            </w:r>
          </w:p>
        </w:tc>
        <w:tc>
          <w:tcPr>
            <w:tcW w:w="583" w:type="pct"/>
            <w:tcBorders>
              <w:top w:val="nil"/>
              <w:left w:val="single" w:sz="4" w:space="0" w:color="000000"/>
              <w:bottom w:val="nil"/>
              <w:right w:val="single" w:sz="4" w:space="0" w:color="000000"/>
            </w:tcBorders>
            <w:shd w:val="clear" w:color="auto" w:fill="F2F2F2" w:themeFill="background1" w:themeFillShade="F2"/>
            <w:vAlign w:val="center"/>
            <w:hideMark/>
          </w:tcPr>
          <w:p w14:paraId="67629049"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(0/Nul)</w:t>
            </w:r>
          </w:p>
        </w:tc>
        <w:tc>
          <w:tcPr>
            <w:tcW w:w="891" w:type="pct"/>
            <w:tcBorders>
              <w:top w:val="nil"/>
              <w:left w:val="nil"/>
              <w:bottom w:val="nil"/>
              <w:right w:val="single" w:sz="4" w:space="0" w:color="000000"/>
            </w:tcBorders>
            <w:shd w:val="clear" w:color="auto" w:fill="F2F2F2" w:themeFill="background1" w:themeFillShade="F2"/>
            <w:vAlign w:val="center"/>
            <w:hideMark/>
          </w:tcPr>
          <w:p w14:paraId="4B4629F1"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1</w:t>
            </w:r>
          </w:p>
        </w:tc>
        <w:tc>
          <w:tcPr>
            <w:tcW w:w="680" w:type="pct"/>
            <w:tcBorders>
              <w:top w:val="nil"/>
              <w:left w:val="nil"/>
              <w:bottom w:val="nil"/>
              <w:right w:val="single" w:sz="4" w:space="0" w:color="000000"/>
            </w:tcBorders>
            <w:shd w:val="clear" w:color="auto" w:fill="F2F2F2" w:themeFill="background1" w:themeFillShade="F2"/>
            <w:vAlign w:val="center"/>
            <w:hideMark/>
          </w:tcPr>
          <w:p w14:paraId="5DC3F231"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w:t>
            </w:r>
          </w:p>
        </w:tc>
        <w:tc>
          <w:tcPr>
            <w:tcW w:w="495" w:type="pct"/>
            <w:tcBorders>
              <w:top w:val="nil"/>
              <w:left w:val="nil"/>
              <w:bottom w:val="nil"/>
              <w:right w:val="single" w:sz="4" w:space="0" w:color="000000"/>
            </w:tcBorders>
            <w:shd w:val="clear" w:color="auto" w:fill="F2F2F2" w:themeFill="background1" w:themeFillShade="F2"/>
            <w:vAlign w:val="center"/>
            <w:hideMark/>
          </w:tcPr>
          <w:p w14:paraId="412F345E"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w:t>
            </w:r>
          </w:p>
        </w:tc>
      </w:tr>
      <w:tr w:rsidR="00102B06" w:rsidRPr="00102B06" w14:paraId="0BC1BFDA" w14:textId="77777777" w:rsidTr="00FC7109">
        <w:trPr>
          <w:trHeight w:val="675"/>
        </w:trPr>
        <w:tc>
          <w:tcPr>
            <w:tcW w:w="1175" w:type="pct"/>
            <w:tcBorders>
              <w:top w:val="single" w:sz="4" w:space="0" w:color="000000"/>
              <w:left w:val="single" w:sz="4" w:space="0" w:color="000000"/>
              <w:bottom w:val="nil"/>
              <w:right w:val="single" w:sz="4" w:space="0" w:color="000000"/>
            </w:tcBorders>
            <w:shd w:val="clear" w:color="auto" w:fill="D9D9D9" w:themeFill="background1" w:themeFillShade="D9"/>
            <w:vAlign w:val="center"/>
            <w:hideMark/>
          </w:tcPr>
          <w:p w14:paraId="4559D48F"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Pindividual</w:t>
            </w:r>
          </w:p>
        </w:tc>
        <w:tc>
          <w:tcPr>
            <w:tcW w:w="1176" w:type="pct"/>
            <w:tcBorders>
              <w:top w:val="single" w:sz="4" w:space="0" w:color="000000"/>
              <w:left w:val="nil"/>
              <w:bottom w:val="single" w:sz="4" w:space="0" w:color="000000"/>
              <w:right w:val="nil"/>
            </w:tcBorders>
            <w:shd w:val="clear" w:color="auto" w:fill="D9D9D9" w:themeFill="background1" w:themeFillShade="D9"/>
            <w:vAlign w:val="center"/>
            <w:hideMark/>
          </w:tcPr>
          <w:p w14:paraId="223C48B8"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Heat exchanger 1</w:t>
            </w:r>
          </w:p>
        </w:tc>
        <w:tc>
          <w:tcPr>
            <w:tcW w:w="5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DBE7B5B"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(-20/Nul)</w:t>
            </w:r>
          </w:p>
        </w:tc>
        <w:tc>
          <w:tcPr>
            <w:tcW w:w="891"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F8F3AF6"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2</w:t>
            </w:r>
          </w:p>
        </w:tc>
        <w:tc>
          <w:tcPr>
            <w:tcW w:w="680"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4D5AE3C"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w:t>
            </w:r>
          </w:p>
        </w:tc>
        <w:tc>
          <w:tcPr>
            <w:tcW w:w="495"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1489F67C"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w:t>
            </w:r>
          </w:p>
        </w:tc>
      </w:tr>
      <w:tr w:rsidR="00102B06" w:rsidRPr="00102B06" w14:paraId="6D8120CF" w14:textId="77777777" w:rsidTr="00FC7109">
        <w:trPr>
          <w:trHeight w:val="675"/>
        </w:trPr>
        <w:tc>
          <w:tcPr>
            <w:tcW w:w="1175" w:type="pct"/>
            <w:tcBorders>
              <w:top w:val="single" w:sz="4" w:space="0" w:color="000000"/>
              <w:left w:val="single" w:sz="4" w:space="0" w:color="000000"/>
              <w:bottom w:val="nil"/>
              <w:right w:val="single" w:sz="4" w:space="0" w:color="000000"/>
            </w:tcBorders>
            <w:shd w:val="clear" w:color="auto" w:fill="F2F2F2" w:themeFill="background1" w:themeFillShade="F2"/>
            <w:vAlign w:val="center"/>
            <w:hideMark/>
          </w:tcPr>
          <w:p w14:paraId="22E9C8A4"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Pindividual</w:t>
            </w:r>
          </w:p>
        </w:tc>
        <w:tc>
          <w:tcPr>
            <w:tcW w:w="1176" w:type="pct"/>
            <w:tcBorders>
              <w:top w:val="nil"/>
              <w:left w:val="nil"/>
              <w:bottom w:val="nil"/>
              <w:right w:val="nil"/>
            </w:tcBorders>
            <w:shd w:val="clear" w:color="auto" w:fill="F2F2F2" w:themeFill="background1" w:themeFillShade="F2"/>
            <w:vAlign w:val="center"/>
            <w:hideMark/>
          </w:tcPr>
          <w:p w14:paraId="7DC30920"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Heat exchanger 2</w:t>
            </w:r>
          </w:p>
        </w:tc>
        <w:tc>
          <w:tcPr>
            <w:tcW w:w="583" w:type="pct"/>
            <w:tcBorders>
              <w:top w:val="nil"/>
              <w:left w:val="single" w:sz="4" w:space="0" w:color="000000"/>
              <w:bottom w:val="nil"/>
              <w:right w:val="single" w:sz="4" w:space="0" w:color="000000"/>
            </w:tcBorders>
            <w:shd w:val="clear" w:color="auto" w:fill="F2F2F2" w:themeFill="background1" w:themeFillShade="F2"/>
            <w:vAlign w:val="center"/>
            <w:hideMark/>
          </w:tcPr>
          <w:p w14:paraId="3E4210C1"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(Nul/0)</w:t>
            </w:r>
          </w:p>
        </w:tc>
        <w:tc>
          <w:tcPr>
            <w:tcW w:w="891" w:type="pct"/>
            <w:tcBorders>
              <w:top w:val="nil"/>
              <w:left w:val="nil"/>
              <w:bottom w:val="nil"/>
              <w:right w:val="single" w:sz="4" w:space="0" w:color="000000"/>
            </w:tcBorders>
            <w:shd w:val="clear" w:color="auto" w:fill="F2F2F2" w:themeFill="background1" w:themeFillShade="F2"/>
            <w:vAlign w:val="center"/>
            <w:hideMark/>
          </w:tcPr>
          <w:p w14:paraId="078986F8"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w:t>
            </w:r>
          </w:p>
        </w:tc>
        <w:tc>
          <w:tcPr>
            <w:tcW w:w="680" w:type="pct"/>
            <w:tcBorders>
              <w:top w:val="nil"/>
              <w:left w:val="nil"/>
              <w:bottom w:val="nil"/>
              <w:right w:val="single" w:sz="4" w:space="0" w:color="000000"/>
            </w:tcBorders>
            <w:shd w:val="clear" w:color="auto" w:fill="F2F2F2" w:themeFill="background1" w:themeFillShade="F2"/>
            <w:vAlign w:val="center"/>
            <w:hideMark/>
          </w:tcPr>
          <w:p w14:paraId="420B9D2E"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3</w:t>
            </w:r>
          </w:p>
        </w:tc>
        <w:tc>
          <w:tcPr>
            <w:tcW w:w="495" w:type="pct"/>
            <w:tcBorders>
              <w:top w:val="nil"/>
              <w:left w:val="nil"/>
              <w:bottom w:val="nil"/>
              <w:right w:val="single" w:sz="4" w:space="0" w:color="000000"/>
            </w:tcBorders>
            <w:shd w:val="clear" w:color="auto" w:fill="F2F2F2" w:themeFill="background1" w:themeFillShade="F2"/>
            <w:vAlign w:val="center"/>
            <w:hideMark/>
          </w:tcPr>
          <w:p w14:paraId="5299B352"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w:t>
            </w:r>
          </w:p>
        </w:tc>
      </w:tr>
      <w:tr w:rsidR="00102B06" w:rsidRPr="00102B06" w14:paraId="2A912198" w14:textId="77777777" w:rsidTr="00FC7109">
        <w:trPr>
          <w:trHeight w:val="675"/>
        </w:trPr>
        <w:tc>
          <w:tcPr>
            <w:tcW w:w="1175" w:type="pct"/>
            <w:tcBorders>
              <w:top w:val="single" w:sz="4" w:space="0" w:color="000000"/>
              <w:left w:val="single" w:sz="4" w:space="0" w:color="000000"/>
              <w:bottom w:val="nil"/>
              <w:right w:val="single" w:sz="4" w:space="0" w:color="000000"/>
            </w:tcBorders>
            <w:shd w:val="clear" w:color="auto" w:fill="D9D9D9" w:themeFill="background1" w:themeFillShade="D9"/>
            <w:vAlign w:val="center"/>
            <w:hideMark/>
          </w:tcPr>
          <w:p w14:paraId="0DD4A51B"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Pindividual</w:t>
            </w:r>
          </w:p>
        </w:tc>
        <w:tc>
          <w:tcPr>
            <w:tcW w:w="1176" w:type="pct"/>
            <w:tcBorders>
              <w:top w:val="single" w:sz="4" w:space="0" w:color="000000"/>
              <w:left w:val="nil"/>
              <w:bottom w:val="single" w:sz="4" w:space="0" w:color="000000"/>
              <w:right w:val="nil"/>
            </w:tcBorders>
            <w:shd w:val="clear" w:color="auto" w:fill="D9D9D9" w:themeFill="background1" w:themeFillShade="D9"/>
            <w:vAlign w:val="center"/>
            <w:hideMark/>
          </w:tcPr>
          <w:p w14:paraId="31CEB2AF"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Heat exchanger 2</w:t>
            </w:r>
          </w:p>
        </w:tc>
        <w:tc>
          <w:tcPr>
            <w:tcW w:w="5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1A9AE0D"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(Nul/-20)</w:t>
            </w:r>
          </w:p>
        </w:tc>
        <w:tc>
          <w:tcPr>
            <w:tcW w:w="891"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58717B1"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w:t>
            </w:r>
          </w:p>
        </w:tc>
        <w:tc>
          <w:tcPr>
            <w:tcW w:w="680"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6AA4BB83"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w:t>
            </w:r>
          </w:p>
        </w:tc>
        <w:tc>
          <w:tcPr>
            <w:tcW w:w="495"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CBA851A"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w:t>
            </w:r>
          </w:p>
        </w:tc>
      </w:tr>
      <w:tr w:rsidR="00102B06" w:rsidRPr="00102B06" w14:paraId="2FCE63D6" w14:textId="77777777" w:rsidTr="00FC7109">
        <w:trPr>
          <w:trHeight w:val="675"/>
        </w:trPr>
        <w:tc>
          <w:tcPr>
            <w:tcW w:w="1175" w:type="pct"/>
            <w:tcBorders>
              <w:top w:val="single" w:sz="4" w:space="0" w:color="000000"/>
              <w:left w:val="single" w:sz="4" w:space="0" w:color="000000"/>
              <w:bottom w:val="nil"/>
              <w:right w:val="single" w:sz="4" w:space="0" w:color="000000"/>
            </w:tcBorders>
            <w:shd w:val="clear" w:color="auto" w:fill="F2F2F2" w:themeFill="background1" w:themeFillShade="F2"/>
            <w:vAlign w:val="center"/>
            <w:hideMark/>
          </w:tcPr>
          <w:p w14:paraId="1CC29452"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Premaining</w:t>
            </w:r>
          </w:p>
        </w:tc>
        <w:tc>
          <w:tcPr>
            <w:tcW w:w="1176" w:type="pct"/>
            <w:tcBorders>
              <w:top w:val="nil"/>
              <w:left w:val="nil"/>
              <w:bottom w:val="nil"/>
              <w:right w:val="nil"/>
            </w:tcBorders>
            <w:shd w:val="clear" w:color="auto" w:fill="F2F2F2" w:themeFill="background1" w:themeFillShade="F2"/>
            <w:vAlign w:val="center"/>
            <w:hideMark/>
          </w:tcPr>
          <w:p w14:paraId="6FC0C7EE"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Heat exchanger 1</w:t>
            </w:r>
          </w:p>
        </w:tc>
        <w:tc>
          <w:tcPr>
            <w:tcW w:w="583" w:type="pct"/>
            <w:tcBorders>
              <w:top w:val="nil"/>
              <w:left w:val="single" w:sz="4" w:space="0" w:color="000000"/>
              <w:bottom w:val="nil"/>
              <w:right w:val="single" w:sz="4" w:space="0" w:color="000000"/>
            </w:tcBorders>
            <w:shd w:val="clear" w:color="auto" w:fill="F2F2F2" w:themeFill="background1" w:themeFillShade="F2"/>
            <w:vAlign w:val="center"/>
            <w:hideMark/>
          </w:tcPr>
          <w:p w14:paraId="51C2F3DD"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(-20/0)</w:t>
            </w:r>
          </w:p>
        </w:tc>
        <w:tc>
          <w:tcPr>
            <w:tcW w:w="891" w:type="pct"/>
            <w:tcBorders>
              <w:top w:val="nil"/>
              <w:left w:val="nil"/>
              <w:bottom w:val="nil"/>
              <w:right w:val="single" w:sz="4" w:space="0" w:color="000000"/>
            </w:tcBorders>
            <w:shd w:val="clear" w:color="auto" w:fill="F2F2F2" w:themeFill="background1" w:themeFillShade="F2"/>
            <w:vAlign w:val="center"/>
            <w:hideMark/>
          </w:tcPr>
          <w:p w14:paraId="3F124F9C"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3</w:t>
            </w:r>
          </w:p>
        </w:tc>
        <w:tc>
          <w:tcPr>
            <w:tcW w:w="680" w:type="pct"/>
            <w:tcBorders>
              <w:top w:val="nil"/>
              <w:left w:val="nil"/>
              <w:bottom w:val="nil"/>
              <w:right w:val="single" w:sz="4" w:space="0" w:color="000000"/>
            </w:tcBorders>
            <w:shd w:val="clear" w:color="auto" w:fill="F2F2F2" w:themeFill="background1" w:themeFillShade="F2"/>
            <w:vAlign w:val="center"/>
            <w:hideMark/>
          </w:tcPr>
          <w:p w14:paraId="3C84E3D8"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3</w:t>
            </w:r>
          </w:p>
        </w:tc>
        <w:tc>
          <w:tcPr>
            <w:tcW w:w="495" w:type="pct"/>
            <w:tcBorders>
              <w:top w:val="nil"/>
              <w:left w:val="nil"/>
              <w:bottom w:val="nil"/>
              <w:right w:val="single" w:sz="4" w:space="0" w:color="000000"/>
            </w:tcBorders>
            <w:shd w:val="clear" w:color="auto" w:fill="F2F2F2" w:themeFill="background1" w:themeFillShade="F2"/>
            <w:vAlign w:val="center"/>
            <w:hideMark/>
          </w:tcPr>
          <w:p w14:paraId="5125BCF2" w14:textId="6042C885"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7.2</w:t>
            </w:r>
          </w:p>
        </w:tc>
      </w:tr>
      <w:tr w:rsidR="00102B06" w:rsidRPr="00102B06" w14:paraId="182B0C51" w14:textId="77777777" w:rsidTr="00FC7109">
        <w:trPr>
          <w:trHeight w:val="675"/>
        </w:trPr>
        <w:tc>
          <w:tcPr>
            <w:tcW w:w="117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BD8CD01"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Premaining</w:t>
            </w:r>
          </w:p>
        </w:tc>
        <w:tc>
          <w:tcPr>
            <w:tcW w:w="1176" w:type="pct"/>
            <w:tcBorders>
              <w:top w:val="single" w:sz="4" w:space="0" w:color="000000"/>
              <w:left w:val="nil"/>
              <w:bottom w:val="single" w:sz="4" w:space="0" w:color="000000"/>
              <w:right w:val="nil"/>
            </w:tcBorders>
            <w:shd w:val="clear" w:color="auto" w:fill="D9D9D9" w:themeFill="background1" w:themeFillShade="D9"/>
            <w:vAlign w:val="center"/>
            <w:hideMark/>
          </w:tcPr>
          <w:p w14:paraId="673D650B"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Heat exchanger 2</w:t>
            </w:r>
          </w:p>
        </w:tc>
        <w:tc>
          <w:tcPr>
            <w:tcW w:w="5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95A545A"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(0/-20)</w:t>
            </w:r>
          </w:p>
        </w:tc>
        <w:tc>
          <w:tcPr>
            <w:tcW w:w="891"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962D61D"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w:t>
            </w:r>
          </w:p>
        </w:tc>
        <w:tc>
          <w:tcPr>
            <w:tcW w:w="680"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3FBCF312"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color w:val="000000"/>
              </w:rPr>
            </w:pPr>
            <w:r>
              <w:rPr>
                <w:lang w:val="en-GB"/>
              </w:rPr>
              <w:t>/</w:t>
            </w:r>
          </w:p>
        </w:tc>
        <w:tc>
          <w:tcPr>
            <w:tcW w:w="495" w:type="pct"/>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EC5DFE4" w14:textId="77777777" w:rsidR="00102B06" w:rsidRPr="00102B06" w:rsidRDefault="00102B06" w:rsidP="00102B06">
            <w:pPr>
              <w:suppressAutoHyphens w:val="0"/>
              <w:kinsoku/>
              <w:overflowPunct/>
              <w:autoSpaceDE/>
              <w:autoSpaceDN/>
              <w:adjustRightInd/>
              <w:snapToGrid/>
              <w:spacing w:line="240" w:lineRule="auto"/>
              <w:jc w:val="center"/>
              <w:rPr>
                <w:rFonts w:asciiTheme="majorBidi" w:hAnsiTheme="majorBidi" w:cstheme="majorBidi"/>
                <w:b/>
                <w:bCs/>
                <w:color w:val="000000"/>
              </w:rPr>
            </w:pPr>
            <w:r>
              <w:rPr>
                <w:b/>
                <w:bCs/>
                <w:lang w:val="en-GB"/>
              </w:rPr>
              <w:t>/</w:t>
            </w:r>
          </w:p>
        </w:tc>
      </w:tr>
    </w:tbl>
    <w:p w14:paraId="468434C6" w14:textId="7D138D4D" w:rsidR="001A5439" w:rsidRPr="00D0614A" w:rsidRDefault="00F41369" w:rsidP="00FC7109">
      <w:pPr>
        <w:pStyle w:val="SingleTxtG"/>
        <w:spacing w:before="240"/>
        <w:rPr>
          <w:lang w:val="en-GB"/>
        </w:rPr>
      </w:pPr>
      <w:r>
        <w:rPr>
          <w:lang w:val="en-GB"/>
        </w:rPr>
        <w:t>16.</w:t>
      </w:r>
      <w:r>
        <w:rPr>
          <w:lang w:val="en-GB"/>
        </w:rPr>
        <w:tab/>
        <w:t>Principle of the dimensioning of equipment with a single-emitter</w:t>
      </w:r>
      <w:r w:rsidR="00F337DC">
        <w:rPr>
          <w:lang w:val="en-GB"/>
        </w:rPr>
        <w:t>,</w:t>
      </w:r>
      <w:r>
        <w:rPr>
          <w:lang w:val="en-GB"/>
        </w:rPr>
        <w:t xml:space="preserve"> dual-temperature refrigerated unit.</w:t>
      </w:r>
    </w:p>
    <w:p w14:paraId="58E9765B" w14:textId="1C724000" w:rsidR="001A5439" w:rsidRPr="00D0614A" w:rsidRDefault="00F41369" w:rsidP="00E20F06">
      <w:pPr>
        <w:pStyle w:val="SingleTxtG"/>
        <w:rPr>
          <w:lang w:val="en-GB"/>
        </w:rPr>
      </w:pPr>
      <w:r>
        <w:rPr>
          <w:lang w:val="en-GB"/>
        </w:rPr>
        <w:t>17.</w:t>
      </w:r>
      <w:r>
        <w:rPr>
          <w:lang w:val="en-GB"/>
        </w:rPr>
        <w:tab/>
        <w:t xml:space="preserve">The </w:t>
      </w:r>
      <w:r w:rsidR="00853284">
        <w:rPr>
          <w:lang w:val="en-GB"/>
        </w:rPr>
        <w:t>idea is to consider</w:t>
      </w:r>
      <w:r w:rsidR="0053175F">
        <w:rPr>
          <w:lang w:val="en-GB"/>
        </w:rPr>
        <w:t xml:space="preserve"> </w:t>
      </w:r>
      <w:r>
        <w:rPr>
          <w:lang w:val="en-GB"/>
        </w:rPr>
        <w:t xml:space="preserve">the calorimeter boxes used to carry out the tests </w:t>
      </w:r>
      <w:r w:rsidR="0053175F">
        <w:rPr>
          <w:lang w:val="en-GB"/>
        </w:rPr>
        <w:t xml:space="preserve">to be equipment </w:t>
      </w:r>
      <w:r>
        <w:rPr>
          <w:lang w:val="en-GB"/>
        </w:rPr>
        <w:t xml:space="preserve">and to apply the requirements of </w:t>
      </w:r>
      <w:r w:rsidR="0003202B">
        <w:rPr>
          <w:lang w:val="en-GB"/>
        </w:rPr>
        <w:t>a</w:t>
      </w:r>
      <w:r>
        <w:rPr>
          <w:lang w:val="en-GB"/>
        </w:rPr>
        <w:t xml:space="preserve">nnex 1, </w:t>
      </w:r>
      <w:r w:rsidR="0003202B">
        <w:rPr>
          <w:lang w:val="en-GB"/>
        </w:rPr>
        <w:t>a</w:t>
      </w:r>
      <w:r>
        <w:rPr>
          <w:lang w:val="en-GB"/>
        </w:rPr>
        <w:t xml:space="preserve">ppendix 1, </w:t>
      </w:r>
      <w:r w:rsidR="00F15498">
        <w:rPr>
          <w:lang w:val="en-GB"/>
        </w:rPr>
        <w:t>s</w:t>
      </w:r>
      <w:r>
        <w:rPr>
          <w:lang w:val="en-GB"/>
        </w:rPr>
        <w:t xml:space="preserve">ection </w:t>
      </w:r>
      <w:r w:rsidR="003D3FCD">
        <w:rPr>
          <w:lang w:val="en-GB"/>
        </w:rPr>
        <w:t>(</w:t>
      </w:r>
      <w:r>
        <w:rPr>
          <w:lang w:val="en-GB"/>
        </w:rPr>
        <w:t>6</w:t>
      </w:r>
      <w:r w:rsidR="003D3FCD">
        <w:rPr>
          <w:lang w:val="en-GB"/>
        </w:rPr>
        <w:t>)</w:t>
      </w:r>
      <w:r>
        <w:rPr>
          <w:lang w:val="en-GB"/>
        </w:rPr>
        <w:t xml:space="preserve"> (c) to </w:t>
      </w:r>
      <w:r w:rsidR="0053175F">
        <w:rPr>
          <w:lang w:val="en-GB"/>
        </w:rPr>
        <w:t>them</w:t>
      </w:r>
      <w:r>
        <w:rPr>
          <w:lang w:val="en-GB"/>
        </w:rPr>
        <w:t xml:space="preserve">. For this reason, </w:t>
      </w:r>
      <w:r w:rsidR="001F3D96">
        <w:rPr>
          <w:lang w:val="en-GB"/>
        </w:rPr>
        <w:t xml:space="preserve">only calorimeter boxes’ </w:t>
      </w:r>
      <w:r w:rsidR="008426A8">
        <w:rPr>
          <w:lang w:val="en-GB"/>
        </w:rPr>
        <w:t xml:space="preserve">average </w:t>
      </w:r>
      <w:r>
        <w:rPr>
          <w:lang w:val="en-GB"/>
        </w:rPr>
        <w:t>surface area will be considered.</w:t>
      </w:r>
    </w:p>
    <w:p w14:paraId="0F6E6684" w14:textId="76C9DFE7" w:rsidR="001A5439" w:rsidRPr="00D0614A" w:rsidRDefault="00FC7109" w:rsidP="00FC7109">
      <w:pPr>
        <w:pStyle w:val="HChG"/>
        <w:rPr>
          <w:lang w:val="en-GB"/>
        </w:rPr>
      </w:pPr>
      <w:r>
        <w:rPr>
          <w:lang w:val="en-GB"/>
        </w:rPr>
        <w:lastRenderedPageBreak/>
        <w:tab/>
      </w:r>
      <w:r w:rsidR="001A5439">
        <w:rPr>
          <w:lang w:val="en-GB"/>
        </w:rPr>
        <w:t>II.</w:t>
      </w:r>
      <w:r w:rsidR="001A5439">
        <w:rPr>
          <w:lang w:val="en-GB"/>
        </w:rPr>
        <w:tab/>
      </w:r>
      <w:r w:rsidR="001A5439">
        <w:rPr>
          <w:bCs/>
          <w:lang w:val="en-GB"/>
        </w:rPr>
        <w:t>Justification</w:t>
      </w:r>
    </w:p>
    <w:p w14:paraId="195F872F" w14:textId="414AD518" w:rsidR="001A5439" w:rsidRPr="00D0614A" w:rsidRDefault="00F41369" w:rsidP="008D3444">
      <w:pPr>
        <w:pStyle w:val="SingleTxtG"/>
        <w:rPr>
          <w:lang w:val="en-GB"/>
        </w:rPr>
      </w:pPr>
      <w:r>
        <w:rPr>
          <w:lang w:val="en-GB"/>
        </w:rPr>
        <w:t>18.</w:t>
      </w:r>
      <w:r>
        <w:rPr>
          <w:lang w:val="en-GB"/>
        </w:rPr>
        <w:tab/>
        <w:t xml:space="preserve">These considerations </w:t>
      </w:r>
      <w:r w:rsidR="00901433">
        <w:rPr>
          <w:lang w:val="en-GB"/>
        </w:rPr>
        <w:t xml:space="preserve">underscore </w:t>
      </w:r>
      <w:r>
        <w:rPr>
          <w:lang w:val="en-GB"/>
        </w:rPr>
        <w:t xml:space="preserve">that the methodology for </w:t>
      </w:r>
      <w:r w:rsidR="00A139DA">
        <w:rPr>
          <w:lang w:val="en-GB"/>
        </w:rPr>
        <w:t xml:space="preserve">testing </w:t>
      </w:r>
      <w:r>
        <w:rPr>
          <w:lang w:val="en-GB"/>
        </w:rPr>
        <w:t>single-emitter</w:t>
      </w:r>
      <w:r w:rsidR="001F3D96">
        <w:rPr>
          <w:lang w:val="en-GB"/>
        </w:rPr>
        <w:t>,</w:t>
      </w:r>
      <w:r>
        <w:rPr>
          <w:lang w:val="en-GB"/>
        </w:rPr>
        <w:t xml:space="preserve"> dual-temperature units must take into account </w:t>
      </w:r>
      <w:r w:rsidR="00A139DA">
        <w:rPr>
          <w:lang w:val="en-GB"/>
        </w:rPr>
        <w:t xml:space="preserve">the </w:t>
      </w:r>
      <w:r w:rsidR="00901433">
        <w:rPr>
          <w:lang w:val="en-GB"/>
        </w:rPr>
        <w:t>type</w:t>
      </w:r>
      <w:r w:rsidR="00E75B1E">
        <w:rPr>
          <w:lang w:val="en-GB"/>
        </w:rPr>
        <w:t xml:space="preserve"> of refrigeration unit</w:t>
      </w:r>
      <w:r w:rsidR="00901433">
        <w:rPr>
          <w:lang w:val="en-GB"/>
        </w:rPr>
        <w:t xml:space="preserve">, while </w:t>
      </w:r>
      <w:r>
        <w:rPr>
          <w:lang w:val="en-GB"/>
        </w:rPr>
        <w:t xml:space="preserve">adjusting the ATP requirements to the constraints imposed by </w:t>
      </w:r>
      <w:r w:rsidR="00A139DA">
        <w:rPr>
          <w:lang w:val="en-GB"/>
        </w:rPr>
        <w:t xml:space="preserve">the </w:t>
      </w:r>
      <w:r>
        <w:rPr>
          <w:lang w:val="en-GB"/>
        </w:rPr>
        <w:t>technology.</w:t>
      </w:r>
    </w:p>
    <w:p w14:paraId="00D1D684" w14:textId="2D1D5577" w:rsidR="001A5439" w:rsidRPr="00D0614A" w:rsidRDefault="00FC7109" w:rsidP="001A5439">
      <w:pPr>
        <w:pStyle w:val="HChG"/>
        <w:rPr>
          <w:lang w:val="en-GB"/>
        </w:rPr>
      </w:pPr>
      <w:r>
        <w:rPr>
          <w:lang w:val="en-GB"/>
        </w:rPr>
        <w:tab/>
      </w:r>
      <w:r w:rsidR="001A5439">
        <w:rPr>
          <w:lang w:val="en-GB"/>
        </w:rPr>
        <w:t>III.</w:t>
      </w:r>
      <w:r w:rsidR="001A5439">
        <w:rPr>
          <w:lang w:val="en-GB"/>
        </w:rPr>
        <w:tab/>
      </w:r>
      <w:r w:rsidR="001A5439">
        <w:rPr>
          <w:bCs/>
          <w:lang w:val="en-GB"/>
        </w:rPr>
        <w:t>Cost</w:t>
      </w:r>
    </w:p>
    <w:p w14:paraId="0D1F4186" w14:textId="47D9F157" w:rsidR="001A5439" w:rsidRPr="00D0614A" w:rsidRDefault="00F41369" w:rsidP="00902329">
      <w:pPr>
        <w:pStyle w:val="SingleTxtG"/>
        <w:rPr>
          <w:lang w:val="en-GB"/>
        </w:rPr>
      </w:pPr>
      <w:r>
        <w:rPr>
          <w:lang w:val="en-GB"/>
        </w:rPr>
        <w:t>19.</w:t>
      </w:r>
      <w:r>
        <w:rPr>
          <w:lang w:val="en-GB"/>
        </w:rPr>
        <w:tab/>
        <w:t>Of</w:t>
      </w:r>
      <w:r w:rsidR="00B44555">
        <w:rPr>
          <w:lang w:val="en-GB"/>
        </w:rPr>
        <w:t xml:space="preserve">ficial ATP test </w:t>
      </w:r>
      <w:r>
        <w:rPr>
          <w:lang w:val="en-GB"/>
        </w:rPr>
        <w:t xml:space="preserve">stations will </w:t>
      </w:r>
      <w:r w:rsidR="00D86082">
        <w:rPr>
          <w:lang w:val="en-GB"/>
        </w:rPr>
        <w:t xml:space="preserve">be required to </w:t>
      </w:r>
      <w:r>
        <w:rPr>
          <w:lang w:val="en-GB"/>
        </w:rPr>
        <w:t xml:space="preserve">adapt their </w:t>
      </w:r>
      <w:r w:rsidR="00B05E71">
        <w:rPr>
          <w:lang w:val="en-GB"/>
        </w:rPr>
        <w:t>methods of testing</w:t>
      </w:r>
      <w:r>
        <w:rPr>
          <w:lang w:val="en-GB"/>
        </w:rPr>
        <w:t xml:space="preserve"> to </w:t>
      </w:r>
      <w:r w:rsidR="00B05E71">
        <w:rPr>
          <w:lang w:val="en-GB"/>
        </w:rPr>
        <w:t xml:space="preserve">comply with </w:t>
      </w:r>
      <w:r>
        <w:rPr>
          <w:lang w:val="en-GB"/>
        </w:rPr>
        <w:t xml:space="preserve">the methodology described </w:t>
      </w:r>
      <w:r w:rsidR="00B05E71">
        <w:rPr>
          <w:lang w:val="en-GB"/>
        </w:rPr>
        <w:t>above</w:t>
      </w:r>
      <w:r>
        <w:rPr>
          <w:lang w:val="en-GB"/>
        </w:rPr>
        <w:t xml:space="preserve">. </w:t>
      </w:r>
      <w:r w:rsidR="00B05E71">
        <w:rPr>
          <w:lang w:val="en-GB"/>
        </w:rPr>
        <w:t>The impact of doing so</w:t>
      </w:r>
      <w:r>
        <w:rPr>
          <w:lang w:val="en-GB"/>
        </w:rPr>
        <w:t xml:space="preserve">, </w:t>
      </w:r>
      <w:r w:rsidR="00D86082">
        <w:rPr>
          <w:lang w:val="en-GB"/>
        </w:rPr>
        <w:t xml:space="preserve">which are </w:t>
      </w:r>
      <w:r w:rsidR="00902329">
        <w:rPr>
          <w:lang w:val="en-GB"/>
        </w:rPr>
        <w:t>necessary for meeting</w:t>
      </w:r>
      <w:r w:rsidR="00E62F68">
        <w:rPr>
          <w:lang w:val="en-GB"/>
        </w:rPr>
        <w:t xml:space="preserve"> manufacturers’</w:t>
      </w:r>
      <w:r>
        <w:rPr>
          <w:lang w:val="en-GB"/>
        </w:rPr>
        <w:t xml:space="preserve"> needs, should require only </w:t>
      </w:r>
      <w:r w:rsidR="003070B2">
        <w:rPr>
          <w:lang w:val="en-GB"/>
        </w:rPr>
        <w:t xml:space="preserve">modest </w:t>
      </w:r>
      <w:r>
        <w:rPr>
          <w:lang w:val="en-GB"/>
        </w:rPr>
        <w:t>investment.</w:t>
      </w:r>
    </w:p>
    <w:p w14:paraId="032174AC" w14:textId="794B5227" w:rsidR="001A5439" w:rsidRPr="00D0614A" w:rsidRDefault="00FC7109" w:rsidP="00FC7109">
      <w:pPr>
        <w:pStyle w:val="HChG"/>
        <w:rPr>
          <w:lang w:val="en-GB"/>
        </w:rPr>
      </w:pPr>
      <w:r>
        <w:rPr>
          <w:lang w:val="en-GB"/>
        </w:rPr>
        <w:tab/>
      </w:r>
      <w:r w:rsidR="001A5439">
        <w:rPr>
          <w:lang w:val="en-GB"/>
        </w:rPr>
        <w:t>IV.</w:t>
      </w:r>
      <w:r w:rsidR="00E62F68">
        <w:rPr>
          <w:lang w:val="en-GB"/>
        </w:rPr>
        <w:tab/>
      </w:r>
      <w:r w:rsidR="001A5439">
        <w:rPr>
          <w:bCs/>
          <w:lang w:val="en-GB"/>
        </w:rPr>
        <w:t>Feasibility</w:t>
      </w:r>
    </w:p>
    <w:p w14:paraId="358591EF" w14:textId="0F0C698E" w:rsidR="001A5439" w:rsidRPr="00D0614A" w:rsidRDefault="00F41369" w:rsidP="007B7C04">
      <w:pPr>
        <w:pStyle w:val="SingleTxtG"/>
        <w:rPr>
          <w:lang w:val="en-GB"/>
        </w:rPr>
      </w:pPr>
      <w:r>
        <w:rPr>
          <w:lang w:val="en-GB"/>
        </w:rPr>
        <w:t>20.</w:t>
      </w:r>
      <w:r>
        <w:rPr>
          <w:lang w:val="en-GB"/>
        </w:rPr>
        <w:tab/>
      </w:r>
      <w:r w:rsidR="00B44555">
        <w:rPr>
          <w:lang w:val="en-GB"/>
        </w:rPr>
        <w:t xml:space="preserve">Official ATP test stations should plan </w:t>
      </w:r>
      <w:r w:rsidR="009B7B48">
        <w:rPr>
          <w:lang w:val="en-GB"/>
        </w:rPr>
        <w:t xml:space="preserve">for </w:t>
      </w:r>
      <w:r w:rsidR="00B44555">
        <w:rPr>
          <w:lang w:val="en-GB"/>
        </w:rPr>
        <w:t>a</w:t>
      </w:r>
      <w:r>
        <w:rPr>
          <w:lang w:val="en-GB"/>
        </w:rPr>
        <w:t xml:space="preserve"> period </w:t>
      </w:r>
      <w:r w:rsidR="009B7B48">
        <w:rPr>
          <w:lang w:val="en-GB"/>
        </w:rPr>
        <w:t xml:space="preserve">of monitoring </w:t>
      </w:r>
      <w:r w:rsidR="007B7C04">
        <w:rPr>
          <w:lang w:val="en-GB"/>
        </w:rPr>
        <w:t xml:space="preserve">of </w:t>
      </w:r>
      <w:r>
        <w:rPr>
          <w:lang w:val="en-GB"/>
        </w:rPr>
        <w:t xml:space="preserve">the methodology proposed above to </w:t>
      </w:r>
      <w:r w:rsidR="00616FF1">
        <w:rPr>
          <w:lang w:val="en-GB"/>
        </w:rPr>
        <w:t xml:space="preserve">ensure </w:t>
      </w:r>
      <w:r w:rsidR="009B7B48">
        <w:rPr>
          <w:lang w:val="en-GB"/>
        </w:rPr>
        <w:t xml:space="preserve">its </w:t>
      </w:r>
      <w:r w:rsidR="00616FF1">
        <w:rPr>
          <w:lang w:val="en-GB"/>
        </w:rPr>
        <w:t xml:space="preserve">correct </w:t>
      </w:r>
      <w:r>
        <w:rPr>
          <w:lang w:val="en-GB"/>
        </w:rPr>
        <w:t>implementation.</w:t>
      </w:r>
    </w:p>
    <w:p w14:paraId="603C5CCC" w14:textId="486F4AC5" w:rsidR="001A5439" w:rsidRPr="00D0614A" w:rsidRDefault="00FC7109" w:rsidP="00FC7109">
      <w:pPr>
        <w:pStyle w:val="HChG"/>
        <w:rPr>
          <w:lang w:val="en-GB"/>
        </w:rPr>
      </w:pPr>
      <w:r>
        <w:rPr>
          <w:lang w:val="en-GB"/>
        </w:rPr>
        <w:tab/>
      </w:r>
      <w:r w:rsidR="001434E5">
        <w:rPr>
          <w:lang w:val="en-GB"/>
        </w:rPr>
        <w:t>V.</w:t>
      </w:r>
      <w:r w:rsidR="001434E5">
        <w:rPr>
          <w:lang w:val="en-GB"/>
        </w:rPr>
        <w:tab/>
      </w:r>
      <w:r w:rsidR="007B7C04">
        <w:rPr>
          <w:bCs/>
          <w:lang w:val="en-GB"/>
        </w:rPr>
        <w:t>Enforceability</w:t>
      </w:r>
    </w:p>
    <w:p w14:paraId="06C0E48A" w14:textId="5B06E9CA" w:rsidR="001A5439" w:rsidRPr="00D0614A" w:rsidRDefault="00F41369" w:rsidP="000D6E40">
      <w:pPr>
        <w:pStyle w:val="SingleTxtG"/>
        <w:rPr>
          <w:lang w:val="en-GB"/>
        </w:rPr>
      </w:pPr>
      <w:r>
        <w:rPr>
          <w:lang w:val="en-GB"/>
        </w:rPr>
        <w:t>21.</w:t>
      </w:r>
      <w:r>
        <w:rPr>
          <w:lang w:val="en-GB"/>
        </w:rPr>
        <w:tab/>
        <w:t>No problems are foreseen in implementing the proposed methodology.</w:t>
      </w:r>
    </w:p>
    <w:p w14:paraId="310C4139" w14:textId="6BB4B88D" w:rsidR="00187229" w:rsidRDefault="001434E5" w:rsidP="001434E5">
      <w:pPr>
        <w:spacing w:before="240"/>
        <w:jc w:val="center"/>
        <w:rPr>
          <w:u w:val="single"/>
          <w:lang w:val="en-GB"/>
        </w:rPr>
      </w:pPr>
      <w:r w:rsidRPr="00D0614A">
        <w:rPr>
          <w:u w:val="single"/>
          <w:lang w:val="en-GB"/>
        </w:rPr>
        <w:tab/>
      </w:r>
      <w:r w:rsidRPr="00D0614A">
        <w:rPr>
          <w:u w:val="single"/>
          <w:lang w:val="en-GB"/>
        </w:rPr>
        <w:tab/>
      </w:r>
      <w:r w:rsidRPr="00D0614A">
        <w:rPr>
          <w:u w:val="single"/>
          <w:lang w:val="en-GB"/>
        </w:rPr>
        <w:tab/>
      </w:r>
    </w:p>
    <w:sectPr w:rsidR="00187229" w:rsidSect="001A543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FDA72" w14:textId="77777777" w:rsidR="009A2218" w:rsidRDefault="009A2218" w:rsidP="00F95C08">
      <w:pPr>
        <w:spacing w:line="240" w:lineRule="auto"/>
      </w:pPr>
    </w:p>
  </w:endnote>
  <w:endnote w:type="continuationSeparator" w:id="0">
    <w:p w14:paraId="15048C4A" w14:textId="77777777" w:rsidR="009A2218" w:rsidRPr="00AC3823" w:rsidRDefault="009A2218" w:rsidP="00AC3823">
      <w:pPr>
        <w:pStyle w:val="Footer"/>
      </w:pPr>
    </w:p>
  </w:endnote>
  <w:endnote w:type="continuationNotice" w:id="1">
    <w:p w14:paraId="4A97B55F" w14:textId="77777777" w:rsidR="009A2218" w:rsidRDefault="009A22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E5E0" w14:textId="3F3D7860" w:rsidR="00C7499D" w:rsidRPr="00187229" w:rsidRDefault="00187229" w:rsidP="00187229">
    <w:pPr>
      <w:pStyle w:val="Footer"/>
      <w:tabs>
        <w:tab w:val="right" w:pos="9638"/>
      </w:tabs>
    </w:pPr>
    <w:r>
      <w:t>GE.19-12573</w:t>
    </w:r>
    <w:r>
      <w:tab/>
    </w:r>
    <w:r w:rsidRPr="00187229">
      <w:rPr>
        <w:b/>
        <w:bCs/>
        <w:sz w:val="18"/>
      </w:rPr>
      <w:fldChar w:fldCharType="begin"/>
    </w:r>
    <w:r w:rsidRPr="00187229">
      <w:rPr>
        <w:b/>
        <w:bCs/>
        <w:sz w:val="18"/>
      </w:rPr>
      <w:instrText xml:space="preserve"> PAGE  \* MERGEFORMAT </w:instrText>
    </w:r>
    <w:r w:rsidRPr="00187229">
      <w:rPr>
        <w:b/>
        <w:bCs/>
        <w:sz w:val="18"/>
      </w:rPr>
      <w:fldChar w:fldCharType="separate"/>
    </w:r>
    <w:r w:rsidR="007B5908">
      <w:rPr>
        <w:b/>
        <w:bCs/>
        <w:noProof/>
        <w:sz w:val="18"/>
      </w:rPr>
      <w:t>2</w:t>
    </w:r>
    <w:r w:rsidRPr="00187229">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0107" w14:textId="0C9E76FD" w:rsidR="00C7499D" w:rsidRPr="00187229" w:rsidRDefault="00187229" w:rsidP="00187229">
    <w:pPr>
      <w:pStyle w:val="Footer"/>
      <w:tabs>
        <w:tab w:val="right" w:pos="9638"/>
      </w:tabs>
    </w:pPr>
    <w:r w:rsidRPr="00187229">
      <w:rPr>
        <w:b/>
        <w:bCs/>
        <w:sz w:val="18"/>
      </w:rPr>
      <w:fldChar w:fldCharType="begin"/>
    </w:r>
    <w:r w:rsidRPr="00187229">
      <w:rPr>
        <w:b/>
        <w:bCs/>
        <w:sz w:val="18"/>
      </w:rPr>
      <w:instrText xml:space="preserve"> PAGE  \* MERGEFORMAT </w:instrText>
    </w:r>
    <w:r w:rsidRPr="00187229">
      <w:rPr>
        <w:b/>
        <w:bCs/>
        <w:sz w:val="18"/>
      </w:rPr>
      <w:fldChar w:fldCharType="separate"/>
    </w:r>
    <w:r w:rsidR="007B5908">
      <w:rPr>
        <w:b/>
        <w:bCs/>
        <w:noProof/>
        <w:sz w:val="18"/>
      </w:rPr>
      <w:t>3</w:t>
    </w:r>
    <w:r w:rsidRPr="00187229">
      <w:rPr>
        <w:b/>
        <w:bCs/>
        <w:sz w:val="18"/>
      </w:rPr>
      <w:fldChar w:fldCharType="end"/>
    </w:r>
    <w:r>
      <w:tab/>
      <w:t>GE.19-12573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D3BB" w14:textId="696D290C" w:rsidR="00E15B90" w:rsidRDefault="00187229" w:rsidP="00E15B90">
    <w:pPr>
      <w:pStyle w:val="Footer"/>
      <w:spacing w:before="120"/>
      <w:rPr>
        <w:sz w:val="20"/>
      </w:rPr>
    </w:pPr>
    <w:r w:rsidRPr="00187229">
      <w:rPr>
        <w:noProof/>
        <w:sz w:val="20"/>
        <w:lang w:val="en-GB"/>
      </w:rPr>
      <w:drawing>
        <wp:anchor distT="0" distB="0" distL="114300" distR="114300" simplePos="0" relativeHeight="251659264" behindDoc="1" locked="1" layoutInCell="1" allowOverlap="1" wp14:anchorId="0BCA7894" wp14:editId="71807DF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CC93BE" w14:textId="2054258D" w:rsidR="00187229" w:rsidRDefault="00187229" w:rsidP="00187229">
    <w:r>
      <w:t>GE.19-12573  (E)</w:t>
    </w:r>
    <w:r w:rsidR="00EE58BA">
      <w:t xml:space="preserve">    020819    020819</w:t>
    </w:r>
  </w:p>
  <w:p w14:paraId="58A2A1D5" w14:textId="0BD2F4EC" w:rsidR="00187229" w:rsidRPr="00187229" w:rsidRDefault="00187229" w:rsidP="0018722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GB"/>
      </w:rPr>
      <w:drawing>
        <wp:anchor distT="0" distB="0" distL="114300" distR="114300" simplePos="0" relativeHeight="251660288" behindDoc="0" locked="0" layoutInCell="1" allowOverlap="1" wp14:anchorId="4E13AAC8" wp14:editId="6D8270DC">
          <wp:simplePos x="0" y="0"/>
          <wp:positionH relativeFrom="margin">
            <wp:posOffset>5478780</wp:posOffset>
          </wp:positionH>
          <wp:positionV relativeFrom="margin">
            <wp:posOffset>8794750</wp:posOffset>
          </wp:positionV>
          <wp:extent cx="561975" cy="561975"/>
          <wp:effectExtent l="0" t="0" r="9525" b="9525"/>
          <wp:wrapNone/>
          <wp:docPr id="1" name="Picture 1" descr="https://undocs.org/m2/QRCode.ashx?DS=ECE/TRANS/WP.11/2019/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9/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7FF9B" w14:textId="77777777" w:rsidR="009A2218" w:rsidRPr="00AC3823" w:rsidRDefault="009A2218" w:rsidP="00AC3823">
      <w:pPr>
        <w:pStyle w:val="Footer"/>
        <w:tabs>
          <w:tab w:val="right" w:pos="2155"/>
        </w:tabs>
        <w:spacing w:after="80" w:line="240" w:lineRule="atLeast"/>
        <w:ind w:left="680"/>
        <w:rPr>
          <w:u w:val="single"/>
        </w:rPr>
      </w:pPr>
      <w:r>
        <w:rPr>
          <w:u w:val="single"/>
        </w:rPr>
        <w:tab/>
      </w:r>
    </w:p>
  </w:footnote>
  <w:footnote w:type="continuationSeparator" w:id="0">
    <w:p w14:paraId="44E7E165" w14:textId="77777777" w:rsidR="009A2218" w:rsidRPr="00AC3823" w:rsidRDefault="009A2218" w:rsidP="00AC3823">
      <w:pPr>
        <w:pStyle w:val="Footer"/>
        <w:tabs>
          <w:tab w:val="right" w:pos="2155"/>
        </w:tabs>
        <w:spacing w:after="80" w:line="240" w:lineRule="atLeast"/>
        <w:ind w:left="680"/>
        <w:rPr>
          <w:u w:val="single"/>
        </w:rPr>
      </w:pPr>
      <w:r>
        <w:rPr>
          <w:u w:val="single"/>
        </w:rPr>
        <w:tab/>
      </w:r>
    </w:p>
  </w:footnote>
  <w:footnote w:type="continuationNotice" w:id="1">
    <w:p w14:paraId="45D4E898" w14:textId="77777777" w:rsidR="009A2218" w:rsidRPr="00AC3823" w:rsidRDefault="009A221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E9A1" w14:textId="77777777" w:rsidR="001A5439" w:rsidRDefault="001A5439">
    <w:pPr>
      <w:pStyle w:val="Header"/>
    </w:pPr>
    <w:r>
      <w:t>ECE/TRANS/WP.11/2019/</w:t>
    </w:r>
    <w:r w:rsidR="00FC6252">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FEE8" w14:textId="77777777" w:rsidR="0000376E" w:rsidRDefault="0000376E" w:rsidP="0000376E">
    <w:pPr>
      <w:pStyle w:val="Header"/>
      <w:jc w:val="right"/>
    </w:pPr>
    <w:r>
      <w:t>ECE/TRANS/WP.11/2019</w:t>
    </w:r>
    <w:r w:rsidR="00FC6252">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2A00E6"/>
    <w:multiLevelType w:val="hybridMultilevel"/>
    <w:tmpl w:val="5D8077C2"/>
    <w:lvl w:ilvl="0" w:tplc="67E8B92C">
      <w:start w:val="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87D1055"/>
    <w:multiLevelType w:val="multilevel"/>
    <w:tmpl w:val="7C8A55EC"/>
    <w:styleLink w:val="WW8Num5"/>
    <w:lvl w:ilvl="0">
      <w:numFmt w:val="bullet"/>
      <w:lvlText w:val="-"/>
      <w:lvlJc w:val="left"/>
      <w:pPr>
        <w:ind w:left="1494" w:hanging="360"/>
      </w:pPr>
      <w:rPr>
        <w:rFonts w:ascii="Times New Roman" w:eastAsia="Times New Roman" w:hAnsi="Times New Roman" w:cs="Times New Roman"/>
        <w:lang w:val="fr-FR" w:eastAsia="ar-S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cs="Wingdings"/>
      </w:rPr>
    </w:lvl>
    <w:lvl w:ilvl="3">
      <w:numFmt w:val="bullet"/>
      <w:lvlText w:val=""/>
      <w:lvlJc w:val="left"/>
      <w:pPr>
        <w:ind w:left="3654" w:hanging="360"/>
      </w:pPr>
      <w:rPr>
        <w:rFonts w:ascii="Symbol" w:hAnsi="Symbol" w:cs="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cs="Wingdings"/>
      </w:rPr>
    </w:lvl>
    <w:lvl w:ilvl="6">
      <w:numFmt w:val="bullet"/>
      <w:lvlText w:val=""/>
      <w:lvlJc w:val="left"/>
      <w:pPr>
        <w:ind w:left="5814" w:hanging="360"/>
      </w:pPr>
      <w:rPr>
        <w:rFonts w:ascii="Symbol" w:hAnsi="Symbol" w:cs="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cs="Wingdings"/>
      </w:rPr>
    </w:lvl>
  </w:abstractNum>
  <w:abstractNum w:abstractNumId="14" w15:restartNumberingAfterBreak="0">
    <w:nsid w:val="2C8806BB"/>
    <w:multiLevelType w:val="multilevel"/>
    <w:tmpl w:val="A6106804"/>
    <w:styleLink w:val="WWNum17"/>
    <w:lvl w:ilvl="0">
      <w:start w:val="1"/>
      <w:numFmt w:val="decimal"/>
      <w:lvlText w:val="%1."/>
      <w:lvlJc w:val="left"/>
      <w:pPr>
        <w:ind w:left="1689" w:hanging="55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 w15:restartNumberingAfterBreak="0">
    <w:nsid w:val="32DD0657"/>
    <w:multiLevelType w:val="hybridMultilevel"/>
    <w:tmpl w:val="4E6A98A6"/>
    <w:lvl w:ilvl="0" w:tplc="D6FC17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AB449BC"/>
    <w:multiLevelType w:val="hybridMultilevel"/>
    <w:tmpl w:val="8A0A2080"/>
    <w:lvl w:ilvl="0" w:tplc="6E30B8F8">
      <w:start w:val="8"/>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7"/>
    <w:lvlOverride w:ilvl="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4"/>
  </w:num>
  <w:num w:numId="16">
    <w:abstractNumId w:val="13"/>
  </w:num>
  <w:num w:numId="17">
    <w:abstractNumId w:val="13"/>
  </w:num>
  <w:num w:numId="18">
    <w:abstractNumId w:val="15"/>
  </w:num>
  <w:num w:numId="19">
    <w:abstractNumId w:val="18"/>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39"/>
    <w:rsid w:val="000008B0"/>
    <w:rsid w:val="0000376E"/>
    <w:rsid w:val="00017F94"/>
    <w:rsid w:val="00023842"/>
    <w:rsid w:val="0003202B"/>
    <w:rsid w:val="000334F9"/>
    <w:rsid w:val="00043A22"/>
    <w:rsid w:val="0004777C"/>
    <w:rsid w:val="00063109"/>
    <w:rsid w:val="0007796D"/>
    <w:rsid w:val="00080810"/>
    <w:rsid w:val="000B2254"/>
    <w:rsid w:val="000B6A1D"/>
    <w:rsid w:val="000B7790"/>
    <w:rsid w:val="000C390E"/>
    <w:rsid w:val="000C77F2"/>
    <w:rsid w:val="000D3B1B"/>
    <w:rsid w:val="000D6E40"/>
    <w:rsid w:val="000F4F58"/>
    <w:rsid w:val="00102B06"/>
    <w:rsid w:val="00102C4D"/>
    <w:rsid w:val="00103267"/>
    <w:rsid w:val="00111F2F"/>
    <w:rsid w:val="001149E0"/>
    <w:rsid w:val="001205AF"/>
    <w:rsid w:val="001434E5"/>
    <w:rsid w:val="0014365E"/>
    <w:rsid w:val="0014660A"/>
    <w:rsid w:val="0015001A"/>
    <w:rsid w:val="00150DB2"/>
    <w:rsid w:val="00154EF2"/>
    <w:rsid w:val="00176178"/>
    <w:rsid w:val="00180282"/>
    <w:rsid w:val="00187229"/>
    <w:rsid w:val="001958F8"/>
    <w:rsid w:val="001A3D7F"/>
    <w:rsid w:val="001A5439"/>
    <w:rsid w:val="001C6DF3"/>
    <w:rsid w:val="001F3D96"/>
    <w:rsid w:val="001F525A"/>
    <w:rsid w:val="001F5E45"/>
    <w:rsid w:val="00203493"/>
    <w:rsid w:val="00220BDB"/>
    <w:rsid w:val="00223272"/>
    <w:rsid w:val="0024779E"/>
    <w:rsid w:val="00291F1D"/>
    <w:rsid w:val="0029407C"/>
    <w:rsid w:val="002D4779"/>
    <w:rsid w:val="002E7DF3"/>
    <w:rsid w:val="003070B2"/>
    <w:rsid w:val="00350987"/>
    <w:rsid w:val="00353ED5"/>
    <w:rsid w:val="00382A1F"/>
    <w:rsid w:val="00390178"/>
    <w:rsid w:val="0039482D"/>
    <w:rsid w:val="003964BA"/>
    <w:rsid w:val="003D1AD0"/>
    <w:rsid w:val="003D3FCD"/>
    <w:rsid w:val="00403C00"/>
    <w:rsid w:val="00411366"/>
    <w:rsid w:val="00420FFE"/>
    <w:rsid w:val="00446FE5"/>
    <w:rsid w:val="004517A8"/>
    <w:rsid w:val="00452396"/>
    <w:rsid w:val="0047215C"/>
    <w:rsid w:val="004779CE"/>
    <w:rsid w:val="00481324"/>
    <w:rsid w:val="004D1CEB"/>
    <w:rsid w:val="004E65BD"/>
    <w:rsid w:val="00515231"/>
    <w:rsid w:val="00515CD7"/>
    <w:rsid w:val="0053175F"/>
    <w:rsid w:val="00536F32"/>
    <w:rsid w:val="005505B7"/>
    <w:rsid w:val="00556342"/>
    <w:rsid w:val="0055652A"/>
    <w:rsid w:val="00567D66"/>
    <w:rsid w:val="00573BE5"/>
    <w:rsid w:val="00575427"/>
    <w:rsid w:val="00584387"/>
    <w:rsid w:val="00586ED3"/>
    <w:rsid w:val="00596AA9"/>
    <w:rsid w:val="005A74D8"/>
    <w:rsid w:val="005E19D5"/>
    <w:rsid w:val="00606B44"/>
    <w:rsid w:val="0061123E"/>
    <w:rsid w:val="006122C4"/>
    <w:rsid w:val="00616905"/>
    <w:rsid w:val="00616FF1"/>
    <w:rsid w:val="006241D4"/>
    <w:rsid w:val="00632086"/>
    <w:rsid w:val="00635999"/>
    <w:rsid w:val="0064128D"/>
    <w:rsid w:val="00646265"/>
    <w:rsid w:val="00680D01"/>
    <w:rsid w:val="006A34E8"/>
    <w:rsid w:val="006C6784"/>
    <w:rsid w:val="006E2C9B"/>
    <w:rsid w:val="006E500B"/>
    <w:rsid w:val="006F7408"/>
    <w:rsid w:val="007027AA"/>
    <w:rsid w:val="0070283C"/>
    <w:rsid w:val="0071601D"/>
    <w:rsid w:val="00721CA2"/>
    <w:rsid w:val="0072280D"/>
    <w:rsid w:val="007229B3"/>
    <w:rsid w:val="0073174B"/>
    <w:rsid w:val="0073257E"/>
    <w:rsid w:val="007508CC"/>
    <w:rsid w:val="00765670"/>
    <w:rsid w:val="0076624F"/>
    <w:rsid w:val="00766CEC"/>
    <w:rsid w:val="007724DF"/>
    <w:rsid w:val="00784EB0"/>
    <w:rsid w:val="0079527C"/>
    <w:rsid w:val="007A62E6"/>
    <w:rsid w:val="007B5908"/>
    <w:rsid w:val="007B7C04"/>
    <w:rsid w:val="007D0A06"/>
    <w:rsid w:val="007D0CBE"/>
    <w:rsid w:val="007F7D2A"/>
    <w:rsid w:val="00801D41"/>
    <w:rsid w:val="0080684C"/>
    <w:rsid w:val="008149D6"/>
    <w:rsid w:val="00815502"/>
    <w:rsid w:val="00831D9F"/>
    <w:rsid w:val="00837731"/>
    <w:rsid w:val="008426A8"/>
    <w:rsid w:val="00853284"/>
    <w:rsid w:val="00871C75"/>
    <w:rsid w:val="008724B3"/>
    <w:rsid w:val="00873372"/>
    <w:rsid w:val="008776DC"/>
    <w:rsid w:val="008A4106"/>
    <w:rsid w:val="008B33AE"/>
    <w:rsid w:val="008C486F"/>
    <w:rsid w:val="008C4D90"/>
    <w:rsid w:val="008C5861"/>
    <w:rsid w:val="008D3444"/>
    <w:rsid w:val="008E5FCF"/>
    <w:rsid w:val="008E7587"/>
    <w:rsid w:val="008F049C"/>
    <w:rsid w:val="008F2A1D"/>
    <w:rsid w:val="00901433"/>
    <w:rsid w:val="009018DE"/>
    <w:rsid w:val="00902329"/>
    <w:rsid w:val="009137C5"/>
    <w:rsid w:val="0093050C"/>
    <w:rsid w:val="0094151A"/>
    <w:rsid w:val="00957790"/>
    <w:rsid w:val="009705C8"/>
    <w:rsid w:val="00980850"/>
    <w:rsid w:val="009935F9"/>
    <w:rsid w:val="00997232"/>
    <w:rsid w:val="009A2218"/>
    <w:rsid w:val="009A7231"/>
    <w:rsid w:val="009B7B48"/>
    <w:rsid w:val="009E2F7C"/>
    <w:rsid w:val="00A04C64"/>
    <w:rsid w:val="00A12AB5"/>
    <w:rsid w:val="00A139DA"/>
    <w:rsid w:val="00A34D4B"/>
    <w:rsid w:val="00A74AA5"/>
    <w:rsid w:val="00A826CD"/>
    <w:rsid w:val="00A872D7"/>
    <w:rsid w:val="00AC201F"/>
    <w:rsid w:val="00AC3823"/>
    <w:rsid w:val="00AD3959"/>
    <w:rsid w:val="00AE323C"/>
    <w:rsid w:val="00AE7D9F"/>
    <w:rsid w:val="00B00181"/>
    <w:rsid w:val="00B05E71"/>
    <w:rsid w:val="00B3639B"/>
    <w:rsid w:val="00B43C66"/>
    <w:rsid w:val="00B44555"/>
    <w:rsid w:val="00B612F4"/>
    <w:rsid w:val="00B67FB7"/>
    <w:rsid w:val="00B765F7"/>
    <w:rsid w:val="00B77A10"/>
    <w:rsid w:val="00B91525"/>
    <w:rsid w:val="00BA0CA9"/>
    <w:rsid w:val="00BB14AE"/>
    <w:rsid w:val="00BB3E59"/>
    <w:rsid w:val="00BB5009"/>
    <w:rsid w:val="00BE1F4C"/>
    <w:rsid w:val="00BE4745"/>
    <w:rsid w:val="00BF3C2C"/>
    <w:rsid w:val="00BF704E"/>
    <w:rsid w:val="00C02897"/>
    <w:rsid w:val="00C11710"/>
    <w:rsid w:val="00C532E4"/>
    <w:rsid w:val="00C7499D"/>
    <w:rsid w:val="00C8797D"/>
    <w:rsid w:val="00C94FD2"/>
    <w:rsid w:val="00CA5F0D"/>
    <w:rsid w:val="00CD7408"/>
    <w:rsid w:val="00CE772F"/>
    <w:rsid w:val="00CF3AE1"/>
    <w:rsid w:val="00D0614A"/>
    <w:rsid w:val="00D3439C"/>
    <w:rsid w:val="00D40AEB"/>
    <w:rsid w:val="00D52A7A"/>
    <w:rsid w:val="00D600B3"/>
    <w:rsid w:val="00D86082"/>
    <w:rsid w:val="00D95259"/>
    <w:rsid w:val="00DA22F4"/>
    <w:rsid w:val="00DB1831"/>
    <w:rsid w:val="00DD3BFD"/>
    <w:rsid w:val="00DE01EF"/>
    <w:rsid w:val="00DF6678"/>
    <w:rsid w:val="00E067FF"/>
    <w:rsid w:val="00E15B90"/>
    <w:rsid w:val="00E20F06"/>
    <w:rsid w:val="00E22CF2"/>
    <w:rsid w:val="00E33F14"/>
    <w:rsid w:val="00E37F2C"/>
    <w:rsid w:val="00E52D9F"/>
    <w:rsid w:val="00E62F68"/>
    <w:rsid w:val="00E75B1E"/>
    <w:rsid w:val="00EA35BF"/>
    <w:rsid w:val="00EA6C46"/>
    <w:rsid w:val="00ED57D5"/>
    <w:rsid w:val="00ED78A9"/>
    <w:rsid w:val="00EE58BA"/>
    <w:rsid w:val="00F10FBD"/>
    <w:rsid w:val="00F12269"/>
    <w:rsid w:val="00F15498"/>
    <w:rsid w:val="00F164B0"/>
    <w:rsid w:val="00F221D0"/>
    <w:rsid w:val="00F337DC"/>
    <w:rsid w:val="00F41369"/>
    <w:rsid w:val="00F60CE1"/>
    <w:rsid w:val="00F62B37"/>
    <w:rsid w:val="00F65023"/>
    <w:rsid w:val="00F660DF"/>
    <w:rsid w:val="00F80094"/>
    <w:rsid w:val="00F95C08"/>
    <w:rsid w:val="00FA01DD"/>
    <w:rsid w:val="00FA7E01"/>
    <w:rsid w:val="00FB47B5"/>
    <w:rsid w:val="00FC6252"/>
    <w:rsid w:val="00FC6CDC"/>
    <w:rsid w:val="00FC71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F2CF8F"/>
  <w15:chartTrackingRefBased/>
  <w15:docId w15:val="{6D9272C5-452F-4364-82CE-85C00196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439"/>
    <w:pPr>
      <w:suppressAutoHyphens/>
      <w:kinsoku w:val="0"/>
      <w:overflowPunct w:val="0"/>
      <w:autoSpaceDE w:val="0"/>
      <w:autoSpaceDN w:val="0"/>
      <w:adjustRightInd w:val="0"/>
      <w:snapToGrid w:val="0"/>
      <w:spacing w:after="0" w:line="240" w:lineRule="atLeast"/>
    </w:pPr>
    <w:rPr>
      <w:rFonts w:eastAsia="Times New Roman"/>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aNoG">
    <w:name w:val="_ParaNo._G"/>
    <w:basedOn w:val="SingleTxtG"/>
    <w:rsid w:val="00187229"/>
    <w:pPr>
      <w:numPr>
        <w:numId w:val="21"/>
      </w:numPr>
      <w:suppressAutoHyphens w:val="0"/>
      <w:kinsoku/>
      <w:overflowPunct/>
      <w:autoSpaceDE/>
      <w:autoSpaceDN/>
      <w:adjustRightInd/>
      <w:snapToGrid/>
    </w:pPr>
    <w:rPr>
      <w:rFonts w:eastAsia="SimSun"/>
      <w:lang w:val="en-GB"/>
    </w:rPr>
  </w:style>
  <w:style w:type="numbering" w:customStyle="1" w:styleId="WWNum17">
    <w:name w:val="WWNum17"/>
    <w:basedOn w:val="NoList"/>
    <w:rsid w:val="001A5439"/>
    <w:pPr>
      <w:numPr>
        <w:numId w:val="15"/>
      </w:numPr>
    </w:pPr>
  </w:style>
  <w:style w:type="numbering" w:customStyle="1" w:styleId="WW8Num5">
    <w:name w:val="WW8Num5"/>
    <w:basedOn w:val="NoList"/>
    <w:rsid w:val="001A5439"/>
    <w:pPr>
      <w:numPr>
        <w:numId w:val="16"/>
      </w:numPr>
    </w:pPr>
  </w:style>
  <w:style w:type="paragraph" w:styleId="BalloonText">
    <w:name w:val="Balloon Text"/>
    <w:basedOn w:val="Normal"/>
    <w:link w:val="BalloonTextChar"/>
    <w:uiPriority w:val="99"/>
    <w:semiHidden/>
    <w:unhideWhenUsed/>
    <w:rsid w:val="00ED57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7D5"/>
    <w:rPr>
      <w:rFonts w:ascii="Segoe UI" w:eastAsia="Times New Roman" w:hAnsi="Segoe UI" w:cs="Segoe UI"/>
      <w:sz w:val="18"/>
      <w:szCs w:val="1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eastAsia="Times New Roma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A4106"/>
    <w:rPr>
      <w:b/>
      <w:bCs/>
    </w:rPr>
  </w:style>
  <w:style w:type="character" w:customStyle="1" w:styleId="CommentSubjectChar">
    <w:name w:val="Comment Subject Char"/>
    <w:basedOn w:val="CommentTextChar"/>
    <w:link w:val="CommentSubject"/>
    <w:uiPriority w:val="99"/>
    <w:semiHidden/>
    <w:rsid w:val="008A4106"/>
    <w:rPr>
      <w:rFonts w:eastAsia="Times New Roman"/>
      <w:b/>
      <w:bCs/>
    </w:rPr>
  </w:style>
  <w:style w:type="character" w:customStyle="1" w:styleId="SingleTxtGChar">
    <w:name w:val="_ Single Txt_G Char"/>
    <w:basedOn w:val="DefaultParagraphFont"/>
    <w:link w:val="SingleTxtG"/>
    <w:rsid w:val="006E500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200702">
      <w:bodyDiv w:val="1"/>
      <w:marLeft w:val="0"/>
      <w:marRight w:val="0"/>
      <w:marTop w:val="0"/>
      <w:marBottom w:val="0"/>
      <w:divBdr>
        <w:top w:val="none" w:sz="0" w:space="0" w:color="auto"/>
        <w:left w:val="none" w:sz="0" w:space="0" w:color="auto"/>
        <w:bottom w:val="none" w:sz="0" w:space="0" w:color="auto"/>
        <w:right w:val="none" w:sz="0" w:space="0" w:color="auto"/>
      </w:divBdr>
    </w:div>
    <w:div w:id="16046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F440-6897-4084-92B0-AE342892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ECE/TRANS/WP.11/2019/11</vt:lpstr>
      <vt:lpstr>ECE/TRANS/WP.11/2019/11</vt:lpstr>
    </vt:vector>
  </TitlesOfParts>
  <Company>United Nations</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ECE/TRANS/WP.11/2019/11</dc:title>
  <dc:subject>1912573</dc:subject>
  <dc:creator>Maria Rosario Corazon Gatmaytan</dc:creator>
  <cp:keywords/>
  <dc:description/>
  <cp:lastModifiedBy>Marie-Claude Collet</cp:lastModifiedBy>
  <cp:revision>2</cp:revision>
  <cp:lastPrinted>2019-08-02T07:23:00Z</cp:lastPrinted>
  <dcterms:created xsi:type="dcterms:W3CDTF">2019-08-06T09:05:00Z</dcterms:created>
  <dcterms:modified xsi:type="dcterms:W3CDTF">2019-08-06T09:05:00Z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megan.carosini</vt:lpwstr>
  </property>
  <property fmtid="{D5CDD505-2E9C-101B-9397-08002B2CF9AE}" pid="4" name="GeneratedDate">
    <vt:lpwstr>7/26/2019 8:52:36 AM</vt:lpwstr>
  </property>
  <property fmtid="{D5CDD505-2E9C-101B-9397-08002B2CF9AE}" pid="5" name="OriginalDocID">
    <vt:lpwstr>dac1b890-2417-4da0-ab1a-8d7fb7513ef2</vt:lpwstr>
  </property>
</Properties>
</file>