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3DCC18E2" w14:textId="77777777" w:rsidTr="00B20551">
        <w:trPr>
          <w:cantSplit/>
          <w:trHeight w:hRule="exact" w:val="851"/>
        </w:trPr>
        <w:tc>
          <w:tcPr>
            <w:tcW w:w="1276" w:type="dxa"/>
            <w:tcBorders>
              <w:bottom w:val="single" w:sz="4" w:space="0" w:color="auto"/>
            </w:tcBorders>
            <w:vAlign w:val="bottom"/>
          </w:tcPr>
          <w:p w14:paraId="203CEDE9" w14:textId="77777777" w:rsidR="009E6CB7" w:rsidRDefault="009E6CB7" w:rsidP="00B20551">
            <w:pPr>
              <w:spacing w:after="80"/>
            </w:pPr>
          </w:p>
        </w:tc>
        <w:tc>
          <w:tcPr>
            <w:tcW w:w="2268" w:type="dxa"/>
            <w:tcBorders>
              <w:bottom w:val="single" w:sz="4" w:space="0" w:color="auto"/>
            </w:tcBorders>
            <w:vAlign w:val="bottom"/>
          </w:tcPr>
          <w:p w14:paraId="5C7FCEA5"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E278954" w14:textId="77777777" w:rsidR="009E6CB7" w:rsidRPr="00D47EEA" w:rsidRDefault="00F2704E" w:rsidP="00A2472C">
            <w:pPr>
              <w:jc w:val="right"/>
            </w:pPr>
            <w:r w:rsidRPr="00F2704E">
              <w:rPr>
                <w:sz w:val="40"/>
              </w:rPr>
              <w:t>ECE</w:t>
            </w:r>
            <w:r>
              <w:t>/TRANS/SC.1/411</w:t>
            </w:r>
          </w:p>
        </w:tc>
      </w:tr>
      <w:tr w:rsidR="009E6CB7" w14:paraId="33A95E22" w14:textId="77777777" w:rsidTr="00B20551">
        <w:trPr>
          <w:cantSplit/>
          <w:trHeight w:hRule="exact" w:val="2835"/>
        </w:trPr>
        <w:tc>
          <w:tcPr>
            <w:tcW w:w="1276" w:type="dxa"/>
            <w:tcBorders>
              <w:top w:val="single" w:sz="4" w:space="0" w:color="auto"/>
              <w:bottom w:val="single" w:sz="12" w:space="0" w:color="auto"/>
            </w:tcBorders>
          </w:tcPr>
          <w:p w14:paraId="59E366DF" w14:textId="77777777" w:rsidR="009E6CB7" w:rsidRDefault="00686A48" w:rsidP="00B20551">
            <w:pPr>
              <w:spacing w:before="120"/>
            </w:pPr>
            <w:r>
              <w:rPr>
                <w:noProof/>
                <w:lang w:val="fr-CH" w:eastAsia="fr-CH"/>
              </w:rPr>
              <w:drawing>
                <wp:inline distT="0" distB="0" distL="0" distR="0" wp14:anchorId="733E1EF0" wp14:editId="3135DC1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3EE71E0"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D935153" w14:textId="77777777" w:rsidR="009E6CB7" w:rsidRDefault="00A2472C" w:rsidP="00A2472C">
            <w:pPr>
              <w:spacing w:before="240" w:line="240" w:lineRule="exact"/>
            </w:pPr>
            <w:r>
              <w:t>Distr.: General</w:t>
            </w:r>
          </w:p>
          <w:p w14:paraId="47A3CAC6" w14:textId="77777777" w:rsidR="00A2472C" w:rsidRDefault="00E8113E" w:rsidP="00A2472C">
            <w:pPr>
              <w:spacing w:line="240" w:lineRule="exact"/>
            </w:pPr>
            <w:r>
              <w:t>23</w:t>
            </w:r>
            <w:r w:rsidR="00A2472C">
              <w:t xml:space="preserve"> </w:t>
            </w:r>
            <w:r w:rsidR="00E457C5">
              <w:t>July</w:t>
            </w:r>
            <w:r w:rsidR="00A2472C">
              <w:t xml:space="preserve"> 2019</w:t>
            </w:r>
          </w:p>
          <w:p w14:paraId="71A6DDE0" w14:textId="77777777" w:rsidR="00A2472C" w:rsidRDefault="00A2472C" w:rsidP="00A2472C">
            <w:pPr>
              <w:spacing w:line="240" w:lineRule="exact"/>
            </w:pPr>
          </w:p>
          <w:p w14:paraId="299AD350" w14:textId="77777777" w:rsidR="00A2472C" w:rsidRDefault="00A2472C" w:rsidP="00A2472C">
            <w:pPr>
              <w:spacing w:line="240" w:lineRule="exact"/>
            </w:pPr>
            <w:r>
              <w:t>Original: English</w:t>
            </w:r>
          </w:p>
        </w:tc>
      </w:tr>
    </w:tbl>
    <w:p w14:paraId="038D0F6E" w14:textId="77777777" w:rsidR="00A2472C" w:rsidRDefault="00A2472C" w:rsidP="00AD41B1">
      <w:pPr>
        <w:spacing w:before="120"/>
        <w:rPr>
          <w:b/>
          <w:sz w:val="28"/>
          <w:szCs w:val="28"/>
        </w:rPr>
      </w:pPr>
      <w:r w:rsidRPr="00832334">
        <w:rPr>
          <w:b/>
          <w:sz w:val="28"/>
          <w:szCs w:val="28"/>
        </w:rPr>
        <w:t>Economic Commission for Europe</w:t>
      </w:r>
    </w:p>
    <w:p w14:paraId="5595909A" w14:textId="77777777" w:rsidR="00A2472C" w:rsidRPr="008F31D2" w:rsidRDefault="00A2472C" w:rsidP="00AD41B1">
      <w:pPr>
        <w:spacing w:before="120"/>
        <w:rPr>
          <w:sz w:val="28"/>
          <w:szCs w:val="28"/>
        </w:rPr>
      </w:pPr>
      <w:r>
        <w:rPr>
          <w:sz w:val="28"/>
          <w:szCs w:val="28"/>
        </w:rPr>
        <w:t>Inland Transport Committee</w:t>
      </w:r>
    </w:p>
    <w:p w14:paraId="65D95323" w14:textId="77777777" w:rsidR="00A2472C" w:rsidRDefault="00A2472C" w:rsidP="00AD41B1">
      <w:pPr>
        <w:spacing w:before="120"/>
        <w:rPr>
          <w:b/>
          <w:sz w:val="24"/>
          <w:szCs w:val="24"/>
        </w:rPr>
      </w:pPr>
      <w:r>
        <w:rPr>
          <w:b/>
          <w:sz w:val="24"/>
          <w:szCs w:val="24"/>
        </w:rPr>
        <w:t>Working Party on Road Transport</w:t>
      </w:r>
    </w:p>
    <w:p w14:paraId="5D5754D5" w14:textId="77777777" w:rsidR="00A2472C" w:rsidRPr="00040C63" w:rsidRDefault="00A2472C" w:rsidP="00A2472C">
      <w:pPr>
        <w:spacing w:before="120"/>
        <w:rPr>
          <w:b/>
          <w:sz w:val="24"/>
          <w:szCs w:val="24"/>
        </w:rPr>
      </w:pPr>
      <w:r w:rsidRPr="00040C63">
        <w:rPr>
          <w:b/>
          <w:sz w:val="24"/>
          <w:szCs w:val="24"/>
        </w:rPr>
        <w:t>114th session</w:t>
      </w:r>
    </w:p>
    <w:p w14:paraId="7A5E5787" w14:textId="77777777" w:rsidR="00A2472C" w:rsidRPr="00040C63" w:rsidRDefault="00A2472C" w:rsidP="00A2472C">
      <w:pPr>
        <w:rPr>
          <w:sz w:val="24"/>
          <w:szCs w:val="24"/>
        </w:rPr>
      </w:pPr>
      <w:r w:rsidRPr="00040C63">
        <w:rPr>
          <w:sz w:val="24"/>
          <w:szCs w:val="24"/>
        </w:rPr>
        <w:t>Geneva, 16-18 October 2019</w:t>
      </w:r>
    </w:p>
    <w:p w14:paraId="1050C251" w14:textId="77777777" w:rsidR="00A2472C" w:rsidRPr="00040C63" w:rsidRDefault="00A2472C" w:rsidP="00A2472C">
      <w:pPr>
        <w:rPr>
          <w:sz w:val="24"/>
          <w:szCs w:val="24"/>
        </w:rPr>
      </w:pPr>
      <w:r w:rsidRPr="00040C63">
        <w:rPr>
          <w:sz w:val="24"/>
          <w:szCs w:val="24"/>
        </w:rPr>
        <w:t>Item 1 of the provisional agenda</w:t>
      </w:r>
    </w:p>
    <w:p w14:paraId="053B630A" w14:textId="77777777" w:rsidR="00A2472C" w:rsidRPr="00040C63" w:rsidRDefault="00A2472C" w:rsidP="00A2472C">
      <w:pPr>
        <w:rPr>
          <w:b/>
          <w:bCs/>
          <w:sz w:val="24"/>
          <w:szCs w:val="24"/>
        </w:rPr>
      </w:pPr>
      <w:r w:rsidRPr="00040C63">
        <w:rPr>
          <w:b/>
          <w:bCs/>
          <w:sz w:val="24"/>
          <w:szCs w:val="24"/>
        </w:rPr>
        <w:t>Adoption of the agenda</w:t>
      </w:r>
    </w:p>
    <w:p w14:paraId="5253204B" w14:textId="77777777" w:rsidR="00A2472C" w:rsidRPr="00A2472C" w:rsidRDefault="00A2472C" w:rsidP="00A2472C">
      <w:pPr>
        <w:pStyle w:val="HChG"/>
      </w:pPr>
      <w:r w:rsidRPr="00A2472C">
        <w:tab/>
      </w:r>
      <w:r w:rsidRPr="00A2472C">
        <w:tab/>
        <w:t>Annotated provisional agenda for the 114th session</w:t>
      </w:r>
      <w:r w:rsidRPr="00A2472C">
        <w:rPr>
          <w:rStyle w:val="FootnoteReference"/>
          <w:sz w:val="28"/>
          <w:vertAlign w:val="baseline"/>
        </w:rPr>
        <w:footnoteReference w:customMarkFollows="1" w:id="2"/>
        <w:t>*</w:t>
      </w:r>
      <w:r w:rsidRPr="00225A3D">
        <w:rPr>
          <w:vertAlign w:val="superscript"/>
        </w:rPr>
        <w:t xml:space="preserve">, </w:t>
      </w:r>
      <w:r w:rsidRPr="00A2472C">
        <w:rPr>
          <w:rStyle w:val="FootnoteReference"/>
          <w:sz w:val="28"/>
          <w:vertAlign w:val="baseline"/>
        </w:rPr>
        <w:footnoteReference w:customMarkFollows="1" w:id="3"/>
        <w:t>**</w:t>
      </w:r>
      <w:r w:rsidRPr="00A2472C">
        <w:t xml:space="preserve"> </w:t>
      </w:r>
    </w:p>
    <w:p w14:paraId="5A0AB6C9" w14:textId="77777777" w:rsidR="00A2472C" w:rsidRDefault="00A2472C" w:rsidP="00A2472C">
      <w:pPr>
        <w:ind w:left="1134"/>
      </w:pPr>
      <w:r w:rsidRPr="00225A3D">
        <w:tab/>
        <w:t>To be held at the Palais des Nations, Council Chamber, Geneva, starting at 9:30am on Wednesday, 16 October 2019.</w:t>
      </w:r>
    </w:p>
    <w:p w14:paraId="6813192E" w14:textId="77777777" w:rsidR="00225A3D" w:rsidRPr="00225A3D" w:rsidRDefault="00225A3D" w:rsidP="00225A3D">
      <w:pPr>
        <w:pStyle w:val="HChG"/>
      </w:pPr>
      <w:r w:rsidRPr="00225A3D">
        <w:tab/>
        <w:t>I.</w:t>
      </w:r>
      <w:r w:rsidRPr="00225A3D">
        <w:tab/>
      </w:r>
      <w:r w:rsidRPr="00225A3D">
        <w:tab/>
        <w:t xml:space="preserve">Provisional Agenda </w:t>
      </w:r>
    </w:p>
    <w:p w14:paraId="3FB9E396" w14:textId="77777777" w:rsidR="00225A3D" w:rsidRPr="004014B4" w:rsidRDefault="00225A3D" w:rsidP="00225A3D">
      <w:pPr>
        <w:pStyle w:val="SingleTxtG"/>
        <w:rPr>
          <w:rFonts w:asciiTheme="majorBidi" w:hAnsiTheme="majorBidi" w:cstheme="majorBidi"/>
        </w:rPr>
      </w:pPr>
      <w:r w:rsidRPr="004014B4">
        <w:rPr>
          <w:rFonts w:asciiTheme="majorBidi" w:hAnsiTheme="majorBidi" w:cstheme="majorBidi"/>
        </w:rPr>
        <w:t>1.</w:t>
      </w:r>
      <w:r w:rsidRPr="004014B4">
        <w:rPr>
          <w:rFonts w:asciiTheme="majorBidi" w:hAnsiTheme="majorBidi" w:cstheme="majorBidi"/>
        </w:rPr>
        <w:tab/>
        <w:t>Adoption of the agenda.</w:t>
      </w:r>
    </w:p>
    <w:p w14:paraId="595CBE38" w14:textId="77777777" w:rsidR="00225A3D" w:rsidRPr="004014B4" w:rsidRDefault="00225A3D" w:rsidP="00225A3D">
      <w:pPr>
        <w:pStyle w:val="SingleTxtG"/>
        <w:rPr>
          <w:rFonts w:asciiTheme="majorBidi" w:hAnsiTheme="majorBidi" w:cstheme="majorBidi"/>
        </w:rPr>
      </w:pPr>
      <w:r w:rsidRPr="004014B4">
        <w:rPr>
          <w:rFonts w:asciiTheme="majorBidi" w:hAnsiTheme="majorBidi" w:cstheme="majorBidi"/>
        </w:rPr>
        <w:t>2.</w:t>
      </w:r>
      <w:r w:rsidRPr="004014B4">
        <w:rPr>
          <w:rFonts w:asciiTheme="majorBidi" w:hAnsiTheme="majorBidi" w:cstheme="majorBidi"/>
        </w:rPr>
        <w:tab/>
        <w:t>Activities of interest to the Working Party:</w:t>
      </w:r>
    </w:p>
    <w:p w14:paraId="55FA442F" w14:textId="77777777" w:rsidR="00225A3D" w:rsidRPr="004014B4" w:rsidRDefault="00225A3D" w:rsidP="00225A3D">
      <w:pPr>
        <w:pStyle w:val="SingleTxtG"/>
        <w:ind w:firstLine="567"/>
        <w:rPr>
          <w:rFonts w:asciiTheme="majorBidi" w:hAnsiTheme="majorBidi" w:cstheme="majorBidi"/>
        </w:rPr>
      </w:pPr>
      <w:r w:rsidRPr="004014B4">
        <w:rPr>
          <w:rFonts w:asciiTheme="majorBidi" w:hAnsiTheme="majorBidi" w:cstheme="majorBidi"/>
        </w:rPr>
        <w:t>(a)</w:t>
      </w:r>
      <w:r w:rsidRPr="004014B4">
        <w:rPr>
          <w:rFonts w:asciiTheme="majorBidi" w:hAnsiTheme="majorBidi" w:cstheme="majorBidi"/>
        </w:rPr>
        <w:tab/>
        <w:t>National delegations;</w:t>
      </w:r>
    </w:p>
    <w:p w14:paraId="7D1690BE" w14:textId="77777777" w:rsidR="00225A3D" w:rsidRPr="004014B4" w:rsidRDefault="00225A3D" w:rsidP="00225A3D">
      <w:pPr>
        <w:pStyle w:val="SingleTxtG"/>
        <w:ind w:firstLine="567"/>
        <w:rPr>
          <w:rFonts w:asciiTheme="majorBidi" w:hAnsiTheme="majorBidi" w:cstheme="majorBidi"/>
          <w:highlight w:val="yellow"/>
        </w:rPr>
      </w:pPr>
      <w:r w:rsidRPr="004014B4">
        <w:rPr>
          <w:rFonts w:asciiTheme="majorBidi" w:hAnsiTheme="majorBidi" w:cstheme="majorBidi"/>
        </w:rPr>
        <w:t>(b)</w:t>
      </w:r>
      <w:r w:rsidRPr="004014B4">
        <w:rPr>
          <w:rFonts w:asciiTheme="majorBidi" w:hAnsiTheme="majorBidi" w:cstheme="majorBidi"/>
        </w:rPr>
        <w:tab/>
        <w:t>International organizations;</w:t>
      </w:r>
    </w:p>
    <w:p w14:paraId="65BBC8C6" w14:textId="77777777" w:rsidR="00225A3D" w:rsidRPr="004014B4" w:rsidRDefault="00225A3D" w:rsidP="00225A3D">
      <w:pPr>
        <w:pStyle w:val="SingleTxtG"/>
        <w:ind w:firstLine="567"/>
        <w:rPr>
          <w:rFonts w:asciiTheme="majorBidi" w:hAnsiTheme="majorBidi" w:cstheme="majorBidi"/>
        </w:rPr>
      </w:pPr>
      <w:r w:rsidRPr="004014B4">
        <w:rPr>
          <w:rFonts w:asciiTheme="majorBidi" w:hAnsiTheme="majorBidi" w:cstheme="majorBidi"/>
        </w:rPr>
        <w:t>(c)</w:t>
      </w:r>
      <w:r w:rsidRPr="004014B4">
        <w:rPr>
          <w:rFonts w:asciiTheme="majorBidi" w:hAnsiTheme="majorBidi" w:cstheme="majorBidi"/>
        </w:rPr>
        <w:tab/>
        <w:t>Activities of UNECE bodies and other United Nations organizations;</w:t>
      </w:r>
    </w:p>
    <w:p w14:paraId="70124897" w14:textId="77777777" w:rsidR="00225A3D" w:rsidRPr="004014B4" w:rsidRDefault="00225A3D" w:rsidP="00225A3D">
      <w:pPr>
        <w:pStyle w:val="SingleTxtG"/>
        <w:ind w:firstLine="567"/>
        <w:rPr>
          <w:rFonts w:asciiTheme="majorBidi" w:hAnsiTheme="majorBidi" w:cstheme="majorBidi"/>
        </w:rPr>
      </w:pPr>
      <w:r w:rsidRPr="004014B4">
        <w:rPr>
          <w:rFonts w:asciiTheme="majorBidi" w:hAnsiTheme="majorBidi" w:cstheme="majorBidi"/>
        </w:rPr>
        <w:tab/>
        <w:t>(d)</w:t>
      </w:r>
      <w:r w:rsidRPr="004014B4">
        <w:rPr>
          <w:rFonts w:asciiTheme="majorBidi" w:hAnsiTheme="majorBidi" w:cstheme="majorBidi"/>
        </w:rPr>
        <w:tab/>
        <w:t>Digital/smart road infrastructure.</w:t>
      </w:r>
    </w:p>
    <w:p w14:paraId="0877C1F1" w14:textId="77777777" w:rsidR="00225A3D" w:rsidRPr="004014B4" w:rsidRDefault="00225A3D" w:rsidP="00225A3D">
      <w:pPr>
        <w:pStyle w:val="SingleTxtG"/>
        <w:rPr>
          <w:rFonts w:asciiTheme="majorBidi" w:hAnsiTheme="majorBidi" w:cstheme="majorBidi"/>
        </w:rPr>
      </w:pPr>
      <w:r w:rsidRPr="004014B4">
        <w:rPr>
          <w:rFonts w:asciiTheme="majorBidi" w:hAnsiTheme="majorBidi" w:cstheme="majorBidi"/>
        </w:rPr>
        <w:t>3.</w:t>
      </w:r>
      <w:r w:rsidRPr="004014B4">
        <w:rPr>
          <w:rFonts w:asciiTheme="majorBidi" w:hAnsiTheme="majorBidi" w:cstheme="majorBidi"/>
        </w:rPr>
        <w:tab/>
        <w:t>European Agreement concerning the Work of Crews of Vehicles Engaged in International Road Transport (AETR):</w:t>
      </w:r>
    </w:p>
    <w:p w14:paraId="75580267" w14:textId="77777777" w:rsidR="00225A3D" w:rsidRPr="004014B4" w:rsidRDefault="00225A3D" w:rsidP="00225A3D">
      <w:pPr>
        <w:pStyle w:val="SingleTxtG"/>
        <w:ind w:firstLine="567"/>
        <w:rPr>
          <w:rFonts w:asciiTheme="majorBidi" w:hAnsiTheme="majorBidi" w:cstheme="majorBidi"/>
        </w:rPr>
      </w:pPr>
      <w:r w:rsidRPr="004014B4">
        <w:rPr>
          <w:rFonts w:asciiTheme="majorBidi" w:hAnsiTheme="majorBidi" w:cstheme="majorBidi"/>
        </w:rPr>
        <w:lastRenderedPageBreak/>
        <w:t>(a)</w:t>
      </w:r>
      <w:r w:rsidRPr="004014B4">
        <w:rPr>
          <w:rFonts w:asciiTheme="majorBidi" w:hAnsiTheme="majorBidi" w:cstheme="majorBidi"/>
        </w:rPr>
        <w:tab/>
        <w:t>Status of the Agreement;</w:t>
      </w:r>
    </w:p>
    <w:p w14:paraId="4C61310A" w14:textId="77777777" w:rsidR="00225A3D" w:rsidRPr="004014B4" w:rsidRDefault="00225A3D" w:rsidP="00225A3D">
      <w:pPr>
        <w:pStyle w:val="SingleTxtG"/>
        <w:ind w:firstLine="567"/>
        <w:rPr>
          <w:rFonts w:asciiTheme="majorBidi" w:hAnsiTheme="majorBidi" w:cstheme="majorBidi"/>
        </w:rPr>
      </w:pPr>
      <w:r w:rsidRPr="004014B4">
        <w:rPr>
          <w:rFonts w:asciiTheme="majorBidi" w:hAnsiTheme="majorBidi" w:cstheme="majorBidi"/>
        </w:rPr>
        <w:t>(b)</w:t>
      </w:r>
      <w:r w:rsidRPr="004014B4">
        <w:rPr>
          <w:rFonts w:asciiTheme="majorBidi" w:hAnsiTheme="majorBidi" w:cstheme="majorBidi"/>
        </w:rPr>
        <w:tab/>
        <w:t>AETR Group of Experts.</w:t>
      </w:r>
    </w:p>
    <w:p w14:paraId="47A31DC8" w14:textId="77777777" w:rsidR="00225A3D" w:rsidRPr="004014B4" w:rsidRDefault="00225A3D" w:rsidP="00225A3D">
      <w:pPr>
        <w:pStyle w:val="SingleTxtG"/>
        <w:rPr>
          <w:rFonts w:asciiTheme="majorBidi" w:hAnsiTheme="majorBidi" w:cstheme="majorBidi"/>
        </w:rPr>
      </w:pPr>
      <w:r w:rsidRPr="004014B4">
        <w:rPr>
          <w:rFonts w:asciiTheme="majorBidi" w:hAnsiTheme="majorBidi" w:cstheme="majorBidi"/>
        </w:rPr>
        <w:t>4.</w:t>
      </w:r>
      <w:r w:rsidRPr="004014B4">
        <w:rPr>
          <w:rFonts w:asciiTheme="majorBidi" w:hAnsiTheme="majorBidi" w:cstheme="majorBidi"/>
        </w:rPr>
        <w:tab/>
        <w:t>European Agreement on Main International Traffic Arteries (AGR):</w:t>
      </w:r>
    </w:p>
    <w:p w14:paraId="57BA50A1" w14:textId="77777777" w:rsidR="00225A3D" w:rsidRPr="004014B4" w:rsidRDefault="00225A3D" w:rsidP="00225A3D">
      <w:pPr>
        <w:pStyle w:val="SingleTxtG"/>
        <w:ind w:firstLine="567"/>
        <w:rPr>
          <w:rFonts w:asciiTheme="majorBidi" w:hAnsiTheme="majorBidi" w:cstheme="majorBidi"/>
        </w:rPr>
      </w:pPr>
      <w:r w:rsidRPr="004014B4">
        <w:rPr>
          <w:rFonts w:asciiTheme="majorBidi" w:hAnsiTheme="majorBidi" w:cstheme="majorBidi"/>
        </w:rPr>
        <w:tab/>
      </w:r>
      <w:r w:rsidR="00D12218" w:rsidRPr="004014B4">
        <w:rPr>
          <w:rFonts w:asciiTheme="majorBidi" w:hAnsiTheme="majorBidi" w:cstheme="majorBidi"/>
        </w:rPr>
        <w:t>(a</w:t>
      </w:r>
      <w:r w:rsidR="004014B4" w:rsidRPr="004014B4">
        <w:rPr>
          <w:rFonts w:asciiTheme="majorBidi" w:hAnsiTheme="majorBidi" w:cstheme="majorBidi"/>
        </w:rPr>
        <w:t>)</w:t>
      </w:r>
      <w:r w:rsidR="004014B4" w:rsidRPr="004014B4">
        <w:rPr>
          <w:rFonts w:asciiTheme="majorBidi" w:hAnsiTheme="majorBidi" w:cstheme="majorBidi"/>
        </w:rPr>
        <w:tab/>
      </w:r>
      <w:r w:rsidRPr="004014B4">
        <w:rPr>
          <w:rFonts w:asciiTheme="majorBidi" w:hAnsiTheme="majorBidi" w:cstheme="majorBidi"/>
        </w:rPr>
        <w:t>Status of the Agreement</w:t>
      </w:r>
      <w:r w:rsidR="004014B4" w:rsidRPr="004014B4">
        <w:rPr>
          <w:rFonts w:asciiTheme="majorBidi" w:hAnsiTheme="majorBidi" w:cstheme="majorBidi"/>
        </w:rPr>
        <w:t>;</w:t>
      </w:r>
    </w:p>
    <w:p w14:paraId="21B41B90" w14:textId="77777777" w:rsidR="004014B4" w:rsidRPr="004014B4" w:rsidRDefault="004014B4" w:rsidP="00225A3D">
      <w:pPr>
        <w:pStyle w:val="SingleTxtG"/>
        <w:ind w:firstLine="567"/>
        <w:rPr>
          <w:rFonts w:asciiTheme="majorBidi" w:hAnsiTheme="majorBidi" w:cstheme="majorBidi"/>
        </w:rPr>
      </w:pPr>
      <w:r w:rsidRPr="004014B4">
        <w:rPr>
          <w:rFonts w:asciiTheme="majorBidi" w:hAnsiTheme="majorBidi" w:cstheme="majorBidi"/>
        </w:rPr>
        <w:t>(b)</w:t>
      </w:r>
      <w:r w:rsidRPr="004014B4">
        <w:rPr>
          <w:rFonts w:asciiTheme="majorBidi" w:hAnsiTheme="majorBidi" w:cstheme="majorBidi"/>
        </w:rPr>
        <w:tab/>
      </w:r>
      <w:r w:rsidRPr="004014B4">
        <w:rPr>
          <w:lang w:eastAsia="en-US"/>
        </w:rPr>
        <w:t>Amendments to the Agreement.</w:t>
      </w:r>
    </w:p>
    <w:p w14:paraId="15922C72" w14:textId="77777777" w:rsidR="00225A3D" w:rsidRPr="004014B4" w:rsidRDefault="00225A3D" w:rsidP="00225A3D">
      <w:pPr>
        <w:pStyle w:val="SingleTxtG"/>
        <w:rPr>
          <w:rFonts w:asciiTheme="majorBidi" w:hAnsiTheme="majorBidi" w:cstheme="majorBidi"/>
        </w:rPr>
      </w:pPr>
      <w:r w:rsidRPr="004014B4">
        <w:rPr>
          <w:rFonts w:asciiTheme="majorBidi" w:hAnsiTheme="majorBidi" w:cstheme="majorBidi"/>
        </w:rPr>
        <w:t>5.</w:t>
      </w:r>
      <w:r w:rsidRPr="004014B4">
        <w:rPr>
          <w:rFonts w:asciiTheme="majorBidi" w:hAnsiTheme="majorBidi" w:cstheme="majorBidi"/>
        </w:rPr>
        <w:tab/>
        <w:t>Trans-European North-South Motorway (TEM) Project.</w:t>
      </w:r>
    </w:p>
    <w:p w14:paraId="23BFCFAE" w14:textId="77777777" w:rsidR="00225A3D" w:rsidRPr="004014B4" w:rsidRDefault="00225A3D" w:rsidP="00225A3D">
      <w:pPr>
        <w:pStyle w:val="SingleTxtG"/>
        <w:rPr>
          <w:rFonts w:asciiTheme="majorBidi" w:hAnsiTheme="majorBidi" w:cstheme="majorBidi"/>
        </w:rPr>
      </w:pPr>
      <w:r w:rsidRPr="004014B4">
        <w:rPr>
          <w:rFonts w:asciiTheme="majorBidi" w:hAnsiTheme="majorBidi" w:cstheme="majorBidi"/>
        </w:rPr>
        <w:t>6.</w:t>
      </w:r>
      <w:r w:rsidRPr="004014B4">
        <w:rPr>
          <w:rFonts w:asciiTheme="majorBidi" w:hAnsiTheme="majorBidi" w:cstheme="majorBidi"/>
        </w:rPr>
        <w:tab/>
        <w:t>Convention on the Contract for the International Carriage of Goods by Road (CMR):</w:t>
      </w:r>
    </w:p>
    <w:p w14:paraId="108F1DE1" w14:textId="77777777" w:rsidR="00225A3D" w:rsidRPr="004014B4" w:rsidRDefault="00225A3D" w:rsidP="00225A3D">
      <w:pPr>
        <w:pStyle w:val="SingleTxtG"/>
        <w:ind w:firstLine="567"/>
        <w:rPr>
          <w:rFonts w:asciiTheme="majorBidi" w:hAnsiTheme="majorBidi" w:cstheme="majorBidi"/>
        </w:rPr>
      </w:pPr>
      <w:r w:rsidRPr="004014B4">
        <w:rPr>
          <w:rFonts w:asciiTheme="majorBidi" w:hAnsiTheme="majorBidi" w:cstheme="majorBidi"/>
        </w:rPr>
        <w:t>(a)</w:t>
      </w:r>
      <w:r w:rsidRPr="004014B4">
        <w:rPr>
          <w:rFonts w:asciiTheme="majorBidi" w:hAnsiTheme="majorBidi" w:cstheme="majorBidi"/>
        </w:rPr>
        <w:tab/>
        <w:t>Status of the Convention;</w:t>
      </w:r>
    </w:p>
    <w:p w14:paraId="5D7A0825" w14:textId="77777777" w:rsidR="00225A3D" w:rsidRPr="004014B4" w:rsidRDefault="00225A3D" w:rsidP="00225A3D">
      <w:pPr>
        <w:pStyle w:val="SingleTxtG"/>
        <w:ind w:left="2268" w:hanging="567"/>
        <w:rPr>
          <w:rFonts w:asciiTheme="majorBidi" w:hAnsiTheme="majorBidi" w:cstheme="majorBidi"/>
        </w:rPr>
      </w:pPr>
      <w:r w:rsidRPr="004014B4">
        <w:rPr>
          <w:rFonts w:asciiTheme="majorBidi" w:hAnsiTheme="majorBidi" w:cstheme="majorBidi"/>
        </w:rPr>
        <w:t>(b)</w:t>
      </w:r>
      <w:r w:rsidRPr="004014B4">
        <w:rPr>
          <w:rFonts w:asciiTheme="majorBidi" w:hAnsiTheme="majorBidi" w:cstheme="majorBidi"/>
        </w:rPr>
        <w:tab/>
        <w:t>Protocol to the Convention on the Contract for the International Carriage of Goods by Road (CMR);</w:t>
      </w:r>
    </w:p>
    <w:p w14:paraId="2D975141" w14:textId="77777777" w:rsidR="00225A3D" w:rsidRPr="004014B4" w:rsidRDefault="00225A3D" w:rsidP="00225A3D">
      <w:pPr>
        <w:pStyle w:val="SingleTxtG"/>
        <w:ind w:left="2268" w:hanging="567"/>
        <w:rPr>
          <w:rFonts w:asciiTheme="majorBidi" w:hAnsiTheme="majorBidi" w:cstheme="majorBidi"/>
        </w:rPr>
      </w:pPr>
      <w:r w:rsidRPr="004014B4">
        <w:rPr>
          <w:rFonts w:asciiTheme="majorBidi" w:hAnsiTheme="majorBidi" w:cstheme="majorBidi"/>
        </w:rPr>
        <w:t>(c)</w:t>
      </w:r>
      <w:r w:rsidRPr="004014B4">
        <w:rPr>
          <w:rFonts w:asciiTheme="majorBidi" w:hAnsiTheme="majorBidi" w:cstheme="majorBidi"/>
        </w:rPr>
        <w:tab/>
        <w:t>Additional Protocol to the CMR concerning the Electronic Consignment Note.</w:t>
      </w:r>
    </w:p>
    <w:p w14:paraId="2114EDFA" w14:textId="77777777" w:rsidR="00225A3D" w:rsidRPr="004014B4" w:rsidRDefault="00225A3D" w:rsidP="00225A3D">
      <w:pPr>
        <w:pStyle w:val="SingleTxtG"/>
        <w:rPr>
          <w:rFonts w:asciiTheme="majorBidi" w:hAnsiTheme="majorBidi" w:cstheme="majorBidi"/>
        </w:rPr>
      </w:pPr>
      <w:r w:rsidRPr="004014B4">
        <w:rPr>
          <w:rFonts w:asciiTheme="majorBidi" w:hAnsiTheme="majorBidi" w:cstheme="majorBidi"/>
        </w:rPr>
        <w:t>7.</w:t>
      </w:r>
      <w:r w:rsidRPr="004014B4">
        <w:rPr>
          <w:rFonts w:asciiTheme="majorBidi" w:hAnsiTheme="majorBidi" w:cstheme="majorBidi"/>
        </w:rPr>
        <w:tab/>
        <w:t>Facilitation of international road transport:</w:t>
      </w:r>
    </w:p>
    <w:p w14:paraId="3AFA4E9C" w14:textId="77777777" w:rsidR="00225A3D" w:rsidRPr="004014B4" w:rsidRDefault="00225A3D" w:rsidP="00225A3D">
      <w:pPr>
        <w:pStyle w:val="SingleTxtG"/>
        <w:ind w:firstLine="567"/>
        <w:rPr>
          <w:rFonts w:asciiTheme="majorBidi" w:hAnsiTheme="majorBidi" w:cstheme="majorBidi"/>
        </w:rPr>
      </w:pPr>
      <w:r w:rsidRPr="004014B4">
        <w:rPr>
          <w:rFonts w:asciiTheme="majorBidi" w:hAnsiTheme="majorBidi" w:cstheme="majorBidi"/>
        </w:rPr>
        <w:t>(a)</w:t>
      </w:r>
      <w:r w:rsidRPr="004014B4">
        <w:rPr>
          <w:rFonts w:asciiTheme="majorBidi" w:hAnsiTheme="majorBidi" w:cstheme="majorBidi"/>
        </w:rPr>
        <w:tab/>
        <w:t>International Motor Insurance System (Green Card);</w:t>
      </w:r>
    </w:p>
    <w:p w14:paraId="2FA698C1" w14:textId="77777777" w:rsidR="00225A3D" w:rsidRPr="004014B4" w:rsidRDefault="00225A3D" w:rsidP="00225A3D">
      <w:pPr>
        <w:pStyle w:val="SingleTxtG"/>
        <w:ind w:left="2268" w:hanging="567"/>
        <w:rPr>
          <w:rFonts w:asciiTheme="majorBidi" w:hAnsiTheme="majorBidi" w:cstheme="majorBidi"/>
        </w:rPr>
      </w:pPr>
      <w:r w:rsidRPr="004014B4">
        <w:rPr>
          <w:rFonts w:asciiTheme="majorBidi" w:hAnsiTheme="majorBidi" w:cstheme="majorBidi"/>
        </w:rPr>
        <w:t>(b)</w:t>
      </w:r>
      <w:r w:rsidRPr="004014B4">
        <w:rPr>
          <w:rFonts w:asciiTheme="majorBidi" w:hAnsiTheme="majorBidi" w:cstheme="majorBidi"/>
        </w:rPr>
        <w:tab/>
        <w:t>Proposal for a global multilateral agreement on the international regular transport of passengers by coach and bus (</w:t>
      </w:r>
      <w:proofErr w:type="spellStart"/>
      <w:r w:rsidRPr="004014B4">
        <w:rPr>
          <w:rFonts w:asciiTheme="majorBidi" w:hAnsiTheme="majorBidi" w:cstheme="majorBidi"/>
        </w:rPr>
        <w:t>OmniBUS</w:t>
      </w:r>
      <w:proofErr w:type="spellEnd"/>
      <w:r w:rsidRPr="004014B4">
        <w:rPr>
          <w:rFonts w:asciiTheme="majorBidi" w:hAnsiTheme="majorBidi" w:cstheme="majorBidi"/>
        </w:rPr>
        <w:t>);</w:t>
      </w:r>
    </w:p>
    <w:p w14:paraId="253EF50A" w14:textId="77777777" w:rsidR="00225A3D" w:rsidRPr="004014B4" w:rsidRDefault="00225A3D" w:rsidP="00225A3D">
      <w:pPr>
        <w:pStyle w:val="SingleTxtG"/>
        <w:ind w:left="2268" w:hanging="567"/>
        <w:rPr>
          <w:rFonts w:asciiTheme="majorBidi" w:hAnsiTheme="majorBidi" w:cstheme="majorBidi"/>
        </w:rPr>
      </w:pPr>
      <w:r w:rsidRPr="004014B4">
        <w:rPr>
          <w:rFonts w:asciiTheme="majorBidi" w:hAnsiTheme="majorBidi" w:cstheme="majorBidi"/>
        </w:rPr>
        <w:t>(c)</w:t>
      </w:r>
      <w:r w:rsidRPr="004014B4">
        <w:rPr>
          <w:rFonts w:asciiTheme="majorBidi" w:hAnsiTheme="majorBidi" w:cstheme="majorBidi"/>
        </w:rPr>
        <w:tab/>
        <w:t>Quantitative restrictions imposed on international road transport of goods;</w:t>
      </w:r>
    </w:p>
    <w:p w14:paraId="7B4B3AB3" w14:textId="77777777" w:rsidR="00225A3D" w:rsidRPr="004014B4" w:rsidRDefault="00225A3D" w:rsidP="00225A3D">
      <w:pPr>
        <w:pStyle w:val="SingleTxtG"/>
        <w:ind w:left="2268" w:hanging="567"/>
        <w:rPr>
          <w:rFonts w:asciiTheme="majorBidi" w:hAnsiTheme="majorBidi" w:cstheme="majorBidi"/>
        </w:rPr>
      </w:pPr>
      <w:r w:rsidRPr="004014B4">
        <w:rPr>
          <w:rFonts w:asciiTheme="majorBidi" w:hAnsiTheme="majorBidi" w:cstheme="majorBidi"/>
        </w:rPr>
        <w:t>(d)</w:t>
      </w:r>
      <w:r w:rsidRPr="004014B4">
        <w:rPr>
          <w:rFonts w:asciiTheme="majorBidi" w:hAnsiTheme="majorBidi" w:cstheme="majorBidi"/>
        </w:rPr>
        <w:tab/>
        <w:t>The relationship between the origin of goods and transport operations.</w:t>
      </w:r>
    </w:p>
    <w:p w14:paraId="1017DC77" w14:textId="77777777" w:rsidR="00225A3D" w:rsidRPr="004014B4" w:rsidRDefault="00225A3D" w:rsidP="00225A3D">
      <w:pPr>
        <w:pStyle w:val="SingleTxtG"/>
        <w:rPr>
          <w:rFonts w:asciiTheme="majorBidi" w:hAnsiTheme="majorBidi" w:cstheme="majorBidi"/>
        </w:rPr>
      </w:pPr>
      <w:r w:rsidRPr="004014B4">
        <w:rPr>
          <w:rFonts w:asciiTheme="majorBidi" w:hAnsiTheme="majorBidi" w:cstheme="majorBidi"/>
        </w:rPr>
        <w:t>8.</w:t>
      </w:r>
      <w:r w:rsidRPr="004014B4">
        <w:rPr>
          <w:rFonts w:asciiTheme="majorBidi" w:hAnsiTheme="majorBidi" w:cstheme="majorBidi"/>
        </w:rPr>
        <w:tab/>
        <w:t>Revision of SC.1 terms of reference and rules of procedure.</w:t>
      </w:r>
    </w:p>
    <w:p w14:paraId="7E718962" w14:textId="77777777" w:rsidR="00225A3D" w:rsidRPr="004014B4" w:rsidRDefault="00225A3D" w:rsidP="00225A3D">
      <w:pPr>
        <w:pStyle w:val="SingleTxtG"/>
        <w:ind w:left="1701" w:hanging="567"/>
        <w:rPr>
          <w:rFonts w:asciiTheme="majorBidi" w:hAnsiTheme="majorBidi" w:cstheme="majorBidi"/>
        </w:rPr>
      </w:pPr>
      <w:r w:rsidRPr="004014B4">
        <w:rPr>
          <w:rFonts w:asciiTheme="majorBidi" w:hAnsiTheme="majorBidi" w:cstheme="majorBidi"/>
        </w:rPr>
        <w:t>9.</w:t>
      </w:r>
      <w:r w:rsidRPr="004014B4">
        <w:rPr>
          <w:rFonts w:asciiTheme="majorBidi" w:hAnsiTheme="majorBidi" w:cstheme="majorBidi"/>
        </w:rPr>
        <w:tab/>
      </w:r>
      <w:r w:rsidR="005619B1">
        <w:t>Climate Change Impacts and Adaptation for Transport Networks and Nodes</w:t>
      </w:r>
      <w:r w:rsidRPr="004014B4">
        <w:rPr>
          <w:rFonts w:asciiTheme="majorBidi" w:hAnsiTheme="majorBidi" w:cstheme="majorBidi"/>
        </w:rPr>
        <w:t>.</w:t>
      </w:r>
    </w:p>
    <w:p w14:paraId="64B071BB" w14:textId="77777777" w:rsidR="00225A3D" w:rsidRPr="004014B4" w:rsidRDefault="00225A3D" w:rsidP="00225A3D">
      <w:pPr>
        <w:pStyle w:val="SingleTxtG"/>
        <w:rPr>
          <w:rStyle w:val="SingleTxtGChar"/>
          <w:rFonts w:asciiTheme="majorBidi" w:hAnsiTheme="majorBidi" w:cstheme="majorBidi"/>
        </w:rPr>
      </w:pPr>
      <w:r w:rsidRPr="004014B4">
        <w:rPr>
          <w:rFonts w:asciiTheme="majorBidi" w:hAnsiTheme="majorBidi" w:cstheme="majorBidi"/>
        </w:rPr>
        <w:t>10.</w:t>
      </w:r>
      <w:r w:rsidRPr="004014B4">
        <w:rPr>
          <w:rFonts w:asciiTheme="majorBidi" w:hAnsiTheme="majorBidi" w:cstheme="majorBidi"/>
        </w:rPr>
        <w:tab/>
      </w:r>
      <w:r w:rsidR="005619B1">
        <w:rPr>
          <w:lang w:val="en-US"/>
        </w:rPr>
        <w:t>Benchmarking for Transport Infrastructure</w:t>
      </w:r>
    </w:p>
    <w:p w14:paraId="6007F9F5" w14:textId="77777777" w:rsidR="00225A3D" w:rsidRDefault="00225A3D" w:rsidP="00225A3D">
      <w:pPr>
        <w:pStyle w:val="SingleTxtG"/>
        <w:rPr>
          <w:szCs w:val="24"/>
        </w:rPr>
      </w:pPr>
      <w:r w:rsidRPr="004014B4">
        <w:rPr>
          <w:rStyle w:val="SingleTxtGChar"/>
          <w:rFonts w:asciiTheme="majorBidi" w:hAnsiTheme="majorBidi" w:cstheme="majorBidi"/>
        </w:rPr>
        <w:t>11.</w:t>
      </w:r>
      <w:r w:rsidRPr="004014B4">
        <w:rPr>
          <w:rStyle w:val="SingleTxtGChar"/>
          <w:rFonts w:asciiTheme="majorBidi" w:hAnsiTheme="majorBidi" w:cstheme="majorBidi"/>
        </w:rPr>
        <w:tab/>
      </w:r>
      <w:r w:rsidR="005619B1" w:rsidRPr="00040C63">
        <w:rPr>
          <w:szCs w:val="24"/>
        </w:rPr>
        <w:t>Other business</w:t>
      </w:r>
      <w:r w:rsidR="005619B1">
        <w:rPr>
          <w:szCs w:val="24"/>
        </w:rPr>
        <w:t>.</w:t>
      </w:r>
    </w:p>
    <w:p w14:paraId="2D0D22D7" w14:textId="77777777" w:rsidR="005619B1" w:rsidRDefault="005619B1" w:rsidP="00225A3D">
      <w:pPr>
        <w:pStyle w:val="SingleTxtG"/>
        <w:rPr>
          <w:rStyle w:val="SingleTxtGChar"/>
          <w:szCs w:val="24"/>
        </w:rPr>
      </w:pPr>
      <w:r>
        <w:rPr>
          <w:rFonts w:asciiTheme="majorBidi" w:hAnsiTheme="majorBidi" w:cstheme="majorBidi"/>
        </w:rPr>
        <w:t>12.</w:t>
      </w:r>
      <w:r>
        <w:rPr>
          <w:rFonts w:asciiTheme="majorBidi" w:hAnsiTheme="majorBidi" w:cstheme="majorBidi"/>
        </w:rPr>
        <w:tab/>
      </w:r>
      <w:r w:rsidRPr="00040C63">
        <w:rPr>
          <w:rStyle w:val="SingleTxtGChar"/>
          <w:szCs w:val="24"/>
        </w:rPr>
        <w:t>Date of next session</w:t>
      </w:r>
    </w:p>
    <w:p w14:paraId="6BFE6F17" w14:textId="77777777" w:rsidR="005619B1" w:rsidRPr="004014B4" w:rsidRDefault="005619B1" w:rsidP="00225A3D">
      <w:pPr>
        <w:pStyle w:val="SingleTxtG"/>
        <w:rPr>
          <w:rFonts w:asciiTheme="majorBidi" w:hAnsiTheme="majorBidi" w:cstheme="majorBidi"/>
        </w:rPr>
      </w:pPr>
      <w:r>
        <w:rPr>
          <w:rFonts w:asciiTheme="majorBidi" w:hAnsiTheme="majorBidi" w:cstheme="majorBidi"/>
        </w:rPr>
        <w:t>13.</w:t>
      </w:r>
      <w:r>
        <w:rPr>
          <w:rFonts w:asciiTheme="majorBidi" w:hAnsiTheme="majorBidi" w:cstheme="majorBidi"/>
        </w:rPr>
        <w:tab/>
      </w:r>
      <w:r w:rsidRPr="00040C63">
        <w:rPr>
          <w:rStyle w:val="SingleTxtGChar"/>
          <w:szCs w:val="24"/>
        </w:rPr>
        <w:t>Adoption of the report</w:t>
      </w:r>
    </w:p>
    <w:p w14:paraId="1AF8AF28" w14:textId="77777777" w:rsidR="00225A3D" w:rsidRPr="00F9291A" w:rsidRDefault="00225A3D" w:rsidP="00F9291A">
      <w:pPr>
        <w:pStyle w:val="HChG"/>
      </w:pPr>
      <w:r w:rsidRPr="00F9291A">
        <w:tab/>
        <w:t>II.</w:t>
      </w:r>
      <w:r w:rsidRPr="00F9291A">
        <w:tab/>
        <w:t>Annotations</w:t>
      </w:r>
    </w:p>
    <w:p w14:paraId="5164574A" w14:textId="77777777" w:rsidR="00225A3D" w:rsidRPr="00F9291A" w:rsidRDefault="00225A3D" w:rsidP="00F9291A">
      <w:pPr>
        <w:pStyle w:val="H1G"/>
        <w:rPr>
          <w:lang w:eastAsia="en-US"/>
        </w:rPr>
      </w:pPr>
      <w:r w:rsidRPr="00F9291A">
        <w:rPr>
          <w:lang w:eastAsia="en-US"/>
        </w:rPr>
        <w:tab/>
        <w:t>1.</w:t>
      </w:r>
      <w:r w:rsidRPr="00F9291A">
        <w:rPr>
          <w:lang w:eastAsia="en-US"/>
        </w:rPr>
        <w:tab/>
        <w:t>Adoption of the agenda</w:t>
      </w:r>
    </w:p>
    <w:p w14:paraId="11758FD9" w14:textId="77777777" w:rsidR="00225A3D" w:rsidRPr="00F2704E" w:rsidRDefault="00225A3D" w:rsidP="00225A3D">
      <w:pPr>
        <w:pStyle w:val="SingleTxtG"/>
        <w:rPr>
          <w:lang w:eastAsia="en-US"/>
        </w:rPr>
      </w:pPr>
      <w:r w:rsidRPr="00F2704E">
        <w:rPr>
          <w:lang w:eastAsia="en-US"/>
        </w:rPr>
        <w:t xml:space="preserve">The Working Party on Road Transport (SC.1) will be invited to adopt the session’s agenda. </w:t>
      </w:r>
    </w:p>
    <w:p w14:paraId="661C22C4" w14:textId="77777777" w:rsidR="00225A3D" w:rsidRPr="00DA371A" w:rsidRDefault="00225A3D" w:rsidP="00225A3D">
      <w:pPr>
        <w:pStyle w:val="SingleTxtG"/>
        <w:rPr>
          <w:rFonts w:asciiTheme="majorBidi" w:hAnsiTheme="majorBidi" w:cstheme="majorBidi"/>
          <w:b/>
        </w:rPr>
      </w:pPr>
      <w:r w:rsidRPr="00DA371A">
        <w:rPr>
          <w:rFonts w:asciiTheme="majorBidi" w:hAnsiTheme="majorBidi" w:cstheme="majorBidi"/>
          <w:b/>
        </w:rPr>
        <w:t xml:space="preserve">Documentation </w:t>
      </w:r>
    </w:p>
    <w:p w14:paraId="606E961D" w14:textId="77777777" w:rsidR="00225A3D" w:rsidRPr="00F9291A" w:rsidRDefault="00225A3D" w:rsidP="00225A3D">
      <w:pPr>
        <w:pStyle w:val="SingleTxtG"/>
        <w:rPr>
          <w:rFonts w:asciiTheme="majorBidi" w:hAnsiTheme="majorBidi" w:cstheme="majorBidi"/>
        </w:rPr>
      </w:pPr>
      <w:r w:rsidRPr="00F9291A">
        <w:rPr>
          <w:rStyle w:val="SingleTxtGChar"/>
          <w:rFonts w:asciiTheme="majorBidi" w:hAnsiTheme="majorBidi" w:cstheme="majorBidi"/>
        </w:rPr>
        <w:t>ECE/TRANS/SC.1/411</w:t>
      </w:r>
    </w:p>
    <w:p w14:paraId="0D81B95E" w14:textId="77777777" w:rsidR="00225A3D" w:rsidRPr="00F9291A" w:rsidRDefault="00225A3D" w:rsidP="00F9291A">
      <w:pPr>
        <w:pStyle w:val="H1G"/>
      </w:pPr>
      <w:r w:rsidRPr="00F9291A">
        <w:tab/>
      </w:r>
      <w:r w:rsidRPr="00F9291A">
        <w:rPr>
          <w:lang w:eastAsia="en-US"/>
        </w:rPr>
        <w:t>2.</w:t>
      </w:r>
      <w:r w:rsidRPr="00F9291A">
        <w:rPr>
          <w:lang w:eastAsia="en-US"/>
        </w:rPr>
        <w:tab/>
        <w:t>Activities of interest to the Working Party</w:t>
      </w:r>
    </w:p>
    <w:p w14:paraId="44B11507" w14:textId="77777777" w:rsidR="00225A3D" w:rsidRPr="00BA4F4C" w:rsidRDefault="00225A3D" w:rsidP="00F9291A">
      <w:pPr>
        <w:pStyle w:val="H23G"/>
        <w:rPr>
          <w:lang w:eastAsia="en-US"/>
        </w:rPr>
      </w:pPr>
      <w:r w:rsidRPr="00BA4F4C">
        <w:rPr>
          <w:lang w:eastAsia="en-US"/>
        </w:rPr>
        <w:tab/>
        <w:t>(a)</w:t>
      </w:r>
      <w:r w:rsidRPr="00BA4F4C">
        <w:rPr>
          <w:lang w:eastAsia="en-US"/>
        </w:rPr>
        <w:tab/>
        <w:t>National delegations</w:t>
      </w:r>
    </w:p>
    <w:p w14:paraId="58808B21" w14:textId="77777777" w:rsidR="00225A3D" w:rsidRPr="00F2704E" w:rsidRDefault="00225A3D" w:rsidP="00225A3D">
      <w:pPr>
        <w:pStyle w:val="SingleTxtG"/>
        <w:rPr>
          <w:lang w:eastAsia="en-US"/>
        </w:rPr>
      </w:pPr>
      <w:r w:rsidRPr="00F2704E">
        <w:rPr>
          <w:lang w:eastAsia="en-US"/>
        </w:rPr>
        <w:t>National delegations may wish to provide information about road transport developments in their respective countries.</w:t>
      </w:r>
    </w:p>
    <w:p w14:paraId="566645CE" w14:textId="77777777" w:rsidR="00225A3D" w:rsidRPr="00BA4F4C" w:rsidRDefault="00225A3D" w:rsidP="00225A3D">
      <w:pPr>
        <w:pStyle w:val="H23G"/>
        <w:rPr>
          <w:lang w:eastAsia="en-US"/>
        </w:rPr>
      </w:pPr>
      <w:r w:rsidRPr="00BA4F4C">
        <w:rPr>
          <w:lang w:eastAsia="en-US"/>
        </w:rPr>
        <w:tab/>
        <w:t>(b)</w:t>
      </w:r>
      <w:r w:rsidRPr="00BA4F4C">
        <w:rPr>
          <w:lang w:eastAsia="en-US"/>
        </w:rPr>
        <w:tab/>
        <w:t>International organizations</w:t>
      </w:r>
    </w:p>
    <w:p w14:paraId="2C90E15B" w14:textId="77777777" w:rsidR="00225A3D" w:rsidRPr="00040C63" w:rsidRDefault="00225A3D" w:rsidP="00225A3D">
      <w:pPr>
        <w:pStyle w:val="SingleTxtG"/>
        <w:rPr>
          <w:rFonts w:asciiTheme="majorBidi" w:hAnsiTheme="majorBidi" w:cstheme="majorBidi"/>
          <w:sz w:val="24"/>
          <w:szCs w:val="24"/>
        </w:rPr>
      </w:pPr>
      <w:r w:rsidRPr="00F2704E">
        <w:rPr>
          <w:lang w:eastAsia="en-US"/>
        </w:rPr>
        <w:t>Representatives of international organizations may wish to provide information about road transport developments in their respective areas of work.</w:t>
      </w:r>
      <w:r w:rsidRPr="00040C63">
        <w:rPr>
          <w:rFonts w:asciiTheme="majorBidi" w:hAnsiTheme="majorBidi" w:cstheme="majorBidi"/>
          <w:sz w:val="24"/>
          <w:szCs w:val="24"/>
        </w:rPr>
        <w:t xml:space="preserve"> </w:t>
      </w:r>
    </w:p>
    <w:p w14:paraId="4D221AA7" w14:textId="77777777" w:rsidR="00225A3D" w:rsidRPr="00703E84" w:rsidRDefault="00225A3D" w:rsidP="00225A3D">
      <w:pPr>
        <w:pStyle w:val="H23G"/>
        <w:rPr>
          <w:lang w:eastAsia="en-US"/>
        </w:rPr>
      </w:pPr>
      <w:bookmarkStart w:id="0" w:name="_GoBack"/>
      <w:bookmarkEnd w:id="0"/>
      <w:r w:rsidRPr="00703E84">
        <w:rPr>
          <w:lang w:eastAsia="en-US"/>
        </w:rPr>
        <w:lastRenderedPageBreak/>
        <w:tab/>
        <w:t>(c)</w:t>
      </w:r>
      <w:r w:rsidRPr="00703E84">
        <w:rPr>
          <w:lang w:eastAsia="en-US"/>
        </w:rPr>
        <w:tab/>
        <w:t>Activities of UNECE bodies and other United Nations organizations</w:t>
      </w:r>
    </w:p>
    <w:p w14:paraId="30655428" w14:textId="77777777" w:rsidR="00225A3D" w:rsidRPr="005051CC" w:rsidRDefault="00225A3D" w:rsidP="005051CC">
      <w:pPr>
        <w:pStyle w:val="SingleTxtG"/>
        <w:rPr>
          <w:lang w:eastAsia="en-US"/>
        </w:rPr>
      </w:pPr>
      <w:r w:rsidRPr="005051CC">
        <w:rPr>
          <w:lang w:eastAsia="en-US"/>
        </w:rPr>
        <w:t xml:space="preserve">The Working Party will be informed about the results of relevant sessions of the Inland Transport Committee (ITC), its subsidiary bodies and other United Nations entities of interest to the Working Party. </w:t>
      </w:r>
    </w:p>
    <w:p w14:paraId="3A5A540E" w14:textId="77777777" w:rsidR="00225A3D" w:rsidRPr="005051CC" w:rsidRDefault="00225A3D" w:rsidP="005051CC">
      <w:pPr>
        <w:pStyle w:val="SingleTxtG"/>
        <w:rPr>
          <w:lang w:eastAsia="en-US"/>
        </w:rPr>
      </w:pPr>
      <w:r w:rsidRPr="005051CC">
        <w:rPr>
          <w:lang w:eastAsia="en-US"/>
        </w:rPr>
        <w:t xml:space="preserve">The ITC Secretary is invited to make a presentation on the “ITC Strategy until 2030” that was adopted at ITC’s 81st session in February 2019 as well as the resulting implications to ITC subsidiary bodies to “take follow up actions to align their work with the strategy” (ECE/TRANS/288, paras. 15(a) and (c)). The “Inland Transport Committee Strategy until 2030” is contained in ECE/TRANS/288/Add.2 and Table 1 in Section V contains a “List of priorities until 2030”.  The final deadline for contributions by all subsidiary bodies is 30 June 2020.  </w:t>
      </w:r>
    </w:p>
    <w:p w14:paraId="3657688A" w14:textId="77777777" w:rsidR="00225A3D" w:rsidRPr="005051CC" w:rsidRDefault="00225A3D" w:rsidP="005051CC">
      <w:pPr>
        <w:pStyle w:val="SingleTxtG"/>
        <w:rPr>
          <w:lang w:eastAsia="en-US"/>
        </w:rPr>
      </w:pPr>
      <w:r w:rsidRPr="005051CC">
        <w:rPr>
          <w:lang w:eastAsia="en-US"/>
        </w:rPr>
        <w:t xml:space="preserve">The ITC Secretary will also inform SC.1 about the ITC Bureau decision of 4 June 2019 inviting Chairs of Working Parties to “propose a concrete plan aligning the work of their Working Party with the ITC strategy”. The deadline for suggestions is 15 November 2019, or by </w:t>
      </w:r>
      <w:r w:rsidR="00F2704E" w:rsidRPr="005051CC">
        <w:rPr>
          <w:lang w:eastAsia="en-US"/>
        </w:rPr>
        <w:t>mid-2020</w:t>
      </w:r>
      <w:r w:rsidRPr="005051CC">
        <w:rPr>
          <w:lang w:eastAsia="en-US"/>
        </w:rPr>
        <w:t xml:space="preserve">. </w:t>
      </w:r>
    </w:p>
    <w:p w14:paraId="52524C99" w14:textId="77777777" w:rsidR="00225A3D" w:rsidRPr="005051CC" w:rsidRDefault="00225A3D" w:rsidP="005051CC">
      <w:pPr>
        <w:pStyle w:val="SingleTxtG"/>
        <w:rPr>
          <w:lang w:eastAsia="en-US"/>
        </w:rPr>
      </w:pPr>
      <w:r w:rsidRPr="005051CC">
        <w:rPr>
          <w:lang w:eastAsia="en-US"/>
        </w:rPr>
        <w:t>SC.1 is invited to discuss how it wishes to respond to these requests.</w:t>
      </w:r>
    </w:p>
    <w:p w14:paraId="3A517AF3" w14:textId="77777777" w:rsidR="00225A3D" w:rsidRPr="00BC2D6F" w:rsidRDefault="00225A3D" w:rsidP="00225A3D">
      <w:pPr>
        <w:pStyle w:val="SingleTxtG"/>
        <w:rPr>
          <w:rFonts w:asciiTheme="majorBidi" w:hAnsiTheme="majorBidi" w:cstheme="majorBidi"/>
          <w:b/>
          <w:bCs/>
          <w:lang w:val="fr-CH"/>
        </w:rPr>
      </w:pPr>
      <w:r w:rsidRPr="00703E84">
        <w:rPr>
          <w:rFonts w:asciiTheme="majorBidi" w:hAnsiTheme="majorBidi" w:cstheme="majorBidi"/>
          <w:b/>
          <w:bCs/>
        </w:rPr>
        <w:tab/>
      </w:r>
      <w:r w:rsidRPr="00BC2D6F">
        <w:rPr>
          <w:rFonts w:asciiTheme="majorBidi" w:hAnsiTheme="majorBidi" w:cstheme="majorBidi"/>
          <w:b/>
          <w:bCs/>
          <w:lang w:val="fr-CH"/>
        </w:rPr>
        <w:t>Documentation</w:t>
      </w:r>
    </w:p>
    <w:p w14:paraId="62E68F4C" w14:textId="77777777" w:rsidR="00225A3D" w:rsidRPr="00703E84" w:rsidRDefault="00225A3D" w:rsidP="00225A3D">
      <w:pPr>
        <w:pStyle w:val="SingleTxtG"/>
        <w:rPr>
          <w:rFonts w:asciiTheme="majorBidi" w:hAnsiTheme="majorBidi" w:cstheme="majorBidi"/>
          <w:lang w:val="fr-CH"/>
        </w:rPr>
      </w:pPr>
      <w:r w:rsidRPr="00703E84">
        <w:rPr>
          <w:rFonts w:asciiTheme="majorBidi" w:hAnsiTheme="majorBidi" w:cstheme="majorBidi"/>
          <w:lang w:val="fr-CH"/>
        </w:rPr>
        <w:t xml:space="preserve">ECE/TRANS/288, ECE/TRANS/288/Add.2 </w:t>
      </w:r>
    </w:p>
    <w:p w14:paraId="42143A57" w14:textId="77777777" w:rsidR="00225A3D" w:rsidRPr="00BA4F4C" w:rsidRDefault="00225A3D" w:rsidP="00225A3D">
      <w:pPr>
        <w:pStyle w:val="H23G"/>
        <w:rPr>
          <w:lang w:eastAsia="en-US"/>
        </w:rPr>
      </w:pPr>
      <w:r w:rsidRPr="00BC2D6F">
        <w:rPr>
          <w:lang w:val="fr-CH" w:eastAsia="en-US"/>
        </w:rPr>
        <w:tab/>
      </w:r>
      <w:r w:rsidRPr="00BA4F4C">
        <w:rPr>
          <w:lang w:eastAsia="en-US"/>
        </w:rPr>
        <w:t>(d)</w:t>
      </w:r>
      <w:r w:rsidRPr="00BA4F4C">
        <w:rPr>
          <w:lang w:eastAsia="en-US"/>
        </w:rPr>
        <w:tab/>
        <w:t>Digital/smart road infrastructure</w:t>
      </w:r>
    </w:p>
    <w:p w14:paraId="1D0EEC61" w14:textId="77777777" w:rsidR="00225A3D" w:rsidRPr="005051CC" w:rsidRDefault="00225A3D" w:rsidP="00225A3D">
      <w:pPr>
        <w:pStyle w:val="SingleTxtG"/>
        <w:rPr>
          <w:lang w:eastAsia="en-US"/>
        </w:rPr>
      </w:pPr>
      <w:r w:rsidRPr="005051CC">
        <w:rPr>
          <w:lang w:eastAsia="en-US"/>
        </w:rPr>
        <w:t xml:space="preserve">During its special session in April 2018, SC.1 agreed to include this topic as an item on its agenda, with the aim of educating and raising awareness given the relevance of this topic to road transport in general, as well as its alignment with several sustainable development goals and the Inland Transport Committee’s “Road Map on Intelligent Transport Systems” (paragraph 29, ECE/TRANS/SC.1/S/398). </w:t>
      </w:r>
    </w:p>
    <w:p w14:paraId="608F17BC" w14:textId="19810DF0" w:rsidR="00225A3D" w:rsidRPr="005051CC" w:rsidRDefault="00CD7C77" w:rsidP="00225A3D">
      <w:pPr>
        <w:pStyle w:val="SingleTxtG"/>
        <w:rPr>
          <w:lang w:eastAsia="en-US"/>
        </w:rPr>
      </w:pPr>
      <w:r w:rsidRPr="00CD7C77">
        <w:rPr>
          <w:rFonts w:asciiTheme="majorBidi" w:hAnsiTheme="majorBidi" w:cstheme="majorBidi"/>
        </w:rPr>
        <w:t>At the last session, the representatives of Romania and Emerging Transport Advisers gave presentations on an early warning system for transport risks and smart mobility respectively.</w:t>
      </w:r>
      <w:r w:rsidR="00225A3D" w:rsidRPr="00CD7C77">
        <w:rPr>
          <w:lang w:eastAsia="en-US"/>
        </w:rPr>
        <w:t xml:space="preserve"> The</w:t>
      </w:r>
      <w:r w:rsidR="00225A3D" w:rsidRPr="005051CC">
        <w:rPr>
          <w:lang w:eastAsia="en-US"/>
        </w:rPr>
        <w:t xml:space="preserve"> secretariat also encouraged members of SC.1 to suggest topics of interest under this item, and to volunteer to make presentations at this session (paragraph 12, ECE/TRANS/SC.1/410).</w:t>
      </w:r>
    </w:p>
    <w:p w14:paraId="6C8E609C" w14:textId="77777777" w:rsidR="00225A3D" w:rsidRPr="005051CC" w:rsidRDefault="00225A3D" w:rsidP="00225A3D">
      <w:pPr>
        <w:pStyle w:val="SingleTxtG"/>
        <w:rPr>
          <w:lang w:eastAsia="en-US"/>
        </w:rPr>
      </w:pPr>
      <w:r w:rsidRPr="005051CC">
        <w:rPr>
          <w:lang w:eastAsia="en-US"/>
        </w:rPr>
        <w:t>The Working Party is invited to share relevant information.</w:t>
      </w:r>
    </w:p>
    <w:p w14:paraId="2D1D2E4B" w14:textId="77777777" w:rsidR="00225A3D" w:rsidRPr="00703E84" w:rsidRDefault="00225A3D" w:rsidP="00225A3D">
      <w:pPr>
        <w:pStyle w:val="SingleTxtG"/>
        <w:rPr>
          <w:rFonts w:asciiTheme="majorBidi" w:hAnsiTheme="majorBidi" w:cstheme="majorBidi"/>
          <w:b/>
          <w:bCs/>
        </w:rPr>
      </w:pPr>
      <w:r w:rsidRPr="00703E84">
        <w:rPr>
          <w:rFonts w:asciiTheme="majorBidi" w:hAnsiTheme="majorBidi" w:cstheme="majorBidi"/>
          <w:b/>
          <w:bCs/>
        </w:rPr>
        <w:t>Documentation</w:t>
      </w:r>
    </w:p>
    <w:p w14:paraId="5385C332" w14:textId="77777777" w:rsidR="00225A3D" w:rsidRPr="00F2704E" w:rsidRDefault="00225A3D" w:rsidP="00225A3D">
      <w:pPr>
        <w:pStyle w:val="SingleTxtG"/>
      </w:pPr>
      <w:r w:rsidRPr="00F2704E">
        <w:rPr>
          <w:rFonts w:asciiTheme="majorBidi" w:hAnsiTheme="majorBidi" w:cstheme="majorBidi"/>
        </w:rPr>
        <w:t>ECE/TRANS/SC.1/S/398, ECE/TRANS/SC.1/410</w:t>
      </w:r>
    </w:p>
    <w:p w14:paraId="4D9E27BC" w14:textId="77777777" w:rsidR="00225A3D" w:rsidRPr="00703E84" w:rsidRDefault="00225A3D" w:rsidP="00703E84">
      <w:pPr>
        <w:pStyle w:val="H1G"/>
      </w:pPr>
      <w:r w:rsidRPr="00040C63">
        <w:rPr>
          <w:rFonts w:asciiTheme="majorBidi" w:hAnsiTheme="majorBidi" w:cstheme="majorBidi"/>
          <w:szCs w:val="24"/>
        </w:rPr>
        <w:tab/>
      </w:r>
      <w:r w:rsidRPr="00703E84">
        <w:t>3.</w:t>
      </w:r>
      <w:r w:rsidRPr="00703E84">
        <w:tab/>
        <w:t>European Agreement concerning the Work of Crews of Vehicles Engaged in International Road Transport (AETR)</w:t>
      </w:r>
    </w:p>
    <w:p w14:paraId="47673794" w14:textId="77777777" w:rsidR="00225A3D" w:rsidRPr="00BA4F4C" w:rsidRDefault="00225A3D" w:rsidP="00225A3D">
      <w:pPr>
        <w:pStyle w:val="H23G"/>
        <w:rPr>
          <w:lang w:eastAsia="en-US"/>
        </w:rPr>
      </w:pPr>
      <w:r w:rsidRPr="00BA4F4C">
        <w:rPr>
          <w:lang w:eastAsia="en-US"/>
        </w:rPr>
        <w:tab/>
        <w:t>(a)</w:t>
      </w:r>
      <w:r w:rsidRPr="00BA4F4C">
        <w:rPr>
          <w:lang w:eastAsia="en-US"/>
        </w:rPr>
        <w:tab/>
        <w:t>Status of the Agreement</w:t>
      </w:r>
    </w:p>
    <w:p w14:paraId="5DCC1243" w14:textId="77777777" w:rsidR="00225A3D" w:rsidRPr="005051CC" w:rsidRDefault="00225A3D" w:rsidP="00225A3D">
      <w:pPr>
        <w:pStyle w:val="SingleTxtG"/>
        <w:rPr>
          <w:lang w:eastAsia="en-US"/>
        </w:rPr>
      </w:pPr>
      <w:r w:rsidRPr="005051CC">
        <w:rPr>
          <w:lang w:eastAsia="en-US"/>
        </w:rPr>
        <w:t xml:space="preserve">The secretariat will inform SC.1 about the status of the AETR Agreement, including about the status of the proposal by the Government of Turkey to amend Article 14 to make Lebanon eligible to accede to the AETR Agreement. </w:t>
      </w:r>
    </w:p>
    <w:p w14:paraId="78E58AF3" w14:textId="77777777" w:rsidR="00225A3D" w:rsidRPr="00BA4F4C" w:rsidRDefault="00225A3D" w:rsidP="00225A3D">
      <w:pPr>
        <w:pStyle w:val="H23G"/>
        <w:rPr>
          <w:lang w:eastAsia="en-US"/>
        </w:rPr>
      </w:pPr>
      <w:r w:rsidRPr="00BA4F4C">
        <w:rPr>
          <w:lang w:eastAsia="en-US"/>
        </w:rPr>
        <w:tab/>
      </w:r>
      <w:bookmarkStart w:id="1" w:name="_Hlk14418356"/>
      <w:r w:rsidRPr="00BA4F4C">
        <w:rPr>
          <w:lang w:eastAsia="en-US"/>
        </w:rPr>
        <w:t>(b)</w:t>
      </w:r>
      <w:r w:rsidRPr="00BA4F4C">
        <w:rPr>
          <w:lang w:eastAsia="en-US"/>
        </w:rPr>
        <w:tab/>
        <w:t>AETR Group of Experts</w:t>
      </w:r>
    </w:p>
    <w:p w14:paraId="19107AB9" w14:textId="77777777" w:rsidR="00225A3D" w:rsidRPr="005051CC" w:rsidRDefault="00225A3D" w:rsidP="00225A3D">
      <w:pPr>
        <w:pStyle w:val="SingleTxtG"/>
        <w:rPr>
          <w:lang w:eastAsia="en-US"/>
        </w:rPr>
      </w:pPr>
      <w:r w:rsidRPr="005051CC">
        <w:rPr>
          <w:lang w:eastAsia="en-US"/>
        </w:rPr>
        <w:t>The Chair of AETR EG will update SC.1 on the work of the AETR Group of Experts since the last SC.1 session, especially on the work of the Group of Experts to reconcile the AETR regime in EU and non-EU AETR contracting</w:t>
      </w:r>
      <w:r w:rsidRPr="00F2704E">
        <w:rPr>
          <w:lang w:eastAsia="en-US"/>
        </w:rPr>
        <w:t xml:space="preserve"> parties following the introduction of </w:t>
      </w:r>
      <w:r w:rsidRPr="005051CC">
        <w:rPr>
          <w:lang w:eastAsia="en-US"/>
        </w:rPr>
        <w:t>the smart tachograph in the EU AETR contracting parties on 15 June 2019 (ECE/TRANS/SC.1/GE.21/47, ECE/TRANS/SC.1/GE.21/49).</w:t>
      </w:r>
    </w:p>
    <w:p w14:paraId="2840DB28" w14:textId="77777777" w:rsidR="00225A3D" w:rsidRPr="005051CC" w:rsidRDefault="00225A3D" w:rsidP="00225A3D">
      <w:pPr>
        <w:pStyle w:val="SingleTxtG"/>
        <w:rPr>
          <w:lang w:eastAsia="en-US"/>
        </w:rPr>
      </w:pPr>
      <w:r w:rsidRPr="005051CC">
        <w:rPr>
          <w:lang w:eastAsia="en-US"/>
        </w:rPr>
        <w:t xml:space="preserve">At the 112th session, the secretariat drew the attention of SC.1 to the possible desirability to consider changing the name of the AETR Agreement by deleting the term “European” from the title (paragraph 14, ECE/TRANS/SC.1/GE.21/37). At the last session, the Chair reminded </w:t>
      </w:r>
      <w:r w:rsidRPr="005051CC">
        <w:rPr>
          <w:lang w:eastAsia="en-US"/>
        </w:rPr>
        <w:lastRenderedPageBreak/>
        <w:t>of the secretariat’s request that members of SC.1 consult their respective capitals and to provide their views at this session.</w:t>
      </w:r>
    </w:p>
    <w:p w14:paraId="5B24601A" w14:textId="77777777" w:rsidR="00225A3D" w:rsidRPr="005051CC" w:rsidRDefault="00225A3D" w:rsidP="00225A3D">
      <w:pPr>
        <w:pStyle w:val="SingleTxtG"/>
        <w:rPr>
          <w:lang w:eastAsia="en-US"/>
        </w:rPr>
      </w:pPr>
      <w:r w:rsidRPr="005051CC">
        <w:rPr>
          <w:lang w:eastAsia="en-US"/>
        </w:rPr>
        <w:t>At the request of SC.1 at its last session, the Government of Turkey is invited to provide an update on its project to establish a national driving times and rest periods data monitoring centre (paragraph 18, ECE/TRANS/SC.1/410).</w:t>
      </w:r>
      <w:bookmarkEnd w:id="1"/>
    </w:p>
    <w:p w14:paraId="1D87A5BB" w14:textId="77777777" w:rsidR="00225A3D" w:rsidRPr="00703E84" w:rsidRDefault="00225A3D" w:rsidP="00225A3D">
      <w:pPr>
        <w:pStyle w:val="SingleTxtG"/>
        <w:rPr>
          <w:rFonts w:asciiTheme="majorBidi" w:hAnsiTheme="majorBidi" w:cstheme="majorBidi"/>
          <w:b/>
        </w:rPr>
      </w:pPr>
      <w:r w:rsidRPr="00703E84">
        <w:rPr>
          <w:rFonts w:asciiTheme="majorBidi" w:hAnsiTheme="majorBidi" w:cstheme="majorBidi"/>
          <w:b/>
        </w:rPr>
        <w:t>Documentation</w:t>
      </w:r>
    </w:p>
    <w:p w14:paraId="77EDBA11" w14:textId="77777777" w:rsidR="00225A3D" w:rsidRPr="005051CC" w:rsidRDefault="00225A3D" w:rsidP="005051CC">
      <w:pPr>
        <w:pStyle w:val="SingleTxtG"/>
        <w:rPr>
          <w:lang w:eastAsia="en-US"/>
        </w:rPr>
      </w:pPr>
      <w:r w:rsidRPr="005051CC">
        <w:rPr>
          <w:lang w:eastAsia="en-US"/>
        </w:rPr>
        <w:t>ECE/TRANS/SC.1/GE.21/37, ECE/TRANS/SC.1/GE.21/47, ECE/TRANS/SC.1/GE.21/49 and ECE/TRANS/SC.1/410</w:t>
      </w:r>
    </w:p>
    <w:p w14:paraId="760814C9" w14:textId="77777777" w:rsidR="00225A3D" w:rsidRPr="00703E84" w:rsidRDefault="00225A3D" w:rsidP="00703E84">
      <w:pPr>
        <w:pStyle w:val="H1G"/>
      </w:pPr>
      <w:r w:rsidRPr="00040C63">
        <w:rPr>
          <w:rFonts w:asciiTheme="majorBidi" w:hAnsiTheme="majorBidi" w:cstheme="majorBidi"/>
        </w:rPr>
        <w:tab/>
      </w:r>
      <w:r w:rsidRPr="00703E84">
        <w:t>4.</w:t>
      </w:r>
      <w:r w:rsidRPr="00703E84">
        <w:tab/>
        <w:t>European Agreement on Main International Traffic Arteries (AGR)</w:t>
      </w:r>
    </w:p>
    <w:p w14:paraId="2F12518A" w14:textId="77777777" w:rsidR="00225A3D" w:rsidRPr="00BA4F4C" w:rsidRDefault="00225A3D" w:rsidP="00225A3D">
      <w:pPr>
        <w:pStyle w:val="H23G"/>
        <w:rPr>
          <w:lang w:eastAsia="en-US"/>
        </w:rPr>
      </w:pPr>
      <w:r w:rsidRPr="00BA4F4C">
        <w:rPr>
          <w:lang w:eastAsia="en-US"/>
        </w:rPr>
        <w:tab/>
        <w:t>(a)</w:t>
      </w:r>
      <w:r w:rsidRPr="00BA4F4C">
        <w:rPr>
          <w:lang w:eastAsia="en-US"/>
        </w:rPr>
        <w:tab/>
        <w:t>Status of the Agreement</w:t>
      </w:r>
    </w:p>
    <w:p w14:paraId="6CCEF1F9" w14:textId="77777777" w:rsidR="00225A3D" w:rsidRPr="005051CC" w:rsidRDefault="00225A3D" w:rsidP="00225A3D">
      <w:pPr>
        <w:pStyle w:val="SingleTxtG"/>
        <w:rPr>
          <w:lang w:eastAsia="en-US"/>
        </w:rPr>
      </w:pPr>
      <w:r w:rsidRPr="005051CC">
        <w:rPr>
          <w:lang w:eastAsia="en-US"/>
        </w:rPr>
        <w:t>The secretariat will inform SC.1 about the status of the AGR Agreement.</w:t>
      </w:r>
    </w:p>
    <w:p w14:paraId="5A25CB4D" w14:textId="77777777" w:rsidR="00225A3D" w:rsidRPr="00BA4F4C" w:rsidRDefault="00225A3D" w:rsidP="00225A3D">
      <w:pPr>
        <w:pStyle w:val="H23G"/>
        <w:rPr>
          <w:lang w:eastAsia="en-US"/>
        </w:rPr>
      </w:pPr>
      <w:r w:rsidRPr="00BA4F4C">
        <w:rPr>
          <w:lang w:eastAsia="en-US"/>
        </w:rPr>
        <w:tab/>
        <w:t>(b)</w:t>
      </w:r>
      <w:r w:rsidRPr="00BA4F4C">
        <w:rPr>
          <w:lang w:eastAsia="en-US"/>
        </w:rPr>
        <w:tab/>
        <w:t>Amendments to the Agreement</w:t>
      </w:r>
    </w:p>
    <w:p w14:paraId="76F52DE6" w14:textId="77777777" w:rsidR="00225A3D" w:rsidRPr="005051CC" w:rsidRDefault="00225A3D" w:rsidP="00225A3D">
      <w:pPr>
        <w:pStyle w:val="SingleTxtG"/>
        <w:rPr>
          <w:lang w:eastAsia="en-US"/>
        </w:rPr>
      </w:pPr>
      <w:r w:rsidRPr="005051CC">
        <w:rPr>
          <w:lang w:eastAsia="en-US"/>
        </w:rPr>
        <w:t>SC.1 will be invited to consider an amendment proposal submitted by Hungary (ECE/TRANS/SC.1/2019/1) to Annex I of the Agreement.</w:t>
      </w:r>
    </w:p>
    <w:p w14:paraId="36EEC418" w14:textId="77777777" w:rsidR="00225A3D" w:rsidRPr="00703E84" w:rsidRDefault="00225A3D" w:rsidP="00225A3D">
      <w:pPr>
        <w:pStyle w:val="SingleTxtG"/>
        <w:rPr>
          <w:rFonts w:asciiTheme="majorBidi" w:hAnsiTheme="majorBidi" w:cstheme="majorBidi"/>
          <w:b/>
        </w:rPr>
      </w:pPr>
      <w:r w:rsidRPr="00703E84">
        <w:rPr>
          <w:rFonts w:asciiTheme="majorBidi" w:hAnsiTheme="majorBidi" w:cstheme="majorBidi"/>
          <w:b/>
        </w:rPr>
        <w:t>Documentation</w:t>
      </w:r>
    </w:p>
    <w:p w14:paraId="00E5AA29" w14:textId="77777777" w:rsidR="00225A3D" w:rsidRPr="005051CC" w:rsidRDefault="00225A3D" w:rsidP="00225A3D">
      <w:pPr>
        <w:pStyle w:val="SingleTxtG"/>
        <w:rPr>
          <w:lang w:eastAsia="en-US"/>
        </w:rPr>
      </w:pPr>
      <w:r w:rsidRPr="005051CC">
        <w:rPr>
          <w:lang w:eastAsia="en-US"/>
        </w:rPr>
        <w:t>ECE/TRANS/SC.1/2019/1</w:t>
      </w:r>
    </w:p>
    <w:p w14:paraId="05BD876B" w14:textId="77777777" w:rsidR="00225A3D" w:rsidRPr="00703E84" w:rsidRDefault="00225A3D" w:rsidP="00703E84">
      <w:pPr>
        <w:pStyle w:val="H1G"/>
      </w:pPr>
      <w:r w:rsidRPr="00703E84">
        <w:tab/>
        <w:t>5.</w:t>
      </w:r>
      <w:r w:rsidRPr="00703E84">
        <w:tab/>
        <w:t>Trans-European North-South Motorway (TEM) Project</w:t>
      </w:r>
    </w:p>
    <w:p w14:paraId="5300C0E7" w14:textId="77777777" w:rsidR="00225A3D" w:rsidRPr="005051CC" w:rsidRDefault="00225A3D" w:rsidP="00225A3D">
      <w:pPr>
        <w:pStyle w:val="SingleTxtG"/>
        <w:rPr>
          <w:lang w:eastAsia="en-US"/>
        </w:rPr>
      </w:pPr>
      <w:r w:rsidRPr="005051CC">
        <w:rPr>
          <w:lang w:eastAsia="en-US"/>
        </w:rPr>
        <w:t>The TEM Project Manager is invited to table a report (ECE/TRANS/SC.1/2019/2) and to present on the substantive progress of the TEM project.</w:t>
      </w:r>
    </w:p>
    <w:p w14:paraId="5EF5499F" w14:textId="77777777" w:rsidR="00225A3D" w:rsidRPr="00703E84" w:rsidRDefault="00225A3D" w:rsidP="00225A3D">
      <w:pPr>
        <w:pStyle w:val="SingleTxtG"/>
        <w:rPr>
          <w:rFonts w:asciiTheme="majorBidi" w:hAnsiTheme="majorBidi" w:cstheme="majorBidi"/>
          <w:b/>
        </w:rPr>
      </w:pPr>
      <w:r w:rsidRPr="00703E84">
        <w:rPr>
          <w:rFonts w:asciiTheme="majorBidi" w:hAnsiTheme="majorBidi" w:cstheme="majorBidi"/>
          <w:b/>
        </w:rPr>
        <w:t>Documentation</w:t>
      </w:r>
    </w:p>
    <w:p w14:paraId="03164257" w14:textId="77777777" w:rsidR="00225A3D" w:rsidRPr="005051CC" w:rsidRDefault="00225A3D" w:rsidP="00225A3D">
      <w:pPr>
        <w:pStyle w:val="SingleTxtG"/>
        <w:rPr>
          <w:lang w:eastAsia="en-US"/>
        </w:rPr>
      </w:pPr>
      <w:r w:rsidRPr="005051CC">
        <w:rPr>
          <w:lang w:eastAsia="en-US"/>
        </w:rPr>
        <w:t>ECE/TRANS/SC.1/2019/2</w:t>
      </w:r>
    </w:p>
    <w:p w14:paraId="07FBB476" w14:textId="77777777" w:rsidR="00225A3D" w:rsidRPr="00703E84" w:rsidRDefault="00225A3D" w:rsidP="00703E84">
      <w:pPr>
        <w:pStyle w:val="H1G"/>
      </w:pPr>
      <w:r w:rsidRPr="00040C63">
        <w:tab/>
      </w:r>
      <w:r w:rsidRPr="00703E84">
        <w:t>6.</w:t>
      </w:r>
      <w:r w:rsidRPr="00703E84">
        <w:tab/>
        <w:t>Convention on the Contract for the International Carriage of Goods by Road (CMR)</w:t>
      </w:r>
    </w:p>
    <w:p w14:paraId="5E46D6D4" w14:textId="77777777" w:rsidR="00225A3D" w:rsidRPr="00BA4F4C" w:rsidRDefault="00225A3D" w:rsidP="00225A3D">
      <w:pPr>
        <w:pStyle w:val="H23G"/>
        <w:rPr>
          <w:lang w:eastAsia="en-US"/>
        </w:rPr>
      </w:pPr>
      <w:r w:rsidRPr="00BA4F4C">
        <w:rPr>
          <w:lang w:eastAsia="en-US"/>
        </w:rPr>
        <w:tab/>
        <w:t>(a)</w:t>
      </w:r>
      <w:r w:rsidRPr="00BA4F4C">
        <w:rPr>
          <w:lang w:eastAsia="en-US"/>
        </w:rPr>
        <w:tab/>
        <w:t>Status of the Convention</w:t>
      </w:r>
    </w:p>
    <w:p w14:paraId="5EAC6A2E" w14:textId="77777777" w:rsidR="00225A3D" w:rsidRPr="005051CC" w:rsidRDefault="00225A3D" w:rsidP="00225A3D">
      <w:pPr>
        <w:pStyle w:val="SingleTxtG"/>
        <w:rPr>
          <w:lang w:eastAsia="en-US"/>
        </w:rPr>
      </w:pPr>
      <w:r w:rsidRPr="005051CC">
        <w:rPr>
          <w:lang w:eastAsia="en-US"/>
        </w:rPr>
        <w:t>The secretariat will inform SC.1 about the status of the Convention, including the new accessions.</w:t>
      </w:r>
    </w:p>
    <w:p w14:paraId="17725C34" w14:textId="77777777" w:rsidR="00225A3D" w:rsidRPr="00703E84" w:rsidRDefault="00225A3D" w:rsidP="00225A3D">
      <w:pPr>
        <w:pStyle w:val="H23G"/>
        <w:rPr>
          <w:rFonts w:asciiTheme="majorBidi" w:hAnsiTheme="majorBidi" w:cstheme="majorBidi"/>
        </w:rPr>
      </w:pPr>
      <w:r w:rsidRPr="00040C63">
        <w:rPr>
          <w:rFonts w:asciiTheme="majorBidi" w:hAnsiTheme="majorBidi" w:cstheme="majorBidi"/>
          <w:sz w:val="24"/>
          <w:szCs w:val="24"/>
        </w:rPr>
        <w:tab/>
      </w:r>
      <w:r w:rsidRPr="00703E84">
        <w:rPr>
          <w:rFonts w:asciiTheme="majorBidi" w:hAnsiTheme="majorBidi" w:cstheme="majorBidi"/>
        </w:rPr>
        <w:t>(</w:t>
      </w:r>
      <w:r w:rsidRPr="00703E84">
        <w:rPr>
          <w:lang w:eastAsia="en-US"/>
        </w:rPr>
        <w:t>b)</w:t>
      </w:r>
      <w:r w:rsidRPr="00703E84">
        <w:rPr>
          <w:lang w:eastAsia="en-US"/>
        </w:rPr>
        <w:tab/>
        <w:t>Protocol to the Convention on the Contract for the International Carriage of Goods by Road (CMR)</w:t>
      </w:r>
    </w:p>
    <w:p w14:paraId="1947E32D" w14:textId="77777777" w:rsidR="00225A3D" w:rsidRPr="005051CC" w:rsidRDefault="00225A3D" w:rsidP="00225A3D">
      <w:pPr>
        <w:pStyle w:val="SingleTxtG"/>
        <w:rPr>
          <w:lang w:eastAsia="en-US"/>
        </w:rPr>
      </w:pPr>
      <w:r w:rsidRPr="005051CC">
        <w:rPr>
          <w:lang w:eastAsia="en-US"/>
        </w:rPr>
        <w:t>The secretariat will inform SC.1 about the status of the Protocol to the Convention, including the new accessions.</w:t>
      </w:r>
    </w:p>
    <w:p w14:paraId="75E2F63C" w14:textId="77777777" w:rsidR="00225A3D" w:rsidRPr="00040C63" w:rsidRDefault="00225A3D" w:rsidP="00225A3D">
      <w:pPr>
        <w:pStyle w:val="H23G"/>
        <w:rPr>
          <w:rFonts w:asciiTheme="majorBidi" w:hAnsiTheme="majorBidi" w:cstheme="majorBidi"/>
          <w:sz w:val="24"/>
          <w:szCs w:val="24"/>
        </w:rPr>
      </w:pPr>
      <w:r w:rsidRPr="00040C63">
        <w:rPr>
          <w:rFonts w:asciiTheme="majorBidi" w:hAnsiTheme="majorBidi" w:cstheme="majorBidi"/>
          <w:sz w:val="24"/>
          <w:szCs w:val="24"/>
        </w:rPr>
        <w:tab/>
      </w:r>
      <w:r w:rsidRPr="00BA4F4C">
        <w:rPr>
          <w:lang w:eastAsia="en-US"/>
        </w:rPr>
        <w:t>(c)</w:t>
      </w:r>
      <w:r w:rsidRPr="00BA4F4C">
        <w:rPr>
          <w:lang w:eastAsia="en-US"/>
        </w:rPr>
        <w:tab/>
        <w:t>Additional Protocol to the CMR concerning the Electronic Consignment Note</w:t>
      </w:r>
    </w:p>
    <w:p w14:paraId="1F0D412D" w14:textId="77777777" w:rsidR="00225A3D" w:rsidRPr="005051CC" w:rsidRDefault="00225A3D" w:rsidP="00225A3D">
      <w:pPr>
        <w:pStyle w:val="SingleTxtG"/>
        <w:rPr>
          <w:lang w:eastAsia="en-US"/>
        </w:rPr>
      </w:pPr>
      <w:r w:rsidRPr="005051CC">
        <w:rPr>
          <w:lang w:eastAsia="en-US"/>
        </w:rPr>
        <w:t>The secretariat will inform SC.1 about the status of the Additional Protocol to the Convention, including the new accessions since the last session.</w:t>
      </w:r>
    </w:p>
    <w:p w14:paraId="5A8A2C0B" w14:textId="77777777" w:rsidR="00225A3D" w:rsidRPr="005051CC" w:rsidRDefault="00225A3D" w:rsidP="00225A3D">
      <w:pPr>
        <w:pStyle w:val="SingleTxtG"/>
        <w:rPr>
          <w:lang w:eastAsia="en-US"/>
        </w:rPr>
      </w:pPr>
      <w:r w:rsidRPr="005051CC">
        <w:rPr>
          <w:lang w:eastAsia="en-US"/>
        </w:rPr>
        <w:t xml:space="preserve">At the request of SC.1, the secretariat prepared a “without prejudice” guidance note on the legal aspects of e-CMR for the last session, which </w:t>
      </w:r>
      <w:proofErr w:type="gramStart"/>
      <w:r w:rsidRPr="005051CC">
        <w:rPr>
          <w:lang w:eastAsia="en-US"/>
        </w:rPr>
        <w:t>took into account</w:t>
      </w:r>
      <w:proofErr w:type="gramEnd"/>
      <w:r w:rsidRPr="005051CC">
        <w:rPr>
          <w:lang w:eastAsia="en-US"/>
        </w:rPr>
        <w:t xml:space="preserve"> the legal questions provided by SC.1 members (ECE/TRANS/SC.1/2018/1). </w:t>
      </w:r>
    </w:p>
    <w:p w14:paraId="01C893E4" w14:textId="77777777" w:rsidR="00225A3D" w:rsidRPr="005051CC" w:rsidRDefault="00225A3D" w:rsidP="00225A3D">
      <w:pPr>
        <w:pStyle w:val="SingleTxtG"/>
        <w:rPr>
          <w:lang w:eastAsia="en-US"/>
        </w:rPr>
      </w:pPr>
      <w:r w:rsidRPr="005051CC">
        <w:rPr>
          <w:lang w:eastAsia="en-US"/>
        </w:rPr>
        <w:t xml:space="preserve">For this session, SC.1 invited the Netherlands to prepare and submit ECE/TRANS/SC.1/2018/1/Rev.1 with appropriate text to reflect the usual scenario of the usage of electronic consignment notes for contracts of carriage of goods by road in vehicles for reward where both the place of origin and place of destination are situated in two different </w:t>
      </w:r>
      <w:r w:rsidRPr="005051CC">
        <w:rPr>
          <w:lang w:eastAsia="en-US"/>
        </w:rPr>
        <w:lastRenderedPageBreak/>
        <w:t>countries which are both contracting parties to the CMR. SC.1 will be invited to decide how it wishes to proceed with the guidance note.</w:t>
      </w:r>
    </w:p>
    <w:p w14:paraId="06DE48E7" w14:textId="77777777" w:rsidR="00225A3D" w:rsidRPr="005051CC" w:rsidRDefault="00225A3D" w:rsidP="00225A3D">
      <w:pPr>
        <w:pStyle w:val="SingleTxtG"/>
        <w:rPr>
          <w:lang w:eastAsia="en-US"/>
        </w:rPr>
      </w:pPr>
      <w:r w:rsidRPr="005051CC">
        <w:rPr>
          <w:lang w:eastAsia="en-US"/>
        </w:rPr>
        <w:t>At the last session, SC.1 affirmed its role as the main platform for multilateral dialogue and exchange of best/emerging practices by contracting parties implementing e-CMR (paragraph 34, ECE/TRANS/SC.1/410). The secretariat will inform the Working Party of ITC’s key decisions, made at the latter’s eighty-first session, concerning e-CMR (ECE/TRANS/288, Informal document ITC (2019) No.9/Rev.5). Contracting parties will be invited to share their experiences on implementing e-CMR, including challenges and opportunities encountered. Finally, a representative of ETS-</w:t>
      </w:r>
      <w:proofErr w:type="spellStart"/>
      <w:r w:rsidRPr="005051CC">
        <w:rPr>
          <w:lang w:eastAsia="en-US"/>
        </w:rPr>
        <w:t>Ertico</w:t>
      </w:r>
      <w:proofErr w:type="spellEnd"/>
      <w:r w:rsidRPr="005051CC">
        <w:rPr>
          <w:lang w:eastAsia="en-US"/>
        </w:rPr>
        <w:t xml:space="preserve"> will be invited to give a presentation on the European Commission-funded AEOLIX project which includes an e-CMR component.</w:t>
      </w:r>
    </w:p>
    <w:p w14:paraId="189F8CCE" w14:textId="77777777" w:rsidR="00225A3D" w:rsidRPr="00BC2D6F" w:rsidRDefault="00225A3D" w:rsidP="00225A3D">
      <w:pPr>
        <w:pStyle w:val="SingleTxtG"/>
        <w:rPr>
          <w:rFonts w:asciiTheme="majorBidi" w:hAnsiTheme="majorBidi" w:cstheme="majorBidi"/>
          <w:b/>
        </w:rPr>
      </w:pPr>
      <w:r w:rsidRPr="00BC2D6F">
        <w:rPr>
          <w:rFonts w:asciiTheme="majorBidi" w:hAnsiTheme="majorBidi" w:cstheme="majorBidi"/>
          <w:b/>
        </w:rPr>
        <w:t>Documentation</w:t>
      </w:r>
    </w:p>
    <w:p w14:paraId="3BE97EDD" w14:textId="77777777" w:rsidR="00225A3D" w:rsidRPr="005051CC" w:rsidRDefault="00225A3D" w:rsidP="005051CC">
      <w:pPr>
        <w:pStyle w:val="SingleTxtG"/>
        <w:rPr>
          <w:lang w:eastAsia="en-US"/>
        </w:rPr>
      </w:pPr>
      <w:r w:rsidRPr="005051CC">
        <w:rPr>
          <w:lang w:eastAsia="en-US"/>
        </w:rPr>
        <w:t xml:space="preserve">ECE/TRANS/SC.1/410, ECE/TRANS/SC.1/2018/1/Rev.1, ECE/TRANS/288, Informal document ITC (2019) No. 9/Rev.5 </w:t>
      </w:r>
    </w:p>
    <w:p w14:paraId="07B4AC2F" w14:textId="77777777" w:rsidR="00225A3D" w:rsidRPr="00040C63" w:rsidRDefault="00225A3D" w:rsidP="00225A3D">
      <w:pPr>
        <w:pStyle w:val="H1G"/>
        <w:rPr>
          <w:szCs w:val="24"/>
        </w:rPr>
      </w:pPr>
      <w:r w:rsidRPr="00BC2D6F">
        <w:rPr>
          <w:szCs w:val="24"/>
        </w:rPr>
        <w:tab/>
      </w:r>
      <w:r w:rsidRPr="00040C63">
        <w:rPr>
          <w:szCs w:val="24"/>
        </w:rPr>
        <w:t>7.</w:t>
      </w:r>
      <w:r w:rsidRPr="00040C63">
        <w:rPr>
          <w:szCs w:val="24"/>
        </w:rPr>
        <w:tab/>
      </w:r>
      <w:r w:rsidRPr="00040C63">
        <w:rPr>
          <w:szCs w:val="24"/>
        </w:rPr>
        <w:tab/>
        <w:t>Facilitation of international road transport</w:t>
      </w:r>
    </w:p>
    <w:p w14:paraId="393E323C" w14:textId="77777777" w:rsidR="00225A3D" w:rsidRPr="00040C63" w:rsidRDefault="00225A3D" w:rsidP="00225A3D">
      <w:pPr>
        <w:pStyle w:val="H23G"/>
        <w:rPr>
          <w:rFonts w:asciiTheme="majorBidi" w:hAnsiTheme="majorBidi" w:cstheme="majorBidi"/>
          <w:sz w:val="24"/>
          <w:szCs w:val="24"/>
        </w:rPr>
      </w:pPr>
      <w:r w:rsidRPr="00040C63">
        <w:rPr>
          <w:rFonts w:asciiTheme="majorBidi" w:hAnsiTheme="majorBidi" w:cstheme="majorBidi"/>
          <w:sz w:val="24"/>
          <w:szCs w:val="24"/>
        </w:rPr>
        <w:tab/>
      </w:r>
      <w:r w:rsidRPr="00BA4F4C">
        <w:rPr>
          <w:lang w:eastAsia="en-US"/>
        </w:rPr>
        <w:t>(a)</w:t>
      </w:r>
      <w:r w:rsidRPr="00BA4F4C">
        <w:rPr>
          <w:lang w:eastAsia="en-US"/>
        </w:rPr>
        <w:tab/>
        <w:t>International Motor Insurance System (Green Card)</w:t>
      </w:r>
    </w:p>
    <w:p w14:paraId="2219F340" w14:textId="77777777" w:rsidR="00225A3D" w:rsidRPr="00703E84" w:rsidRDefault="00225A3D" w:rsidP="00225A3D">
      <w:pPr>
        <w:pStyle w:val="SingleTxtG"/>
        <w:rPr>
          <w:lang w:eastAsia="en-US"/>
        </w:rPr>
      </w:pPr>
      <w:r w:rsidRPr="00703E84">
        <w:rPr>
          <w:lang w:eastAsia="en-US"/>
        </w:rPr>
        <w:t>The Working Party will be informed by the Secretary-General of the Council of Bureaux about recent developments in the “Green Card system” (Informal document No. 1).</w:t>
      </w:r>
    </w:p>
    <w:p w14:paraId="5895B4B7" w14:textId="77777777" w:rsidR="00225A3D" w:rsidRPr="00F2704E" w:rsidRDefault="00225A3D" w:rsidP="00225A3D">
      <w:pPr>
        <w:pStyle w:val="SingleTxtG"/>
        <w:rPr>
          <w:rFonts w:asciiTheme="majorBidi" w:hAnsiTheme="majorBidi" w:cstheme="majorBidi"/>
          <w:b/>
        </w:rPr>
      </w:pPr>
      <w:r w:rsidRPr="00F2704E">
        <w:rPr>
          <w:rFonts w:asciiTheme="majorBidi" w:hAnsiTheme="majorBidi" w:cstheme="majorBidi"/>
          <w:b/>
        </w:rPr>
        <w:tab/>
        <w:t>Documentation</w:t>
      </w:r>
    </w:p>
    <w:p w14:paraId="0242C1DA" w14:textId="77777777" w:rsidR="00225A3D" w:rsidRPr="005051CC" w:rsidRDefault="00225A3D" w:rsidP="00225A3D">
      <w:pPr>
        <w:pStyle w:val="SingleTxtG"/>
        <w:rPr>
          <w:lang w:eastAsia="en-US"/>
        </w:rPr>
      </w:pPr>
      <w:r w:rsidRPr="005051CC">
        <w:rPr>
          <w:lang w:eastAsia="en-US"/>
        </w:rPr>
        <w:t xml:space="preserve">Informal document No. 1 </w:t>
      </w:r>
    </w:p>
    <w:p w14:paraId="561374DA" w14:textId="77777777" w:rsidR="00225A3D" w:rsidRPr="00BA4F4C" w:rsidRDefault="00225A3D" w:rsidP="00225A3D">
      <w:pPr>
        <w:pStyle w:val="H23G"/>
        <w:rPr>
          <w:lang w:eastAsia="en-US"/>
        </w:rPr>
      </w:pPr>
      <w:r w:rsidRPr="00BA4F4C">
        <w:rPr>
          <w:lang w:eastAsia="en-US"/>
        </w:rPr>
        <w:tab/>
        <w:t>(b)</w:t>
      </w:r>
      <w:r w:rsidRPr="00BA4F4C">
        <w:rPr>
          <w:lang w:eastAsia="en-US"/>
        </w:rPr>
        <w:tab/>
        <w:t>Proposal for a global multilateral agreement on the international regular transport of passengers by coach and bus (</w:t>
      </w:r>
      <w:proofErr w:type="spellStart"/>
      <w:r w:rsidRPr="00BA4F4C">
        <w:rPr>
          <w:lang w:eastAsia="en-US"/>
        </w:rPr>
        <w:t>OmniBUS</w:t>
      </w:r>
      <w:proofErr w:type="spellEnd"/>
      <w:r w:rsidRPr="00BA4F4C">
        <w:rPr>
          <w:lang w:eastAsia="en-US"/>
        </w:rPr>
        <w:t>)</w:t>
      </w:r>
    </w:p>
    <w:p w14:paraId="4376B2ED" w14:textId="77777777" w:rsidR="00225A3D" w:rsidRPr="005051CC" w:rsidRDefault="00225A3D" w:rsidP="00225A3D">
      <w:pPr>
        <w:pStyle w:val="SingleTxtG"/>
        <w:rPr>
          <w:lang w:eastAsia="en-US"/>
        </w:rPr>
      </w:pPr>
      <w:r w:rsidRPr="005051CC">
        <w:rPr>
          <w:lang w:eastAsia="en-US"/>
        </w:rPr>
        <w:t>At the third day of the special session of SC.1 on 6 April 2018, SC.1 recommenced its discussion on ECE/TRANS/SC.1/2015/3 focussing on Articles 6, 8 and 25, as well as Annex VI. It made changes to Articles 6 and 8. The Russian Federation retained its position with regards to its reservation on the draft text of Article 25 and Annex VI. SC.1 also requested the Russian Federation, Switzerland and Turkey to agree on and provide a proposal on draft text in relation to Article 25 and Annex VI for the last session of SC.1.</w:t>
      </w:r>
    </w:p>
    <w:p w14:paraId="3BBB15E0" w14:textId="77777777" w:rsidR="00225A3D" w:rsidRPr="005051CC" w:rsidRDefault="00225A3D" w:rsidP="00225A3D">
      <w:pPr>
        <w:pStyle w:val="SingleTxtG"/>
        <w:rPr>
          <w:lang w:eastAsia="en-US"/>
        </w:rPr>
      </w:pPr>
      <w:r w:rsidRPr="005051CC">
        <w:rPr>
          <w:lang w:eastAsia="en-US"/>
        </w:rPr>
        <w:t>Due to the absence of representatives from the Russian Federation, Switzerland and Turkey at the last session, SC.1 decided to defer its discussion on this item until this session.</w:t>
      </w:r>
    </w:p>
    <w:p w14:paraId="1342FBCF" w14:textId="77777777" w:rsidR="00225A3D" w:rsidRPr="005051CC" w:rsidRDefault="00225A3D" w:rsidP="00225A3D">
      <w:pPr>
        <w:pStyle w:val="SingleTxtG"/>
        <w:rPr>
          <w:lang w:eastAsia="en-US"/>
        </w:rPr>
      </w:pPr>
      <w:r w:rsidRPr="005051CC">
        <w:rPr>
          <w:lang w:eastAsia="en-US"/>
        </w:rPr>
        <w:t xml:space="preserve">At the last session, the European Commission advised that for the </w:t>
      </w:r>
      <w:proofErr w:type="spellStart"/>
      <w:r w:rsidRPr="005051CC">
        <w:rPr>
          <w:lang w:eastAsia="en-US"/>
        </w:rPr>
        <w:t>InterBus</w:t>
      </w:r>
      <w:proofErr w:type="spellEnd"/>
      <w:r w:rsidRPr="005051CC">
        <w:rPr>
          <w:lang w:eastAsia="en-US"/>
        </w:rPr>
        <w:t xml:space="preserve"> agreement, two protocols (one for the extension of the scope of regular services and another to provide access of Morocco to the </w:t>
      </w:r>
      <w:proofErr w:type="spellStart"/>
      <w:r w:rsidRPr="005051CC">
        <w:rPr>
          <w:lang w:eastAsia="en-US"/>
        </w:rPr>
        <w:t>InterBus</w:t>
      </w:r>
      <w:proofErr w:type="spellEnd"/>
      <w:r w:rsidRPr="005051CC">
        <w:rPr>
          <w:lang w:eastAsia="en-US"/>
        </w:rPr>
        <w:t xml:space="preserve"> agreement), as well as a draft Joint Committee Decision, were adopted by the Council on 16 July 2018. The period for the signature of the two protocols started at the date of adoption of the protocols and lasts for nine months. </w:t>
      </w:r>
    </w:p>
    <w:p w14:paraId="0BC2E7FA" w14:textId="77777777" w:rsidR="00225A3D" w:rsidRPr="005051CC" w:rsidRDefault="00225A3D" w:rsidP="00225A3D">
      <w:pPr>
        <w:pStyle w:val="SingleTxtG"/>
        <w:rPr>
          <w:lang w:eastAsia="en-US"/>
        </w:rPr>
      </w:pPr>
      <w:r w:rsidRPr="005051CC">
        <w:rPr>
          <w:lang w:eastAsia="en-US"/>
        </w:rPr>
        <w:t>The European Commission is invited to provide an update at this session.</w:t>
      </w:r>
    </w:p>
    <w:p w14:paraId="4F4A2900" w14:textId="77777777" w:rsidR="00225A3D" w:rsidRPr="005051CC" w:rsidRDefault="00225A3D" w:rsidP="00225A3D">
      <w:pPr>
        <w:pStyle w:val="SingleTxtG"/>
        <w:rPr>
          <w:lang w:eastAsia="en-US"/>
        </w:rPr>
      </w:pPr>
      <w:r w:rsidRPr="005051CC">
        <w:rPr>
          <w:lang w:eastAsia="en-US"/>
        </w:rPr>
        <w:t xml:space="preserve">The secretariat will also inform the Working Party of ITC’s decision, made at the latter’s eighty-first session, to set a timeframe for the finalization of the </w:t>
      </w:r>
      <w:proofErr w:type="spellStart"/>
      <w:r w:rsidRPr="005051CC">
        <w:rPr>
          <w:lang w:eastAsia="en-US"/>
        </w:rPr>
        <w:t>OmniBUS</w:t>
      </w:r>
      <w:proofErr w:type="spellEnd"/>
      <w:r w:rsidRPr="005051CC">
        <w:rPr>
          <w:lang w:eastAsia="en-US"/>
        </w:rPr>
        <w:t xml:space="preserve"> Agreement (ECE/TRANS/288, Informal document ITC (2019) No.9/Rev.5).</w:t>
      </w:r>
    </w:p>
    <w:p w14:paraId="6B13D444" w14:textId="77777777" w:rsidR="00225A3D" w:rsidRPr="00F2704E" w:rsidRDefault="00225A3D" w:rsidP="00225A3D">
      <w:pPr>
        <w:pStyle w:val="SingleTxtG"/>
        <w:rPr>
          <w:rFonts w:asciiTheme="majorBidi" w:hAnsiTheme="majorBidi" w:cstheme="majorBidi"/>
          <w:b/>
        </w:rPr>
      </w:pPr>
      <w:r w:rsidRPr="00F2704E">
        <w:rPr>
          <w:rFonts w:asciiTheme="majorBidi" w:hAnsiTheme="majorBidi" w:cstheme="majorBidi"/>
          <w:b/>
        </w:rPr>
        <w:tab/>
        <w:t>Documentation</w:t>
      </w:r>
    </w:p>
    <w:p w14:paraId="72C32ACA" w14:textId="77777777" w:rsidR="00225A3D" w:rsidRPr="005051CC" w:rsidRDefault="00225A3D" w:rsidP="00225A3D">
      <w:pPr>
        <w:pStyle w:val="SingleTxtG"/>
        <w:rPr>
          <w:lang w:eastAsia="en-US"/>
        </w:rPr>
      </w:pPr>
      <w:r w:rsidRPr="005051CC">
        <w:rPr>
          <w:lang w:eastAsia="en-US"/>
        </w:rPr>
        <w:t>ECE/TRANS/SC.1/2015/3, ECE/TRANS/288, Informal document ITC (2019) No.9/Rev.5</w:t>
      </w:r>
    </w:p>
    <w:p w14:paraId="444D6B6A" w14:textId="77777777" w:rsidR="00225A3D" w:rsidRPr="00040C63" w:rsidRDefault="00225A3D" w:rsidP="00225A3D">
      <w:pPr>
        <w:pStyle w:val="H23G"/>
        <w:rPr>
          <w:rFonts w:asciiTheme="majorBidi" w:hAnsiTheme="majorBidi" w:cstheme="majorBidi"/>
          <w:sz w:val="24"/>
          <w:szCs w:val="24"/>
        </w:rPr>
      </w:pPr>
      <w:r w:rsidRPr="00040C63">
        <w:rPr>
          <w:rFonts w:asciiTheme="majorBidi" w:hAnsiTheme="majorBidi" w:cstheme="majorBidi"/>
          <w:sz w:val="24"/>
          <w:szCs w:val="24"/>
        </w:rPr>
        <w:tab/>
      </w:r>
      <w:r w:rsidRPr="00BA4F4C">
        <w:rPr>
          <w:lang w:eastAsia="en-US"/>
        </w:rPr>
        <w:t>(c)</w:t>
      </w:r>
      <w:r w:rsidRPr="00BA4F4C">
        <w:rPr>
          <w:lang w:eastAsia="en-US"/>
        </w:rPr>
        <w:tab/>
        <w:t>Quantitative restrictions imposed on international road transport of goods</w:t>
      </w:r>
    </w:p>
    <w:p w14:paraId="691E87DD" w14:textId="77777777" w:rsidR="00225A3D" w:rsidRPr="005051CC" w:rsidRDefault="00225A3D" w:rsidP="00225A3D">
      <w:pPr>
        <w:pStyle w:val="SingleTxtG"/>
        <w:rPr>
          <w:lang w:eastAsia="en-US"/>
        </w:rPr>
      </w:pPr>
      <w:r w:rsidRPr="005051CC">
        <w:rPr>
          <w:lang w:eastAsia="en-US"/>
        </w:rPr>
        <w:t xml:space="preserve">At its 112th session, SC.1 discussed a European Commission (EC) study on the economic analysis of an agreement between the European Union and Turkey which had estimated that Turkey and the European Union had sustained large financial losses due to transport quotas and restrictions. SC.1 had taken note of the information provided by EC that the extension of the mandate of the Customs Agreement was with the Council and that DG Trade was the </w:t>
      </w:r>
      <w:r w:rsidRPr="005051CC">
        <w:rPr>
          <w:lang w:eastAsia="en-US"/>
        </w:rPr>
        <w:lastRenderedPageBreak/>
        <w:t>responsible E</w:t>
      </w:r>
      <w:r w:rsidR="00703E84">
        <w:rPr>
          <w:lang w:eastAsia="en-US"/>
        </w:rPr>
        <w:t xml:space="preserve">uropean </w:t>
      </w:r>
      <w:r w:rsidRPr="005051CC">
        <w:rPr>
          <w:lang w:eastAsia="en-US"/>
        </w:rPr>
        <w:t>C</w:t>
      </w:r>
      <w:r w:rsidR="00703E84">
        <w:rPr>
          <w:lang w:eastAsia="en-US"/>
        </w:rPr>
        <w:t>ommission</w:t>
      </w:r>
      <w:r w:rsidRPr="005051CC">
        <w:rPr>
          <w:lang w:eastAsia="en-US"/>
        </w:rPr>
        <w:t xml:space="preserve"> service. DG Move was requested by the Government of Turkey to further discuss this issue within E</w:t>
      </w:r>
      <w:r w:rsidR="00703E84">
        <w:rPr>
          <w:lang w:eastAsia="en-US"/>
        </w:rPr>
        <w:t xml:space="preserve">uropean </w:t>
      </w:r>
      <w:r w:rsidRPr="005051CC">
        <w:rPr>
          <w:lang w:eastAsia="en-US"/>
        </w:rPr>
        <w:t>C</w:t>
      </w:r>
      <w:r w:rsidR="00703E84">
        <w:rPr>
          <w:lang w:eastAsia="en-US"/>
        </w:rPr>
        <w:t>ommission</w:t>
      </w:r>
      <w:r w:rsidRPr="005051CC">
        <w:rPr>
          <w:lang w:eastAsia="en-US"/>
        </w:rPr>
        <w:t xml:space="preserve">. </w:t>
      </w:r>
    </w:p>
    <w:p w14:paraId="534F18A1" w14:textId="77777777" w:rsidR="00225A3D" w:rsidRPr="005051CC" w:rsidRDefault="00225A3D" w:rsidP="00225A3D">
      <w:pPr>
        <w:pStyle w:val="SingleTxtG"/>
        <w:rPr>
          <w:lang w:eastAsia="en-US"/>
        </w:rPr>
      </w:pPr>
      <w:r w:rsidRPr="005051CC">
        <w:rPr>
          <w:lang w:eastAsia="en-US"/>
        </w:rPr>
        <w:t>Due to the absence of the representative of Turkey at the last session, SC.1 decided to defer its discussion on this item until this session.</w:t>
      </w:r>
    </w:p>
    <w:p w14:paraId="1C70AF2F" w14:textId="77777777" w:rsidR="00225A3D" w:rsidRPr="00BA4F4C" w:rsidRDefault="00225A3D" w:rsidP="00225A3D">
      <w:pPr>
        <w:pStyle w:val="H23G"/>
        <w:rPr>
          <w:lang w:eastAsia="en-US"/>
        </w:rPr>
      </w:pPr>
      <w:r w:rsidRPr="00BA4F4C">
        <w:rPr>
          <w:lang w:eastAsia="en-US"/>
        </w:rPr>
        <w:tab/>
      </w:r>
      <w:bookmarkStart w:id="2" w:name="_Hlk521317391"/>
      <w:r w:rsidRPr="00BA4F4C">
        <w:rPr>
          <w:lang w:eastAsia="en-US"/>
        </w:rPr>
        <w:t>(d)</w:t>
      </w:r>
      <w:r w:rsidRPr="00BA4F4C">
        <w:rPr>
          <w:lang w:eastAsia="en-US"/>
        </w:rPr>
        <w:tab/>
        <w:t>The relationship between the origin of goods and transport operations</w:t>
      </w:r>
    </w:p>
    <w:bookmarkEnd w:id="2"/>
    <w:p w14:paraId="29FD579F" w14:textId="77777777" w:rsidR="00225A3D" w:rsidRPr="005051CC" w:rsidRDefault="00225A3D" w:rsidP="00225A3D">
      <w:pPr>
        <w:pStyle w:val="SingleTxtG"/>
        <w:rPr>
          <w:lang w:eastAsia="en-US"/>
        </w:rPr>
      </w:pPr>
      <w:r w:rsidRPr="005051CC">
        <w:rPr>
          <w:lang w:eastAsia="en-US"/>
        </w:rPr>
        <w:t xml:space="preserve">At the last session, Poland submitted Informal document No. 6 based on the comments received at the 112th session in relation to Poland’s proposal to revise the Revised Consolidated Resolution on the Facilitation of International Road Transport (R.E.4) to include a definition of “bilateral transport” as a new subpoint 4.1.9 (ECE/TRANS/SC.1/2017/4). Latvia had earlier been a proponent to a similar proposal, and the Netherlands indicated its support for the proposed definition at the last session. </w:t>
      </w:r>
    </w:p>
    <w:p w14:paraId="7717356B" w14:textId="77777777" w:rsidR="00225A3D" w:rsidRPr="005051CC" w:rsidRDefault="00225A3D" w:rsidP="00225A3D">
      <w:pPr>
        <w:pStyle w:val="SingleTxtG"/>
        <w:rPr>
          <w:lang w:eastAsia="en-US"/>
        </w:rPr>
      </w:pPr>
      <w:r w:rsidRPr="005051CC">
        <w:rPr>
          <w:lang w:eastAsia="en-US"/>
        </w:rPr>
        <w:t>SC.1 requested that Poland submits an amendment proposal for adoption at this session (ECE/TRANS/SC.1/2019/3), with the following definition:</w:t>
      </w:r>
    </w:p>
    <w:p w14:paraId="50692EB9" w14:textId="77777777" w:rsidR="00225A3D" w:rsidRPr="005051CC" w:rsidRDefault="00225A3D" w:rsidP="00225A3D">
      <w:pPr>
        <w:pStyle w:val="SingleTxtG"/>
        <w:rPr>
          <w:lang w:eastAsia="en-US"/>
        </w:rPr>
      </w:pPr>
      <w:r w:rsidRPr="00040C63">
        <w:rPr>
          <w:sz w:val="24"/>
          <w:szCs w:val="24"/>
        </w:rPr>
        <w:t>“</w:t>
      </w:r>
      <w:r w:rsidRPr="005051CC">
        <w:rPr>
          <w:lang w:eastAsia="en-US"/>
        </w:rPr>
        <w:t xml:space="preserve">4.1.9 "Bilateral transport means a road transport operation undertaken by a laden or unladen vehicle registered in one country, the point of departure of which is from the territory of registration of the vehicle, and the destination of which is in the territory of the other country, or vice versa. The country of origin of goods or the country of the recipient of goods could be any country, at least one of them should be a UNECE member State.”  </w:t>
      </w:r>
    </w:p>
    <w:p w14:paraId="6E325BED" w14:textId="77777777" w:rsidR="00225A3D" w:rsidRPr="00F2704E" w:rsidRDefault="00225A3D" w:rsidP="00225A3D">
      <w:pPr>
        <w:pStyle w:val="SingleTxtG"/>
        <w:rPr>
          <w:rFonts w:asciiTheme="majorBidi" w:hAnsiTheme="majorBidi" w:cstheme="majorBidi"/>
          <w:b/>
          <w:lang w:val="fr-CH"/>
        </w:rPr>
      </w:pPr>
      <w:r w:rsidRPr="00F2704E">
        <w:rPr>
          <w:rFonts w:asciiTheme="majorBidi" w:hAnsiTheme="majorBidi" w:cstheme="majorBidi"/>
          <w:b/>
          <w:lang w:val="fr-CH"/>
        </w:rPr>
        <w:t>Documentation</w:t>
      </w:r>
    </w:p>
    <w:p w14:paraId="1CFD8272" w14:textId="77777777" w:rsidR="00225A3D" w:rsidRPr="00BC2D6F" w:rsidRDefault="00225A3D" w:rsidP="005051CC">
      <w:pPr>
        <w:pStyle w:val="SingleTxtG"/>
        <w:rPr>
          <w:lang w:val="fr-CH" w:eastAsia="en-US"/>
        </w:rPr>
      </w:pPr>
      <w:r w:rsidRPr="00BC2D6F">
        <w:rPr>
          <w:lang w:val="fr-CH" w:eastAsia="en-US"/>
        </w:rPr>
        <w:t xml:space="preserve">ECE/TRANS/SC.1/2017/4/Rev.1, Informal document (2018) No. 6, ECE/TRANS/SC.1/2019/3 </w:t>
      </w:r>
    </w:p>
    <w:p w14:paraId="4481FFE5" w14:textId="77777777" w:rsidR="00225A3D" w:rsidRPr="00703E84" w:rsidRDefault="00225A3D" w:rsidP="00703E84">
      <w:pPr>
        <w:pStyle w:val="H1G"/>
      </w:pPr>
      <w:r w:rsidRPr="00BC2D6F">
        <w:rPr>
          <w:lang w:val="fr-CH"/>
        </w:rPr>
        <w:tab/>
      </w:r>
      <w:r w:rsidRPr="00703E84">
        <w:t>8.</w:t>
      </w:r>
      <w:r w:rsidRPr="00703E84">
        <w:tab/>
        <w:t>Revision of SC.1 terms of reference and rules of procedure</w:t>
      </w:r>
    </w:p>
    <w:p w14:paraId="4A42BBAC" w14:textId="77777777" w:rsidR="00225A3D" w:rsidRPr="005051CC" w:rsidRDefault="00225A3D" w:rsidP="00225A3D">
      <w:pPr>
        <w:pStyle w:val="SingleTxtG"/>
        <w:rPr>
          <w:lang w:eastAsia="en-US"/>
        </w:rPr>
      </w:pPr>
      <w:r w:rsidRPr="005051CC">
        <w:rPr>
          <w:lang w:eastAsia="en-US"/>
        </w:rPr>
        <w:t>In 2016, Belgium and Germany had submitted a proposal for changes to SC.1 terms of reference and rules of procedures (Informal document (2016) Nos 3 and 4). At the last session, SC.1 decided to postpone its discussion until the adoption of new terms of reference and rules of procedure by the Global Forum on Road Traffic Safety (WP.1) which could be used as a template for SC.1 future terms of reference. The secretariat will provide an update on WP.1’s terms of reference.</w:t>
      </w:r>
    </w:p>
    <w:p w14:paraId="7D269A42" w14:textId="77777777" w:rsidR="00225A3D" w:rsidRPr="00F2704E" w:rsidRDefault="00225A3D" w:rsidP="00225A3D">
      <w:pPr>
        <w:pStyle w:val="SingleTxtG"/>
        <w:rPr>
          <w:rFonts w:asciiTheme="majorBidi" w:hAnsiTheme="majorBidi" w:cstheme="majorBidi"/>
          <w:b/>
        </w:rPr>
      </w:pPr>
      <w:r w:rsidRPr="00F2704E">
        <w:rPr>
          <w:rFonts w:asciiTheme="majorBidi" w:hAnsiTheme="majorBidi" w:cstheme="majorBidi"/>
          <w:b/>
        </w:rPr>
        <w:t>Documentation</w:t>
      </w:r>
    </w:p>
    <w:p w14:paraId="4CF8E1F1" w14:textId="77777777" w:rsidR="00225A3D" w:rsidRPr="005051CC" w:rsidRDefault="00225A3D" w:rsidP="00225A3D">
      <w:pPr>
        <w:pStyle w:val="SingleTxtG"/>
        <w:rPr>
          <w:lang w:eastAsia="en-US"/>
        </w:rPr>
      </w:pPr>
      <w:r w:rsidRPr="005051CC">
        <w:rPr>
          <w:lang w:eastAsia="en-US"/>
        </w:rPr>
        <w:t xml:space="preserve">Informal document (2016) No. 3, Informal document (2016) No. 4 </w:t>
      </w:r>
    </w:p>
    <w:p w14:paraId="0300C015" w14:textId="77777777" w:rsidR="00225A3D" w:rsidRPr="007E2522" w:rsidRDefault="00225A3D" w:rsidP="00225A3D">
      <w:pPr>
        <w:pStyle w:val="H1G"/>
        <w:rPr>
          <w:szCs w:val="24"/>
          <w:lang w:val="en-US"/>
        </w:rPr>
      </w:pPr>
      <w:r w:rsidRPr="00040C63">
        <w:rPr>
          <w:szCs w:val="24"/>
        </w:rPr>
        <w:tab/>
      </w:r>
      <w:r>
        <w:rPr>
          <w:szCs w:val="24"/>
        </w:rPr>
        <w:t>9</w:t>
      </w:r>
      <w:r w:rsidRPr="00040C63">
        <w:rPr>
          <w:szCs w:val="24"/>
        </w:rPr>
        <w:t>.</w:t>
      </w:r>
      <w:r w:rsidRPr="00040C63">
        <w:rPr>
          <w:szCs w:val="24"/>
        </w:rPr>
        <w:tab/>
      </w:r>
      <w:r>
        <w:t xml:space="preserve">Climate Change Impacts and Adaptation for Transport Networks and Nodes </w:t>
      </w:r>
    </w:p>
    <w:p w14:paraId="4ED59DD3" w14:textId="77777777" w:rsidR="00225A3D" w:rsidRPr="005051CC" w:rsidRDefault="00225A3D" w:rsidP="005051CC">
      <w:pPr>
        <w:pStyle w:val="SingleTxtG"/>
        <w:rPr>
          <w:lang w:eastAsia="en-US"/>
        </w:rPr>
      </w:pPr>
      <w:r w:rsidRPr="005051CC">
        <w:rPr>
          <w:lang w:eastAsia="en-US"/>
        </w:rPr>
        <w:t xml:space="preserve">Recognizing the high potential of severe disruption that extreme events may cause to the transport networks or at the nodes, as well as the increasing frequency and harshness of such events with changing climate, the UNECE Group of Experts on Climate Change Impacts and Adaptation for Transport Networks and Nodes has been analysing the impacts of climate change on main transport assets in the ECE region. </w:t>
      </w:r>
      <w:r w:rsidR="00BC2D6F">
        <w:t xml:space="preserve">The Group issued a report on its analysis containing important lessons learned and recommendations (Informal document WP.5/GE.3 No.6 and ECE/TRANS/WP.5/2019/3). </w:t>
      </w:r>
      <w:r w:rsidRPr="005051CC">
        <w:rPr>
          <w:lang w:eastAsia="en-US"/>
        </w:rPr>
        <w:t xml:space="preserve">With its work, the Group wishes to raise awareness on the importance of climate change considerations for the future functioning of transport assets. </w:t>
      </w:r>
    </w:p>
    <w:p w14:paraId="74148A55" w14:textId="77777777" w:rsidR="00225A3D" w:rsidRPr="005051CC" w:rsidRDefault="00225A3D" w:rsidP="005051CC">
      <w:pPr>
        <w:pStyle w:val="SingleTxtG"/>
        <w:rPr>
          <w:lang w:eastAsia="en-US"/>
        </w:rPr>
      </w:pPr>
      <w:r w:rsidRPr="005051CC">
        <w:rPr>
          <w:lang w:eastAsia="en-US"/>
        </w:rPr>
        <w:t xml:space="preserve">The </w:t>
      </w:r>
      <w:r w:rsidR="00320CE0">
        <w:rPr>
          <w:lang w:eastAsia="en-US"/>
        </w:rPr>
        <w:t>S</w:t>
      </w:r>
      <w:r w:rsidRPr="005051CC">
        <w:rPr>
          <w:lang w:eastAsia="en-US"/>
        </w:rPr>
        <w:t>ecretary of the Group of Experts is invited to present the report. SC.1 is invited to discuss the findings, and the relevance to its work.</w:t>
      </w:r>
    </w:p>
    <w:p w14:paraId="530BD830" w14:textId="77777777" w:rsidR="00225A3D" w:rsidRPr="00F2704E" w:rsidRDefault="00225A3D" w:rsidP="00225A3D">
      <w:pPr>
        <w:pStyle w:val="SingleTxtG"/>
        <w:rPr>
          <w:rFonts w:asciiTheme="majorBidi" w:hAnsiTheme="majorBidi" w:cstheme="majorBidi"/>
          <w:b/>
        </w:rPr>
      </w:pPr>
      <w:r w:rsidRPr="00F2704E">
        <w:rPr>
          <w:rFonts w:asciiTheme="majorBidi" w:hAnsiTheme="majorBidi" w:cstheme="majorBidi"/>
          <w:b/>
        </w:rPr>
        <w:t>Documentation</w:t>
      </w:r>
    </w:p>
    <w:p w14:paraId="08718647" w14:textId="77777777" w:rsidR="00225A3D" w:rsidRPr="00843E94" w:rsidRDefault="00BC2D6F" w:rsidP="00A6754C">
      <w:pPr>
        <w:pStyle w:val="SingleTxtG"/>
        <w:rPr>
          <w:lang w:val="es-ES" w:eastAsia="en-US"/>
        </w:rPr>
      </w:pPr>
      <w:r w:rsidRPr="00843E94">
        <w:rPr>
          <w:lang w:val="es-ES"/>
        </w:rPr>
        <w:t>Informal</w:t>
      </w:r>
      <w:r w:rsidRPr="00E8113E">
        <w:t xml:space="preserve"> document</w:t>
      </w:r>
      <w:r w:rsidRPr="00843E94">
        <w:rPr>
          <w:lang w:val="es-ES"/>
        </w:rPr>
        <w:t xml:space="preserve"> WP.5/GE.3 No.6, ECE/TRANS/WP.5/2019/3 </w:t>
      </w:r>
    </w:p>
    <w:p w14:paraId="0639074C" w14:textId="77777777" w:rsidR="00225A3D" w:rsidRPr="007E2522" w:rsidRDefault="00225A3D" w:rsidP="00225A3D">
      <w:pPr>
        <w:pStyle w:val="H1G"/>
        <w:rPr>
          <w:szCs w:val="24"/>
          <w:lang w:val="en-US"/>
        </w:rPr>
      </w:pPr>
      <w:r w:rsidRPr="00843E94">
        <w:rPr>
          <w:szCs w:val="24"/>
          <w:lang w:val="es-ES"/>
        </w:rPr>
        <w:lastRenderedPageBreak/>
        <w:tab/>
        <w:t>10.</w:t>
      </w:r>
      <w:r w:rsidRPr="00843E94">
        <w:rPr>
          <w:szCs w:val="24"/>
          <w:lang w:val="es-ES"/>
        </w:rPr>
        <w:tab/>
      </w:r>
      <w:r>
        <w:rPr>
          <w:lang w:val="en-US"/>
        </w:rPr>
        <w:t>Benchmarking for Transport Infrastructure</w:t>
      </w:r>
      <w:r>
        <w:t xml:space="preserve"> </w:t>
      </w:r>
    </w:p>
    <w:p w14:paraId="54D9963F" w14:textId="77777777" w:rsidR="00843E94" w:rsidRDefault="00843E94" w:rsidP="00843E94">
      <w:pPr>
        <w:ind w:left="1134"/>
      </w:pPr>
      <w:r>
        <w:t xml:space="preserve">The Group of Experts on Benchmarking Transport Infrastructure Construction Costs (WP.5/GE.4) focuses its efforts on the identification of models, methodologies, tools and good practices for evaluating, calculating and analysing transport infrastructure costs across all modes (road, rail, </w:t>
      </w:r>
      <w:r w:rsidR="007C35DD">
        <w:t>inland water ways</w:t>
      </w:r>
      <w:r>
        <w:t xml:space="preserve"> and intermodal terminals).  The Group has also been mandated to develop a glossary of agreed terminologies and related explanations for construction costs.  In preparation of its final report, it is currently collecting and assessing data to prepare a benchmarking of transport infrastructure construction costs across the entire ECE region.  The Secretary to the Group is invited to provide an overview of its ongoing work.</w:t>
      </w:r>
    </w:p>
    <w:p w14:paraId="3A65CC19" w14:textId="77777777" w:rsidR="00225A3D" w:rsidRPr="00040C63" w:rsidRDefault="00225A3D" w:rsidP="00225A3D">
      <w:pPr>
        <w:pStyle w:val="H1G"/>
        <w:rPr>
          <w:szCs w:val="24"/>
        </w:rPr>
      </w:pPr>
      <w:r>
        <w:rPr>
          <w:szCs w:val="24"/>
        </w:rPr>
        <w:tab/>
        <w:t>11</w:t>
      </w:r>
      <w:r w:rsidRPr="00040C63">
        <w:rPr>
          <w:szCs w:val="24"/>
        </w:rPr>
        <w:t>.</w:t>
      </w:r>
      <w:r w:rsidRPr="00040C63">
        <w:rPr>
          <w:szCs w:val="24"/>
        </w:rPr>
        <w:tab/>
        <w:t>Other business</w:t>
      </w:r>
    </w:p>
    <w:p w14:paraId="6E53B36C" w14:textId="77777777" w:rsidR="00225A3D" w:rsidRPr="005051CC" w:rsidRDefault="00225A3D" w:rsidP="00225A3D">
      <w:pPr>
        <w:pStyle w:val="SingleTxtG"/>
        <w:rPr>
          <w:lang w:eastAsia="en-US"/>
        </w:rPr>
      </w:pPr>
      <w:r w:rsidRPr="005051CC">
        <w:rPr>
          <w:lang w:eastAsia="en-US"/>
        </w:rPr>
        <w:t>SC.1 may wish to consider other issues under this agenda item.</w:t>
      </w:r>
    </w:p>
    <w:p w14:paraId="1C1715FF" w14:textId="77777777" w:rsidR="00225A3D" w:rsidRPr="00040C63" w:rsidRDefault="00225A3D" w:rsidP="00225A3D">
      <w:pPr>
        <w:pStyle w:val="H1G"/>
        <w:rPr>
          <w:rStyle w:val="SingleTxtGChar"/>
          <w:szCs w:val="24"/>
        </w:rPr>
      </w:pPr>
      <w:r w:rsidRPr="00040C63">
        <w:rPr>
          <w:szCs w:val="24"/>
        </w:rPr>
        <w:tab/>
        <w:t>1</w:t>
      </w:r>
      <w:r>
        <w:rPr>
          <w:szCs w:val="24"/>
        </w:rPr>
        <w:t>2</w:t>
      </w:r>
      <w:r w:rsidRPr="00040C63">
        <w:rPr>
          <w:szCs w:val="24"/>
        </w:rPr>
        <w:t>.</w:t>
      </w:r>
      <w:r w:rsidRPr="00040C63">
        <w:rPr>
          <w:szCs w:val="24"/>
        </w:rPr>
        <w:tab/>
      </w:r>
      <w:r w:rsidRPr="00040C63">
        <w:rPr>
          <w:rStyle w:val="SingleTxtGChar"/>
          <w:szCs w:val="24"/>
        </w:rPr>
        <w:t>Date of next session</w:t>
      </w:r>
    </w:p>
    <w:p w14:paraId="3CB39082" w14:textId="77777777" w:rsidR="00225A3D" w:rsidRPr="005051CC" w:rsidRDefault="00225A3D" w:rsidP="00225A3D">
      <w:pPr>
        <w:pStyle w:val="SingleTxtG"/>
        <w:rPr>
          <w:lang w:eastAsia="en-US"/>
        </w:rPr>
      </w:pPr>
      <w:r w:rsidRPr="005051CC">
        <w:rPr>
          <w:lang w:eastAsia="en-US"/>
        </w:rPr>
        <w:t>The Working Party will be informed that its next session has been scheduled for 14-16 October 2020.</w:t>
      </w:r>
    </w:p>
    <w:p w14:paraId="4FBB9FE5" w14:textId="77777777" w:rsidR="00225A3D" w:rsidRPr="00040C63" w:rsidRDefault="00225A3D" w:rsidP="00225A3D">
      <w:pPr>
        <w:pStyle w:val="H1G"/>
        <w:rPr>
          <w:rStyle w:val="SingleTxtGChar"/>
          <w:szCs w:val="24"/>
        </w:rPr>
      </w:pPr>
      <w:r w:rsidRPr="00040C63">
        <w:rPr>
          <w:szCs w:val="24"/>
        </w:rPr>
        <w:tab/>
        <w:t>1</w:t>
      </w:r>
      <w:r>
        <w:rPr>
          <w:szCs w:val="24"/>
        </w:rPr>
        <w:t>3</w:t>
      </w:r>
      <w:r w:rsidRPr="00040C63">
        <w:rPr>
          <w:szCs w:val="24"/>
        </w:rPr>
        <w:t>.</w:t>
      </w:r>
      <w:r w:rsidRPr="00040C63">
        <w:rPr>
          <w:szCs w:val="24"/>
        </w:rPr>
        <w:tab/>
      </w:r>
      <w:r w:rsidRPr="00040C63">
        <w:rPr>
          <w:rStyle w:val="SingleTxtGChar"/>
          <w:szCs w:val="24"/>
        </w:rPr>
        <w:t>Adoption of the report</w:t>
      </w:r>
    </w:p>
    <w:p w14:paraId="6BF1F7C5" w14:textId="77777777" w:rsidR="00225A3D" w:rsidRDefault="00225A3D" w:rsidP="00225A3D">
      <w:pPr>
        <w:pStyle w:val="SingleTxtG"/>
        <w:rPr>
          <w:lang w:eastAsia="en-US"/>
        </w:rPr>
      </w:pPr>
      <w:r w:rsidRPr="005051CC">
        <w:rPr>
          <w:lang w:eastAsia="en-US"/>
        </w:rPr>
        <w:t>The Working Party will adopt the report of this session.</w:t>
      </w:r>
    </w:p>
    <w:p w14:paraId="3CBB29C4" w14:textId="77777777" w:rsidR="005619B1" w:rsidRPr="005619B1" w:rsidRDefault="005619B1" w:rsidP="005619B1">
      <w:pPr>
        <w:spacing w:before="240"/>
        <w:jc w:val="center"/>
        <w:rPr>
          <w:u w:val="single"/>
          <w:lang w:eastAsia="en-US"/>
        </w:rPr>
      </w:pPr>
      <w:r>
        <w:rPr>
          <w:u w:val="single"/>
          <w:lang w:eastAsia="en-US"/>
        </w:rPr>
        <w:tab/>
      </w:r>
      <w:r>
        <w:rPr>
          <w:u w:val="single"/>
          <w:lang w:eastAsia="en-US"/>
        </w:rPr>
        <w:tab/>
      </w:r>
      <w:r>
        <w:rPr>
          <w:u w:val="single"/>
          <w:lang w:eastAsia="en-US"/>
        </w:rPr>
        <w:tab/>
      </w:r>
    </w:p>
    <w:sectPr w:rsidR="005619B1" w:rsidRPr="005619B1" w:rsidSect="00A2472C">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DE5F7" w14:textId="77777777" w:rsidR="00A2472C" w:rsidRDefault="00A2472C"/>
  </w:endnote>
  <w:endnote w:type="continuationSeparator" w:id="0">
    <w:p w14:paraId="48758654" w14:textId="77777777" w:rsidR="00A2472C" w:rsidRDefault="00A2472C"/>
  </w:endnote>
  <w:endnote w:type="continuationNotice" w:id="1">
    <w:p w14:paraId="59D0B5E3" w14:textId="77777777" w:rsidR="00A2472C" w:rsidRDefault="00A247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FE604" w14:textId="77777777" w:rsidR="00A2472C" w:rsidRPr="00A2472C" w:rsidRDefault="00A2472C" w:rsidP="00A2472C">
    <w:pPr>
      <w:pStyle w:val="Footer"/>
      <w:tabs>
        <w:tab w:val="right" w:pos="9638"/>
      </w:tabs>
      <w:rPr>
        <w:sz w:val="18"/>
      </w:rPr>
    </w:pPr>
    <w:r w:rsidRPr="00A2472C">
      <w:rPr>
        <w:b/>
        <w:sz w:val="18"/>
      </w:rPr>
      <w:fldChar w:fldCharType="begin"/>
    </w:r>
    <w:r w:rsidRPr="00A2472C">
      <w:rPr>
        <w:b/>
        <w:sz w:val="18"/>
      </w:rPr>
      <w:instrText xml:space="preserve"> PAGE  \* MERGEFORMAT </w:instrText>
    </w:r>
    <w:r w:rsidRPr="00A2472C">
      <w:rPr>
        <w:b/>
        <w:sz w:val="18"/>
      </w:rPr>
      <w:fldChar w:fldCharType="separate"/>
    </w:r>
    <w:r w:rsidRPr="00A2472C">
      <w:rPr>
        <w:b/>
        <w:noProof/>
        <w:sz w:val="18"/>
      </w:rPr>
      <w:t>2</w:t>
    </w:r>
    <w:r w:rsidRPr="00A2472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17359" w14:textId="77777777" w:rsidR="00A2472C" w:rsidRPr="00A2472C" w:rsidRDefault="00A2472C" w:rsidP="00A2472C">
    <w:pPr>
      <w:pStyle w:val="Footer"/>
      <w:tabs>
        <w:tab w:val="right" w:pos="9638"/>
      </w:tabs>
      <w:rPr>
        <w:b/>
        <w:sz w:val="18"/>
      </w:rPr>
    </w:pPr>
    <w:r>
      <w:tab/>
    </w:r>
    <w:r w:rsidRPr="00A2472C">
      <w:rPr>
        <w:b/>
        <w:sz w:val="18"/>
      </w:rPr>
      <w:fldChar w:fldCharType="begin"/>
    </w:r>
    <w:r w:rsidRPr="00A2472C">
      <w:rPr>
        <w:b/>
        <w:sz w:val="18"/>
      </w:rPr>
      <w:instrText xml:space="preserve"> PAGE  \* MERGEFORMAT </w:instrText>
    </w:r>
    <w:r w:rsidRPr="00A2472C">
      <w:rPr>
        <w:b/>
        <w:sz w:val="18"/>
      </w:rPr>
      <w:fldChar w:fldCharType="separate"/>
    </w:r>
    <w:r w:rsidRPr="00A2472C">
      <w:rPr>
        <w:b/>
        <w:noProof/>
        <w:sz w:val="18"/>
      </w:rPr>
      <w:t>3</w:t>
    </w:r>
    <w:r w:rsidRPr="00A2472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A3958" w14:textId="77777777" w:rsidR="00A2472C" w:rsidRPr="000B175B" w:rsidRDefault="00A2472C" w:rsidP="000B175B">
      <w:pPr>
        <w:tabs>
          <w:tab w:val="right" w:pos="2155"/>
        </w:tabs>
        <w:spacing w:after="80"/>
        <w:ind w:left="680"/>
        <w:rPr>
          <w:u w:val="single"/>
        </w:rPr>
      </w:pPr>
      <w:r>
        <w:rPr>
          <w:u w:val="single"/>
        </w:rPr>
        <w:tab/>
      </w:r>
    </w:p>
  </w:footnote>
  <w:footnote w:type="continuationSeparator" w:id="0">
    <w:p w14:paraId="2F182F0A" w14:textId="77777777" w:rsidR="00A2472C" w:rsidRPr="00FC68B7" w:rsidRDefault="00A2472C" w:rsidP="00FC68B7">
      <w:pPr>
        <w:tabs>
          <w:tab w:val="left" w:pos="2155"/>
        </w:tabs>
        <w:spacing w:after="80"/>
        <w:ind w:left="680"/>
        <w:rPr>
          <w:u w:val="single"/>
        </w:rPr>
      </w:pPr>
      <w:r>
        <w:rPr>
          <w:u w:val="single"/>
        </w:rPr>
        <w:tab/>
      </w:r>
    </w:p>
  </w:footnote>
  <w:footnote w:type="continuationNotice" w:id="1">
    <w:p w14:paraId="73CB6BB1" w14:textId="77777777" w:rsidR="00A2472C" w:rsidRDefault="00A2472C"/>
  </w:footnote>
  <w:footnote w:id="2">
    <w:p w14:paraId="5935BFA4" w14:textId="77777777" w:rsidR="00A2472C" w:rsidRPr="00953237" w:rsidRDefault="00A2472C" w:rsidP="00A2472C">
      <w:pPr>
        <w:pStyle w:val="FootnoteText"/>
        <w:rPr>
          <w:lang w:val="en-US"/>
        </w:rPr>
      </w:pPr>
      <w:r>
        <w:rPr>
          <w:rStyle w:val="FootnoteReference"/>
        </w:rPr>
        <w:tab/>
      </w:r>
      <w:r w:rsidRPr="00801F1B">
        <w:rPr>
          <w:rStyle w:val="FootnoteReference"/>
          <w:sz w:val="20"/>
        </w:rPr>
        <w:t>*</w:t>
      </w:r>
      <w:r>
        <w:rPr>
          <w:rStyle w:val="FootnoteReference"/>
          <w:sz w:val="20"/>
        </w:rPr>
        <w:tab/>
      </w:r>
      <w:r w:rsidRPr="008C02BE">
        <w:rPr>
          <w:szCs w:val="18"/>
        </w:rPr>
        <w:t>For reasons of economy, delegates are requested to bring copies of all relevant documents to the session. There will be no documentation available in the conference room. Before the session, documents may be downloaded from the UNECE Transport Division's website (</w:t>
      </w:r>
      <w:r w:rsidRPr="008C02BE">
        <w:rPr>
          <w:color w:val="0000FF"/>
          <w:szCs w:val="18"/>
        </w:rPr>
        <w:t>www.unece.org/trans/main/welcwp1.html</w:t>
      </w:r>
      <w:r w:rsidRPr="008C02BE">
        <w:rPr>
          <w:szCs w:val="18"/>
        </w:rPr>
        <w:t>). On an exceptional basis, documents may also be obtained by email (</w:t>
      </w:r>
      <w:r>
        <w:rPr>
          <w:color w:val="0000FF"/>
          <w:szCs w:val="18"/>
        </w:rPr>
        <w:t>roadtransport@un</w:t>
      </w:r>
      <w:r w:rsidRPr="00334D11">
        <w:rPr>
          <w:color w:val="0000FF"/>
          <w:szCs w:val="18"/>
        </w:rPr>
        <w:t>.org</w:t>
      </w:r>
      <w:r>
        <w:rPr>
          <w:szCs w:val="18"/>
        </w:rPr>
        <w:t>).</w:t>
      </w:r>
      <w:r w:rsidRPr="008C02BE">
        <w:rPr>
          <w:szCs w:val="18"/>
        </w:rPr>
        <w:t xml:space="preserve"> During the session, official documents may be obtained from the UNOG Documents Distribution Section (Room C.337, third floor, Palais des Nations).</w:t>
      </w:r>
    </w:p>
  </w:footnote>
  <w:footnote w:id="3">
    <w:p w14:paraId="7E05DC1A" w14:textId="77777777" w:rsidR="00A2472C" w:rsidRDefault="00A2472C" w:rsidP="00A2472C">
      <w:pPr>
        <w:pStyle w:val="FootnoteText"/>
        <w:tabs>
          <w:tab w:val="clear" w:pos="1021"/>
          <w:tab w:val="right" w:pos="1020"/>
        </w:tabs>
        <w:rPr>
          <w:color w:val="000000"/>
        </w:rPr>
      </w:pPr>
      <w:r>
        <w:rPr>
          <w:rStyle w:val="FootnoteReference"/>
        </w:rPr>
        <w:tab/>
      </w:r>
      <w:r w:rsidRPr="00801F1B">
        <w:rPr>
          <w:rStyle w:val="FootnoteReference"/>
          <w:sz w:val="20"/>
        </w:rPr>
        <w:t>**</w:t>
      </w:r>
      <w:r>
        <w:rPr>
          <w:rStyle w:val="FootnoteReference"/>
          <w:sz w:val="20"/>
        </w:rPr>
        <w:tab/>
      </w:r>
      <w:r w:rsidRPr="00001485">
        <w:t xml:space="preserve">Delegates are requested to register online </w:t>
      </w:r>
      <w:r w:rsidRPr="00B7348F">
        <w:t xml:space="preserve">at: </w:t>
      </w:r>
      <w:r w:rsidR="00B7348F" w:rsidRPr="00B7348F">
        <w:t xml:space="preserve">https://uncdb.unece.org/app/ext/meeting-registration?id=EyWjIi </w:t>
      </w:r>
      <w:r w:rsidRPr="00D97A28">
        <w:t xml:space="preserve">or </w:t>
      </w:r>
      <w:r w:rsidRPr="00D97A28">
        <w:rPr>
          <w:szCs w:val="18"/>
        </w:rPr>
        <w:t xml:space="preserve">complete the registration form available for download at the UNECE </w:t>
      </w:r>
      <w:r>
        <w:rPr>
          <w:szCs w:val="18"/>
        </w:rPr>
        <w:t xml:space="preserve">Sustainable </w:t>
      </w:r>
      <w:r w:rsidRPr="00D97A28">
        <w:rPr>
          <w:szCs w:val="18"/>
        </w:rPr>
        <w:t>Transport Division's website (</w:t>
      </w:r>
      <w:r w:rsidRPr="00AF0CD0">
        <w:rPr>
          <w:color w:val="0000FF"/>
          <w:szCs w:val="18"/>
        </w:rPr>
        <w:t>www.unece.org/trans/registfr.html</w:t>
      </w:r>
      <w:r w:rsidRPr="00D97A28">
        <w:rPr>
          <w:szCs w:val="18"/>
        </w:rPr>
        <w:t>). It should be transmitted to the UNECE secretariat no later than one</w:t>
      </w:r>
      <w:r>
        <w:rPr>
          <w:szCs w:val="18"/>
        </w:rPr>
        <w:t xml:space="preserve"> week prior to the session by e</w:t>
      </w:r>
      <w:r w:rsidRPr="00D97A28">
        <w:rPr>
          <w:szCs w:val="18"/>
        </w:rPr>
        <w:t>mail (</w:t>
      </w:r>
      <w:hyperlink r:id="rId1" w:history="1">
        <w:r w:rsidRPr="00AF0CD0">
          <w:rPr>
            <w:color w:val="0000FF"/>
          </w:rPr>
          <w:t>roadsafety@un.org</w:t>
        </w:r>
      </w:hyperlink>
      <w:r w:rsidRPr="00D97A28">
        <w:rPr>
          <w:szCs w:val="18"/>
        </w:rPr>
        <w:t>)</w:t>
      </w:r>
      <w:r w:rsidRPr="00D97A28">
        <w:t>.</w:t>
      </w:r>
      <w:r w:rsidRPr="008C02BE">
        <w:rPr>
          <w:color w:val="000000"/>
        </w:rPr>
        <w:t xml:space="preserve"> </w:t>
      </w:r>
    </w:p>
    <w:p w14:paraId="41D9D65E" w14:textId="77777777" w:rsidR="00A2472C" w:rsidRPr="0071777B" w:rsidRDefault="00A2472C" w:rsidP="00A2472C">
      <w:pPr>
        <w:pStyle w:val="FootnoteText"/>
        <w:widowControl w:val="0"/>
        <w:tabs>
          <w:tab w:val="clear" w:pos="1021"/>
          <w:tab w:val="right" w:pos="1020"/>
        </w:tabs>
        <w:jc w:val="both"/>
      </w:pPr>
      <w:r>
        <w:rPr>
          <w:color w:val="000000"/>
        </w:rPr>
        <w:tab/>
      </w:r>
      <w:r>
        <w:rPr>
          <w:color w:val="000000"/>
        </w:rPr>
        <w:tab/>
      </w:r>
      <w:r w:rsidRPr="008C02BE">
        <w:rPr>
          <w:color w:val="000000"/>
        </w:rPr>
        <w:t xml:space="preserve">Upon arrival at the Palais des Nations, delegates should obtain an identification badge at the UNOG Security and Safety Section, located at the Pregny Gate (14, Avenue de la Paix). In case of difficulty, please contact the secretariat by telephone (ext.75716 or 72401). For a map of the Palais des Nations and other useful information, see website </w:t>
      </w:r>
      <w:r w:rsidRPr="00334D11">
        <w:rPr>
          <w:color w:val="000000"/>
        </w:rPr>
        <w:t>(</w:t>
      </w:r>
      <w:r w:rsidRPr="00334D11">
        <w:rPr>
          <w:color w:val="0000FF"/>
        </w:rPr>
        <w:t>www.unece.org/meetings/practical.htm).</w:t>
      </w:r>
    </w:p>
    <w:p w14:paraId="5D01B6FA" w14:textId="77777777" w:rsidR="00A2472C" w:rsidRPr="00953237" w:rsidRDefault="00A2472C" w:rsidP="00A2472C">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720CD" w14:textId="7833B96E" w:rsidR="00A2472C" w:rsidRPr="00A2472C" w:rsidRDefault="00644440">
    <w:pPr>
      <w:pStyle w:val="Header"/>
    </w:pPr>
    <w:r>
      <w:fldChar w:fldCharType="begin"/>
    </w:r>
    <w:r>
      <w:instrText xml:space="preserve"> TITLE  \* MERGEFORMAT </w:instrText>
    </w:r>
    <w:r>
      <w:fldChar w:fldCharType="separate"/>
    </w:r>
    <w:r>
      <w:t>ECE/TRANS/SC.1/411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D00E5" w14:textId="6C9BE76A" w:rsidR="00A2472C" w:rsidRPr="00A2472C" w:rsidRDefault="00644440" w:rsidP="00A2472C">
    <w:pPr>
      <w:pStyle w:val="Header"/>
      <w:jc w:val="right"/>
    </w:pPr>
    <w:r>
      <w:fldChar w:fldCharType="begin"/>
    </w:r>
    <w:r>
      <w:instrText xml:space="preserve"> TITLE  \* MERGEFORMAT </w:instrText>
    </w:r>
    <w:r>
      <w:fldChar w:fldCharType="separate"/>
    </w:r>
    <w:r>
      <w:t>ECE/TRANS/SC.1/411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72C"/>
    <w:rsid w:val="00002A7D"/>
    <w:rsid w:val="000038A8"/>
    <w:rsid w:val="00006790"/>
    <w:rsid w:val="00027624"/>
    <w:rsid w:val="00050F6B"/>
    <w:rsid w:val="000678CD"/>
    <w:rsid w:val="00072C8C"/>
    <w:rsid w:val="00081CE0"/>
    <w:rsid w:val="00084D30"/>
    <w:rsid w:val="00090320"/>
    <w:rsid w:val="000931C0"/>
    <w:rsid w:val="000A2E09"/>
    <w:rsid w:val="000A3159"/>
    <w:rsid w:val="000B175B"/>
    <w:rsid w:val="000B3A0F"/>
    <w:rsid w:val="000E0415"/>
    <w:rsid w:val="000F7715"/>
    <w:rsid w:val="00156B99"/>
    <w:rsid w:val="00166124"/>
    <w:rsid w:val="00184DDA"/>
    <w:rsid w:val="001900CD"/>
    <w:rsid w:val="001A0452"/>
    <w:rsid w:val="001A46FA"/>
    <w:rsid w:val="001B4B04"/>
    <w:rsid w:val="001B5875"/>
    <w:rsid w:val="001C4B9C"/>
    <w:rsid w:val="001C6663"/>
    <w:rsid w:val="001C7895"/>
    <w:rsid w:val="001D26DF"/>
    <w:rsid w:val="001F1599"/>
    <w:rsid w:val="001F19C4"/>
    <w:rsid w:val="002043F0"/>
    <w:rsid w:val="00211E0B"/>
    <w:rsid w:val="00224FDC"/>
    <w:rsid w:val="00225A3D"/>
    <w:rsid w:val="00232575"/>
    <w:rsid w:val="00247258"/>
    <w:rsid w:val="00257CAC"/>
    <w:rsid w:val="0027237A"/>
    <w:rsid w:val="002974E9"/>
    <w:rsid w:val="002A7F94"/>
    <w:rsid w:val="002B109A"/>
    <w:rsid w:val="002C6D45"/>
    <w:rsid w:val="002D6E53"/>
    <w:rsid w:val="002F046D"/>
    <w:rsid w:val="002F3023"/>
    <w:rsid w:val="00301764"/>
    <w:rsid w:val="00320CE0"/>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014B4"/>
    <w:rsid w:val="00413520"/>
    <w:rsid w:val="004325CB"/>
    <w:rsid w:val="00440A07"/>
    <w:rsid w:val="00462880"/>
    <w:rsid w:val="00476F24"/>
    <w:rsid w:val="004C55B0"/>
    <w:rsid w:val="004F47AB"/>
    <w:rsid w:val="004F6BA0"/>
    <w:rsid w:val="00503BEA"/>
    <w:rsid w:val="005051CC"/>
    <w:rsid w:val="00533616"/>
    <w:rsid w:val="00535ABA"/>
    <w:rsid w:val="0053768B"/>
    <w:rsid w:val="005420F2"/>
    <w:rsid w:val="0054285C"/>
    <w:rsid w:val="005619B1"/>
    <w:rsid w:val="00583F8B"/>
    <w:rsid w:val="00584173"/>
    <w:rsid w:val="00595520"/>
    <w:rsid w:val="005A44B9"/>
    <w:rsid w:val="005B1BA0"/>
    <w:rsid w:val="005B3DB3"/>
    <w:rsid w:val="005C1EB2"/>
    <w:rsid w:val="005D15CA"/>
    <w:rsid w:val="005F08DF"/>
    <w:rsid w:val="005F3066"/>
    <w:rsid w:val="005F3E61"/>
    <w:rsid w:val="00604DDD"/>
    <w:rsid w:val="006115CC"/>
    <w:rsid w:val="00611FC4"/>
    <w:rsid w:val="006176FB"/>
    <w:rsid w:val="00630FCB"/>
    <w:rsid w:val="00640B26"/>
    <w:rsid w:val="00644440"/>
    <w:rsid w:val="0065766B"/>
    <w:rsid w:val="006770B2"/>
    <w:rsid w:val="00686A48"/>
    <w:rsid w:val="006940E1"/>
    <w:rsid w:val="006A3C72"/>
    <w:rsid w:val="006A7392"/>
    <w:rsid w:val="006B03A1"/>
    <w:rsid w:val="006B67D9"/>
    <w:rsid w:val="006C5535"/>
    <w:rsid w:val="006D0589"/>
    <w:rsid w:val="006E564B"/>
    <w:rsid w:val="006E7154"/>
    <w:rsid w:val="006F31D3"/>
    <w:rsid w:val="007003CD"/>
    <w:rsid w:val="00703E84"/>
    <w:rsid w:val="0070701E"/>
    <w:rsid w:val="0072632A"/>
    <w:rsid w:val="007358E8"/>
    <w:rsid w:val="00736ECE"/>
    <w:rsid w:val="0074533B"/>
    <w:rsid w:val="007643BC"/>
    <w:rsid w:val="00780C68"/>
    <w:rsid w:val="007959FE"/>
    <w:rsid w:val="007A0CF1"/>
    <w:rsid w:val="007B6BA5"/>
    <w:rsid w:val="007C3390"/>
    <w:rsid w:val="007C35DD"/>
    <w:rsid w:val="007C42D8"/>
    <w:rsid w:val="007C4F4B"/>
    <w:rsid w:val="007D7362"/>
    <w:rsid w:val="007F5CE2"/>
    <w:rsid w:val="007F6611"/>
    <w:rsid w:val="00810BAC"/>
    <w:rsid w:val="008175E9"/>
    <w:rsid w:val="008242D7"/>
    <w:rsid w:val="0082577B"/>
    <w:rsid w:val="00843E94"/>
    <w:rsid w:val="00866893"/>
    <w:rsid w:val="00866F02"/>
    <w:rsid w:val="00867D18"/>
    <w:rsid w:val="00871F9A"/>
    <w:rsid w:val="00871FD5"/>
    <w:rsid w:val="0088172E"/>
    <w:rsid w:val="00881EFA"/>
    <w:rsid w:val="008879CB"/>
    <w:rsid w:val="008979B1"/>
    <w:rsid w:val="008A6B25"/>
    <w:rsid w:val="008A6C4F"/>
    <w:rsid w:val="008B389E"/>
    <w:rsid w:val="008D045E"/>
    <w:rsid w:val="008D1262"/>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34EB"/>
    <w:rsid w:val="009F57E3"/>
    <w:rsid w:val="00A10F4F"/>
    <w:rsid w:val="00A11067"/>
    <w:rsid w:val="00A1704A"/>
    <w:rsid w:val="00A2472C"/>
    <w:rsid w:val="00A425EB"/>
    <w:rsid w:val="00A6754C"/>
    <w:rsid w:val="00A72F22"/>
    <w:rsid w:val="00A733BC"/>
    <w:rsid w:val="00A748A6"/>
    <w:rsid w:val="00A76A69"/>
    <w:rsid w:val="00A879A4"/>
    <w:rsid w:val="00AA0FF8"/>
    <w:rsid w:val="00AC0F2C"/>
    <w:rsid w:val="00AC251E"/>
    <w:rsid w:val="00AC502A"/>
    <w:rsid w:val="00AD41B1"/>
    <w:rsid w:val="00AD72A3"/>
    <w:rsid w:val="00AF58C1"/>
    <w:rsid w:val="00B04A3F"/>
    <w:rsid w:val="00B06643"/>
    <w:rsid w:val="00B15055"/>
    <w:rsid w:val="00B20551"/>
    <w:rsid w:val="00B30179"/>
    <w:rsid w:val="00B33FC7"/>
    <w:rsid w:val="00B37B15"/>
    <w:rsid w:val="00B45C02"/>
    <w:rsid w:val="00B70B63"/>
    <w:rsid w:val="00B72A1E"/>
    <w:rsid w:val="00B7348F"/>
    <w:rsid w:val="00B73BC8"/>
    <w:rsid w:val="00B81E12"/>
    <w:rsid w:val="00BA339B"/>
    <w:rsid w:val="00BA4F4C"/>
    <w:rsid w:val="00BB23CC"/>
    <w:rsid w:val="00BC1E7E"/>
    <w:rsid w:val="00BC2D6F"/>
    <w:rsid w:val="00BC74E9"/>
    <w:rsid w:val="00BE36A9"/>
    <w:rsid w:val="00BE4841"/>
    <w:rsid w:val="00BE618E"/>
    <w:rsid w:val="00BE7BEC"/>
    <w:rsid w:val="00BF0A5A"/>
    <w:rsid w:val="00BF0E63"/>
    <w:rsid w:val="00BF12A3"/>
    <w:rsid w:val="00BF16D7"/>
    <w:rsid w:val="00BF2373"/>
    <w:rsid w:val="00C044E2"/>
    <w:rsid w:val="00C048CB"/>
    <w:rsid w:val="00C066F3"/>
    <w:rsid w:val="00C463DD"/>
    <w:rsid w:val="00C473D7"/>
    <w:rsid w:val="00C745C3"/>
    <w:rsid w:val="00C978F5"/>
    <w:rsid w:val="00CA24A4"/>
    <w:rsid w:val="00CB348D"/>
    <w:rsid w:val="00CD46F5"/>
    <w:rsid w:val="00CD7C77"/>
    <w:rsid w:val="00CE4A8F"/>
    <w:rsid w:val="00CF071D"/>
    <w:rsid w:val="00D0123D"/>
    <w:rsid w:val="00D12218"/>
    <w:rsid w:val="00D15B04"/>
    <w:rsid w:val="00D2031B"/>
    <w:rsid w:val="00D25FE2"/>
    <w:rsid w:val="00D37DA9"/>
    <w:rsid w:val="00D406A7"/>
    <w:rsid w:val="00D43252"/>
    <w:rsid w:val="00D44D86"/>
    <w:rsid w:val="00D477D8"/>
    <w:rsid w:val="00D50B7D"/>
    <w:rsid w:val="00D52012"/>
    <w:rsid w:val="00D704E5"/>
    <w:rsid w:val="00D72727"/>
    <w:rsid w:val="00D978C6"/>
    <w:rsid w:val="00DA0956"/>
    <w:rsid w:val="00DA357F"/>
    <w:rsid w:val="00DA371A"/>
    <w:rsid w:val="00DA3E12"/>
    <w:rsid w:val="00DC18AD"/>
    <w:rsid w:val="00DD5EAE"/>
    <w:rsid w:val="00DF3C89"/>
    <w:rsid w:val="00DF7CAE"/>
    <w:rsid w:val="00E423C0"/>
    <w:rsid w:val="00E457C5"/>
    <w:rsid w:val="00E6414C"/>
    <w:rsid w:val="00E7260F"/>
    <w:rsid w:val="00E8113E"/>
    <w:rsid w:val="00E8702D"/>
    <w:rsid w:val="00E905F4"/>
    <w:rsid w:val="00E916A9"/>
    <w:rsid w:val="00E916DE"/>
    <w:rsid w:val="00E925AD"/>
    <w:rsid w:val="00E96630"/>
    <w:rsid w:val="00ED18DC"/>
    <w:rsid w:val="00ED6201"/>
    <w:rsid w:val="00ED7A2A"/>
    <w:rsid w:val="00EF1D7F"/>
    <w:rsid w:val="00F0137E"/>
    <w:rsid w:val="00F21786"/>
    <w:rsid w:val="00F2704E"/>
    <w:rsid w:val="00F3742B"/>
    <w:rsid w:val="00F41FDB"/>
    <w:rsid w:val="00F56D63"/>
    <w:rsid w:val="00F609A9"/>
    <w:rsid w:val="00F80C99"/>
    <w:rsid w:val="00F867EC"/>
    <w:rsid w:val="00F91B2B"/>
    <w:rsid w:val="00F9291A"/>
    <w:rsid w:val="00FB3893"/>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6FE1E0"/>
  <w15:docId w15:val="{692DFC90-F945-487E-8AB1-7482FFBCD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1A46FA"/>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1A46FA"/>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6F31D3"/>
    <w:pPr>
      <w:numPr>
        <w:numId w:val="19"/>
      </w:numPr>
      <w:suppressAutoHyphens w:val="0"/>
    </w:pPr>
  </w:style>
  <w:style w:type="character" w:customStyle="1" w:styleId="FootnoteTextChar">
    <w:name w:val="Footnote Text Char"/>
    <w:aliases w:val="5_G Char"/>
    <w:basedOn w:val="DefaultParagraphFont"/>
    <w:link w:val="FootnoteText"/>
    <w:rsid w:val="00A2472C"/>
    <w:rPr>
      <w:sz w:val="18"/>
      <w:lang w:val="en-GB"/>
    </w:rPr>
  </w:style>
  <w:style w:type="character" w:customStyle="1" w:styleId="SingleTxtGChar">
    <w:name w:val="_ Single Txt_G Char"/>
    <w:link w:val="SingleTxtG"/>
    <w:rsid w:val="00225A3D"/>
    <w:rPr>
      <w:lang w:val="en-GB"/>
    </w:rPr>
  </w:style>
  <w:style w:type="character" w:customStyle="1" w:styleId="H1GChar">
    <w:name w:val="_ H_1_G Char"/>
    <w:link w:val="H1G"/>
    <w:rsid w:val="00225A3D"/>
    <w:rPr>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09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roadsafety@u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SC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0499A-913D-486B-9EBA-0CA70E8E3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TRANS_SC_E.dotm</Template>
  <TotalTime>392</TotalTime>
  <Pages>7</Pages>
  <Words>2360</Words>
  <Characters>13452</Characters>
  <Application>Microsoft Office Word</Application>
  <DocSecurity>0</DocSecurity>
  <Lines>112</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ECE/TRANS/SC.1/411</vt:lpstr>
      <vt:lpstr>United Nations</vt:lpstr>
    </vt:vector>
  </TitlesOfParts>
  <Company>CSD</Company>
  <LinksUpToDate>false</LinksUpToDate>
  <CharactersWithSpaces>15781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ECE/TRANS/SC.1/411</dc:title>
  <dc:creator>Josephine Ayiku</dc:creator>
  <cp:lastModifiedBy>Josephine Ayiku</cp:lastModifiedBy>
  <cp:revision>23</cp:revision>
  <cp:lastPrinted>2019-08-14T16:03:00Z</cp:lastPrinted>
  <dcterms:created xsi:type="dcterms:W3CDTF">2019-07-17T08:37:00Z</dcterms:created>
  <dcterms:modified xsi:type="dcterms:W3CDTF">2019-08-14T16:04:00Z</dcterms:modified>
</cp:coreProperties>
</file>