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0E64" w14:textId="0FF7CAA6" w:rsidR="005C198F" w:rsidRPr="00061685" w:rsidRDefault="005C198F" w:rsidP="003F54B0">
      <w:pPr>
        <w:ind w:left="5387" w:right="-286"/>
        <w:outlineLvl w:val="0"/>
        <w:rPr>
          <w:rFonts w:ascii="Arial" w:eastAsia="Arial" w:hAnsi="Arial" w:cs="Arial"/>
          <w:bCs/>
          <w:szCs w:val="24"/>
          <w:lang w:val="en-GB" w:eastAsia="de-DE"/>
        </w:rPr>
      </w:pPr>
      <w:r w:rsidRPr="002D5BF4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A3C5DEC" wp14:editId="67E245EC">
            <wp:simplePos x="0" y="0"/>
            <wp:positionH relativeFrom="column">
              <wp:posOffset>-135255</wp:posOffset>
            </wp:positionH>
            <wp:positionV relativeFrom="paragraph">
              <wp:posOffset>-148590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1685">
        <w:rPr>
          <w:rFonts w:ascii="Arial" w:eastAsia="Arial" w:hAnsi="Arial" w:cs="Arial"/>
          <w:bCs/>
          <w:szCs w:val="24"/>
          <w:lang w:val="en-GB" w:eastAsia="de-DE"/>
        </w:rPr>
        <w:t>CCNR-ZKR/ADN/WP.15/AC.2/34/INF.</w:t>
      </w:r>
      <w:r w:rsidR="00703007">
        <w:rPr>
          <w:rFonts w:ascii="Arial" w:eastAsia="Arial" w:hAnsi="Arial" w:cs="Arial"/>
          <w:bCs/>
          <w:szCs w:val="24"/>
          <w:lang w:val="en-GB" w:eastAsia="de-DE"/>
        </w:rPr>
        <w:t>3</w:t>
      </w:r>
      <w:bookmarkStart w:id="0" w:name="_GoBack"/>
      <w:bookmarkEnd w:id="0"/>
    </w:p>
    <w:p w14:paraId="223F0F63" w14:textId="0CD7ED03" w:rsidR="005C198F" w:rsidRPr="002D5BF4" w:rsidRDefault="00F27F8B" w:rsidP="003F54B0">
      <w:pPr>
        <w:tabs>
          <w:tab w:val="right" w:pos="3856"/>
          <w:tab w:val="left" w:pos="5670"/>
        </w:tabs>
        <w:ind w:left="5387"/>
        <w:rPr>
          <w:rFonts w:ascii="Arial" w:eastAsia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03</w:t>
      </w:r>
      <w:r w:rsidR="005C198F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Dezember</w:t>
      </w:r>
      <w:r w:rsidR="005C198F" w:rsidRPr="002D5BF4">
        <w:rPr>
          <w:rFonts w:ascii="Arial" w:eastAsia="Arial" w:hAnsi="Arial" w:cs="Arial"/>
          <w:szCs w:val="24"/>
          <w:lang w:eastAsia="de-DE"/>
        </w:rPr>
        <w:t xml:space="preserve"> 2018</w:t>
      </w:r>
    </w:p>
    <w:p w14:paraId="683E0295" w14:textId="77777777" w:rsidR="005C198F" w:rsidRPr="002D5BF4" w:rsidRDefault="005C198F" w:rsidP="003F54B0">
      <w:pPr>
        <w:tabs>
          <w:tab w:val="right" w:pos="3856"/>
          <w:tab w:val="left" w:pos="5670"/>
        </w:tabs>
        <w:ind w:left="5387" w:right="565"/>
        <w:rPr>
          <w:rFonts w:ascii="Arial" w:hAnsi="Arial" w:cs="Arial"/>
          <w:sz w:val="16"/>
          <w:szCs w:val="24"/>
          <w:lang w:eastAsia="de-DE"/>
        </w:rPr>
      </w:pPr>
      <w:r w:rsidRPr="002D5BF4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>
        <w:rPr>
          <w:rFonts w:ascii="Arial" w:eastAsia="Arial" w:hAnsi="Arial" w:cs="Arial"/>
          <w:sz w:val="16"/>
          <w:szCs w:val="24"/>
          <w:lang w:eastAsia="de-DE"/>
        </w:rPr>
        <w:t>DEUTSCH</w:t>
      </w:r>
    </w:p>
    <w:p w14:paraId="2DF6021F" w14:textId="77777777" w:rsidR="005C198F" w:rsidRPr="002D5BF4" w:rsidRDefault="005C198F" w:rsidP="003F54B0">
      <w:pPr>
        <w:rPr>
          <w:rFonts w:ascii="Arial" w:hAnsi="Arial" w:cs="Arial"/>
          <w:sz w:val="16"/>
          <w:szCs w:val="24"/>
          <w:lang w:eastAsia="de-DE"/>
        </w:rPr>
      </w:pPr>
    </w:p>
    <w:p w14:paraId="51BC19A1" w14:textId="77777777" w:rsidR="005C198F" w:rsidRPr="002D5BF4" w:rsidRDefault="005C198F" w:rsidP="003F54B0">
      <w:pPr>
        <w:rPr>
          <w:rFonts w:ascii="Arial" w:hAnsi="Arial" w:cs="Arial"/>
          <w:sz w:val="16"/>
          <w:szCs w:val="24"/>
          <w:lang w:eastAsia="de-DE"/>
        </w:rPr>
      </w:pPr>
    </w:p>
    <w:p w14:paraId="3830226F" w14:textId="77777777" w:rsidR="005C198F" w:rsidRPr="002D5BF4" w:rsidRDefault="005C198F" w:rsidP="003F54B0">
      <w:pPr>
        <w:tabs>
          <w:tab w:val="left" w:pos="2977"/>
        </w:tabs>
        <w:ind w:left="3958"/>
        <w:rPr>
          <w:rFonts w:ascii="Arial" w:hAnsi="Arial"/>
          <w:noProof/>
          <w:snapToGrid w:val="0"/>
          <w:sz w:val="16"/>
          <w:szCs w:val="24"/>
        </w:rPr>
      </w:pPr>
      <w:r w:rsidRPr="002D5BF4">
        <w:rPr>
          <w:rFonts w:ascii="Arial" w:hAnsi="Arial"/>
          <w:noProof/>
          <w:snapToGrid w:val="0"/>
          <w:sz w:val="16"/>
          <w:szCs w:val="24"/>
        </w:rPr>
        <w:t>GEMEINSAME EXPERTENTAGUNG FÜR DIE DEM</w:t>
      </w:r>
    </w:p>
    <w:p w14:paraId="29A5DA36" w14:textId="77777777" w:rsidR="005C198F" w:rsidRPr="002D5BF4" w:rsidRDefault="005C198F" w:rsidP="003F54B0">
      <w:pPr>
        <w:tabs>
          <w:tab w:val="left" w:pos="2977"/>
        </w:tabs>
        <w:ind w:left="3958"/>
        <w:rPr>
          <w:rFonts w:ascii="Arial" w:hAnsi="Arial"/>
          <w:noProof/>
          <w:snapToGrid w:val="0"/>
          <w:sz w:val="16"/>
          <w:szCs w:val="24"/>
        </w:rPr>
      </w:pPr>
      <w:r w:rsidRPr="002D5BF4">
        <w:rPr>
          <w:rFonts w:ascii="Arial" w:hAnsi="Arial"/>
          <w:noProof/>
          <w:snapToGrid w:val="0"/>
          <w:sz w:val="16"/>
          <w:szCs w:val="24"/>
        </w:rPr>
        <w:t>ÜBEREINKOMMEN ÜBER DIE INTERNATIONALE BEFÖRDERUNG</w:t>
      </w:r>
    </w:p>
    <w:p w14:paraId="5AB113F2" w14:textId="77777777" w:rsidR="005C198F" w:rsidRPr="002D5BF4" w:rsidRDefault="005C198F" w:rsidP="003F54B0">
      <w:pPr>
        <w:tabs>
          <w:tab w:val="left" w:pos="2977"/>
        </w:tabs>
        <w:ind w:left="3958"/>
        <w:rPr>
          <w:rFonts w:ascii="Arial" w:hAnsi="Arial"/>
          <w:noProof/>
          <w:snapToGrid w:val="0"/>
          <w:sz w:val="16"/>
          <w:szCs w:val="24"/>
        </w:rPr>
      </w:pPr>
      <w:r w:rsidRPr="002D5BF4">
        <w:rPr>
          <w:rFonts w:ascii="Arial" w:hAnsi="Arial"/>
          <w:noProof/>
          <w:snapToGrid w:val="0"/>
          <w:sz w:val="16"/>
          <w:szCs w:val="24"/>
        </w:rPr>
        <w:t>VON GEFÄHRLICHEN GÜTERN AUF BINNENWASSERSTRASSEN</w:t>
      </w:r>
    </w:p>
    <w:p w14:paraId="56570BF2" w14:textId="77777777" w:rsidR="005C198F" w:rsidRPr="002D5BF4" w:rsidRDefault="005C198F" w:rsidP="003F54B0">
      <w:pPr>
        <w:tabs>
          <w:tab w:val="left" w:pos="2977"/>
        </w:tabs>
        <w:ind w:left="3958"/>
        <w:rPr>
          <w:rFonts w:ascii="Arial" w:hAnsi="Arial"/>
          <w:noProof/>
          <w:snapToGrid w:val="0"/>
          <w:sz w:val="16"/>
          <w:szCs w:val="24"/>
        </w:rPr>
      </w:pPr>
      <w:r w:rsidRPr="002D5BF4">
        <w:rPr>
          <w:rFonts w:ascii="Arial" w:hAnsi="Arial"/>
          <w:noProof/>
          <w:snapToGrid w:val="0"/>
          <w:sz w:val="16"/>
          <w:szCs w:val="24"/>
        </w:rPr>
        <w:t>BEIGEFÜGTE VERORDNUNG (ADN)</w:t>
      </w:r>
    </w:p>
    <w:p w14:paraId="6472255E" w14:textId="77777777" w:rsidR="005C198F" w:rsidRPr="002D5BF4" w:rsidRDefault="005C198F" w:rsidP="003F54B0">
      <w:pPr>
        <w:tabs>
          <w:tab w:val="left" w:pos="2977"/>
        </w:tabs>
        <w:ind w:left="3958"/>
        <w:rPr>
          <w:rFonts w:ascii="Arial" w:hAnsi="Arial"/>
          <w:noProof/>
          <w:snapToGrid w:val="0"/>
          <w:sz w:val="16"/>
          <w:szCs w:val="24"/>
        </w:rPr>
      </w:pPr>
      <w:r w:rsidRPr="002D5BF4">
        <w:rPr>
          <w:rFonts w:ascii="Arial" w:hAnsi="Arial"/>
          <w:noProof/>
          <w:snapToGrid w:val="0"/>
          <w:sz w:val="16"/>
          <w:szCs w:val="24"/>
        </w:rPr>
        <w:t>(SICHERHEITSAUSSCHUSS)</w:t>
      </w:r>
    </w:p>
    <w:p w14:paraId="0A107AEB" w14:textId="081EF90A" w:rsidR="005C198F" w:rsidRPr="002D5BF4" w:rsidRDefault="005C198F" w:rsidP="003F54B0">
      <w:pPr>
        <w:tabs>
          <w:tab w:val="left" w:pos="2977"/>
        </w:tabs>
        <w:ind w:left="3960"/>
        <w:rPr>
          <w:rFonts w:ascii="Arial" w:hAnsi="Arial"/>
          <w:snapToGrid w:val="0"/>
          <w:sz w:val="16"/>
          <w:szCs w:val="24"/>
        </w:rPr>
      </w:pPr>
      <w:r w:rsidRPr="002D5BF4">
        <w:rPr>
          <w:rFonts w:ascii="Arial" w:hAnsi="Arial"/>
          <w:snapToGrid w:val="0"/>
          <w:sz w:val="16"/>
          <w:szCs w:val="24"/>
        </w:rPr>
        <w:t>(3</w:t>
      </w:r>
      <w:r>
        <w:rPr>
          <w:rFonts w:ascii="Arial" w:hAnsi="Arial"/>
          <w:snapToGrid w:val="0"/>
          <w:sz w:val="16"/>
          <w:szCs w:val="24"/>
        </w:rPr>
        <w:t>4</w:t>
      </w:r>
      <w:r w:rsidRPr="002D5BF4">
        <w:rPr>
          <w:rFonts w:ascii="Arial" w:hAnsi="Arial"/>
          <w:snapToGrid w:val="0"/>
          <w:sz w:val="16"/>
          <w:szCs w:val="24"/>
        </w:rPr>
        <w:t xml:space="preserve">. Tagung, Genf, </w:t>
      </w:r>
      <w:r>
        <w:rPr>
          <w:rFonts w:ascii="Arial" w:hAnsi="Arial"/>
          <w:snapToGrid w:val="0"/>
          <w:sz w:val="16"/>
          <w:szCs w:val="24"/>
        </w:rPr>
        <w:t>21</w:t>
      </w:r>
      <w:r w:rsidRPr="002D5BF4">
        <w:rPr>
          <w:rFonts w:ascii="Arial" w:hAnsi="Arial"/>
          <w:snapToGrid w:val="0"/>
          <w:sz w:val="16"/>
          <w:szCs w:val="24"/>
        </w:rPr>
        <w:t xml:space="preserve">. bis </w:t>
      </w:r>
      <w:r>
        <w:rPr>
          <w:rFonts w:ascii="Arial" w:hAnsi="Arial"/>
          <w:snapToGrid w:val="0"/>
          <w:sz w:val="16"/>
          <w:szCs w:val="24"/>
        </w:rPr>
        <w:t>25</w:t>
      </w:r>
      <w:r w:rsidRPr="002D5BF4">
        <w:rPr>
          <w:rFonts w:ascii="Arial" w:hAnsi="Arial"/>
          <w:snapToGrid w:val="0"/>
          <w:sz w:val="16"/>
          <w:szCs w:val="24"/>
        </w:rPr>
        <w:t xml:space="preserve">. </w:t>
      </w:r>
      <w:r>
        <w:rPr>
          <w:rFonts w:ascii="Arial" w:hAnsi="Arial"/>
          <w:snapToGrid w:val="0"/>
          <w:sz w:val="16"/>
          <w:szCs w:val="24"/>
        </w:rPr>
        <w:t>Januar 2019</w:t>
      </w:r>
      <w:r w:rsidRPr="002D5BF4">
        <w:rPr>
          <w:rFonts w:ascii="Arial" w:hAnsi="Arial"/>
          <w:snapToGrid w:val="0"/>
          <w:sz w:val="16"/>
          <w:szCs w:val="24"/>
        </w:rPr>
        <w:t>)</w:t>
      </w:r>
    </w:p>
    <w:p w14:paraId="35482ED6" w14:textId="29F46C4C" w:rsidR="005C198F" w:rsidRPr="002D5BF4" w:rsidRDefault="005C198F" w:rsidP="003F54B0">
      <w:pPr>
        <w:tabs>
          <w:tab w:val="left" w:pos="2977"/>
        </w:tabs>
        <w:ind w:left="3960"/>
        <w:rPr>
          <w:rFonts w:ascii="Arial" w:hAnsi="Arial" w:cs="Arial"/>
          <w:sz w:val="16"/>
          <w:szCs w:val="16"/>
        </w:rPr>
      </w:pPr>
      <w:r w:rsidRPr="002D5BF4">
        <w:rPr>
          <w:rFonts w:ascii="Arial" w:hAnsi="Arial" w:cs="Arial"/>
          <w:sz w:val="16"/>
          <w:szCs w:val="16"/>
        </w:rPr>
        <w:t xml:space="preserve">Punkt </w:t>
      </w:r>
      <w:r>
        <w:rPr>
          <w:rFonts w:ascii="Arial" w:hAnsi="Arial" w:cs="Arial"/>
          <w:sz w:val="16"/>
          <w:szCs w:val="16"/>
        </w:rPr>
        <w:t>5</w:t>
      </w:r>
      <w:r w:rsidRPr="002D5BF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2D5BF4">
        <w:rPr>
          <w:rFonts w:ascii="Arial" w:hAnsi="Arial" w:cs="Arial"/>
          <w:sz w:val="16"/>
          <w:szCs w:val="16"/>
        </w:rPr>
        <w:t>) zur vorläufigen Tagesordnung</w:t>
      </w:r>
    </w:p>
    <w:p w14:paraId="6E4943E5" w14:textId="77777777" w:rsidR="005C198F" w:rsidRDefault="005C198F" w:rsidP="003F54B0">
      <w:pPr>
        <w:tabs>
          <w:tab w:val="left" w:pos="2977"/>
        </w:tabs>
        <w:ind w:left="2835" w:hanging="9"/>
        <w:rPr>
          <w:rFonts w:ascii="Arial" w:hAnsi="Arial" w:cs="Arial"/>
          <w:b/>
          <w:sz w:val="16"/>
          <w:szCs w:val="16"/>
        </w:rPr>
      </w:pPr>
      <w:r w:rsidRPr="00125FA9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14:paraId="10AD9567" w14:textId="0BBE90DF" w:rsidR="005C198F" w:rsidRPr="00125FA9" w:rsidRDefault="005C198F" w:rsidP="003F54B0">
      <w:pPr>
        <w:tabs>
          <w:tab w:val="left" w:pos="2977"/>
        </w:tabs>
        <w:ind w:left="2835" w:hanging="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Weitere Vorschläge</w:t>
      </w:r>
    </w:p>
    <w:p w14:paraId="15F02EB4" w14:textId="77777777" w:rsidR="005C198F" w:rsidRDefault="005C198F" w:rsidP="003F54B0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</w:rPr>
      </w:pPr>
    </w:p>
    <w:p w14:paraId="6EFF1B76" w14:textId="77777777" w:rsidR="0042724A" w:rsidRDefault="0042724A" w:rsidP="003F54B0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</w:rPr>
      </w:pPr>
    </w:p>
    <w:p w14:paraId="4BCD7587" w14:textId="77777777" w:rsidR="0042724A" w:rsidRPr="002D5BF4" w:rsidRDefault="0042724A" w:rsidP="003F54B0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</w:rPr>
      </w:pPr>
    </w:p>
    <w:p w14:paraId="050F210F" w14:textId="77777777" w:rsidR="0042724A" w:rsidRPr="00CC2FB7" w:rsidRDefault="0042724A" w:rsidP="003F54B0">
      <w:pPr>
        <w:tabs>
          <w:tab w:val="left" w:pos="567"/>
          <w:tab w:val="left" w:pos="1418"/>
        </w:tabs>
        <w:spacing w:line="240" w:lineRule="atLeast"/>
        <w:ind w:left="1842"/>
        <w:rPr>
          <w:b/>
          <w:sz w:val="24"/>
          <w:szCs w:val="18"/>
        </w:rPr>
      </w:pPr>
      <w:r w:rsidRPr="00CC2FB7">
        <w:rPr>
          <w:b/>
          <w:sz w:val="24"/>
          <w:szCs w:val="18"/>
        </w:rPr>
        <w:t xml:space="preserve">7.1.4.4.4 ADN – </w:t>
      </w:r>
    </w:p>
    <w:p w14:paraId="78513173" w14:textId="3073E9A2" w:rsidR="00BD0B5A" w:rsidRPr="00CC2FB7" w:rsidRDefault="0042724A" w:rsidP="003F54B0">
      <w:pPr>
        <w:tabs>
          <w:tab w:val="left" w:pos="567"/>
          <w:tab w:val="left" w:pos="1418"/>
        </w:tabs>
        <w:spacing w:line="240" w:lineRule="atLeast"/>
        <w:ind w:left="1842"/>
        <w:rPr>
          <w:b/>
          <w:sz w:val="24"/>
          <w:szCs w:val="18"/>
        </w:rPr>
      </w:pPr>
      <w:r w:rsidRPr="00CC2FB7">
        <w:rPr>
          <w:b/>
          <w:sz w:val="24"/>
          <w:szCs w:val="18"/>
        </w:rPr>
        <w:t>Beispiele für die Stauung und Trennung der Container, Legende</w:t>
      </w:r>
    </w:p>
    <w:p w14:paraId="29B6E3B9" w14:textId="77777777" w:rsidR="00CC2FB7" w:rsidRDefault="00CC2FB7" w:rsidP="003F54B0">
      <w:pPr>
        <w:tabs>
          <w:tab w:val="left" w:pos="567"/>
          <w:tab w:val="left" w:pos="1418"/>
        </w:tabs>
        <w:spacing w:line="240" w:lineRule="atLeast"/>
        <w:rPr>
          <w:b/>
          <w:sz w:val="22"/>
          <w:szCs w:val="18"/>
        </w:rPr>
      </w:pPr>
    </w:p>
    <w:p w14:paraId="29DA0A7B" w14:textId="7284C813" w:rsidR="00FF3208" w:rsidRPr="00CC2FB7" w:rsidRDefault="00FF3208" w:rsidP="003F54B0">
      <w:pPr>
        <w:tabs>
          <w:tab w:val="left" w:pos="567"/>
          <w:tab w:val="left" w:pos="1418"/>
        </w:tabs>
        <w:spacing w:line="240" w:lineRule="atLeast"/>
        <w:ind w:left="1842"/>
        <w:rPr>
          <w:b/>
          <w:sz w:val="22"/>
          <w:szCs w:val="18"/>
        </w:rPr>
      </w:pPr>
      <w:r w:rsidRPr="00CC2FB7">
        <w:rPr>
          <w:b/>
          <w:sz w:val="22"/>
          <w:szCs w:val="18"/>
        </w:rPr>
        <w:t>Vorgelegt von Deutschland</w:t>
      </w:r>
    </w:p>
    <w:p w14:paraId="1AE011EC" w14:textId="77777777" w:rsidR="00FF3208" w:rsidRPr="00BD0B5A" w:rsidRDefault="00FF3208" w:rsidP="003F54B0">
      <w:pPr>
        <w:tabs>
          <w:tab w:val="left" w:pos="567"/>
          <w:tab w:val="left" w:pos="1418"/>
        </w:tabs>
        <w:spacing w:line="240" w:lineRule="atLeast"/>
        <w:rPr>
          <w:b/>
          <w:sz w:val="24"/>
          <w:szCs w:val="18"/>
        </w:rPr>
      </w:pPr>
    </w:p>
    <w:p w14:paraId="77F25DCD" w14:textId="68FA5A57" w:rsidR="005601D1" w:rsidRPr="0042724A" w:rsidRDefault="009F2215" w:rsidP="003F54B0">
      <w:pPr>
        <w:tabs>
          <w:tab w:val="left" w:pos="567"/>
          <w:tab w:val="left" w:pos="1418"/>
        </w:tabs>
        <w:spacing w:line="240" w:lineRule="atLeast"/>
        <w:rPr>
          <w:lang w:eastAsia="en-US"/>
        </w:rPr>
      </w:pPr>
      <w:r w:rsidRPr="009F2215">
        <w:rPr>
          <w:u w:val="single"/>
        </w:rPr>
        <w:t>Verbundene</w:t>
      </w:r>
      <w:r w:rsidR="002C471A">
        <w:rPr>
          <w:u w:val="single"/>
        </w:rPr>
        <w:t>s</w:t>
      </w:r>
      <w:r w:rsidR="005601D1" w:rsidRPr="009F2215">
        <w:rPr>
          <w:u w:val="single"/>
        </w:rPr>
        <w:t xml:space="preserve"> Dokument</w:t>
      </w:r>
      <w:r w:rsidR="005601D1" w:rsidRPr="009F2215">
        <w:t xml:space="preserve">: </w:t>
      </w:r>
      <w:r w:rsidR="0042724A" w:rsidRPr="0042724A">
        <w:rPr>
          <w:lang w:eastAsia="en-US"/>
        </w:rPr>
        <w:t>ECE/TRANS/WP.15/AC.2/2019/4</w:t>
      </w:r>
    </w:p>
    <w:p w14:paraId="211C4987" w14:textId="77777777" w:rsidR="00FF3208" w:rsidRDefault="00FF3208" w:rsidP="003F54B0">
      <w:pPr>
        <w:tabs>
          <w:tab w:val="left" w:pos="567"/>
          <w:tab w:val="left" w:pos="1418"/>
        </w:tabs>
        <w:spacing w:line="240" w:lineRule="atLeast"/>
        <w:rPr>
          <w:b/>
          <w:sz w:val="24"/>
          <w:szCs w:val="18"/>
        </w:rPr>
      </w:pPr>
    </w:p>
    <w:p w14:paraId="143FF258" w14:textId="77777777" w:rsidR="00CC2FB7" w:rsidRPr="002C471A" w:rsidRDefault="00CC2FB7" w:rsidP="003F54B0">
      <w:pPr>
        <w:tabs>
          <w:tab w:val="left" w:pos="567"/>
          <w:tab w:val="left" w:pos="1418"/>
        </w:tabs>
        <w:spacing w:line="240" w:lineRule="atLeast"/>
        <w:rPr>
          <w:b/>
          <w:sz w:val="24"/>
          <w:szCs w:val="18"/>
        </w:rPr>
      </w:pPr>
    </w:p>
    <w:p w14:paraId="2589D8B8" w14:textId="6DF39EF2" w:rsidR="00BD4EAD" w:rsidRPr="00CC2FB7" w:rsidRDefault="00C409B2" w:rsidP="003F54B0">
      <w:pPr>
        <w:tabs>
          <w:tab w:val="left" w:pos="567"/>
          <w:tab w:val="left" w:pos="1418"/>
        </w:tabs>
        <w:spacing w:line="240" w:lineRule="atLeast"/>
        <w:rPr>
          <w:b/>
          <w:sz w:val="22"/>
          <w:szCs w:val="18"/>
        </w:rPr>
      </w:pPr>
      <w:r w:rsidRPr="00CC2FB7">
        <w:rPr>
          <w:b/>
          <w:sz w:val="22"/>
          <w:szCs w:val="18"/>
        </w:rPr>
        <w:t>Einleitung</w:t>
      </w:r>
    </w:p>
    <w:p w14:paraId="2BFE0F9B" w14:textId="53329DB0" w:rsidR="00BD4EAD" w:rsidRDefault="0042724A" w:rsidP="003F54B0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>
        <w:rPr>
          <w:lang w:eastAsia="en-US"/>
        </w:rPr>
        <w:t>1</w:t>
      </w:r>
      <w:r w:rsidR="00BD4EAD" w:rsidRPr="00BD4EAD">
        <w:rPr>
          <w:lang w:eastAsia="en-US"/>
        </w:rPr>
        <w:t>.</w:t>
      </w:r>
      <w:r w:rsidR="00BD4EAD" w:rsidRPr="00BD4EAD">
        <w:rPr>
          <w:lang w:eastAsia="en-US"/>
        </w:rPr>
        <w:tab/>
      </w:r>
      <w:r w:rsidR="00C409B2">
        <w:rPr>
          <w:lang w:eastAsia="en-US"/>
        </w:rPr>
        <w:t xml:space="preserve">In Absatz 7.1.4.4.4 ADN lautet die </w:t>
      </w:r>
      <w:r w:rsidR="00C409B2" w:rsidRPr="008528AD">
        <w:rPr>
          <w:lang w:eastAsia="en-US"/>
        </w:rPr>
        <w:t>Legende</w:t>
      </w:r>
      <w:r w:rsidR="00C409B2">
        <w:rPr>
          <w:lang w:eastAsia="en-US"/>
        </w:rPr>
        <w:t xml:space="preserve"> zu den nachfolgenden Skizzen wie folgt:</w:t>
      </w:r>
    </w:p>
    <w:p w14:paraId="57D845B3" w14:textId="77777777" w:rsidR="00C409B2" w:rsidRPr="002C471A" w:rsidRDefault="00C409B2" w:rsidP="003F54B0">
      <w:pPr>
        <w:suppressAutoHyphens/>
        <w:overflowPunct/>
        <w:autoSpaceDE/>
        <w:autoSpaceDN/>
        <w:adjustRightInd/>
        <w:spacing w:before="180" w:line="240" w:lineRule="atLeast"/>
        <w:ind w:right="-1" w:firstLine="1"/>
        <w:textAlignment w:val="auto"/>
        <w:rPr>
          <w:iCs/>
          <w:szCs w:val="18"/>
          <w:lang w:eastAsia="en-GB"/>
        </w:rPr>
      </w:pPr>
      <w:r w:rsidRPr="002C471A">
        <w:rPr>
          <w:iCs/>
          <w:szCs w:val="18"/>
          <w:lang w:eastAsia="en-GB"/>
        </w:rPr>
        <w:t>Legende</w:t>
      </w:r>
    </w:p>
    <w:p w14:paraId="1EF6B8EC" w14:textId="77777777" w:rsidR="00C409B2" w:rsidRPr="002C471A" w:rsidRDefault="00C409B2" w:rsidP="003F54B0">
      <w:pPr>
        <w:suppressAutoHyphens/>
        <w:overflowPunct/>
        <w:autoSpaceDE/>
        <w:autoSpaceDN/>
        <w:adjustRightInd/>
        <w:spacing w:before="60" w:line="240" w:lineRule="atLeast"/>
        <w:ind w:left="1560" w:right="-1" w:hanging="426"/>
        <w:textAlignment w:val="auto"/>
        <w:rPr>
          <w:szCs w:val="18"/>
          <w:lang w:eastAsia="en-GB"/>
        </w:rPr>
      </w:pPr>
      <w:r w:rsidRPr="002C471A">
        <w:rPr>
          <w:i/>
          <w:iCs/>
          <w:szCs w:val="18"/>
          <w:lang w:eastAsia="en-GB"/>
        </w:rPr>
        <w:t>R</w:t>
      </w:r>
      <w:r w:rsidRPr="002C471A">
        <w:rPr>
          <w:szCs w:val="18"/>
          <w:lang w:eastAsia="en-GB"/>
        </w:rPr>
        <w:tab/>
        <w:t>Container (z. B. Reefer) mit elektrischen Anlagen, die nicht vom Typ „bescheinigte Sicherheit“ sind.</w:t>
      </w:r>
    </w:p>
    <w:p w14:paraId="7A2107DA" w14:textId="77777777" w:rsidR="00C409B2" w:rsidRPr="002C471A" w:rsidRDefault="00C409B2" w:rsidP="003F54B0">
      <w:pPr>
        <w:suppressAutoHyphens/>
        <w:overflowPunct/>
        <w:autoSpaceDE/>
        <w:autoSpaceDN/>
        <w:adjustRightInd/>
        <w:spacing w:before="60" w:line="240" w:lineRule="atLeast"/>
        <w:ind w:left="1560" w:right="-1" w:hanging="426"/>
        <w:textAlignment w:val="auto"/>
        <w:rPr>
          <w:szCs w:val="18"/>
          <w:lang w:eastAsia="en-GB"/>
        </w:rPr>
      </w:pPr>
      <w:r w:rsidRPr="002C471A">
        <w:rPr>
          <w:i/>
          <w:iCs/>
          <w:szCs w:val="18"/>
          <w:lang w:eastAsia="en-GB"/>
        </w:rPr>
        <w:t>Z</w:t>
      </w:r>
      <w:r w:rsidRPr="002C471A">
        <w:rPr>
          <w:szCs w:val="18"/>
          <w:lang w:eastAsia="en-GB"/>
        </w:rPr>
        <w:tab/>
        <w:t>Elektrische Anlagen, die nicht vom Typ „bescheinigte Sicherheit“ sind.</w:t>
      </w:r>
    </w:p>
    <w:p w14:paraId="60373965" w14:textId="77777777" w:rsidR="00C409B2" w:rsidRPr="002C471A" w:rsidRDefault="00C409B2" w:rsidP="003F54B0">
      <w:pPr>
        <w:suppressAutoHyphens/>
        <w:overflowPunct/>
        <w:autoSpaceDE/>
        <w:autoSpaceDN/>
        <w:adjustRightInd/>
        <w:spacing w:before="60" w:line="240" w:lineRule="atLeast"/>
        <w:ind w:left="1560" w:right="-1" w:hanging="426"/>
        <w:textAlignment w:val="auto"/>
        <w:rPr>
          <w:szCs w:val="18"/>
          <w:lang w:eastAsia="en-GB"/>
        </w:rPr>
      </w:pPr>
      <w:r w:rsidRPr="002C471A">
        <w:rPr>
          <w:i/>
          <w:iCs/>
          <w:szCs w:val="18"/>
          <w:lang w:eastAsia="en-GB"/>
        </w:rPr>
        <w:t>X</w:t>
      </w:r>
      <w:r w:rsidRPr="002C471A">
        <w:rPr>
          <w:szCs w:val="18"/>
          <w:lang w:eastAsia="en-GB"/>
        </w:rPr>
        <w:tab/>
        <w:t>Container nicht zugelassen, wenn gefährliche Stoffe enthalten sind, für die eine ausreichende Trennung erforderlich ist.</w:t>
      </w:r>
    </w:p>
    <w:p w14:paraId="7374FC74" w14:textId="3BD27E75" w:rsidR="00C409B2" w:rsidRPr="00DB65EE" w:rsidRDefault="002C471A" w:rsidP="003F54B0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 w:rsidRPr="00DB65EE">
        <w:rPr>
          <w:lang w:eastAsia="en-US"/>
        </w:rPr>
        <w:t>2</w:t>
      </w:r>
      <w:r w:rsidR="00C409B2" w:rsidRPr="00DB65EE">
        <w:rPr>
          <w:lang w:eastAsia="en-US"/>
        </w:rPr>
        <w:t>.</w:t>
      </w:r>
      <w:r w:rsidR="00C409B2" w:rsidRPr="00DB65EE">
        <w:rPr>
          <w:lang w:eastAsia="en-US"/>
        </w:rPr>
        <w:tab/>
      </w:r>
      <w:r w:rsidR="00CC2FB7" w:rsidRPr="00DB65EE">
        <w:rPr>
          <w:lang w:eastAsia="en-US"/>
        </w:rPr>
        <w:t xml:space="preserve">Die deutsche Delegation ist der Meinung, dass der hier verwendete Begriff „Elektrische </w:t>
      </w:r>
      <w:r w:rsidR="00CC2FB7" w:rsidRPr="00DB65EE">
        <w:rPr>
          <w:b/>
          <w:lang w:eastAsia="en-US"/>
        </w:rPr>
        <w:t>Anlagen</w:t>
      </w:r>
      <w:r w:rsidR="00CC2FB7" w:rsidRPr="00DB65EE">
        <w:rPr>
          <w:lang w:eastAsia="en-US"/>
        </w:rPr>
        <w:t xml:space="preserve"> vom Typ „bescheinigte Sicherheit“ mit der </w:t>
      </w:r>
      <w:r w:rsidR="00061685" w:rsidRPr="00DB65EE">
        <w:rPr>
          <w:lang w:eastAsia="en-US"/>
        </w:rPr>
        <w:t xml:space="preserve">bis zum 31. Dezember 2018 im ADN, 1.2.1 enthaltenen </w:t>
      </w:r>
      <w:r w:rsidR="00CC2FB7" w:rsidRPr="00DB65EE">
        <w:rPr>
          <w:lang w:eastAsia="en-US"/>
        </w:rPr>
        <w:t xml:space="preserve">Begriffsbestimmung „Elektrische </w:t>
      </w:r>
      <w:r w:rsidR="00CC2FB7" w:rsidRPr="00DB65EE">
        <w:rPr>
          <w:b/>
          <w:lang w:eastAsia="en-US"/>
        </w:rPr>
        <w:t>Einrichtungen</w:t>
      </w:r>
      <w:r w:rsidR="00CC2FB7" w:rsidRPr="00DB65EE">
        <w:rPr>
          <w:lang w:eastAsia="en-US"/>
        </w:rPr>
        <w:t xml:space="preserve"> vom Typ „bescheinigte Sicherheit“ gleichgesetzt werden muss. </w:t>
      </w:r>
      <w:r w:rsidR="000A300C" w:rsidRPr="00DB65EE">
        <w:rPr>
          <w:lang w:eastAsia="en-US"/>
        </w:rPr>
        <w:t xml:space="preserve">Mit Wirkung vom </w:t>
      </w:r>
      <w:r w:rsidR="00C409B2" w:rsidRPr="00DB65EE">
        <w:rPr>
          <w:lang w:eastAsia="en-US"/>
        </w:rPr>
        <w:t xml:space="preserve">1. Januar 2019 </w:t>
      </w:r>
      <w:r w:rsidR="008528AD" w:rsidRPr="00DB65EE">
        <w:rPr>
          <w:lang w:eastAsia="en-US"/>
        </w:rPr>
        <w:t>wurde die</w:t>
      </w:r>
      <w:r w:rsidR="00C409B2" w:rsidRPr="00DB65EE">
        <w:rPr>
          <w:lang w:eastAsia="en-US"/>
        </w:rPr>
        <w:t xml:space="preserve"> Begriffsbestimmung </w:t>
      </w:r>
      <w:r w:rsidR="008528AD" w:rsidRPr="00DB65EE">
        <w:rPr>
          <w:lang w:eastAsia="en-US"/>
        </w:rPr>
        <w:t>„</w:t>
      </w:r>
      <w:r w:rsidR="008528AD" w:rsidRPr="00DB65EE">
        <w:rPr>
          <w:szCs w:val="18"/>
          <w:lang w:eastAsia="en-GB"/>
        </w:rPr>
        <w:t xml:space="preserve">Elektrische Einrichtung vom Typ „bescheinigte Sicherheit““ </w:t>
      </w:r>
      <w:r w:rsidR="00C409B2" w:rsidRPr="00DB65EE">
        <w:rPr>
          <w:lang w:eastAsia="en-US"/>
        </w:rPr>
        <w:t xml:space="preserve">in </w:t>
      </w:r>
      <w:r w:rsidR="008528AD" w:rsidRPr="00DB65EE">
        <w:rPr>
          <w:lang w:eastAsia="en-US"/>
        </w:rPr>
        <w:t xml:space="preserve">Abschnitt </w:t>
      </w:r>
      <w:r w:rsidR="00C409B2" w:rsidRPr="00DB65EE">
        <w:rPr>
          <w:lang w:eastAsia="en-US"/>
        </w:rPr>
        <w:t xml:space="preserve">1.2.1 gestrichen. </w:t>
      </w:r>
      <w:r w:rsidRPr="00DB65EE">
        <w:rPr>
          <w:lang w:eastAsia="en-US"/>
        </w:rPr>
        <w:t>In Absatz 7.1.4.4.4 a) und an</w:t>
      </w:r>
      <w:r w:rsidR="00C409B2" w:rsidRPr="00DB65EE">
        <w:rPr>
          <w:lang w:eastAsia="en-US"/>
        </w:rPr>
        <w:t xml:space="preserve"> anderen Stellen </w:t>
      </w:r>
      <w:r w:rsidRPr="00DB65EE">
        <w:rPr>
          <w:lang w:eastAsia="en-US"/>
        </w:rPr>
        <w:t xml:space="preserve">(z.B. 5.4.3 Schriftliche Weisungen, 7.1.3.51.4) </w:t>
      </w:r>
      <w:r w:rsidR="00C409B2" w:rsidRPr="00DB65EE">
        <w:rPr>
          <w:lang w:eastAsia="en-US"/>
        </w:rPr>
        <w:t>wurde dieser Begriff durch „elektrische Anlagen und Geräte, die mindestens die Anforderungen für den Betrieb in Zone 1 erfüllen“</w:t>
      </w:r>
      <w:r w:rsidRPr="00DB65EE">
        <w:rPr>
          <w:lang w:eastAsia="en-US"/>
        </w:rPr>
        <w:t xml:space="preserve"> ersetzt.</w:t>
      </w:r>
    </w:p>
    <w:p w14:paraId="5CC335F3" w14:textId="77777777" w:rsidR="00CC2FB7" w:rsidRPr="00DB65EE" w:rsidRDefault="00CC2FB7" w:rsidP="003F54B0">
      <w:pPr>
        <w:tabs>
          <w:tab w:val="left" w:pos="567"/>
          <w:tab w:val="left" w:pos="1418"/>
        </w:tabs>
        <w:spacing w:line="240" w:lineRule="atLeast"/>
        <w:rPr>
          <w:b/>
          <w:sz w:val="22"/>
          <w:szCs w:val="18"/>
        </w:rPr>
      </w:pPr>
    </w:p>
    <w:p w14:paraId="220EB2B8" w14:textId="47F998E6" w:rsidR="002C471A" w:rsidRPr="00CC2FB7" w:rsidRDefault="002C471A" w:rsidP="003F54B0">
      <w:pPr>
        <w:tabs>
          <w:tab w:val="left" w:pos="567"/>
          <w:tab w:val="left" w:pos="1418"/>
        </w:tabs>
        <w:spacing w:line="240" w:lineRule="atLeast"/>
        <w:rPr>
          <w:b/>
          <w:sz w:val="22"/>
          <w:szCs w:val="18"/>
        </w:rPr>
      </w:pPr>
      <w:r w:rsidRPr="00DB65EE">
        <w:rPr>
          <w:b/>
          <w:sz w:val="22"/>
          <w:szCs w:val="18"/>
        </w:rPr>
        <w:t>Antrag</w:t>
      </w:r>
      <w:r w:rsidR="00CC2FB7" w:rsidRPr="00DB65EE">
        <w:rPr>
          <w:b/>
          <w:sz w:val="22"/>
          <w:szCs w:val="18"/>
        </w:rPr>
        <w:t xml:space="preserve"> für die deutsche Sprachfassung</w:t>
      </w:r>
    </w:p>
    <w:p w14:paraId="6766C3F3" w14:textId="31B61E4F" w:rsidR="002C471A" w:rsidRDefault="002C471A" w:rsidP="003F54B0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>
        <w:rPr>
          <w:lang w:eastAsia="en-US"/>
        </w:rPr>
        <w:t>3</w:t>
      </w:r>
      <w:r w:rsidRPr="00BD4EAD">
        <w:rPr>
          <w:lang w:eastAsia="en-US"/>
        </w:rPr>
        <w:t>.</w:t>
      </w:r>
      <w:r w:rsidRPr="00BD4EAD">
        <w:rPr>
          <w:lang w:eastAsia="en-US"/>
        </w:rPr>
        <w:tab/>
      </w:r>
      <w:r>
        <w:rPr>
          <w:lang w:eastAsia="en-US"/>
        </w:rPr>
        <w:t>In Absatz 7.1.4.4.4 ADN, die Legende zu den Buchstaben „R“ und „Z“ wie folgt ersetzen:</w:t>
      </w:r>
    </w:p>
    <w:p w14:paraId="064CC256" w14:textId="03495592" w:rsidR="002C471A" w:rsidRPr="002C471A" w:rsidRDefault="002C471A" w:rsidP="003F54B0">
      <w:pPr>
        <w:tabs>
          <w:tab w:val="left" w:pos="1134"/>
        </w:tabs>
        <w:spacing w:before="120"/>
        <w:ind w:left="1701" w:right="1134" w:hanging="567"/>
        <w:rPr>
          <w:lang w:eastAsia="en-US"/>
        </w:rPr>
      </w:pPr>
      <w:r w:rsidRPr="002C471A">
        <w:rPr>
          <w:lang w:eastAsia="en-US"/>
        </w:rPr>
        <w:t>„R</w:t>
      </w:r>
      <w:r w:rsidRPr="002C471A">
        <w:rPr>
          <w:lang w:eastAsia="en-US"/>
        </w:rPr>
        <w:tab/>
        <w:t>Container (z. B. Reefer) mit elektrischen Anlagen und Geräte</w:t>
      </w:r>
      <w:r>
        <w:rPr>
          <w:lang w:eastAsia="en-US"/>
        </w:rPr>
        <w:t>n</w:t>
      </w:r>
      <w:r w:rsidRPr="002C471A">
        <w:rPr>
          <w:lang w:eastAsia="en-US"/>
        </w:rPr>
        <w:t xml:space="preserve">, die </w:t>
      </w:r>
      <w:r>
        <w:rPr>
          <w:lang w:eastAsia="en-US"/>
        </w:rPr>
        <w:t xml:space="preserve">nicht </w:t>
      </w:r>
      <w:r w:rsidRPr="002C471A">
        <w:rPr>
          <w:lang w:eastAsia="en-US"/>
        </w:rPr>
        <w:t>mindestens die Anforderungen für den Betrieb in Zone 1 erfüllen.</w:t>
      </w:r>
    </w:p>
    <w:p w14:paraId="738A14AE" w14:textId="2EFBA098" w:rsidR="002C471A" w:rsidRPr="002C471A" w:rsidRDefault="002C471A" w:rsidP="003F54B0">
      <w:pPr>
        <w:tabs>
          <w:tab w:val="left" w:pos="1134"/>
        </w:tabs>
        <w:spacing w:before="120"/>
        <w:ind w:left="1701" w:right="1134" w:hanging="567"/>
        <w:rPr>
          <w:lang w:eastAsia="en-US"/>
        </w:rPr>
      </w:pPr>
      <w:r w:rsidRPr="002C471A">
        <w:rPr>
          <w:lang w:eastAsia="en-US"/>
        </w:rPr>
        <w:t>Z</w:t>
      </w:r>
      <w:r w:rsidRPr="002C471A">
        <w:rPr>
          <w:lang w:eastAsia="en-US"/>
        </w:rPr>
        <w:tab/>
        <w:t xml:space="preserve">Elektrische Anlagen und Geräte, die </w:t>
      </w:r>
      <w:r>
        <w:rPr>
          <w:lang w:eastAsia="en-US"/>
        </w:rPr>
        <w:t xml:space="preserve">nicht </w:t>
      </w:r>
      <w:r w:rsidRPr="002C471A">
        <w:rPr>
          <w:lang w:eastAsia="en-US"/>
        </w:rPr>
        <w:t>mindestens die Anforderungen für den Betrieb in Zone 1 erfüllen.“</w:t>
      </w:r>
      <w:r>
        <w:rPr>
          <w:lang w:eastAsia="en-US"/>
        </w:rPr>
        <w:t>.</w:t>
      </w:r>
    </w:p>
    <w:p w14:paraId="7EF73913" w14:textId="77777777" w:rsidR="00CC2FB7" w:rsidRDefault="00CC2FB7" w:rsidP="003F54B0">
      <w:pPr>
        <w:tabs>
          <w:tab w:val="left" w:pos="567"/>
          <w:tab w:val="left" w:pos="1418"/>
        </w:tabs>
        <w:spacing w:line="240" w:lineRule="atLeast"/>
        <w:rPr>
          <w:b/>
          <w:sz w:val="22"/>
          <w:szCs w:val="18"/>
        </w:rPr>
      </w:pPr>
    </w:p>
    <w:p w14:paraId="2037279B" w14:textId="24616E05" w:rsidR="00CC2FB7" w:rsidRPr="003F54B0" w:rsidRDefault="00CC2FB7" w:rsidP="003F54B0">
      <w:pPr>
        <w:tabs>
          <w:tab w:val="left" w:pos="567"/>
          <w:tab w:val="left" w:pos="1418"/>
        </w:tabs>
        <w:spacing w:line="240" w:lineRule="atLeast"/>
        <w:rPr>
          <w:b/>
          <w:sz w:val="22"/>
          <w:szCs w:val="18"/>
        </w:rPr>
      </w:pPr>
      <w:r w:rsidRPr="003F54B0">
        <w:rPr>
          <w:b/>
          <w:sz w:val="22"/>
          <w:szCs w:val="18"/>
        </w:rPr>
        <w:t>Hinweis für die englische Sprachfassung</w:t>
      </w:r>
    </w:p>
    <w:p w14:paraId="48C67907" w14:textId="77777777" w:rsidR="00CC2FB7" w:rsidRPr="003F54B0" w:rsidRDefault="00CC2FB7" w:rsidP="003F54B0">
      <w:pPr>
        <w:tabs>
          <w:tab w:val="left" w:pos="567"/>
          <w:tab w:val="left" w:pos="1418"/>
        </w:tabs>
        <w:spacing w:line="240" w:lineRule="atLeast"/>
        <w:rPr>
          <w:b/>
          <w:sz w:val="22"/>
          <w:szCs w:val="18"/>
        </w:rPr>
      </w:pPr>
    </w:p>
    <w:p w14:paraId="619C3995" w14:textId="39395DF3" w:rsidR="00CC2FB7" w:rsidRPr="003F54B0" w:rsidRDefault="00CC2FB7" w:rsidP="003F54B0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 w:rsidRPr="003F54B0">
        <w:rPr>
          <w:lang w:eastAsia="en-US"/>
        </w:rPr>
        <w:t>4.</w:t>
      </w:r>
      <w:r w:rsidRPr="003F54B0">
        <w:rPr>
          <w:lang w:eastAsia="en-US"/>
        </w:rPr>
        <w:tab/>
        <w:t>Der deutsche Begriff „Elektrische Einrichtung vom Typ „bescheinigte Sicherheit““ lautete im ADN 2017</w:t>
      </w:r>
      <w:r w:rsidR="003F54B0" w:rsidRPr="003F54B0">
        <w:rPr>
          <w:lang w:eastAsia="en-US"/>
        </w:rPr>
        <w:t>, 1.2.1</w:t>
      </w:r>
      <w:r w:rsidRPr="003F54B0">
        <w:rPr>
          <w:lang w:eastAsia="en-US"/>
        </w:rPr>
        <w:t xml:space="preserve"> „Certified safe type electrical apparatus“, wurde so aber nur in 7.1.3.51.4 verwendet. An den anderen angegebenen Stellen stand Folgendes:</w:t>
      </w:r>
    </w:p>
    <w:p w14:paraId="159EA996" w14:textId="77777777" w:rsidR="00A5462F" w:rsidRPr="003F54B0" w:rsidRDefault="00A5462F" w:rsidP="003F54B0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</w:p>
    <w:p w14:paraId="39919488" w14:textId="77777777" w:rsidR="003F54B0" w:rsidRPr="003F54B0" w:rsidRDefault="003F54B0" w:rsidP="003F54B0">
      <w:pPr>
        <w:pStyle w:val="ListParagraph"/>
        <w:widowControl/>
        <w:numPr>
          <w:ilvl w:val="1"/>
          <w:numId w:val="6"/>
        </w:numPr>
        <w:overflowPunct/>
        <w:autoSpaceDE/>
        <w:autoSpaceDN/>
        <w:adjustRightInd/>
        <w:contextualSpacing w:val="0"/>
        <w:jc w:val="left"/>
        <w:textAlignment w:val="auto"/>
        <w:rPr>
          <w:lang w:val="en-GB"/>
        </w:rPr>
      </w:pPr>
      <w:r w:rsidRPr="003F54B0">
        <w:rPr>
          <w:lang w:val="en-GB"/>
        </w:rPr>
        <w:lastRenderedPageBreak/>
        <w:t>5.4.3: “electrical equipment that is not the “certified safe type”</w:t>
      </w:r>
    </w:p>
    <w:p w14:paraId="415A03F0" w14:textId="77777777" w:rsidR="00CC2FB7" w:rsidRPr="003F54B0" w:rsidRDefault="00CC2FB7" w:rsidP="003F54B0">
      <w:pPr>
        <w:pStyle w:val="ListParagraph"/>
        <w:widowControl/>
        <w:numPr>
          <w:ilvl w:val="1"/>
          <w:numId w:val="6"/>
        </w:numPr>
        <w:overflowPunct/>
        <w:autoSpaceDE/>
        <w:autoSpaceDN/>
        <w:adjustRightInd/>
        <w:contextualSpacing w:val="0"/>
        <w:jc w:val="left"/>
        <w:textAlignment w:val="auto"/>
        <w:rPr>
          <w:lang w:val="en-GB"/>
        </w:rPr>
      </w:pPr>
      <w:r w:rsidRPr="003F54B0">
        <w:rPr>
          <w:lang w:val="en-GB"/>
        </w:rPr>
        <w:t>7.1.4.4.4 (a): „electrical equipment is of a certified safe type“</w:t>
      </w:r>
    </w:p>
    <w:p w14:paraId="7CA869D1" w14:textId="2085C199" w:rsidR="003F54B0" w:rsidRPr="003F54B0" w:rsidRDefault="003F54B0" w:rsidP="003F54B0">
      <w:pPr>
        <w:pStyle w:val="ListParagraph"/>
        <w:widowControl/>
        <w:numPr>
          <w:ilvl w:val="1"/>
          <w:numId w:val="6"/>
        </w:numPr>
        <w:overflowPunct/>
        <w:autoSpaceDE/>
        <w:autoSpaceDN/>
        <w:adjustRightInd/>
        <w:contextualSpacing w:val="0"/>
        <w:jc w:val="left"/>
        <w:textAlignment w:val="auto"/>
        <w:rPr>
          <w:lang w:val="en-GB"/>
        </w:rPr>
      </w:pPr>
      <w:r w:rsidRPr="003F54B0">
        <w:rPr>
          <w:lang w:val="en-GB"/>
        </w:rPr>
        <w:t xml:space="preserve">7.1.4.4.4, Legende: </w:t>
      </w:r>
      <w:r>
        <w:rPr>
          <w:lang w:val="en-GB"/>
        </w:rPr>
        <w:t>“</w:t>
      </w:r>
      <w:r w:rsidRPr="003F54B0">
        <w:rPr>
          <w:lang w:val="en-GB"/>
        </w:rPr>
        <w:t>electrical equipment which is not of a certified safe type</w:t>
      </w:r>
      <w:r>
        <w:rPr>
          <w:lang w:val="en-GB"/>
        </w:rPr>
        <w:t>”</w:t>
      </w:r>
    </w:p>
    <w:p w14:paraId="33D243AA" w14:textId="77777777" w:rsidR="00CC2FB7" w:rsidRPr="003F54B0" w:rsidRDefault="00CC2FB7" w:rsidP="003F54B0">
      <w:pPr>
        <w:pStyle w:val="ListParagraph"/>
        <w:ind w:left="1440"/>
        <w:rPr>
          <w:lang w:val="en-GB"/>
        </w:rPr>
      </w:pPr>
    </w:p>
    <w:p w14:paraId="2C85F66D" w14:textId="136F961F" w:rsidR="00CC2FB7" w:rsidRPr="003F54B0" w:rsidRDefault="00CC2FB7" w:rsidP="003F54B0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 w:rsidRPr="003F54B0">
        <w:rPr>
          <w:lang w:eastAsia="en-US"/>
        </w:rPr>
        <w:t xml:space="preserve">5. </w:t>
      </w:r>
      <w:r w:rsidRPr="003F54B0">
        <w:rPr>
          <w:lang w:eastAsia="en-US"/>
        </w:rPr>
        <w:tab/>
      </w:r>
      <w:r w:rsidR="003F54B0" w:rsidRPr="003F54B0">
        <w:rPr>
          <w:lang w:eastAsia="en-US"/>
        </w:rPr>
        <w:t>Der neue</w:t>
      </w:r>
      <w:r w:rsidRPr="003F54B0">
        <w:rPr>
          <w:lang w:eastAsia="en-US"/>
        </w:rPr>
        <w:t>, in der deutschen Sprachfassung des ADN 2019 einheitlich verwendete Begriff „elektrische Anlagen und Geräte, die mindestens die Anforderungen für den Betrieb in Zone 1 erfüllen“ wird im Englischen mit unterschiedlichen Formulierungen verwendet:</w:t>
      </w:r>
    </w:p>
    <w:p w14:paraId="527CB7A9" w14:textId="77777777" w:rsidR="00A5462F" w:rsidRPr="003F54B0" w:rsidRDefault="00A5462F" w:rsidP="003F54B0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</w:p>
    <w:p w14:paraId="2A4B89EB" w14:textId="021A4F79" w:rsidR="00CC2FB7" w:rsidRPr="00061685" w:rsidRDefault="00CC2FB7" w:rsidP="00061685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contextualSpacing w:val="0"/>
        <w:jc w:val="left"/>
        <w:textAlignment w:val="auto"/>
        <w:rPr>
          <w:lang w:val="en-GB"/>
        </w:rPr>
      </w:pPr>
      <w:r w:rsidRPr="00061685">
        <w:rPr>
          <w:lang w:val="en-GB"/>
        </w:rPr>
        <w:t>5.4.3: „equipment or installation that does not meet the requirements for use in zone 1“</w:t>
      </w:r>
    </w:p>
    <w:p w14:paraId="2EF6B970" w14:textId="77777777" w:rsidR="00CC2FB7" w:rsidRPr="001749D6" w:rsidRDefault="00CC2FB7" w:rsidP="00061685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contextualSpacing w:val="0"/>
        <w:jc w:val="left"/>
        <w:textAlignment w:val="auto"/>
        <w:rPr>
          <w:lang w:val="en-GB"/>
        </w:rPr>
      </w:pPr>
      <w:r w:rsidRPr="001749D6">
        <w:rPr>
          <w:lang w:val="en-GB"/>
        </w:rPr>
        <w:t>7.1.3.51.4: “installations and equipment fulfilling the requirements for use in zone 1”</w:t>
      </w:r>
    </w:p>
    <w:p w14:paraId="4A34D8F3" w14:textId="77777777" w:rsidR="00CC2FB7" w:rsidRPr="001749D6" w:rsidRDefault="00CC2FB7" w:rsidP="00061685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contextualSpacing w:val="0"/>
        <w:jc w:val="left"/>
        <w:textAlignment w:val="auto"/>
        <w:rPr>
          <w:lang w:val="en-GB"/>
        </w:rPr>
      </w:pPr>
      <w:r w:rsidRPr="001749D6">
        <w:rPr>
          <w:lang w:val="en-GB"/>
        </w:rPr>
        <w:t>7.1.4.4.4 (a): “installations and equipment are appropriate at least for use in zone 1”</w:t>
      </w:r>
    </w:p>
    <w:p w14:paraId="7F6F13B0" w14:textId="77777777" w:rsidR="00CC2FB7" w:rsidRPr="003F54B0" w:rsidRDefault="00CC2FB7" w:rsidP="003F54B0">
      <w:pPr>
        <w:widowControl/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37C23695" w14:textId="503DA755" w:rsidR="00CC2FB7" w:rsidRPr="003F54B0" w:rsidRDefault="00CC2FB7" w:rsidP="003F54B0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3F54B0">
        <w:t>Der Sicherheitsausschuss könnte mit Unterstützung der Sekretariate beraten und entscheiden, welcher einheitliche Begriff für die englische Sprachfassung gewählt werden muss.</w:t>
      </w:r>
    </w:p>
    <w:p w14:paraId="1EE61F18" w14:textId="77777777" w:rsidR="00E455CD" w:rsidRPr="003F54B0" w:rsidRDefault="00E455CD" w:rsidP="003F54B0">
      <w:pPr>
        <w:tabs>
          <w:tab w:val="left" w:pos="567"/>
          <w:tab w:val="left" w:pos="1418"/>
        </w:tabs>
        <w:spacing w:line="240" w:lineRule="atLeast"/>
        <w:rPr>
          <w:b/>
          <w:sz w:val="22"/>
          <w:szCs w:val="18"/>
        </w:rPr>
      </w:pPr>
    </w:p>
    <w:p w14:paraId="39BC7623" w14:textId="4F0BA0CD" w:rsidR="00E455CD" w:rsidRPr="003F54B0" w:rsidRDefault="00E455CD" w:rsidP="003F54B0">
      <w:pPr>
        <w:tabs>
          <w:tab w:val="left" w:pos="567"/>
          <w:tab w:val="left" w:pos="1418"/>
        </w:tabs>
        <w:spacing w:line="240" w:lineRule="atLeast"/>
        <w:rPr>
          <w:b/>
          <w:sz w:val="22"/>
          <w:szCs w:val="18"/>
        </w:rPr>
      </w:pPr>
      <w:r w:rsidRPr="003F54B0">
        <w:rPr>
          <w:b/>
          <w:sz w:val="22"/>
          <w:szCs w:val="18"/>
        </w:rPr>
        <w:t xml:space="preserve">Hinweis für die </w:t>
      </w:r>
      <w:r w:rsidR="00A5462F" w:rsidRPr="003F54B0">
        <w:rPr>
          <w:b/>
          <w:sz w:val="22"/>
          <w:szCs w:val="18"/>
        </w:rPr>
        <w:t>französische</w:t>
      </w:r>
      <w:r w:rsidRPr="003F54B0">
        <w:rPr>
          <w:b/>
          <w:sz w:val="22"/>
          <w:szCs w:val="18"/>
        </w:rPr>
        <w:t xml:space="preserve"> Sprachfassung</w:t>
      </w:r>
    </w:p>
    <w:p w14:paraId="0E0CDF7B" w14:textId="77777777" w:rsidR="00E455CD" w:rsidRPr="003F54B0" w:rsidRDefault="00E455CD" w:rsidP="003F54B0">
      <w:pPr>
        <w:tabs>
          <w:tab w:val="left" w:pos="567"/>
          <w:tab w:val="left" w:pos="1418"/>
        </w:tabs>
        <w:spacing w:line="240" w:lineRule="atLeast"/>
        <w:rPr>
          <w:b/>
          <w:sz w:val="22"/>
          <w:szCs w:val="18"/>
        </w:rPr>
      </w:pPr>
    </w:p>
    <w:p w14:paraId="5B359909" w14:textId="2090A8E2" w:rsidR="00E455CD" w:rsidRPr="003F54B0" w:rsidRDefault="00E455CD" w:rsidP="003F54B0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 w:rsidRPr="003F54B0">
        <w:rPr>
          <w:lang w:eastAsia="en-US"/>
        </w:rPr>
        <w:t>4.</w:t>
      </w:r>
      <w:r w:rsidRPr="003F54B0">
        <w:rPr>
          <w:lang w:eastAsia="en-US"/>
        </w:rPr>
        <w:tab/>
        <w:t>Der deutsche Begriff „Elektrische Einrichtung vom Typ „bescheinigte Sicherheit““ lautete im ADN 2017</w:t>
      </w:r>
      <w:r w:rsidR="00A5462F" w:rsidRPr="003F54B0">
        <w:rPr>
          <w:lang w:eastAsia="en-US"/>
        </w:rPr>
        <w:t>, 1.2.1</w:t>
      </w:r>
      <w:r w:rsidRPr="003F54B0">
        <w:rPr>
          <w:lang w:eastAsia="en-US"/>
        </w:rPr>
        <w:t xml:space="preserve"> „</w:t>
      </w:r>
      <w:r w:rsidR="00A5462F" w:rsidRPr="003F54B0">
        <w:rPr>
          <w:lang w:eastAsia="en-US"/>
        </w:rPr>
        <w:t>Matériel électrique de type certifié de sécurité</w:t>
      </w:r>
      <w:r w:rsidRPr="003F54B0">
        <w:rPr>
          <w:lang w:eastAsia="en-US"/>
        </w:rPr>
        <w:t xml:space="preserve">“, wurde so aber </w:t>
      </w:r>
      <w:r w:rsidR="003F54B0" w:rsidRPr="003F54B0">
        <w:rPr>
          <w:lang w:eastAsia="en-US"/>
        </w:rPr>
        <w:t>an keiner Stelle</w:t>
      </w:r>
      <w:r w:rsidRPr="003F54B0">
        <w:rPr>
          <w:lang w:eastAsia="en-US"/>
        </w:rPr>
        <w:t xml:space="preserve"> verwendet. An den angegebenen Stellen stand Folgendes:</w:t>
      </w:r>
    </w:p>
    <w:p w14:paraId="1DEE1A89" w14:textId="77777777" w:rsidR="00A5462F" w:rsidRPr="003F54B0" w:rsidRDefault="00A5462F" w:rsidP="003F54B0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</w:p>
    <w:p w14:paraId="16F718E1" w14:textId="77777777" w:rsidR="003F54B0" w:rsidRPr="003F54B0" w:rsidRDefault="003F54B0" w:rsidP="003F54B0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contextualSpacing w:val="0"/>
        <w:jc w:val="left"/>
        <w:textAlignment w:val="auto"/>
        <w:rPr>
          <w:lang w:val="fr-FR"/>
        </w:rPr>
      </w:pPr>
      <w:r w:rsidRPr="003F54B0">
        <w:rPr>
          <w:lang w:val="fr-FR"/>
        </w:rPr>
        <w:t xml:space="preserve">5.4.3: </w:t>
      </w:r>
      <w:r w:rsidRPr="003F54B0">
        <w:rPr>
          <w:sz w:val="22"/>
          <w:szCs w:val="22"/>
          <w:lang w:val="fr-CH"/>
        </w:rPr>
        <w:t>équipement électrique pour autant qu'il ne s'agit pas d'un équipement du type "certifié de sécurité"</w:t>
      </w:r>
    </w:p>
    <w:p w14:paraId="74D1ED89" w14:textId="77777777" w:rsidR="00061685" w:rsidRPr="003F54B0" w:rsidRDefault="00061685" w:rsidP="00061685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contextualSpacing w:val="0"/>
        <w:jc w:val="left"/>
        <w:textAlignment w:val="auto"/>
        <w:rPr>
          <w:lang w:val="fr-FR"/>
        </w:rPr>
      </w:pPr>
      <w:r w:rsidRPr="003F54B0">
        <w:rPr>
          <w:lang w:val="fr-FR"/>
        </w:rPr>
        <w:t>7.1.3.51.4: “</w:t>
      </w:r>
      <w:r w:rsidRPr="003F54B0">
        <w:rPr>
          <w:sz w:val="22"/>
          <w:szCs w:val="22"/>
          <w:lang w:val="fr-CH" w:eastAsia="en-GB"/>
        </w:rPr>
        <w:t>installations d'un type certifié de sécurité.</w:t>
      </w:r>
      <w:r w:rsidRPr="003F54B0">
        <w:rPr>
          <w:lang w:val="fr-FR"/>
        </w:rPr>
        <w:t>”</w:t>
      </w:r>
    </w:p>
    <w:p w14:paraId="323CD2D3" w14:textId="72247BA5" w:rsidR="00E455CD" w:rsidRPr="003F54B0" w:rsidRDefault="00E455CD" w:rsidP="003F54B0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contextualSpacing w:val="0"/>
        <w:jc w:val="left"/>
        <w:textAlignment w:val="auto"/>
        <w:rPr>
          <w:lang w:val="fr-FR"/>
        </w:rPr>
      </w:pPr>
      <w:r w:rsidRPr="003F54B0">
        <w:rPr>
          <w:lang w:val="fr-FR"/>
        </w:rPr>
        <w:t>7.1.4.4.4 (a): „</w:t>
      </w:r>
      <w:r w:rsidR="003F54B0" w:rsidRPr="003F54B0">
        <w:rPr>
          <w:sz w:val="22"/>
          <w:szCs w:val="22"/>
          <w:lang w:val="fr-CH" w:eastAsia="en-GB"/>
        </w:rPr>
        <w:t xml:space="preserve"> équipement électrique est d’un type certifié de sécurité</w:t>
      </w:r>
      <w:r w:rsidRPr="003F54B0">
        <w:rPr>
          <w:lang w:val="fr-FR"/>
        </w:rPr>
        <w:t>“</w:t>
      </w:r>
    </w:p>
    <w:p w14:paraId="68AB978D" w14:textId="2145A11C" w:rsidR="003F54B0" w:rsidRPr="003F54B0" w:rsidRDefault="003F54B0" w:rsidP="003F54B0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contextualSpacing w:val="0"/>
        <w:jc w:val="left"/>
        <w:textAlignment w:val="auto"/>
        <w:rPr>
          <w:lang w:val="fr-FR"/>
        </w:rPr>
      </w:pPr>
      <w:r w:rsidRPr="003F54B0">
        <w:rPr>
          <w:lang w:val="fr-FR"/>
        </w:rPr>
        <w:t>7.1.4.4.4, Legende : « équipement électrique qui n’est pas d’un type certifié de sécurité</w:t>
      </w:r>
    </w:p>
    <w:p w14:paraId="41E43289" w14:textId="77777777" w:rsidR="00E455CD" w:rsidRPr="003F54B0" w:rsidRDefault="00E455CD" w:rsidP="00061685">
      <w:pPr>
        <w:tabs>
          <w:tab w:val="left" w:pos="1418"/>
        </w:tabs>
        <w:ind w:left="1418" w:hanging="1418"/>
        <w:rPr>
          <w:sz w:val="22"/>
          <w:szCs w:val="22"/>
          <w:lang w:val="fr-FR"/>
        </w:rPr>
      </w:pPr>
    </w:p>
    <w:p w14:paraId="421A0BB8" w14:textId="16273A21" w:rsidR="003F54B0" w:rsidRPr="003F54B0" w:rsidRDefault="003F54B0" w:rsidP="003F54B0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 w:rsidRPr="003F54B0">
        <w:rPr>
          <w:lang w:eastAsia="en-US"/>
        </w:rPr>
        <w:t xml:space="preserve">5. </w:t>
      </w:r>
      <w:r w:rsidRPr="003F54B0">
        <w:rPr>
          <w:lang w:eastAsia="en-US"/>
        </w:rPr>
        <w:tab/>
        <w:t>Der neue, in der deutschen Sprachfassung des ADN 2019 einheitlich verwendete Begriff „elektrische Anlagen und Geräte, die mindestens die Anforderungen für den Betrieb in Zone 1 erfüllen“ wird im Französischen mit unterschiedlichen Formulierungen verwendet:</w:t>
      </w:r>
    </w:p>
    <w:p w14:paraId="7C4060AA" w14:textId="77777777" w:rsidR="003F54B0" w:rsidRPr="003F54B0" w:rsidRDefault="003F54B0" w:rsidP="003F54B0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</w:p>
    <w:p w14:paraId="4CC95D42" w14:textId="356C64F9" w:rsidR="003F54B0" w:rsidRPr="001749D6" w:rsidRDefault="003F54B0" w:rsidP="00061685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contextualSpacing w:val="0"/>
        <w:jc w:val="left"/>
        <w:textAlignment w:val="auto"/>
        <w:rPr>
          <w:lang w:val="fr-FR"/>
        </w:rPr>
      </w:pPr>
      <w:r w:rsidRPr="001749D6">
        <w:rPr>
          <w:lang w:val="fr-FR"/>
        </w:rPr>
        <w:t>5.4.3: « un quelconque équipement ou une quelconque installation qui ne satisfait pas aux prescriptions imposées pour une utilisation en zone 1 »</w:t>
      </w:r>
    </w:p>
    <w:p w14:paraId="640B7E6C" w14:textId="192E369E" w:rsidR="003F54B0" w:rsidRPr="001749D6" w:rsidRDefault="003F54B0" w:rsidP="00061685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contextualSpacing w:val="0"/>
        <w:jc w:val="left"/>
        <w:textAlignment w:val="auto"/>
        <w:rPr>
          <w:lang w:val="fr-FR"/>
        </w:rPr>
      </w:pPr>
      <w:r w:rsidRPr="001749D6">
        <w:rPr>
          <w:lang w:val="fr-FR"/>
        </w:rPr>
        <w:t>7.1.3.51.4: « installations et équipements électriques qui satisfont aux exigences pour une utilisation en zone 1 »</w:t>
      </w:r>
    </w:p>
    <w:p w14:paraId="27FDE015" w14:textId="2D3BF7EE" w:rsidR="003F54B0" w:rsidRPr="001749D6" w:rsidRDefault="003F54B0" w:rsidP="00061685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contextualSpacing w:val="0"/>
        <w:jc w:val="left"/>
        <w:textAlignment w:val="auto"/>
        <w:rPr>
          <w:lang w:val="fr-FR"/>
        </w:rPr>
      </w:pPr>
      <w:r w:rsidRPr="001749D6">
        <w:rPr>
          <w:lang w:val="fr-FR"/>
        </w:rPr>
        <w:t>7.1.4.4.4 (a): « installations et équipements électriques sont appropriés au moins pour une utilisation en zone 1 »</w:t>
      </w:r>
    </w:p>
    <w:p w14:paraId="518A6037" w14:textId="77777777" w:rsidR="003F54B0" w:rsidRPr="003F54B0" w:rsidRDefault="003F54B0" w:rsidP="003F54B0">
      <w:pPr>
        <w:widowControl/>
        <w:overflowPunct/>
        <w:autoSpaceDE/>
        <w:autoSpaceDN/>
        <w:adjustRightInd/>
        <w:jc w:val="left"/>
        <w:textAlignment w:val="auto"/>
        <w:rPr>
          <w:lang w:val="fr-FR"/>
        </w:rPr>
      </w:pPr>
    </w:p>
    <w:p w14:paraId="449A0EF9" w14:textId="7597780D" w:rsidR="003F54B0" w:rsidRDefault="003F54B0" w:rsidP="003F54B0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 w:rsidRPr="003F54B0">
        <w:t xml:space="preserve">Der Sicherheitsausschuss könnte mit Unterstützung der Sekretariate beraten und entscheiden, welcher einheitliche Begriff für die </w:t>
      </w:r>
      <w:r w:rsidR="00061685">
        <w:t>französische</w:t>
      </w:r>
      <w:r w:rsidRPr="003F54B0">
        <w:t xml:space="preserve"> Sprachfassung gewählt werden muss.</w:t>
      </w:r>
    </w:p>
    <w:p w14:paraId="4EE5774B" w14:textId="77777777" w:rsidR="00061685" w:rsidRDefault="00061685" w:rsidP="003F54B0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</w:p>
    <w:p w14:paraId="60B56EFE" w14:textId="0D97CA87" w:rsidR="00061685" w:rsidRPr="003F54B0" w:rsidRDefault="00061685" w:rsidP="003F54B0">
      <w:pPr>
        <w:widowControl/>
        <w:overflowPunct/>
        <w:autoSpaceDE/>
        <w:autoSpaceDN/>
        <w:adjustRightInd/>
        <w:ind w:left="0" w:firstLine="0"/>
        <w:jc w:val="left"/>
        <w:textAlignment w:val="auto"/>
      </w:pPr>
      <w:r>
        <w:t>6.</w:t>
      </w:r>
      <w:r>
        <w:tab/>
        <w:t>Das Sekretariat und die russischsprachigen Delegationen könnten die Verwendung der alten und neuen Begriffe in der russischen Sprachfassung des ADN ebenfalls prüfen.</w:t>
      </w:r>
    </w:p>
    <w:p w14:paraId="1CF219ED" w14:textId="77777777" w:rsidR="003F54B0" w:rsidRPr="00061685" w:rsidRDefault="003F54B0" w:rsidP="003F54B0">
      <w:pPr>
        <w:tabs>
          <w:tab w:val="left" w:pos="1418"/>
        </w:tabs>
        <w:spacing w:after="240"/>
        <w:ind w:left="1418" w:hanging="1418"/>
        <w:rPr>
          <w:sz w:val="22"/>
          <w:szCs w:val="22"/>
        </w:rPr>
      </w:pPr>
    </w:p>
    <w:p w14:paraId="602A8A20" w14:textId="10EFCC9C" w:rsidR="00751575" w:rsidRPr="00FF3208" w:rsidRDefault="00FF3208" w:rsidP="003F54B0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FF3208">
        <w:t>***</w:t>
      </w:r>
    </w:p>
    <w:sectPr w:rsidR="00751575" w:rsidRPr="00FF3208" w:rsidSect="00E064BD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A42C" w14:textId="77777777" w:rsidR="00FE497C" w:rsidRDefault="00FE497C" w:rsidP="0011702A">
      <w:r>
        <w:separator/>
      </w:r>
    </w:p>
  </w:endnote>
  <w:endnote w:type="continuationSeparator" w:id="0">
    <w:p w14:paraId="03113B1F" w14:textId="77777777" w:rsidR="00FE497C" w:rsidRDefault="00FE497C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61A6" w14:textId="3B84E5CB" w:rsidR="00FE497C" w:rsidRPr="00460E79" w:rsidRDefault="00FE497C" w:rsidP="00FF3208">
    <w:pPr>
      <w:widowControl/>
      <w:tabs>
        <w:tab w:val="center" w:pos="4536"/>
        <w:tab w:val="left" w:pos="7177"/>
        <w:tab w:val="right" w:pos="9070"/>
      </w:tabs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z w:val="12"/>
        <w:szCs w:val="24"/>
        <w:lang w:val="fr-FR"/>
      </w:rPr>
    </w:pPr>
    <w:r w:rsidRPr="00FF3208">
      <w:rPr>
        <w:rFonts w:ascii="Arial" w:hAnsi="Arial"/>
        <w:noProof/>
        <w:sz w:val="12"/>
        <w:szCs w:val="24"/>
        <w:lang w:val="fr-FR" w:eastAsia="en-US"/>
      </w:rPr>
      <w:t>mm/adn_wp15_ac2_32_INF.</w:t>
    </w:r>
    <w:r w:rsidRPr="00460E79">
      <w:rPr>
        <w:rFonts w:ascii="Arial" w:hAnsi="Arial"/>
        <w:noProof/>
        <w:sz w:val="12"/>
        <w:szCs w:val="24"/>
        <w:lang w:val="fr-FR"/>
      </w:rPr>
      <w:t>14</w:t>
    </w:r>
    <w:r w:rsidRPr="00FF3208">
      <w:rPr>
        <w:rFonts w:ascii="Arial" w:hAnsi="Arial"/>
        <w:noProof/>
        <w:sz w:val="12"/>
        <w:szCs w:val="24"/>
        <w:lang w:val="fr-FR" w:eastAsia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3F460" w14:textId="77777777" w:rsidR="00FE497C" w:rsidRDefault="00FE497C" w:rsidP="0011702A">
      <w:r>
        <w:separator/>
      </w:r>
    </w:p>
  </w:footnote>
  <w:footnote w:type="continuationSeparator" w:id="0">
    <w:p w14:paraId="52EA3FAE" w14:textId="77777777" w:rsidR="00FE497C" w:rsidRDefault="00FE497C" w:rsidP="0011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45F4" w14:textId="45BAAF66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CCNR-ZKR/ADN/WP.15/AC.2/2018/</w:t>
    </w:r>
    <w:r w:rsidR="00BD0B5A">
      <w:rPr>
        <w:rFonts w:ascii="Arial" w:hAnsi="Arial"/>
        <w:snapToGrid w:val="0"/>
        <w:sz w:val="16"/>
        <w:szCs w:val="16"/>
        <w:lang w:val="en-US"/>
      </w:rPr>
      <w:t>INF.A2</w:t>
    </w:r>
    <w:r w:rsidR="00061685">
      <w:rPr>
        <w:rFonts w:ascii="Arial" w:hAnsi="Arial"/>
        <w:snapToGrid w:val="0"/>
        <w:sz w:val="16"/>
        <w:szCs w:val="16"/>
        <w:lang w:val="en-US"/>
      </w:rPr>
      <w:t>_rev1</w:t>
    </w:r>
  </w:p>
  <w:p w14:paraId="67797BDA" w14:textId="50554AFE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 w:rsidR="00DB65EE">
      <w:rPr>
        <w:rFonts w:ascii="Arial" w:hAnsi="Arial"/>
        <w:noProof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60E6" w14:textId="123F9863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CCNR-ZKR/ADN/WP.15/AC.2/2018/</w:t>
    </w:r>
    <w:r>
      <w:rPr>
        <w:rFonts w:ascii="Arial" w:hAnsi="Arial"/>
        <w:snapToGrid w:val="0"/>
        <w:sz w:val="16"/>
        <w:szCs w:val="16"/>
        <w:lang w:val="en-US"/>
      </w:rPr>
      <w:t>INF.</w:t>
    </w:r>
    <w:r w:rsidR="00173959">
      <w:rPr>
        <w:rFonts w:ascii="Arial" w:hAnsi="Arial"/>
        <w:snapToGrid w:val="0"/>
        <w:sz w:val="16"/>
        <w:szCs w:val="16"/>
        <w:lang w:val="en-US"/>
      </w:rPr>
      <w:t>A2</w:t>
    </w:r>
  </w:p>
  <w:p w14:paraId="5EE34E04" w14:textId="64B6A84B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 w:rsidR="003F54B0">
      <w:rPr>
        <w:rFonts w:ascii="Arial" w:hAnsi="Arial"/>
        <w:noProof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BD7D7B"/>
    <w:multiLevelType w:val="hybridMultilevel"/>
    <w:tmpl w:val="64E29E0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E27ECF"/>
    <w:multiLevelType w:val="hybridMultilevel"/>
    <w:tmpl w:val="4866E918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2EA2413D"/>
    <w:multiLevelType w:val="hybridMultilevel"/>
    <w:tmpl w:val="E27E8CB4"/>
    <w:lvl w:ilvl="0" w:tplc="AB686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7627B7"/>
    <w:multiLevelType w:val="hybridMultilevel"/>
    <w:tmpl w:val="B19AEB1E"/>
    <w:lvl w:ilvl="0" w:tplc="E3A6D302">
      <w:start w:val="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4FE6667A"/>
    <w:multiLevelType w:val="hybridMultilevel"/>
    <w:tmpl w:val="62720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62228"/>
    <w:multiLevelType w:val="hybridMultilevel"/>
    <w:tmpl w:val="38D0E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A01A97"/>
    <w:multiLevelType w:val="hybridMultilevel"/>
    <w:tmpl w:val="9C9A2AF4"/>
    <w:lvl w:ilvl="0" w:tplc="581A5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3C7959"/>
    <w:multiLevelType w:val="hybridMultilevel"/>
    <w:tmpl w:val="17FA5040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5"/>
    <w:lvlOverride w:ilvl="0">
      <w:lvl w:ilvl="0" w:tplc="0407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7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5"/>
    <w:lvlOverride w:ilvl="0">
      <w:lvl w:ilvl="0" w:tplc="0407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7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5B"/>
    <w:rsid w:val="000049F5"/>
    <w:rsid w:val="00006820"/>
    <w:rsid w:val="000143A3"/>
    <w:rsid w:val="00014D4F"/>
    <w:rsid w:val="00016593"/>
    <w:rsid w:val="00026176"/>
    <w:rsid w:val="0003284B"/>
    <w:rsid w:val="00034828"/>
    <w:rsid w:val="0003543D"/>
    <w:rsid w:val="0004134B"/>
    <w:rsid w:val="0004436E"/>
    <w:rsid w:val="00047E84"/>
    <w:rsid w:val="00052E7E"/>
    <w:rsid w:val="000563D5"/>
    <w:rsid w:val="00056B10"/>
    <w:rsid w:val="000610A7"/>
    <w:rsid w:val="00061685"/>
    <w:rsid w:val="000625E5"/>
    <w:rsid w:val="0006293A"/>
    <w:rsid w:val="00072FB1"/>
    <w:rsid w:val="00076F9A"/>
    <w:rsid w:val="00080275"/>
    <w:rsid w:val="00080F60"/>
    <w:rsid w:val="00090A58"/>
    <w:rsid w:val="0009215A"/>
    <w:rsid w:val="00095D13"/>
    <w:rsid w:val="00097410"/>
    <w:rsid w:val="000A1A85"/>
    <w:rsid w:val="000A300C"/>
    <w:rsid w:val="000A324C"/>
    <w:rsid w:val="000A6549"/>
    <w:rsid w:val="000B1F29"/>
    <w:rsid w:val="000B3573"/>
    <w:rsid w:val="000C108A"/>
    <w:rsid w:val="000C6E63"/>
    <w:rsid w:val="000C72ED"/>
    <w:rsid w:val="000C754F"/>
    <w:rsid w:val="000C795B"/>
    <w:rsid w:val="000D3D4C"/>
    <w:rsid w:val="000D3DA4"/>
    <w:rsid w:val="000D4406"/>
    <w:rsid w:val="000D4F22"/>
    <w:rsid w:val="000D5D27"/>
    <w:rsid w:val="000D7FD6"/>
    <w:rsid w:val="000E4620"/>
    <w:rsid w:val="000E4CDE"/>
    <w:rsid w:val="000E6786"/>
    <w:rsid w:val="000F6242"/>
    <w:rsid w:val="000F79E4"/>
    <w:rsid w:val="001013D7"/>
    <w:rsid w:val="00106FC3"/>
    <w:rsid w:val="00113A60"/>
    <w:rsid w:val="00114102"/>
    <w:rsid w:val="0011545F"/>
    <w:rsid w:val="0011702A"/>
    <w:rsid w:val="0012236C"/>
    <w:rsid w:val="00124B75"/>
    <w:rsid w:val="00126AA9"/>
    <w:rsid w:val="00131CD7"/>
    <w:rsid w:val="0013626E"/>
    <w:rsid w:val="00143354"/>
    <w:rsid w:val="00144FA5"/>
    <w:rsid w:val="00156782"/>
    <w:rsid w:val="00156903"/>
    <w:rsid w:val="00156ACE"/>
    <w:rsid w:val="0016790C"/>
    <w:rsid w:val="00171E38"/>
    <w:rsid w:val="001729A2"/>
    <w:rsid w:val="001738C0"/>
    <w:rsid w:val="00173959"/>
    <w:rsid w:val="001739E9"/>
    <w:rsid w:val="001749D6"/>
    <w:rsid w:val="00176072"/>
    <w:rsid w:val="0017767A"/>
    <w:rsid w:val="001878DE"/>
    <w:rsid w:val="00190390"/>
    <w:rsid w:val="001A078E"/>
    <w:rsid w:val="001A7AC2"/>
    <w:rsid w:val="001B28F2"/>
    <w:rsid w:val="001B4F22"/>
    <w:rsid w:val="001B7B3E"/>
    <w:rsid w:val="001C0E5C"/>
    <w:rsid w:val="001C1D1B"/>
    <w:rsid w:val="001C269B"/>
    <w:rsid w:val="001C4ED8"/>
    <w:rsid w:val="001D1B0A"/>
    <w:rsid w:val="001E4D07"/>
    <w:rsid w:val="001F6ABC"/>
    <w:rsid w:val="0020240A"/>
    <w:rsid w:val="00202E6D"/>
    <w:rsid w:val="0020431D"/>
    <w:rsid w:val="00205465"/>
    <w:rsid w:val="0021025D"/>
    <w:rsid w:val="0021296C"/>
    <w:rsid w:val="002132D2"/>
    <w:rsid w:val="00223DF9"/>
    <w:rsid w:val="002265F5"/>
    <w:rsid w:val="0023288F"/>
    <w:rsid w:val="00235B56"/>
    <w:rsid w:val="00240203"/>
    <w:rsid w:val="002431F2"/>
    <w:rsid w:val="0024675B"/>
    <w:rsid w:val="002473E1"/>
    <w:rsid w:val="00250138"/>
    <w:rsid w:val="00250FDB"/>
    <w:rsid w:val="00255192"/>
    <w:rsid w:val="00257C39"/>
    <w:rsid w:val="00272277"/>
    <w:rsid w:val="0027414F"/>
    <w:rsid w:val="00282C43"/>
    <w:rsid w:val="00283323"/>
    <w:rsid w:val="00291CB3"/>
    <w:rsid w:val="00296C76"/>
    <w:rsid w:val="002A0C52"/>
    <w:rsid w:val="002A337E"/>
    <w:rsid w:val="002A53A6"/>
    <w:rsid w:val="002B6697"/>
    <w:rsid w:val="002C0469"/>
    <w:rsid w:val="002C471A"/>
    <w:rsid w:val="002D1BFB"/>
    <w:rsid w:val="002E3745"/>
    <w:rsid w:val="002E4F2D"/>
    <w:rsid w:val="002E6A16"/>
    <w:rsid w:val="002E7227"/>
    <w:rsid w:val="002E7DCB"/>
    <w:rsid w:val="002F4FC6"/>
    <w:rsid w:val="003033DD"/>
    <w:rsid w:val="00305CDB"/>
    <w:rsid w:val="00316D5A"/>
    <w:rsid w:val="0032045B"/>
    <w:rsid w:val="00322637"/>
    <w:rsid w:val="003233C8"/>
    <w:rsid w:val="00325D76"/>
    <w:rsid w:val="00326B14"/>
    <w:rsid w:val="00326DE9"/>
    <w:rsid w:val="003307BA"/>
    <w:rsid w:val="003317A7"/>
    <w:rsid w:val="003362E9"/>
    <w:rsid w:val="00337284"/>
    <w:rsid w:val="003439FC"/>
    <w:rsid w:val="00344C19"/>
    <w:rsid w:val="00352D7F"/>
    <w:rsid w:val="00357412"/>
    <w:rsid w:val="00361725"/>
    <w:rsid w:val="00364E68"/>
    <w:rsid w:val="003702C7"/>
    <w:rsid w:val="00370BB8"/>
    <w:rsid w:val="00377CE8"/>
    <w:rsid w:val="0038428F"/>
    <w:rsid w:val="00387545"/>
    <w:rsid w:val="003931FE"/>
    <w:rsid w:val="00394C7F"/>
    <w:rsid w:val="00397E52"/>
    <w:rsid w:val="003A2337"/>
    <w:rsid w:val="003A3C57"/>
    <w:rsid w:val="003B0DF4"/>
    <w:rsid w:val="003B23DA"/>
    <w:rsid w:val="003C61C4"/>
    <w:rsid w:val="003D3605"/>
    <w:rsid w:val="003E6E61"/>
    <w:rsid w:val="003F4348"/>
    <w:rsid w:val="003F54B0"/>
    <w:rsid w:val="00400ADD"/>
    <w:rsid w:val="00401179"/>
    <w:rsid w:val="00401DA8"/>
    <w:rsid w:val="00406965"/>
    <w:rsid w:val="004077BF"/>
    <w:rsid w:val="00410285"/>
    <w:rsid w:val="00415DCE"/>
    <w:rsid w:val="004176F9"/>
    <w:rsid w:val="00422321"/>
    <w:rsid w:val="0042724A"/>
    <w:rsid w:val="00427609"/>
    <w:rsid w:val="00427804"/>
    <w:rsid w:val="00430CD0"/>
    <w:rsid w:val="00432779"/>
    <w:rsid w:val="00436386"/>
    <w:rsid w:val="00446085"/>
    <w:rsid w:val="00460E79"/>
    <w:rsid w:val="00466FB5"/>
    <w:rsid w:val="00472198"/>
    <w:rsid w:val="00476E9E"/>
    <w:rsid w:val="004819A4"/>
    <w:rsid w:val="0048292C"/>
    <w:rsid w:val="004836F9"/>
    <w:rsid w:val="004847DC"/>
    <w:rsid w:val="00485BB7"/>
    <w:rsid w:val="00490887"/>
    <w:rsid w:val="00492FA6"/>
    <w:rsid w:val="004937B0"/>
    <w:rsid w:val="0049746A"/>
    <w:rsid w:val="004A0752"/>
    <w:rsid w:val="004A3FE7"/>
    <w:rsid w:val="004A46B8"/>
    <w:rsid w:val="004B0D93"/>
    <w:rsid w:val="004B7EA6"/>
    <w:rsid w:val="004C0A45"/>
    <w:rsid w:val="004C128D"/>
    <w:rsid w:val="004C18DE"/>
    <w:rsid w:val="004C6017"/>
    <w:rsid w:val="004D4CA5"/>
    <w:rsid w:val="004D4E53"/>
    <w:rsid w:val="004E622A"/>
    <w:rsid w:val="004F4DE3"/>
    <w:rsid w:val="004F5608"/>
    <w:rsid w:val="00506BFE"/>
    <w:rsid w:val="0051476B"/>
    <w:rsid w:val="00515377"/>
    <w:rsid w:val="00516CD1"/>
    <w:rsid w:val="005173C9"/>
    <w:rsid w:val="00534340"/>
    <w:rsid w:val="00540683"/>
    <w:rsid w:val="00546FC1"/>
    <w:rsid w:val="00550E70"/>
    <w:rsid w:val="005533B4"/>
    <w:rsid w:val="005533C3"/>
    <w:rsid w:val="005601D1"/>
    <w:rsid w:val="00561447"/>
    <w:rsid w:val="0056605A"/>
    <w:rsid w:val="00573D3E"/>
    <w:rsid w:val="00573FC4"/>
    <w:rsid w:val="00576807"/>
    <w:rsid w:val="0057786D"/>
    <w:rsid w:val="00582B60"/>
    <w:rsid w:val="00583496"/>
    <w:rsid w:val="00585583"/>
    <w:rsid w:val="00585999"/>
    <w:rsid w:val="00586558"/>
    <w:rsid w:val="00586819"/>
    <w:rsid w:val="0058753C"/>
    <w:rsid w:val="00591A7D"/>
    <w:rsid w:val="005926B2"/>
    <w:rsid w:val="00593E26"/>
    <w:rsid w:val="00594815"/>
    <w:rsid w:val="00595B2E"/>
    <w:rsid w:val="00595C5C"/>
    <w:rsid w:val="00596953"/>
    <w:rsid w:val="005A1A44"/>
    <w:rsid w:val="005A5B6A"/>
    <w:rsid w:val="005B6280"/>
    <w:rsid w:val="005C1940"/>
    <w:rsid w:val="005C198F"/>
    <w:rsid w:val="005C558D"/>
    <w:rsid w:val="005C7246"/>
    <w:rsid w:val="005D3B31"/>
    <w:rsid w:val="005E1804"/>
    <w:rsid w:val="005E5104"/>
    <w:rsid w:val="005E5EF7"/>
    <w:rsid w:val="005F26AD"/>
    <w:rsid w:val="005F58DF"/>
    <w:rsid w:val="0060269E"/>
    <w:rsid w:val="006047AC"/>
    <w:rsid w:val="00607B11"/>
    <w:rsid w:val="006111A3"/>
    <w:rsid w:val="00611C20"/>
    <w:rsid w:val="0061668A"/>
    <w:rsid w:val="00620982"/>
    <w:rsid w:val="006256AF"/>
    <w:rsid w:val="00626C86"/>
    <w:rsid w:val="00630422"/>
    <w:rsid w:val="0063444B"/>
    <w:rsid w:val="00637818"/>
    <w:rsid w:val="00642215"/>
    <w:rsid w:val="00643AEA"/>
    <w:rsid w:val="00651386"/>
    <w:rsid w:val="00661FED"/>
    <w:rsid w:val="0066280E"/>
    <w:rsid w:val="0066312D"/>
    <w:rsid w:val="00666284"/>
    <w:rsid w:val="00670028"/>
    <w:rsid w:val="0067053D"/>
    <w:rsid w:val="0068608E"/>
    <w:rsid w:val="00690A5F"/>
    <w:rsid w:val="0069164E"/>
    <w:rsid w:val="006924C5"/>
    <w:rsid w:val="006970A1"/>
    <w:rsid w:val="006A0959"/>
    <w:rsid w:val="006A37B8"/>
    <w:rsid w:val="006A507B"/>
    <w:rsid w:val="006A73AD"/>
    <w:rsid w:val="006A7F94"/>
    <w:rsid w:val="006B57B7"/>
    <w:rsid w:val="006B5B8A"/>
    <w:rsid w:val="006B6FC7"/>
    <w:rsid w:val="006B7C55"/>
    <w:rsid w:val="006D1972"/>
    <w:rsid w:val="006D78CA"/>
    <w:rsid w:val="006E1542"/>
    <w:rsid w:val="006E27AB"/>
    <w:rsid w:val="006E498C"/>
    <w:rsid w:val="006F3C42"/>
    <w:rsid w:val="00702BE6"/>
    <w:rsid w:val="00703007"/>
    <w:rsid w:val="00706883"/>
    <w:rsid w:val="007151F5"/>
    <w:rsid w:val="007225A1"/>
    <w:rsid w:val="00742BD3"/>
    <w:rsid w:val="00751575"/>
    <w:rsid w:val="00753690"/>
    <w:rsid w:val="00754516"/>
    <w:rsid w:val="0075583E"/>
    <w:rsid w:val="0076007D"/>
    <w:rsid w:val="00760FB2"/>
    <w:rsid w:val="007652AB"/>
    <w:rsid w:val="007705CB"/>
    <w:rsid w:val="00773B7E"/>
    <w:rsid w:val="007877DE"/>
    <w:rsid w:val="0079124E"/>
    <w:rsid w:val="00792E94"/>
    <w:rsid w:val="007A07B3"/>
    <w:rsid w:val="007A19A7"/>
    <w:rsid w:val="007A584D"/>
    <w:rsid w:val="007B5D5A"/>
    <w:rsid w:val="007C1AA7"/>
    <w:rsid w:val="007C4E98"/>
    <w:rsid w:val="007D1EF9"/>
    <w:rsid w:val="007D2FA0"/>
    <w:rsid w:val="007D4EE5"/>
    <w:rsid w:val="007D6265"/>
    <w:rsid w:val="007D716D"/>
    <w:rsid w:val="007E6863"/>
    <w:rsid w:val="007E7F2A"/>
    <w:rsid w:val="007F7716"/>
    <w:rsid w:val="00805AEB"/>
    <w:rsid w:val="00810504"/>
    <w:rsid w:val="0081450F"/>
    <w:rsid w:val="00826787"/>
    <w:rsid w:val="00834438"/>
    <w:rsid w:val="00835551"/>
    <w:rsid w:val="00837FB8"/>
    <w:rsid w:val="00841328"/>
    <w:rsid w:val="008528AD"/>
    <w:rsid w:val="00852BEF"/>
    <w:rsid w:val="00854209"/>
    <w:rsid w:val="0086267A"/>
    <w:rsid w:val="0086477D"/>
    <w:rsid w:val="00876F50"/>
    <w:rsid w:val="008808AA"/>
    <w:rsid w:val="008864F8"/>
    <w:rsid w:val="00894221"/>
    <w:rsid w:val="00896081"/>
    <w:rsid w:val="008967B7"/>
    <w:rsid w:val="008A16E9"/>
    <w:rsid w:val="008A683C"/>
    <w:rsid w:val="008B2D55"/>
    <w:rsid w:val="008B3106"/>
    <w:rsid w:val="008B5544"/>
    <w:rsid w:val="008B7C4B"/>
    <w:rsid w:val="008C14D8"/>
    <w:rsid w:val="008C3113"/>
    <w:rsid w:val="008D3CEC"/>
    <w:rsid w:val="008E6069"/>
    <w:rsid w:val="008E6B36"/>
    <w:rsid w:val="008F4B57"/>
    <w:rsid w:val="00903D48"/>
    <w:rsid w:val="009067D0"/>
    <w:rsid w:val="0090748A"/>
    <w:rsid w:val="009102B8"/>
    <w:rsid w:val="00912A46"/>
    <w:rsid w:val="00920ACF"/>
    <w:rsid w:val="00924DC7"/>
    <w:rsid w:val="00935C84"/>
    <w:rsid w:val="009422FA"/>
    <w:rsid w:val="0094733D"/>
    <w:rsid w:val="00953866"/>
    <w:rsid w:val="00962147"/>
    <w:rsid w:val="00962E31"/>
    <w:rsid w:val="00965DC5"/>
    <w:rsid w:val="00966C68"/>
    <w:rsid w:val="00966CE6"/>
    <w:rsid w:val="00975B09"/>
    <w:rsid w:val="00975D82"/>
    <w:rsid w:val="009771C0"/>
    <w:rsid w:val="009777E8"/>
    <w:rsid w:val="0098158C"/>
    <w:rsid w:val="00981925"/>
    <w:rsid w:val="00984227"/>
    <w:rsid w:val="0099031A"/>
    <w:rsid w:val="00991BA0"/>
    <w:rsid w:val="009A4FC8"/>
    <w:rsid w:val="009B08B3"/>
    <w:rsid w:val="009C79C4"/>
    <w:rsid w:val="009E281C"/>
    <w:rsid w:val="009E3EBD"/>
    <w:rsid w:val="009E795B"/>
    <w:rsid w:val="009F0973"/>
    <w:rsid w:val="009F2215"/>
    <w:rsid w:val="009F2DD9"/>
    <w:rsid w:val="00A005D6"/>
    <w:rsid w:val="00A0723D"/>
    <w:rsid w:val="00A1389E"/>
    <w:rsid w:val="00A13C90"/>
    <w:rsid w:val="00A17F67"/>
    <w:rsid w:val="00A21A7D"/>
    <w:rsid w:val="00A221E0"/>
    <w:rsid w:val="00A2645D"/>
    <w:rsid w:val="00A27409"/>
    <w:rsid w:val="00A410D7"/>
    <w:rsid w:val="00A44AF1"/>
    <w:rsid w:val="00A5462F"/>
    <w:rsid w:val="00A57CE8"/>
    <w:rsid w:val="00A61472"/>
    <w:rsid w:val="00A62126"/>
    <w:rsid w:val="00A71FAE"/>
    <w:rsid w:val="00A72CE1"/>
    <w:rsid w:val="00A7621C"/>
    <w:rsid w:val="00A77993"/>
    <w:rsid w:val="00A77C4E"/>
    <w:rsid w:val="00A81D2D"/>
    <w:rsid w:val="00A849B8"/>
    <w:rsid w:val="00A917C1"/>
    <w:rsid w:val="00A92623"/>
    <w:rsid w:val="00A94B80"/>
    <w:rsid w:val="00AA0D24"/>
    <w:rsid w:val="00AA3039"/>
    <w:rsid w:val="00AB23F2"/>
    <w:rsid w:val="00AB6055"/>
    <w:rsid w:val="00AC0F57"/>
    <w:rsid w:val="00AC1577"/>
    <w:rsid w:val="00AC3059"/>
    <w:rsid w:val="00AD14D7"/>
    <w:rsid w:val="00AD27B5"/>
    <w:rsid w:val="00AD68F2"/>
    <w:rsid w:val="00AD69C2"/>
    <w:rsid w:val="00AE50D2"/>
    <w:rsid w:val="00AE73A7"/>
    <w:rsid w:val="00AE7E9E"/>
    <w:rsid w:val="00AF7DC9"/>
    <w:rsid w:val="00B02145"/>
    <w:rsid w:val="00B041A6"/>
    <w:rsid w:val="00B12922"/>
    <w:rsid w:val="00B12D49"/>
    <w:rsid w:val="00B17A75"/>
    <w:rsid w:val="00B2269A"/>
    <w:rsid w:val="00B239F4"/>
    <w:rsid w:val="00B26810"/>
    <w:rsid w:val="00B30626"/>
    <w:rsid w:val="00B3498B"/>
    <w:rsid w:val="00B351CA"/>
    <w:rsid w:val="00B40836"/>
    <w:rsid w:val="00B45122"/>
    <w:rsid w:val="00B4533C"/>
    <w:rsid w:val="00B54C7A"/>
    <w:rsid w:val="00B5558F"/>
    <w:rsid w:val="00B71545"/>
    <w:rsid w:val="00B72D51"/>
    <w:rsid w:val="00B737F6"/>
    <w:rsid w:val="00B7779D"/>
    <w:rsid w:val="00B83CEA"/>
    <w:rsid w:val="00B8463B"/>
    <w:rsid w:val="00B86696"/>
    <w:rsid w:val="00B87AB9"/>
    <w:rsid w:val="00B9072B"/>
    <w:rsid w:val="00B92BF7"/>
    <w:rsid w:val="00B9368D"/>
    <w:rsid w:val="00B940F8"/>
    <w:rsid w:val="00B9413E"/>
    <w:rsid w:val="00BA358B"/>
    <w:rsid w:val="00BA49CF"/>
    <w:rsid w:val="00BA6693"/>
    <w:rsid w:val="00BB0A40"/>
    <w:rsid w:val="00BB1891"/>
    <w:rsid w:val="00BC224B"/>
    <w:rsid w:val="00BD0B5A"/>
    <w:rsid w:val="00BD4EAD"/>
    <w:rsid w:val="00BD6076"/>
    <w:rsid w:val="00BD77CE"/>
    <w:rsid w:val="00BF6A72"/>
    <w:rsid w:val="00BF7D16"/>
    <w:rsid w:val="00C01D3D"/>
    <w:rsid w:val="00C05CED"/>
    <w:rsid w:val="00C1260A"/>
    <w:rsid w:val="00C161A1"/>
    <w:rsid w:val="00C16233"/>
    <w:rsid w:val="00C24FA8"/>
    <w:rsid w:val="00C27690"/>
    <w:rsid w:val="00C32E06"/>
    <w:rsid w:val="00C409B2"/>
    <w:rsid w:val="00C4703A"/>
    <w:rsid w:val="00C509C1"/>
    <w:rsid w:val="00C532C5"/>
    <w:rsid w:val="00C56C4E"/>
    <w:rsid w:val="00C64A71"/>
    <w:rsid w:val="00C674A9"/>
    <w:rsid w:val="00C7003A"/>
    <w:rsid w:val="00C72A39"/>
    <w:rsid w:val="00C75E20"/>
    <w:rsid w:val="00C82985"/>
    <w:rsid w:val="00C8580F"/>
    <w:rsid w:val="00C90787"/>
    <w:rsid w:val="00C93A09"/>
    <w:rsid w:val="00C945EC"/>
    <w:rsid w:val="00C95218"/>
    <w:rsid w:val="00CA2B03"/>
    <w:rsid w:val="00CA71CC"/>
    <w:rsid w:val="00CB17EE"/>
    <w:rsid w:val="00CB257D"/>
    <w:rsid w:val="00CC2417"/>
    <w:rsid w:val="00CC2FB7"/>
    <w:rsid w:val="00CC546D"/>
    <w:rsid w:val="00CC62F9"/>
    <w:rsid w:val="00CD654F"/>
    <w:rsid w:val="00CD7A4F"/>
    <w:rsid w:val="00CE1F32"/>
    <w:rsid w:val="00CE77BC"/>
    <w:rsid w:val="00CF2359"/>
    <w:rsid w:val="00CF3E33"/>
    <w:rsid w:val="00CF645B"/>
    <w:rsid w:val="00D03FC5"/>
    <w:rsid w:val="00D04647"/>
    <w:rsid w:val="00D064E0"/>
    <w:rsid w:val="00D12EA3"/>
    <w:rsid w:val="00D169DA"/>
    <w:rsid w:val="00D16A29"/>
    <w:rsid w:val="00D230F7"/>
    <w:rsid w:val="00D2514D"/>
    <w:rsid w:val="00D33B77"/>
    <w:rsid w:val="00D35074"/>
    <w:rsid w:val="00D4056A"/>
    <w:rsid w:val="00D52AF0"/>
    <w:rsid w:val="00D52F95"/>
    <w:rsid w:val="00D6320C"/>
    <w:rsid w:val="00D65991"/>
    <w:rsid w:val="00D7150D"/>
    <w:rsid w:val="00D7156C"/>
    <w:rsid w:val="00D80CB1"/>
    <w:rsid w:val="00D83F2A"/>
    <w:rsid w:val="00D8467E"/>
    <w:rsid w:val="00D84987"/>
    <w:rsid w:val="00D92E0F"/>
    <w:rsid w:val="00D9723D"/>
    <w:rsid w:val="00D97C9F"/>
    <w:rsid w:val="00DA1F54"/>
    <w:rsid w:val="00DA28E2"/>
    <w:rsid w:val="00DA312C"/>
    <w:rsid w:val="00DA3AF6"/>
    <w:rsid w:val="00DA54C3"/>
    <w:rsid w:val="00DB57E7"/>
    <w:rsid w:val="00DB5BC2"/>
    <w:rsid w:val="00DB65EE"/>
    <w:rsid w:val="00DC66D9"/>
    <w:rsid w:val="00DF02ED"/>
    <w:rsid w:val="00DF426C"/>
    <w:rsid w:val="00E053BA"/>
    <w:rsid w:val="00E064BD"/>
    <w:rsid w:val="00E1103A"/>
    <w:rsid w:val="00E14568"/>
    <w:rsid w:val="00E22556"/>
    <w:rsid w:val="00E2343F"/>
    <w:rsid w:val="00E236E5"/>
    <w:rsid w:val="00E240AE"/>
    <w:rsid w:val="00E30C9D"/>
    <w:rsid w:val="00E31826"/>
    <w:rsid w:val="00E40062"/>
    <w:rsid w:val="00E42BF7"/>
    <w:rsid w:val="00E455CD"/>
    <w:rsid w:val="00E45BA1"/>
    <w:rsid w:val="00E521C8"/>
    <w:rsid w:val="00E54A29"/>
    <w:rsid w:val="00E568C0"/>
    <w:rsid w:val="00E619C6"/>
    <w:rsid w:val="00E626D1"/>
    <w:rsid w:val="00E66171"/>
    <w:rsid w:val="00E7153C"/>
    <w:rsid w:val="00E71A53"/>
    <w:rsid w:val="00E75433"/>
    <w:rsid w:val="00E75440"/>
    <w:rsid w:val="00E7548D"/>
    <w:rsid w:val="00E77B16"/>
    <w:rsid w:val="00E804E2"/>
    <w:rsid w:val="00E8265B"/>
    <w:rsid w:val="00E82CF7"/>
    <w:rsid w:val="00E82F3B"/>
    <w:rsid w:val="00E8511E"/>
    <w:rsid w:val="00E8770E"/>
    <w:rsid w:val="00E93819"/>
    <w:rsid w:val="00EA0422"/>
    <w:rsid w:val="00EA2C25"/>
    <w:rsid w:val="00EA7A70"/>
    <w:rsid w:val="00EB4ADF"/>
    <w:rsid w:val="00EB4D3D"/>
    <w:rsid w:val="00EC26DD"/>
    <w:rsid w:val="00EC5B0D"/>
    <w:rsid w:val="00EC7F49"/>
    <w:rsid w:val="00ED281E"/>
    <w:rsid w:val="00ED49D7"/>
    <w:rsid w:val="00ED556A"/>
    <w:rsid w:val="00ED557F"/>
    <w:rsid w:val="00EE4226"/>
    <w:rsid w:val="00EE457F"/>
    <w:rsid w:val="00EE5CAB"/>
    <w:rsid w:val="00EF00ED"/>
    <w:rsid w:val="00EF022A"/>
    <w:rsid w:val="00EF7231"/>
    <w:rsid w:val="00F04331"/>
    <w:rsid w:val="00F07812"/>
    <w:rsid w:val="00F10D47"/>
    <w:rsid w:val="00F12E99"/>
    <w:rsid w:val="00F1470A"/>
    <w:rsid w:val="00F265D6"/>
    <w:rsid w:val="00F27173"/>
    <w:rsid w:val="00F27F8B"/>
    <w:rsid w:val="00F31FEF"/>
    <w:rsid w:val="00F330E1"/>
    <w:rsid w:val="00F42DC0"/>
    <w:rsid w:val="00F45EF2"/>
    <w:rsid w:val="00F4792F"/>
    <w:rsid w:val="00F524CA"/>
    <w:rsid w:val="00F52E19"/>
    <w:rsid w:val="00F53223"/>
    <w:rsid w:val="00F54B5E"/>
    <w:rsid w:val="00F55DD3"/>
    <w:rsid w:val="00F5700E"/>
    <w:rsid w:val="00F607DC"/>
    <w:rsid w:val="00F64C6F"/>
    <w:rsid w:val="00F64FD3"/>
    <w:rsid w:val="00F70B1D"/>
    <w:rsid w:val="00F70D98"/>
    <w:rsid w:val="00F736DE"/>
    <w:rsid w:val="00F73A99"/>
    <w:rsid w:val="00F74646"/>
    <w:rsid w:val="00F773EC"/>
    <w:rsid w:val="00F801E0"/>
    <w:rsid w:val="00F81F4E"/>
    <w:rsid w:val="00F85476"/>
    <w:rsid w:val="00F8608C"/>
    <w:rsid w:val="00F87B83"/>
    <w:rsid w:val="00F9095C"/>
    <w:rsid w:val="00F92AB9"/>
    <w:rsid w:val="00F92BF9"/>
    <w:rsid w:val="00F93402"/>
    <w:rsid w:val="00F93FBD"/>
    <w:rsid w:val="00FA532B"/>
    <w:rsid w:val="00FA712F"/>
    <w:rsid w:val="00FA7DE6"/>
    <w:rsid w:val="00FB305A"/>
    <w:rsid w:val="00FC032F"/>
    <w:rsid w:val="00FC2D7D"/>
    <w:rsid w:val="00FC5E77"/>
    <w:rsid w:val="00FD17D7"/>
    <w:rsid w:val="00FD3DEA"/>
    <w:rsid w:val="00FD4BC8"/>
    <w:rsid w:val="00FE2EF4"/>
    <w:rsid w:val="00FE497C"/>
    <w:rsid w:val="00FE78E8"/>
    <w:rsid w:val="00FE7C92"/>
    <w:rsid w:val="00FF3208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."/>
  <w:listSeparator w:val=","/>
  <w14:docId w14:val="7615C360"/>
  <w15:docId w15:val="{305AA703-4857-4F6A-AE6A-7A2FE810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link w:val="HCh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customStyle="1" w:styleId="Grilledutableau6">
    <w:name w:val="Grille du tableau6"/>
    <w:basedOn w:val="TableNormal"/>
    <w:uiPriority w:val="59"/>
    <w:rsid w:val="00F93FBD"/>
    <w:rPr>
      <w:rFonts w:ascii="Arial" w:eastAsia="Calibri" w:hAnsi="Arial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2">
    <w:name w:val="Textkörper 22"/>
    <w:basedOn w:val="Normal"/>
    <w:rsid w:val="00924DC7"/>
    <w:pPr>
      <w:spacing w:line="220" w:lineRule="exact"/>
      <w:ind w:left="1701" w:hanging="566"/>
    </w:pPr>
    <w:rPr>
      <w:rFonts w:ascii="Arial" w:hAnsi="Arial"/>
      <w:lang w:eastAsia="nl-NL"/>
    </w:rPr>
  </w:style>
  <w:style w:type="character" w:customStyle="1" w:styleId="HChGChar">
    <w:name w:val="_ H _Ch_G Char"/>
    <w:link w:val="HChG"/>
    <w:rsid w:val="002E7DCB"/>
    <w:rPr>
      <w:b/>
      <w:sz w:val="28"/>
      <w:lang w:val="fr-CH" w:eastAsia="fr-FR"/>
    </w:rPr>
  </w:style>
  <w:style w:type="character" w:customStyle="1" w:styleId="H1GChar">
    <w:name w:val="_ H_1_G Char"/>
    <w:link w:val="H1G"/>
    <w:rsid w:val="002E7DCB"/>
    <w:rPr>
      <w:b/>
      <w:sz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4B3D-2F34-4D05-B051-9D8A286F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4199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3</cp:revision>
  <cp:lastPrinted>2018-01-11T14:34:00Z</cp:lastPrinted>
  <dcterms:created xsi:type="dcterms:W3CDTF">2018-12-03T10:17:00Z</dcterms:created>
  <dcterms:modified xsi:type="dcterms:W3CDTF">2018-12-04T15:01:00Z</dcterms:modified>
</cp:coreProperties>
</file>