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
        <w:gridCol w:w="2236"/>
        <w:gridCol w:w="3981"/>
        <w:gridCol w:w="3685"/>
        <w:gridCol w:w="6"/>
      </w:tblGrid>
      <w:tr w:rsidR="002D47B4" w:rsidTr="00546B68">
        <w:trPr>
          <w:trHeight w:val="851"/>
        </w:trPr>
        <w:tc>
          <w:tcPr>
            <w:tcW w:w="20" w:type="dxa"/>
            <w:tcBorders>
              <w:top w:val="nil"/>
              <w:left w:val="nil"/>
              <w:bottom w:val="single" w:sz="4" w:space="0" w:color="auto"/>
              <w:right w:val="nil"/>
            </w:tcBorders>
            <w:shd w:val="clear" w:color="auto" w:fill="auto"/>
            <w:vAlign w:val="bottom"/>
          </w:tcPr>
          <w:p w:rsidR="002D47B4" w:rsidRPr="006E1033" w:rsidRDefault="002D47B4" w:rsidP="002D47B4">
            <w:pPr>
              <w:spacing w:after="80"/>
              <w:rPr>
                <w:lang w:val="en-US"/>
              </w:rPr>
            </w:pPr>
          </w:p>
        </w:tc>
        <w:tc>
          <w:tcPr>
            <w:tcW w:w="2236" w:type="dxa"/>
            <w:tcBorders>
              <w:top w:val="nil"/>
              <w:left w:val="nil"/>
              <w:bottom w:val="single" w:sz="4" w:space="0" w:color="auto"/>
              <w:right w:val="nil"/>
            </w:tcBorders>
            <w:shd w:val="clear" w:color="auto" w:fill="auto"/>
            <w:vAlign w:val="bottom"/>
          </w:tcPr>
          <w:p w:rsidR="002D47B4" w:rsidRPr="006E1033" w:rsidRDefault="002D47B4" w:rsidP="002D47B4">
            <w:pPr>
              <w:spacing w:after="80" w:line="300" w:lineRule="exact"/>
              <w:rPr>
                <w:b/>
                <w:sz w:val="24"/>
                <w:szCs w:val="24"/>
                <w:lang w:val="en-US"/>
              </w:rPr>
            </w:pPr>
          </w:p>
        </w:tc>
        <w:tc>
          <w:tcPr>
            <w:tcW w:w="7672" w:type="dxa"/>
            <w:gridSpan w:val="3"/>
            <w:tcBorders>
              <w:top w:val="nil"/>
              <w:left w:val="nil"/>
              <w:bottom w:val="single" w:sz="4" w:space="0" w:color="auto"/>
              <w:right w:val="nil"/>
            </w:tcBorders>
            <w:shd w:val="clear" w:color="auto" w:fill="auto"/>
            <w:vAlign w:val="bottom"/>
          </w:tcPr>
          <w:p w:rsidR="002D47B4" w:rsidRPr="006E1033" w:rsidRDefault="009E5D36" w:rsidP="00096D62">
            <w:pPr>
              <w:jc w:val="right"/>
              <w:rPr>
                <w:lang w:val="en-US"/>
              </w:rPr>
            </w:pPr>
            <w:r w:rsidRPr="00FF658F">
              <w:rPr>
                <w:b/>
                <w:sz w:val="40"/>
                <w:szCs w:val="40"/>
                <w:lang w:eastAsia="en-GB"/>
              </w:rPr>
              <w:t>INF.</w:t>
            </w:r>
            <w:r w:rsidR="00586C03">
              <w:rPr>
                <w:b/>
                <w:sz w:val="40"/>
                <w:szCs w:val="40"/>
                <w:lang w:eastAsia="en-GB"/>
              </w:rPr>
              <w:t>13</w:t>
            </w:r>
          </w:p>
        </w:tc>
      </w:tr>
      <w:tr w:rsidR="002D47B4" w:rsidTr="00D451D5">
        <w:trPr>
          <w:gridAfter w:val="1"/>
          <w:wAfter w:w="6" w:type="dxa"/>
          <w:trHeight w:val="3818"/>
        </w:trPr>
        <w:tc>
          <w:tcPr>
            <w:tcW w:w="20" w:type="dxa"/>
            <w:tcBorders>
              <w:top w:val="single" w:sz="4" w:space="0" w:color="auto"/>
              <w:left w:val="nil"/>
              <w:bottom w:val="single" w:sz="12" w:space="0" w:color="auto"/>
              <w:right w:val="nil"/>
            </w:tcBorders>
            <w:shd w:val="clear" w:color="auto" w:fill="auto"/>
          </w:tcPr>
          <w:p w:rsidR="002D47B4" w:rsidRPr="006E1033" w:rsidRDefault="002D47B4" w:rsidP="002D47B4">
            <w:pPr>
              <w:spacing w:before="120"/>
              <w:rPr>
                <w:lang w:val="en-US"/>
              </w:rPr>
            </w:pPr>
          </w:p>
        </w:tc>
        <w:tc>
          <w:tcPr>
            <w:tcW w:w="6217" w:type="dxa"/>
            <w:gridSpan w:val="2"/>
            <w:tcBorders>
              <w:top w:val="single" w:sz="4" w:space="0" w:color="auto"/>
              <w:left w:val="nil"/>
              <w:bottom w:val="single" w:sz="12" w:space="0" w:color="auto"/>
              <w:right w:val="nil"/>
            </w:tcBorders>
            <w:shd w:val="clear" w:color="auto" w:fill="auto"/>
          </w:tcPr>
          <w:p w:rsidR="00586C03" w:rsidRPr="00FF658F" w:rsidRDefault="00586C03" w:rsidP="00586C03">
            <w:pPr>
              <w:spacing w:before="120"/>
              <w:rPr>
                <w:b/>
                <w:sz w:val="28"/>
                <w:szCs w:val="28"/>
                <w:lang w:eastAsia="en-GB"/>
              </w:rPr>
            </w:pPr>
            <w:r w:rsidRPr="00FF658F">
              <w:rPr>
                <w:b/>
                <w:bCs/>
                <w:sz w:val="28"/>
                <w:szCs w:val="28"/>
                <w:lang w:val="en-US" w:eastAsia="en-GB"/>
              </w:rPr>
              <w:t>Economic Commission for Europe</w:t>
            </w:r>
          </w:p>
          <w:p w:rsidR="00586C03" w:rsidRPr="00FF658F" w:rsidRDefault="00586C03" w:rsidP="00586C03">
            <w:pPr>
              <w:spacing w:before="120"/>
              <w:rPr>
                <w:sz w:val="28"/>
                <w:szCs w:val="28"/>
                <w:lang w:eastAsia="en-GB"/>
              </w:rPr>
            </w:pPr>
            <w:r w:rsidRPr="00FF658F">
              <w:rPr>
                <w:sz w:val="28"/>
                <w:szCs w:val="28"/>
                <w:lang w:val="en-US" w:eastAsia="en-GB"/>
              </w:rPr>
              <w:t>Inland Transport Committee</w:t>
            </w:r>
          </w:p>
          <w:p w:rsidR="00586C03" w:rsidRPr="00FF658F" w:rsidRDefault="00586C03" w:rsidP="00586C03">
            <w:pPr>
              <w:spacing w:before="120"/>
              <w:rPr>
                <w:b/>
                <w:sz w:val="24"/>
                <w:szCs w:val="24"/>
                <w:lang w:eastAsia="en-GB"/>
              </w:rPr>
            </w:pPr>
            <w:r w:rsidRPr="00FF658F">
              <w:rPr>
                <w:b/>
                <w:sz w:val="24"/>
                <w:szCs w:val="24"/>
                <w:lang w:val="en-US" w:eastAsia="en-GB"/>
              </w:rPr>
              <w:t>Working Party on the Transport of Dangerous Goods</w:t>
            </w:r>
          </w:p>
          <w:p w:rsidR="00586C03" w:rsidRPr="00FF658F" w:rsidRDefault="00586C03" w:rsidP="00586C03">
            <w:pPr>
              <w:spacing w:before="120"/>
              <w:rPr>
                <w:b/>
                <w:lang w:val="en-US" w:eastAsia="en-GB"/>
              </w:rPr>
            </w:pPr>
            <w:r w:rsidRPr="00FF658F">
              <w:rPr>
                <w:b/>
                <w:lang w:val="en-US" w:eastAsia="en-GB"/>
              </w:rPr>
              <w:t>Joint Meeting of Experts on the Regulations annexed to the</w:t>
            </w:r>
          </w:p>
          <w:p w:rsidR="00586C03" w:rsidRPr="00FF658F" w:rsidRDefault="00586C03" w:rsidP="00586C03">
            <w:pPr>
              <w:rPr>
                <w:b/>
                <w:lang w:val="en-US" w:eastAsia="en-GB"/>
              </w:rPr>
            </w:pPr>
            <w:r w:rsidRPr="00FF658F">
              <w:rPr>
                <w:b/>
                <w:lang w:val="en-US" w:eastAsia="en-GB"/>
              </w:rPr>
              <w:t>European Agreement concerning the International Carriage</w:t>
            </w:r>
          </w:p>
          <w:p w:rsidR="00586C03" w:rsidRPr="00FF658F" w:rsidRDefault="00586C03" w:rsidP="00586C03">
            <w:pPr>
              <w:rPr>
                <w:b/>
                <w:lang w:eastAsia="en-GB"/>
              </w:rPr>
            </w:pPr>
            <w:r w:rsidRPr="00FF658F">
              <w:rPr>
                <w:b/>
                <w:lang w:val="en-US" w:eastAsia="en-GB"/>
              </w:rPr>
              <w:t>of Dangerous Goods by Inland Waterways (ADN)</w:t>
            </w:r>
          </w:p>
          <w:p w:rsidR="00586C03" w:rsidRPr="00FF658F" w:rsidRDefault="00586C03" w:rsidP="00586C03">
            <w:pPr>
              <w:spacing w:before="120"/>
              <w:rPr>
                <w:b/>
                <w:lang w:val="en-US" w:eastAsia="en-GB"/>
              </w:rPr>
            </w:pPr>
            <w:r>
              <w:rPr>
                <w:b/>
                <w:lang w:val="en-US" w:eastAsia="en-GB"/>
              </w:rPr>
              <w:t>Thirty-fourth</w:t>
            </w:r>
            <w:r w:rsidRPr="00FF658F">
              <w:rPr>
                <w:b/>
                <w:lang w:val="en-US" w:eastAsia="en-GB"/>
              </w:rPr>
              <w:t xml:space="preserve"> session</w:t>
            </w:r>
          </w:p>
          <w:p w:rsidR="00586C03" w:rsidRPr="00FF658F" w:rsidRDefault="00586C03" w:rsidP="00586C03">
            <w:pPr>
              <w:rPr>
                <w:lang w:eastAsia="en-GB"/>
              </w:rPr>
            </w:pPr>
            <w:r>
              <w:rPr>
                <w:lang w:val="en-US" w:eastAsia="en-GB"/>
              </w:rPr>
              <w:t>Geneva, 21-25 January 2019</w:t>
            </w:r>
          </w:p>
          <w:p w:rsidR="00586C03" w:rsidRPr="00FF658F" w:rsidRDefault="00586C03" w:rsidP="00586C03">
            <w:pPr>
              <w:rPr>
                <w:lang w:eastAsia="en-GB"/>
              </w:rPr>
            </w:pPr>
            <w:r w:rsidRPr="00FF658F">
              <w:rPr>
                <w:lang w:eastAsia="en-GB"/>
              </w:rPr>
              <w:t xml:space="preserve">Item </w:t>
            </w:r>
            <w:r w:rsidR="00546B68">
              <w:rPr>
                <w:lang w:eastAsia="en-GB"/>
              </w:rPr>
              <w:t>4 (e</w:t>
            </w:r>
            <w:r>
              <w:rPr>
                <w:lang w:eastAsia="en-GB"/>
              </w:rPr>
              <w:t>)</w:t>
            </w:r>
            <w:r w:rsidRPr="00FF658F">
              <w:rPr>
                <w:lang w:eastAsia="en-GB"/>
              </w:rPr>
              <w:t xml:space="preserve"> of the provisional agenda</w:t>
            </w:r>
          </w:p>
          <w:p w:rsidR="002D47B4" w:rsidRDefault="00546B68" w:rsidP="00546B68">
            <w:pPr>
              <w:rPr>
                <w:b/>
                <w:bCs/>
              </w:rPr>
            </w:pPr>
            <w:r>
              <w:rPr>
                <w:b/>
                <w:bCs/>
              </w:rPr>
              <w:t>Implementation of the European Agreement concerning the International Carriage of Dangerous Goods by Inland Waterways ADN:</w:t>
            </w:r>
          </w:p>
          <w:p w:rsidR="00546B68" w:rsidRPr="00546B68" w:rsidRDefault="00546B68" w:rsidP="00546B68">
            <w:pPr>
              <w:rPr>
                <w:b/>
                <w:bCs/>
              </w:rPr>
            </w:pPr>
            <w:r>
              <w:rPr>
                <w:b/>
                <w:bCs/>
              </w:rPr>
              <w:t>matters related to class societies</w:t>
            </w:r>
            <w:bookmarkStart w:id="0" w:name="_GoBack"/>
            <w:bookmarkEnd w:id="0"/>
            <w:r>
              <w:rPr>
                <w:b/>
                <w:bCs/>
              </w:rPr>
              <w:t xml:space="preserve"> </w:t>
            </w:r>
          </w:p>
        </w:tc>
        <w:tc>
          <w:tcPr>
            <w:tcW w:w="3685" w:type="dxa"/>
            <w:tcBorders>
              <w:top w:val="single" w:sz="4" w:space="0" w:color="auto"/>
              <w:left w:val="nil"/>
              <w:bottom w:val="single" w:sz="12" w:space="0" w:color="auto"/>
              <w:right w:val="nil"/>
            </w:tcBorders>
            <w:shd w:val="clear" w:color="auto" w:fill="auto"/>
          </w:tcPr>
          <w:p w:rsidR="002D47B4" w:rsidRPr="006E1033" w:rsidRDefault="002D47B4" w:rsidP="002D47B4">
            <w:pPr>
              <w:spacing w:before="240" w:line="240" w:lineRule="exact"/>
              <w:rPr>
                <w:lang w:val="en-US"/>
              </w:rPr>
            </w:pPr>
          </w:p>
          <w:p w:rsidR="002D47B4" w:rsidRPr="006E1033" w:rsidRDefault="00586C03" w:rsidP="002D47B4">
            <w:pPr>
              <w:spacing w:line="240" w:lineRule="exact"/>
              <w:rPr>
                <w:lang w:val="en-US"/>
              </w:rPr>
            </w:pPr>
            <w:r>
              <w:rPr>
                <w:lang w:val="en-US"/>
              </w:rPr>
              <w:tab/>
            </w:r>
            <w:r>
              <w:rPr>
                <w:lang w:val="en-US"/>
              </w:rPr>
              <w:tab/>
            </w:r>
            <w:r w:rsidR="00546B68">
              <w:rPr>
                <w:lang w:val="en-US"/>
              </w:rPr>
              <w:t>15</w:t>
            </w:r>
            <w:r w:rsidR="00AA0CE2">
              <w:rPr>
                <w:lang w:val="en-US"/>
              </w:rPr>
              <w:t xml:space="preserve"> </w:t>
            </w:r>
            <w:r w:rsidR="00234951">
              <w:rPr>
                <w:lang w:val="en-US"/>
              </w:rPr>
              <w:t>January</w:t>
            </w:r>
            <w:r w:rsidR="002D47B4" w:rsidRPr="006E1033">
              <w:rPr>
                <w:lang w:val="en-US"/>
              </w:rPr>
              <w:t xml:space="preserve"> 201</w:t>
            </w:r>
            <w:r w:rsidR="00234951">
              <w:rPr>
                <w:lang w:val="en-US"/>
              </w:rPr>
              <w:t>9</w:t>
            </w:r>
          </w:p>
          <w:p w:rsidR="002D47B4" w:rsidRPr="006E1033" w:rsidRDefault="002D47B4" w:rsidP="002D47B4">
            <w:pPr>
              <w:spacing w:line="240" w:lineRule="exact"/>
              <w:rPr>
                <w:lang w:val="en-US"/>
              </w:rPr>
            </w:pPr>
          </w:p>
          <w:p w:rsidR="002D47B4" w:rsidRPr="006E1033" w:rsidRDefault="002D47B4" w:rsidP="001157BD">
            <w:pPr>
              <w:spacing w:line="240" w:lineRule="exact"/>
              <w:rPr>
                <w:lang w:val="en-US"/>
              </w:rPr>
            </w:pPr>
          </w:p>
        </w:tc>
      </w:tr>
    </w:tbl>
    <w:p w:rsidR="00E1204C" w:rsidRDefault="002D47B4" w:rsidP="00C9582A">
      <w:pPr>
        <w:pStyle w:val="HChG"/>
        <w:rPr>
          <w:lang w:val="en-US"/>
        </w:rPr>
      </w:pPr>
      <w:r>
        <w:tab/>
      </w:r>
      <w:r w:rsidR="00E1204C" w:rsidRPr="00E1204C">
        <w:tab/>
      </w:r>
      <w:r w:rsidR="00BC5442">
        <w:t>Recognition of Classification Societies</w:t>
      </w:r>
    </w:p>
    <w:p w:rsidR="00986477" w:rsidRPr="00986477" w:rsidRDefault="00986477" w:rsidP="00986477">
      <w:pPr>
        <w:pStyle w:val="H1G"/>
        <w:rPr>
          <w:lang w:val="en-US"/>
        </w:rPr>
      </w:pPr>
      <w:r>
        <w:rPr>
          <w:lang w:val="en-US"/>
        </w:rPr>
        <w:tab/>
      </w:r>
      <w:r>
        <w:rPr>
          <w:lang w:val="en-US"/>
        </w:rPr>
        <w:tab/>
      </w:r>
      <w:r w:rsidR="00CD6F69">
        <w:rPr>
          <w:lang w:val="en-US"/>
        </w:rPr>
        <w:t>Transmitted</w:t>
      </w:r>
      <w:r w:rsidR="0081420E">
        <w:rPr>
          <w:lang w:val="en-US"/>
        </w:rPr>
        <w:t xml:space="preserve"> by the Government</w:t>
      </w:r>
      <w:r w:rsidR="007C0CDF">
        <w:rPr>
          <w:lang w:val="en-US"/>
        </w:rPr>
        <w:t xml:space="preserve"> of </w:t>
      </w:r>
      <w:r w:rsidR="0081420E">
        <w:rPr>
          <w:lang w:val="en-US"/>
        </w:rPr>
        <w:t xml:space="preserve">the </w:t>
      </w:r>
      <w:r w:rsidR="00BC5442">
        <w:rPr>
          <w:lang w:val="en-US"/>
        </w:rPr>
        <w:t>Netherlands</w:t>
      </w:r>
    </w:p>
    <w:p w:rsidR="00BC5442" w:rsidRDefault="00096D62" w:rsidP="00BC5442">
      <w:pPr>
        <w:pStyle w:val="SingleTxtG"/>
        <w:numPr>
          <w:ilvl w:val="0"/>
          <w:numId w:val="30"/>
        </w:numPr>
        <w:rPr>
          <w:lang w:val="en-US"/>
        </w:rPr>
      </w:pPr>
      <w:r>
        <w:rPr>
          <w:lang w:val="en-US"/>
        </w:rPr>
        <w:t>The C</w:t>
      </w:r>
      <w:r w:rsidR="00BC5442">
        <w:rPr>
          <w:lang w:val="en-US"/>
        </w:rPr>
        <w:t xml:space="preserve">ommittee may recall that at its twenty-first session a request </w:t>
      </w:r>
      <w:r w:rsidR="007477BC">
        <w:rPr>
          <w:lang w:val="en-US"/>
        </w:rPr>
        <w:t>was submitted by</w:t>
      </w:r>
      <w:r w:rsidR="00BC5442">
        <w:rPr>
          <w:lang w:val="en-US"/>
        </w:rPr>
        <w:t xml:space="preserve"> Croatia for inclusion of the Croatian Register of Shipping in the list of classification societies recommended for recognition in accordance with chapter 1.15 of the Regulations annexed to ADN and decided to appoint a committee of experts to examine the request.</w:t>
      </w:r>
      <w:r w:rsidR="007477BC">
        <w:rPr>
          <w:lang w:val="en-US"/>
        </w:rPr>
        <w:t xml:space="preserve"> (INF</w:t>
      </w:r>
      <w:r>
        <w:rPr>
          <w:lang w:val="en-US"/>
        </w:rPr>
        <w:t>.</w:t>
      </w:r>
      <w:r w:rsidR="007477BC">
        <w:rPr>
          <w:lang w:val="en-US"/>
        </w:rPr>
        <w:t xml:space="preserve"> 1)</w:t>
      </w:r>
    </w:p>
    <w:p w:rsidR="001C4F9C" w:rsidRDefault="007477BC" w:rsidP="00BC5442">
      <w:pPr>
        <w:pStyle w:val="SingleTxtG"/>
        <w:numPr>
          <w:ilvl w:val="0"/>
          <w:numId w:val="30"/>
        </w:numPr>
        <w:spacing w:after="240"/>
      </w:pPr>
      <w:r>
        <w:t>The Committee decided to appoint a Committee of Experts to examine the request.</w:t>
      </w:r>
    </w:p>
    <w:p w:rsidR="007477BC" w:rsidRDefault="007477BC" w:rsidP="00E251D2">
      <w:pPr>
        <w:pStyle w:val="SingleTxtG"/>
        <w:numPr>
          <w:ilvl w:val="0"/>
          <w:numId w:val="30"/>
        </w:numPr>
        <w:spacing w:after="240"/>
      </w:pPr>
      <w:r>
        <w:t xml:space="preserve">The Committee of Experts was formed by representatives of Austria, Croatia, Germany, the Netherlands and the Danube Commission. Experts of the </w:t>
      </w:r>
      <w:r w:rsidR="00630A97">
        <w:t>Croatian Register of Shipping attended the meeting as an observer.</w:t>
      </w:r>
      <w:r w:rsidR="00096D62" w:rsidRPr="00096D62">
        <w:t xml:space="preserve"> </w:t>
      </w:r>
      <w:r w:rsidR="00096D62">
        <w:t>The Committee of Experts met on 14 and 15 November 2018 in Vienna</w:t>
      </w:r>
      <w:r w:rsidR="00E157E5">
        <w:t>, Austria</w:t>
      </w:r>
      <w:r w:rsidR="00215EEE">
        <w:t xml:space="preserve"> and was chaired by the Head of Delegation of the Netherlands</w:t>
      </w:r>
      <w:r w:rsidR="00096D62">
        <w:t xml:space="preserve">. </w:t>
      </w:r>
    </w:p>
    <w:p w:rsidR="00630A97" w:rsidRDefault="00630A97" w:rsidP="00BC5442">
      <w:pPr>
        <w:pStyle w:val="SingleTxtG"/>
        <w:numPr>
          <w:ilvl w:val="0"/>
          <w:numId w:val="30"/>
        </w:numPr>
        <w:spacing w:after="240"/>
      </w:pPr>
      <w:r>
        <w:t>The Committee of Experts followed the procedure as prescribed by chapter 1.15 of the Regulations annexed to the ADN 2017. This means that the Committee of Experts considered the proposal with a view to determine if the classification society meets the criteria as set out in 1.15.3.</w:t>
      </w:r>
    </w:p>
    <w:p w:rsidR="00630A97" w:rsidRDefault="00630A97" w:rsidP="00BC5442">
      <w:pPr>
        <w:pStyle w:val="SingleTxtG"/>
        <w:numPr>
          <w:ilvl w:val="0"/>
          <w:numId w:val="30"/>
        </w:numPr>
        <w:spacing w:after="240"/>
      </w:pPr>
      <w:r>
        <w:t xml:space="preserve">The Committee of Experts </w:t>
      </w:r>
      <w:r w:rsidR="00096D62">
        <w:t xml:space="preserve">considered </w:t>
      </w:r>
      <w:r>
        <w:t xml:space="preserve">a </w:t>
      </w:r>
      <w:r w:rsidR="00B24938">
        <w:t>criterion</w:t>
      </w:r>
      <w:r w:rsidR="00096D62">
        <w:t xml:space="preserve"> to be</w:t>
      </w:r>
      <w:r w:rsidR="00B24938">
        <w:t xml:space="preserve"> dealt with sufficiently when publicly available documented evidence leads to that conclusion.</w:t>
      </w:r>
    </w:p>
    <w:p w:rsidR="00B24938" w:rsidRDefault="00B24938" w:rsidP="00BC5442">
      <w:pPr>
        <w:pStyle w:val="SingleTxtG"/>
        <w:numPr>
          <w:ilvl w:val="0"/>
          <w:numId w:val="30"/>
        </w:numPr>
        <w:spacing w:after="240"/>
      </w:pPr>
      <w:r>
        <w:t>The results of the analysis have been broug</w:t>
      </w:r>
      <w:r w:rsidR="00817F30">
        <w:t>ht together in the Table Annex I</w:t>
      </w:r>
      <w:r>
        <w:t xml:space="preserve"> to this document.</w:t>
      </w:r>
      <w:r w:rsidR="00215EEE">
        <w:t xml:space="preserve"> The documents referred to, may be presented for inspection during the session.</w:t>
      </w:r>
    </w:p>
    <w:p w:rsidR="00096D62" w:rsidRDefault="00096D62" w:rsidP="00BC5442">
      <w:pPr>
        <w:pStyle w:val="SingleTxtG"/>
        <w:numPr>
          <w:ilvl w:val="0"/>
          <w:numId w:val="30"/>
        </w:numPr>
        <w:spacing w:after="240"/>
      </w:pPr>
      <w:r>
        <w:t>The Committee of Experts advises the Administrative Committee to recommend the</w:t>
      </w:r>
      <w:r w:rsidR="005B3981">
        <w:t xml:space="preserve"> Contracting Parties to recogniz</w:t>
      </w:r>
      <w:r>
        <w:t>e the Croatian Register of Shipping.</w:t>
      </w:r>
    </w:p>
    <w:p w:rsidR="00586C03" w:rsidRDefault="00586C03" w:rsidP="00586C03"/>
    <w:p w:rsidR="00817F30" w:rsidRDefault="00817F30" w:rsidP="002246EC">
      <w:pPr>
        <w:pStyle w:val="SingleTxtG"/>
        <w:spacing w:after="240"/>
        <w:ind w:left="1704"/>
        <w:rPr>
          <w:color w:val="FF0000"/>
        </w:rPr>
        <w:sectPr w:rsidR="00817F30" w:rsidSect="00586C03">
          <w:footerReference w:type="even" r:id="rId8"/>
          <w:footerReference w:type="default" r:id="rId9"/>
          <w:headerReference w:type="first" r:id="rId10"/>
          <w:footerReference w:type="first" r:id="rId11"/>
          <w:endnotePr>
            <w:numFmt w:val="decimal"/>
          </w:endnotePr>
          <w:pgSz w:w="11907" w:h="16840" w:code="9"/>
          <w:pgMar w:top="1701" w:right="1134" w:bottom="2268" w:left="1134" w:header="1134" w:footer="1701" w:gutter="0"/>
          <w:cols w:space="720"/>
          <w:titlePg/>
          <w:docGrid w:linePitch="272"/>
        </w:sectPr>
      </w:pPr>
    </w:p>
    <w:p w:rsidR="00586C03" w:rsidRPr="003A0863" w:rsidRDefault="00817F30" w:rsidP="003A0863">
      <w:pPr>
        <w:spacing w:after="120"/>
      </w:pPr>
      <w:r w:rsidRPr="00817F30">
        <w:lastRenderedPageBreak/>
        <w:t>Annex I</w:t>
      </w:r>
    </w:p>
    <w:tbl>
      <w:tblPr>
        <w:tblStyle w:val="TableGrid"/>
        <w:tblW w:w="5000" w:type="pct"/>
        <w:tblLayout w:type="fixed"/>
        <w:tblLook w:val="04A0" w:firstRow="1" w:lastRow="0" w:firstColumn="1" w:lastColumn="0" w:noHBand="0" w:noVBand="1"/>
      </w:tblPr>
      <w:tblGrid>
        <w:gridCol w:w="805"/>
        <w:gridCol w:w="2370"/>
        <w:gridCol w:w="3342"/>
        <w:gridCol w:w="5151"/>
        <w:gridCol w:w="1193"/>
      </w:tblGrid>
      <w:tr w:rsidR="00A864A4" w:rsidTr="00586C03">
        <w:tc>
          <w:tcPr>
            <w:tcW w:w="805" w:type="dxa"/>
          </w:tcPr>
          <w:p w:rsidR="00817F30" w:rsidRPr="00CC188F" w:rsidRDefault="00586C03" w:rsidP="00A864A4">
            <w:pPr>
              <w:pStyle w:val="SingleTxtG"/>
              <w:tabs>
                <w:tab w:val="left" w:pos="-567"/>
                <w:tab w:val="left" w:pos="851"/>
                <w:tab w:val="left" w:pos="1134"/>
              </w:tabs>
              <w:spacing w:after="240"/>
              <w:ind w:left="0" w:right="-111"/>
              <w:rPr>
                <w:b/>
              </w:rPr>
            </w:pPr>
            <w:r>
              <w:br w:type="page"/>
            </w:r>
            <w:r w:rsidR="00817F30" w:rsidRPr="00CC188F">
              <w:rPr>
                <w:b/>
              </w:rPr>
              <w:t>Section</w:t>
            </w:r>
          </w:p>
        </w:tc>
        <w:tc>
          <w:tcPr>
            <w:tcW w:w="2370" w:type="dxa"/>
          </w:tcPr>
          <w:p w:rsidR="00817F30" w:rsidRPr="00CC188F" w:rsidRDefault="00817F30" w:rsidP="00623E64">
            <w:pPr>
              <w:pStyle w:val="SingleTxtG"/>
              <w:spacing w:after="240"/>
              <w:ind w:left="0" w:right="0"/>
              <w:jc w:val="left"/>
              <w:rPr>
                <w:b/>
              </w:rPr>
            </w:pPr>
            <w:r w:rsidRPr="00CC188F">
              <w:rPr>
                <w:b/>
              </w:rPr>
              <w:t>ADN 2017</w:t>
            </w:r>
            <w:r w:rsidR="00234951">
              <w:rPr>
                <w:b/>
              </w:rPr>
              <w:t>/2019</w:t>
            </w:r>
          </w:p>
        </w:tc>
        <w:tc>
          <w:tcPr>
            <w:tcW w:w="3342" w:type="dxa"/>
          </w:tcPr>
          <w:p w:rsidR="00817F30" w:rsidRPr="00CC188F" w:rsidRDefault="00817F30" w:rsidP="00817F30">
            <w:pPr>
              <w:pStyle w:val="SingleTxtG"/>
              <w:spacing w:after="240"/>
              <w:ind w:left="0"/>
              <w:rPr>
                <w:b/>
              </w:rPr>
            </w:pPr>
          </w:p>
        </w:tc>
        <w:tc>
          <w:tcPr>
            <w:tcW w:w="5151" w:type="dxa"/>
          </w:tcPr>
          <w:p w:rsidR="00817F30" w:rsidRPr="00CC188F" w:rsidRDefault="00817F30" w:rsidP="00CC188F">
            <w:pPr>
              <w:pStyle w:val="SingleTxtG"/>
              <w:spacing w:after="240"/>
              <w:ind w:left="0" w:right="459"/>
              <w:rPr>
                <w:b/>
              </w:rPr>
            </w:pPr>
            <w:r w:rsidRPr="00CC188F">
              <w:rPr>
                <w:b/>
              </w:rPr>
              <w:t>Documented proof</w:t>
            </w:r>
          </w:p>
        </w:tc>
        <w:tc>
          <w:tcPr>
            <w:tcW w:w="1193" w:type="dxa"/>
          </w:tcPr>
          <w:p w:rsidR="00817F30" w:rsidRPr="00CC188F" w:rsidRDefault="00817F30" w:rsidP="00A864A4">
            <w:pPr>
              <w:pStyle w:val="SingleTxtG"/>
              <w:tabs>
                <w:tab w:val="left" w:pos="1593"/>
              </w:tabs>
              <w:spacing w:after="240"/>
              <w:ind w:left="0" w:right="0"/>
              <w:rPr>
                <w:b/>
              </w:rPr>
            </w:pPr>
            <w:r w:rsidRPr="00CC188F">
              <w:rPr>
                <w:b/>
              </w:rPr>
              <w:t>Conclusion</w:t>
            </w:r>
          </w:p>
        </w:tc>
      </w:tr>
      <w:tr w:rsidR="00A864A4" w:rsidTr="00586C03">
        <w:tc>
          <w:tcPr>
            <w:tcW w:w="805" w:type="dxa"/>
          </w:tcPr>
          <w:p w:rsidR="00817F30" w:rsidRDefault="008547DB" w:rsidP="00A864A4">
            <w:pPr>
              <w:pStyle w:val="SingleTxtG"/>
              <w:tabs>
                <w:tab w:val="left" w:pos="284"/>
                <w:tab w:val="left" w:pos="851"/>
                <w:tab w:val="left" w:pos="1134"/>
              </w:tabs>
              <w:spacing w:after="240"/>
              <w:ind w:left="0" w:right="-111"/>
            </w:pPr>
            <w:r w:rsidRPr="008547DB">
              <w:rPr>
                <w:lang w:val="en-US"/>
              </w:rPr>
              <w:t>1.15.3.1</w:t>
            </w:r>
          </w:p>
        </w:tc>
        <w:tc>
          <w:tcPr>
            <w:tcW w:w="2370" w:type="dxa"/>
          </w:tcPr>
          <w:p w:rsidR="00817F30" w:rsidRDefault="008547DB" w:rsidP="00623E64">
            <w:pPr>
              <w:pStyle w:val="SingleTxtG"/>
              <w:spacing w:after="240"/>
              <w:ind w:left="0" w:right="0"/>
              <w:jc w:val="left"/>
            </w:pPr>
            <w:r>
              <w:t>A classification society shall be able to demonstrate extensive knowledge of and experience in the assessment of the design and construction of inland navigation vessels. The society should have comprehensive rules and regulations for the design, construction and periodical inspection of vessels. These rules and regulations shall be published and continuously updated and improved through research and development programs.</w:t>
            </w:r>
          </w:p>
        </w:tc>
        <w:tc>
          <w:tcPr>
            <w:tcW w:w="3342" w:type="dxa"/>
          </w:tcPr>
          <w:p w:rsidR="00817F30" w:rsidRDefault="008547DB" w:rsidP="00623E64">
            <w:pPr>
              <w:pStyle w:val="SingleTxtG"/>
              <w:numPr>
                <w:ilvl w:val="0"/>
                <w:numId w:val="31"/>
              </w:numPr>
              <w:tabs>
                <w:tab w:val="left" w:pos="2126"/>
              </w:tabs>
              <w:spacing w:after="240"/>
              <w:ind w:left="283" w:right="-24" w:hanging="283"/>
              <w:jc w:val="left"/>
            </w:pPr>
            <w:r w:rsidRPr="008547DB">
              <w:t>Extensive knowledge of the assessment of the design and construction of inland navigation vessels</w:t>
            </w:r>
          </w:p>
          <w:p w:rsidR="008547DB" w:rsidRDefault="008547DB" w:rsidP="00623E64">
            <w:pPr>
              <w:pStyle w:val="SingleTxtG"/>
              <w:numPr>
                <w:ilvl w:val="0"/>
                <w:numId w:val="31"/>
              </w:numPr>
              <w:tabs>
                <w:tab w:val="left" w:pos="2126"/>
              </w:tabs>
              <w:spacing w:after="240"/>
              <w:ind w:left="283" w:right="-24" w:hanging="283"/>
              <w:jc w:val="left"/>
            </w:pPr>
            <w:r w:rsidRPr="008547DB">
              <w:t>Extensive experience in the assessment of the design and construction of inland navigation vessels</w:t>
            </w:r>
          </w:p>
          <w:p w:rsidR="008547DB" w:rsidRDefault="008547DB" w:rsidP="00623E64">
            <w:pPr>
              <w:pStyle w:val="SingleTxtG"/>
              <w:numPr>
                <w:ilvl w:val="0"/>
                <w:numId w:val="31"/>
              </w:numPr>
              <w:tabs>
                <w:tab w:val="left" w:pos="2126"/>
              </w:tabs>
              <w:spacing w:after="240"/>
              <w:ind w:left="283" w:right="-24" w:hanging="283"/>
              <w:jc w:val="left"/>
            </w:pPr>
            <w:r w:rsidRPr="008547DB">
              <w:t>Comprehensive rules and regulations for the design of vessels</w:t>
            </w:r>
          </w:p>
          <w:p w:rsidR="008547DB" w:rsidRDefault="008547DB" w:rsidP="00623E64">
            <w:pPr>
              <w:pStyle w:val="SingleTxtG"/>
              <w:numPr>
                <w:ilvl w:val="0"/>
                <w:numId w:val="31"/>
              </w:numPr>
              <w:tabs>
                <w:tab w:val="left" w:pos="2126"/>
              </w:tabs>
              <w:spacing w:after="240"/>
              <w:ind w:left="283" w:right="-24" w:hanging="283"/>
              <w:jc w:val="left"/>
            </w:pPr>
            <w:r w:rsidRPr="008547DB">
              <w:t>Comprehensive rules and regulations for the construction of vessels</w:t>
            </w:r>
          </w:p>
          <w:p w:rsidR="008547DB" w:rsidRDefault="008547DB" w:rsidP="00623E64">
            <w:pPr>
              <w:pStyle w:val="SingleTxtG"/>
              <w:numPr>
                <w:ilvl w:val="0"/>
                <w:numId w:val="31"/>
              </w:numPr>
              <w:tabs>
                <w:tab w:val="left" w:pos="2126"/>
              </w:tabs>
              <w:spacing w:after="240"/>
              <w:ind w:left="283" w:right="-24" w:hanging="283"/>
              <w:jc w:val="left"/>
            </w:pPr>
            <w:r w:rsidRPr="008547DB">
              <w:t>Comprehensive rules and regulations for periodical inspection of vessels</w:t>
            </w:r>
          </w:p>
          <w:p w:rsidR="008547DB" w:rsidRDefault="008547DB" w:rsidP="00623E64">
            <w:pPr>
              <w:pStyle w:val="SingleTxtG"/>
              <w:numPr>
                <w:ilvl w:val="0"/>
                <w:numId w:val="31"/>
              </w:numPr>
              <w:tabs>
                <w:tab w:val="left" w:pos="2126"/>
              </w:tabs>
              <w:spacing w:after="240"/>
              <w:ind w:left="283" w:right="-24" w:hanging="283"/>
              <w:jc w:val="left"/>
            </w:pPr>
            <w:r w:rsidRPr="008547DB">
              <w:t>Published?</w:t>
            </w:r>
          </w:p>
          <w:p w:rsidR="008547DB" w:rsidRDefault="008547DB" w:rsidP="00623E64">
            <w:pPr>
              <w:pStyle w:val="SingleTxtG"/>
              <w:numPr>
                <w:ilvl w:val="0"/>
                <w:numId w:val="31"/>
              </w:numPr>
              <w:tabs>
                <w:tab w:val="left" w:pos="2126"/>
              </w:tabs>
              <w:spacing w:after="240"/>
              <w:ind w:left="283" w:right="-24" w:hanging="283"/>
              <w:jc w:val="left"/>
            </w:pPr>
            <w:r w:rsidRPr="008547DB">
              <w:t>Continuously updated?</w:t>
            </w:r>
          </w:p>
          <w:p w:rsidR="008547DB" w:rsidRDefault="008547DB" w:rsidP="00623E64">
            <w:pPr>
              <w:pStyle w:val="SingleTxtG"/>
              <w:numPr>
                <w:ilvl w:val="0"/>
                <w:numId w:val="31"/>
              </w:numPr>
              <w:tabs>
                <w:tab w:val="left" w:pos="2126"/>
              </w:tabs>
              <w:spacing w:after="240"/>
              <w:ind w:left="283" w:right="-24" w:hanging="283"/>
              <w:jc w:val="left"/>
            </w:pPr>
            <w:r w:rsidRPr="008547DB">
              <w:t>R&amp;D Program for improvement?</w:t>
            </w:r>
          </w:p>
        </w:tc>
        <w:tc>
          <w:tcPr>
            <w:tcW w:w="5151" w:type="dxa"/>
          </w:tcPr>
          <w:p w:rsidR="00817F30" w:rsidRDefault="008547DB" w:rsidP="00623E64">
            <w:pPr>
              <w:pStyle w:val="SingleTxtG"/>
              <w:numPr>
                <w:ilvl w:val="0"/>
                <w:numId w:val="32"/>
              </w:numPr>
              <w:spacing w:after="240"/>
              <w:ind w:left="233" w:right="75" w:hanging="284"/>
              <w:jc w:val="left"/>
            </w:pPr>
            <w:r w:rsidRPr="008547DB">
              <w:t>The initial document of CRS lists their gained knowledge.</w:t>
            </w:r>
          </w:p>
          <w:p w:rsidR="008547DB" w:rsidRDefault="008547DB" w:rsidP="00623E64">
            <w:pPr>
              <w:pStyle w:val="SingleTxtG"/>
              <w:numPr>
                <w:ilvl w:val="0"/>
                <w:numId w:val="32"/>
              </w:numPr>
              <w:spacing w:after="240"/>
              <w:ind w:left="233" w:right="75" w:hanging="284"/>
              <w:jc w:val="left"/>
            </w:pPr>
            <w:r w:rsidRPr="008547DB">
              <w:t>The initial document of CRS lists their gained experience. CRS has provided an additional list of vessels which have been build or reconstructed/conversed under supervision of CRS.</w:t>
            </w:r>
          </w:p>
          <w:p w:rsidR="00623E64" w:rsidRDefault="00623E64" w:rsidP="00623E64">
            <w:pPr>
              <w:pStyle w:val="SingleTxtG"/>
              <w:numPr>
                <w:ilvl w:val="0"/>
                <w:numId w:val="32"/>
              </w:numPr>
              <w:spacing w:after="240"/>
              <w:ind w:left="233" w:right="75" w:hanging="284"/>
              <w:jc w:val="left"/>
            </w:pPr>
            <w:r w:rsidRPr="00623E64">
              <w:t xml:space="preserve">The </w:t>
            </w:r>
            <w:r w:rsidR="00215EEE">
              <w:t xml:space="preserve">rules on </w:t>
            </w:r>
            <w:r w:rsidRPr="00623E64">
              <w:t>design of the vessels can be found in de Class Rules Part 2, 3 and 4, and for dangerous goods Part 4, Section 2.</w:t>
            </w:r>
          </w:p>
          <w:p w:rsidR="00623E64" w:rsidRDefault="00623E64" w:rsidP="00623E64">
            <w:pPr>
              <w:pStyle w:val="SingleTxtG"/>
              <w:numPr>
                <w:ilvl w:val="0"/>
                <w:numId w:val="32"/>
              </w:numPr>
              <w:spacing w:after="240"/>
              <w:ind w:left="233" w:right="75" w:hanging="284"/>
              <w:jc w:val="left"/>
            </w:pPr>
            <w:r w:rsidRPr="00623E64">
              <w:t xml:space="preserve">The </w:t>
            </w:r>
            <w:r w:rsidR="00215EEE">
              <w:t xml:space="preserve">rules on </w:t>
            </w:r>
            <w:r w:rsidRPr="00623E64">
              <w:t>construction of the vessels can be found in de Class Rules Part 2, 3 and 4, and for dangerous goods Part 4, Section 2.</w:t>
            </w:r>
          </w:p>
          <w:p w:rsidR="00623E64" w:rsidRDefault="00623E64" w:rsidP="00623E64">
            <w:pPr>
              <w:pStyle w:val="SingleTxtG"/>
              <w:numPr>
                <w:ilvl w:val="0"/>
                <w:numId w:val="32"/>
              </w:numPr>
              <w:spacing w:after="240"/>
              <w:ind w:left="233" w:right="75" w:hanging="284"/>
              <w:jc w:val="left"/>
            </w:pPr>
            <w:r w:rsidRPr="00623E64">
              <w:t>The rules on periodical inspection of the vessels can be found in de Class Rules Part 1, Section 3.</w:t>
            </w:r>
          </w:p>
          <w:p w:rsidR="00623E64" w:rsidRDefault="00623E64" w:rsidP="00623E64">
            <w:pPr>
              <w:pStyle w:val="SingleTxtG"/>
              <w:numPr>
                <w:ilvl w:val="0"/>
                <w:numId w:val="32"/>
              </w:numPr>
              <w:spacing w:after="240"/>
              <w:ind w:left="233" w:right="75" w:hanging="284"/>
              <w:jc w:val="left"/>
            </w:pPr>
            <w:r w:rsidRPr="00623E64">
              <w:t>Available on the CRS-website:</w:t>
            </w:r>
            <w:r>
              <w:t xml:space="preserve"> </w:t>
            </w:r>
            <w:hyperlink r:id="rId12" w:history="1">
              <w:r w:rsidRPr="00623E64">
                <w:rPr>
                  <w:rStyle w:val="Hyperlink"/>
                  <w:lang w:val="en-US"/>
                </w:rPr>
                <w:t>http://www.crs.hr/en-us/links/rulesfortheclassification.aspx</w:t>
              </w:r>
            </w:hyperlink>
          </w:p>
          <w:p w:rsidR="00623E64" w:rsidRDefault="00623E64" w:rsidP="00623E64">
            <w:pPr>
              <w:pStyle w:val="SingleTxtG"/>
              <w:numPr>
                <w:ilvl w:val="0"/>
                <w:numId w:val="32"/>
              </w:numPr>
              <w:spacing w:after="240"/>
              <w:ind w:left="233" w:right="75" w:hanging="284"/>
              <w:jc w:val="left"/>
            </w:pPr>
            <w:r w:rsidRPr="00623E64">
              <w:t>The current class rules are the first edition (June 2018). They are continuously updated. Documents provided by CRS make it plausible that these updates are carried out in the class rules.</w:t>
            </w:r>
          </w:p>
          <w:p w:rsidR="00623E64" w:rsidRDefault="00623E64" w:rsidP="00215EEE">
            <w:pPr>
              <w:pStyle w:val="SingleTxtG"/>
              <w:numPr>
                <w:ilvl w:val="0"/>
                <w:numId w:val="32"/>
              </w:numPr>
              <w:spacing w:after="240"/>
              <w:ind w:left="233" w:right="75" w:hanging="284"/>
              <w:jc w:val="left"/>
            </w:pPr>
            <w:r w:rsidRPr="00623E64">
              <w:t xml:space="preserve">The rules are developed in the Information Technology Department. </w:t>
            </w:r>
          </w:p>
          <w:p w:rsidR="00215EEE" w:rsidRDefault="00215EEE" w:rsidP="00215EEE">
            <w:pPr>
              <w:pStyle w:val="SingleTxtG"/>
              <w:spacing w:after="240"/>
              <w:ind w:left="233" w:right="75"/>
              <w:jc w:val="left"/>
            </w:pPr>
          </w:p>
        </w:tc>
        <w:tc>
          <w:tcPr>
            <w:tcW w:w="1193" w:type="dxa"/>
          </w:tcPr>
          <w:p w:rsidR="00817F30" w:rsidRDefault="00215EEE" w:rsidP="00215EEE">
            <w:pPr>
              <w:pStyle w:val="SingleTxtG"/>
              <w:tabs>
                <w:tab w:val="left" w:pos="720"/>
              </w:tabs>
              <w:spacing w:after="240"/>
              <w:ind w:left="0"/>
              <w:jc w:val="left"/>
              <w:rPr>
                <w:rStyle w:val="st1"/>
                <w:rFonts w:ascii="MS Gothic" w:eastAsia="MS Gothic" w:hAnsi="MS Gothic" w:cs="MS Gothic"/>
                <w:color w:val="545454"/>
              </w:rPr>
            </w:pPr>
            <w:r w:rsidRPr="002962A2">
              <w:rPr>
                <w:rStyle w:val="st1"/>
                <w:rFonts w:ascii="MS Gothic" w:eastAsia="MS Gothic" w:hAnsi="MS Gothic" w:cs="MS Gothic" w:hint="eastAsia"/>
                <w:color w:val="00B050"/>
              </w:rPr>
              <w:t>✓</w:t>
            </w:r>
          </w:p>
          <w:p w:rsidR="002962A2" w:rsidRDefault="002962A2" w:rsidP="00623E64">
            <w:pPr>
              <w:pStyle w:val="SingleTxtG"/>
              <w:spacing w:after="240"/>
              <w:ind w:left="0"/>
              <w:jc w:val="left"/>
              <w:rPr>
                <w:rStyle w:val="st1"/>
                <w:rFonts w:ascii="MS Gothic" w:eastAsia="MS Gothic" w:hAnsi="MS Gothic" w:cs="MS Gothic"/>
                <w:color w:val="545454"/>
              </w:rPr>
            </w:pPr>
          </w:p>
          <w:p w:rsidR="002962A2" w:rsidRDefault="002962A2" w:rsidP="00623E64">
            <w:pPr>
              <w:pStyle w:val="SingleTxtG"/>
              <w:spacing w:after="240"/>
              <w:ind w:left="0"/>
              <w:jc w:val="left"/>
              <w:rPr>
                <w:rStyle w:val="st1"/>
                <w:rFonts w:ascii="MS Gothic" w:eastAsia="MS Gothic" w:hAnsi="MS Gothic" w:cs="MS Gothic"/>
                <w:color w:val="545454"/>
              </w:rPr>
            </w:pPr>
          </w:p>
          <w:p w:rsidR="002962A2" w:rsidRDefault="002962A2" w:rsidP="00623E64">
            <w:pPr>
              <w:pStyle w:val="SingleTxtG"/>
              <w:spacing w:after="240"/>
              <w:ind w:left="0"/>
              <w:jc w:val="left"/>
              <w:rPr>
                <w:rStyle w:val="st1"/>
                <w:rFonts w:ascii="MS Gothic" w:eastAsia="MS Gothic" w:hAnsi="MS Gothic" w:cs="MS Gothic"/>
                <w:color w:val="545454"/>
              </w:rPr>
            </w:pPr>
          </w:p>
          <w:p w:rsidR="002962A2" w:rsidRDefault="002962A2" w:rsidP="00623E64">
            <w:pPr>
              <w:pStyle w:val="SingleTxtG"/>
              <w:spacing w:after="240"/>
              <w:ind w:left="0"/>
              <w:jc w:val="left"/>
            </w:pPr>
          </w:p>
        </w:tc>
      </w:tr>
      <w:tr w:rsidR="00A864A4" w:rsidTr="00586C03">
        <w:tc>
          <w:tcPr>
            <w:tcW w:w="805" w:type="dxa"/>
          </w:tcPr>
          <w:p w:rsidR="00817F30" w:rsidRDefault="008547DB" w:rsidP="00A864A4">
            <w:pPr>
              <w:pStyle w:val="SingleTxtG"/>
              <w:tabs>
                <w:tab w:val="left" w:pos="851"/>
                <w:tab w:val="left" w:pos="1134"/>
              </w:tabs>
              <w:spacing w:after="240"/>
              <w:ind w:left="0" w:right="-111"/>
            </w:pPr>
            <w:r>
              <w:t>1.15.3.2</w:t>
            </w:r>
          </w:p>
        </w:tc>
        <w:tc>
          <w:tcPr>
            <w:tcW w:w="2370" w:type="dxa"/>
          </w:tcPr>
          <w:p w:rsidR="00817F30" w:rsidRDefault="00623E64" w:rsidP="00623E64">
            <w:pPr>
              <w:pStyle w:val="SingleTxtG"/>
              <w:spacing w:after="240"/>
              <w:ind w:left="0" w:right="0"/>
              <w:jc w:val="left"/>
            </w:pPr>
            <w:r w:rsidRPr="00623E64">
              <w:t xml:space="preserve">Registers of the vessels classified by the </w:t>
            </w:r>
            <w:r w:rsidRPr="00623E64">
              <w:lastRenderedPageBreak/>
              <w:t>classification society shall be published annually.</w:t>
            </w:r>
          </w:p>
        </w:tc>
        <w:tc>
          <w:tcPr>
            <w:tcW w:w="3342" w:type="dxa"/>
          </w:tcPr>
          <w:p w:rsidR="00817F30" w:rsidRDefault="00817F30" w:rsidP="00623E64">
            <w:pPr>
              <w:pStyle w:val="SingleTxtG"/>
              <w:tabs>
                <w:tab w:val="left" w:pos="2126"/>
              </w:tabs>
              <w:spacing w:after="240"/>
              <w:ind w:left="283" w:right="-24" w:hanging="283"/>
              <w:jc w:val="left"/>
            </w:pPr>
          </w:p>
        </w:tc>
        <w:tc>
          <w:tcPr>
            <w:tcW w:w="5151" w:type="dxa"/>
          </w:tcPr>
          <w:p w:rsidR="00817F30" w:rsidRPr="00623E64" w:rsidRDefault="00623E64" w:rsidP="00A864A4">
            <w:pPr>
              <w:pStyle w:val="SingleTxtG"/>
              <w:tabs>
                <w:tab w:val="left" w:pos="2501"/>
              </w:tabs>
              <w:spacing w:after="240"/>
              <w:ind w:left="-51" w:right="75"/>
              <w:jc w:val="left"/>
              <w:rPr>
                <w:lang w:val="en-US"/>
              </w:rPr>
            </w:pPr>
            <w:r w:rsidRPr="00623E64">
              <w:rPr>
                <w:lang w:val="en-US"/>
              </w:rPr>
              <w:t xml:space="preserve">Available on the CRS-website: </w:t>
            </w:r>
            <w:hyperlink r:id="rId13" w:history="1">
              <w:r w:rsidRPr="00623E64">
                <w:rPr>
                  <w:rStyle w:val="Hyperlink"/>
                  <w:lang w:val="en-US"/>
                </w:rPr>
                <w:t>http://www.crs.hr/Portals/0/CRS%20Knjiga%20Registra%202017.pdf?ver=2018-07-04-155704-933</w:t>
              </w:r>
            </w:hyperlink>
          </w:p>
        </w:tc>
        <w:tc>
          <w:tcPr>
            <w:tcW w:w="1193" w:type="dxa"/>
          </w:tcPr>
          <w:p w:rsidR="00817F30" w:rsidRDefault="002962A2" w:rsidP="00623E64">
            <w:pPr>
              <w:pStyle w:val="SingleTxtG"/>
              <w:spacing w:after="240"/>
              <w:ind w:left="0"/>
              <w:jc w:val="left"/>
            </w:pPr>
            <w:r w:rsidRPr="002962A2">
              <w:rPr>
                <w:rStyle w:val="st1"/>
                <w:rFonts w:ascii="MS Gothic" w:eastAsia="MS Gothic" w:hAnsi="MS Gothic" w:cs="MS Gothic" w:hint="eastAsia"/>
                <w:color w:val="00B050"/>
              </w:rPr>
              <w:t>✓</w:t>
            </w:r>
          </w:p>
        </w:tc>
      </w:tr>
      <w:tr w:rsidR="00A864A4" w:rsidTr="00586C03">
        <w:tc>
          <w:tcPr>
            <w:tcW w:w="805" w:type="dxa"/>
          </w:tcPr>
          <w:p w:rsidR="00817F30" w:rsidRDefault="008547DB" w:rsidP="00A864A4">
            <w:pPr>
              <w:pStyle w:val="SingleTxtG"/>
              <w:tabs>
                <w:tab w:val="left" w:pos="851"/>
                <w:tab w:val="left" w:pos="1134"/>
              </w:tabs>
              <w:spacing w:after="240"/>
              <w:ind w:left="0" w:right="-111"/>
            </w:pPr>
            <w:r>
              <w:t>1.15.3.3</w:t>
            </w:r>
          </w:p>
        </w:tc>
        <w:tc>
          <w:tcPr>
            <w:tcW w:w="2370" w:type="dxa"/>
          </w:tcPr>
          <w:p w:rsidR="00817F30" w:rsidRDefault="00623E64" w:rsidP="00A864A4">
            <w:pPr>
              <w:pStyle w:val="SingleTxtG"/>
              <w:spacing w:after="240"/>
              <w:ind w:left="0" w:right="0"/>
              <w:jc w:val="left"/>
            </w:pPr>
            <w:r w:rsidRPr="00623E64">
              <w:t>The classification society shall not be controlled by shipowners or shipbuilders, or by others engaged commercially in the manufacture, fitting out, repair or operation of ships. The classification society shall not be substantially dependent on a single commercial enterprise for its revenue.</w:t>
            </w:r>
          </w:p>
        </w:tc>
        <w:tc>
          <w:tcPr>
            <w:tcW w:w="3342" w:type="dxa"/>
          </w:tcPr>
          <w:p w:rsidR="00817F30" w:rsidRDefault="00623E64" w:rsidP="00A864A4">
            <w:pPr>
              <w:pStyle w:val="SingleTxtG"/>
              <w:numPr>
                <w:ilvl w:val="0"/>
                <w:numId w:val="33"/>
              </w:numPr>
              <w:tabs>
                <w:tab w:val="left" w:pos="2126"/>
              </w:tabs>
              <w:spacing w:after="240"/>
              <w:ind w:left="283" w:right="-24" w:hanging="283"/>
              <w:jc w:val="left"/>
            </w:pPr>
            <w:r w:rsidRPr="00623E64">
              <w:t>Not controlled by shipowners</w:t>
            </w:r>
          </w:p>
          <w:p w:rsidR="00623E64" w:rsidRDefault="00623E64" w:rsidP="00A864A4">
            <w:pPr>
              <w:pStyle w:val="SingleTxtG"/>
              <w:numPr>
                <w:ilvl w:val="0"/>
                <w:numId w:val="33"/>
              </w:numPr>
              <w:tabs>
                <w:tab w:val="left" w:pos="2126"/>
              </w:tabs>
              <w:spacing w:after="240"/>
              <w:ind w:left="283" w:right="-24" w:hanging="283"/>
              <w:jc w:val="left"/>
            </w:pPr>
            <w:r w:rsidRPr="00623E64">
              <w:t>Not controlled by shipbuilders</w:t>
            </w:r>
          </w:p>
          <w:p w:rsidR="00623E64" w:rsidRDefault="00623E64" w:rsidP="00A864A4">
            <w:pPr>
              <w:pStyle w:val="SingleTxtG"/>
              <w:numPr>
                <w:ilvl w:val="0"/>
                <w:numId w:val="33"/>
              </w:numPr>
              <w:tabs>
                <w:tab w:val="left" w:pos="2126"/>
              </w:tabs>
              <w:spacing w:after="240"/>
              <w:ind w:left="283" w:right="-24" w:hanging="283"/>
              <w:jc w:val="left"/>
            </w:pPr>
            <w:r w:rsidRPr="00623E64">
              <w:t>Not controlled by others engaged commercially in manufacture, fitting out, repair or operation of ships</w:t>
            </w:r>
          </w:p>
          <w:p w:rsidR="00623E64" w:rsidRDefault="00623E64" w:rsidP="00A864A4">
            <w:pPr>
              <w:pStyle w:val="SingleTxtG"/>
              <w:numPr>
                <w:ilvl w:val="0"/>
                <w:numId w:val="33"/>
              </w:numPr>
              <w:tabs>
                <w:tab w:val="left" w:pos="2126"/>
              </w:tabs>
              <w:spacing w:after="240"/>
              <w:ind w:left="283" w:right="-24" w:hanging="283"/>
              <w:jc w:val="left"/>
            </w:pPr>
            <w:r w:rsidRPr="00623E64">
              <w:t>Not dependent on a single commercial enterprise or revenue</w:t>
            </w:r>
          </w:p>
        </w:tc>
        <w:tc>
          <w:tcPr>
            <w:tcW w:w="5151" w:type="dxa"/>
          </w:tcPr>
          <w:p w:rsidR="00817F30" w:rsidRDefault="00DE2F75" w:rsidP="00A864A4">
            <w:pPr>
              <w:pStyle w:val="SingleTxtG"/>
              <w:numPr>
                <w:ilvl w:val="0"/>
                <w:numId w:val="34"/>
              </w:numPr>
              <w:tabs>
                <w:tab w:val="left" w:pos="2501"/>
              </w:tabs>
              <w:spacing w:after="240"/>
              <w:ind w:right="75"/>
              <w:jc w:val="left"/>
            </w:pPr>
            <w:r w:rsidRPr="00DE2F75">
              <w:t xml:space="preserve">Article 4 of the CRS Charter states that Croatia </w:t>
            </w:r>
            <w:proofErr w:type="spellStart"/>
            <w:r w:rsidRPr="00DE2F75">
              <w:t>excercises</w:t>
            </w:r>
            <w:proofErr w:type="spellEnd"/>
            <w:r w:rsidRPr="00DE2F75">
              <w:t xml:space="preserve"> the rights owned as founder. Article 24 provides the composition of the Governing Board. The current president is a representative of the Ministry.</w:t>
            </w:r>
          </w:p>
          <w:p w:rsidR="00DE2F75" w:rsidRDefault="00DE2F75" w:rsidP="00A864A4">
            <w:pPr>
              <w:pStyle w:val="SingleTxtG"/>
              <w:numPr>
                <w:ilvl w:val="0"/>
                <w:numId w:val="34"/>
              </w:numPr>
              <w:tabs>
                <w:tab w:val="left" w:pos="2501"/>
              </w:tabs>
              <w:spacing w:after="240"/>
              <w:ind w:right="75"/>
              <w:jc w:val="left"/>
            </w:pPr>
            <w:r>
              <w:t>Same as a.</w:t>
            </w:r>
          </w:p>
          <w:p w:rsidR="00DE2F75" w:rsidRDefault="00DE2F75" w:rsidP="00A864A4">
            <w:pPr>
              <w:pStyle w:val="SingleTxtG"/>
              <w:numPr>
                <w:ilvl w:val="0"/>
                <w:numId w:val="34"/>
              </w:numPr>
              <w:tabs>
                <w:tab w:val="left" w:pos="2501"/>
              </w:tabs>
              <w:spacing w:after="240"/>
              <w:ind w:right="75"/>
              <w:jc w:val="left"/>
            </w:pPr>
            <w:r>
              <w:t>Same as a.</w:t>
            </w:r>
          </w:p>
          <w:p w:rsidR="00DE2F75" w:rsidRDefault="00DE2F75" w:rsidP="00A864A4">
            <w:pPr>
              <w:pStyle w:val="SingleTxtG"/>
              <w:numPr>
                <w:ilvl w:val="0"/>
                <w:numId w:val="34"/>
              </w:numPr>
              <w:tabs>
                <w:tab w:val="left" w:pos="2501"/>
              </w:tabs>
              <w:spacing w:after="240"/>
              <w:ind w:right="75"/>
              <w:jc w:val="left"/>
            </w:pPr>
            <w:r w:rsidRPr="00DE2F75">
              <w:t>Correct: the list of major clients can be found in the annual reports of 2016, 2017 and 2018.</w:t>
            </w:r>
          </w:p>
        </w:tc>
        <w:tc>
          <w:tcPr>
            <w:tcW w:w="1193" w:type="dxa"/>
          </w:tcPr>
          <w:p w:rsidR="00817F30" w:rsidRDefault="002962A2" w:rsidP="00623E64">
            <w:pPr>
              <w:pStyle w:val="SingleTxtG"/>
              <w:spacing w:after="240"/>
              <w:ind w:left="0"/>
              <w:jc w:val="left"/>
            </w:pPr>
            <w:r w:rsidRPr="002962A2">
              <w:rPr>
                <w:rStyle w:val="st1"/>
                <w:rFonts w:ascii="MS Gothic" w:eastAsia="MS Gothic" w:hAnsi="MS Gothic" w:cs="MS Gothic" w:hint="eastAsia"/>
                <w:color w:val="00B050"/>
              </w:rPr>
              <w:t>✓</w:t>
            </w:r>
          </w:p>
        </w:tc>
      </w:tr>
      <w:tr w:rsidR="00A864A4" w:rsidTr="00586C03">
        <w:tc>
          <w:tcPr>
            <w:tcW w:w="805" w:type="dxa"/>
          </w:tcPr>
          <w:p w:rsidR="00817F30" w:rsidRDefault="008547DB" w:rsidP="00A864A4">
            <w:pPr>
              <w:pStyle w:val="SingleTxtG"/>
              <w:tabs>
                <w:tab w:val="left" w:pos="851"/>
                <w:tab w:val="left" w:pos="1134"/>
              </w:tabs>
              <w:spacing w:after="240"/>
              <w:ind w:left="0" w:right="-111"/>
            </w:pPr>
            <w:r>
              <w:t>1.15.3.4</w:t>
            </w:r>
          </w:p>
        </w:tc>
        <w:tc>
          <w:tcPr>
            <w:tcW w:w="2370" w:type="dxa"/>
          </w:tcPr>
          <w:p w:rsidR="00817F30" w:rsidRDefault="00DE2F75" w:rsidP="00A864A4">
            <w:pPr>
              <w:pStyle w:val="SingleTxtG"/>
              <w:spacing w:after="240"/>
              <w:ind w:left="0" w:right="0"/>
              <w:jc w:val="left"/>
            </w:pPr>
            <w:r>
              <w:t>The headquarters or a branch of the classification society authorized and entitled to give a ruling and to act in all areas incumbent on it under the regulations governing inland navigation shall be located in one of the Contracting Parties.</w:t>
            </w:r>
          </w:p>
        </w:tc>
        <w:tc>
          <w:tcPr>
            <w:tcW w:w="3342" w:type="dxa"/>
          </w:tcPr>
          <w:p w:rsidR="00817F30" w:rsidRDefault="00817F30" w:rsidP="00A864A4">
            <w:pPr>
              <w:pStyle w:val="SingleTxtG"/>
              <w:spacing w:after="240"/>
              <w:ind w:left="283" w:right="-24" w:hanging="283"/>
              <w:jc w:val="left"/>
            </w:pPr>
          </w:p>
        </w:tc>
        <w:tc>
          <w:tcPr>
            <w:tcW w:w="5151" w:type="dxa"/>
          </w:tcPr>
          <w:p w:rsidR="00DE2F75" w:rsidRPr="00DE2F75" w:rsidRDefault="001B17D4" w:rsidP="00A864A4">
            <w:pPr>
              <w:pStyle w:val="SingleTxtG"/>
              <w:tabs>
                <w:tab w:val="left" w:pos="2501"/>
              </w:tabs>
              <w:spacing w:after="240"/>
              <w:ind w:left="-51" w:right="75"/>
              <w:jc w:val="left"/>
              <w:rPr>
                <w:lang w:val="en-US"/>
              </w:rPr>
            </w:pPr>
            <w:hyperlink r:id="rId14" w:history="1">
              <w:r w:rsidR="00DE2F75" w:rsidRPr="00DE2F75">
                <w:rPr>
                  <w:rStyle w:val="Hyperlink"/>
                  <w:lang w:val="en-US"/>
                </w:rPr>
                <w:t>http://www.crs.hr/en-us/contact.aspx</w:t>
              </w:r>
            </w:hyperlink>
          </w:p>
          <w:p w:rsidR="00817F30" w:rsidRDefault="00DE2F75" w:rsidP="00A864A4">
            <w:pPr>
              <w:pStyle w:val="SingleTxtG"/>
              <w:tabs>
                <w:tab w:val="left" w:pos="2501"/>
              </w:tabs>
              <w:spacing w:after="240"/>
              <w:ind w:left="-51" w:right="75"/>
              <w:jc w:val="left"/>
            </w:pPr>
            <w:r w:rsidRPr="00DE2F75">
              <w:rPr>
                <w:lang w:val="en-US"/>
              </w:rPr>
              <w:t>Since Split, Croatia is the headquarters of CRS, this requirement is fulfilled</w:t>
            </w:r>
            <w:r>
              <w:rPr>
                <w:lang w:val="en-US"/>
              </w:rPr>
              <w:t>.</w:t>
            </w:r>
          </w:p>
        </w:tc>
        <w:tc>
          <w:tcPr>
            <w:tcW w:w="1193" w:type="dxa"/>
          </w:tcPr>
          <w:p w:rsidR="00817F30" w:rsidRDefault="002962A2" w:rsidP="00623E64">
            <w:pPr>
              <w:pStyle w:val="SingleTxtG"/>
              <w:spacing w:after="240"/>
              <w:ind w:left="0"/>
              <w:jc w:val="left"/>
            </w:pPr>
            <w:r w:rsidRPr="002962A2">
              <w:rPr>
                <w:rStyle w:val="st1"/>
                <w:rFonts w:ascii="MS Gothic" w:eastAsia="MS Gothic" w:hAnsi="MS Gothic" w:cs="MS Gothic" w:hint="eastAsia"/>
                <w:color w:val="00B050"/>
              </w:rPr>
              <w:t>✓</w:t>
            </w:r>
          </w:p>
        </w:tc>
      </w:tr>
      <w:tr w:rsidR="00A864A4" w:rsidTr="00586C03">
        <w:tc>
          <w:tcPr>
            <w:tcW w:w="805" w:type="dxa"/>
          </w:tcPr>
          <w:p w:rsidR="00817F30" w:rsidRDefault="008547DB" w:rsidP="00A864A4">
            <w:pPr>
              <w:pStyle w:val="SingleTxtG"/>
              <w:tabs>
                <w:tab w:val="left" w:pos="851"/>
                <w:tab w:val="left" w:pos="1134"/>
              </w:tabs>
              <w:spacing w:after="240"/>
              <w:ind w:left="0" w:right="-111"/>
            </w:pPr>
            <w:r>
              <w:t>1.15.3.5</w:t>
            </w:r>
          </w:p>
        </w:tc>
        <w:tc>
          <w:tcPr>
            <w:tcW w:w="2370" w:type="dxa"/>
          </w:tcPr>
          <w:p w:rsidR="00817F30" w:rsidRDefault="00DE2F75" w:rsidP="00A864A4">
            <w:pPr>
              <w:pStyle w:val="SingleTxtG"/>
              <w:spacing w:after="240"/>
              <w:ind w:left="0" w:right="0"/>
              <w:jc w:val="left"/>
            </w:pPr>
            <w:r w:rsidRPr="00DE2F75">
              <w:t>The classification society and its experts shall have a good reputation in inland navigation; the experts shall be able to provide proof of their professional abilities.</w:t>
            </w:r>
          </w:p>
        </w:tc>
        <w:tc>
          <w:tcPr>
            <w:tcW w:w="3342" w:type="dxa"/>
          </w:tcPr>
          <w:p w:rsidR="00817F30" w:rsidRDefault="00817F30" w:rsidP="00A864A4">
            <w:pPr>
              <w:pStyle w:val="SingleTxtG"/>
              <w:spacing w:after="240"/>
              <w:ind w:left="283" w:right="-24" w:hanging="283"/>
              <w:jc w:val="left"/>
            </w:pPr>
          </w:p>
        </w:tc>
        <w:tc>
          <w:tcPr>
            <w:tcW w:w="5151" w:type="dxa"/>
          </w:tcPr>
          <w:p w:rsidR="00DE2F75" w:rsidRDefault="00DE2F75" w:rsidP="00A864A4">
            <w:pPr>
              <w:pStyle w:val="SingleTxtG"/>
              <w:tabs>
                <w:tab w:val="left" w:pos="2501"/>
              </w:tabs>
              <w:spacing w:after="240"/>
              <w:ind w:left="-51" w:right="75"/>
              <w:jc w:val="left"/>
            </w:pPr>
            <w:r>
              <w:t xml:space="preserve">In the past the Safety Committee stated that membership of IACS is an indication that the classification society has a good reputation. </w:t>
            </w:r>
            <w:hyperlink r:id="rId15" w:history="1">
              <w:r w:rsidRPr="00DE2F75">
                <w:rPr>
                  <w:rStyle w:val="Hyperlink"/>
                </w:rPr>
                <w:t>http://www.iacs.org.uk/about/members/</w:t>
              </w:r>
            </w:hyperlink>
          </w:p>
          <w:p w:rsidR="00817F30" w:rsidRDefault="00DE2F75" w:rsidP="00A864A4">
            <w:pPr>
              <w:pStyle w:val="SingleTxtG"/>
              <w:tabs>
                <w:tab w:val="left" w:pos="2501"/>
              </w:tabs>
              <w:spacing w:after="240"/>
              <w:ind w:left="-51" w:right="75"/>
              <w:jc w:val="left"/>
            </w:pPr>
            <w:r>
              <w:t>1.15.3.5.1 describes the procedures to train the CRS-experts. People trained receive a certificate. Currently some three or four CRS-employees have finished their education.</w:t>
            </w:r>
          </w:p>
        </w:tc>
        <w:tc>
          <w:tcPr>
            <w:tcW w:w="1193" w:type="dxa"/>
          </w:tcPr>
          <w:p w:rsidR="00817F30" w:rsidRDefault="002962A2" w:rsidP="00623E64">
            <w:pPr>
              <w:pStyle w:val="SingleTxtG"/>
              <w:spacing w:after="240"/>
              <w:ind w:left="0"/>
              <w:jc w:val="left"/>
            </w:pPr>
            <w:r w:rsidRPr="002962A2">
              <w:rPr>
                <w:rStyle w:val="st1"/>
                <w:rFonts w:ascii="MS Gothic" w:eastAsia="MS Gothic" w:hAnsi="MS Gothic" w:cs="MS Gothic" w:hint="eastAsia"/>
                <w:color w:val="00B050"/>
              </w:rPr>
              <w:t>✓</w:t>
            </w:r>
          </w:p>
        </w:tc>
      </w:tr>
      <w:tr w:rsidR="00A864A4" w:rsidTr="00586C03">
        <w:tc>
          <w:tcPr>
            <w:tcW w:w="805" w:type="dxa"/>
          </w:tcPr>
          <w:p w:rsidR="00817F30" w:rsidRDefault="008547DB" w:rsidP="00A864A4">
            <w:pPr>
              <w:pStyle w:val="SingleTxtG"/>
              <w:tabs>
                <w:tab w:val="left" w:pos="851"/>
                <w:tab w:val="left" w:pos="1134"/>
              </w:tabs>
              <w:spacing w:after="240"/>
              <w:ind w:left="0" w:right="-111"/>
            </w:pPr>
            <w:r>
              <w:t>1.15.3.6</w:t>
            </w:r>
          </w:p>
        </w:tc>
        <w:tc>
          <w:tcPr>
            <w:tcW w:w="2370" w:type="dxa"/>
          </w:tcPr>
          <w:p w:rsidR="00817F30" w:rsidRDefault="00DE2F75" w:rsidP="00623E64">
            <w:pPr>
              <w:pStyle w:val="SingleTxtG"/>
              <w:spacing w:after="240"/>
              <w:ind w:left="0" w:right="0"/>
              <w:jc w:val="left"/>
            </w:pPr>
            <w:r>
              <w:t>The classification society</w:t>
            </w:r>
          </w:p>
          <w:p w:rsidR="00DE2F75" w:rsidRDefault="00DE2F75" w:rsidP="00DE2F75">
            <w:pPr>
              <w:pStyle w:val="SingleTxtG"/>
              <w:numPr>
                <w:ilvl w:val="0"/>
                <w:numId w:val="35"/>
              </w:numPr>
              <w:spacing w:after="240"/>
              <w:ind w:right="0"/>
              <w:jc w:val="left"/>
            </w:pPr>
            <w:r>
              <w:lastRenderedPageBreak/>
              <w:t>S</w:t>
            </w:r>
            <w:r w:rsidRPr="00DE2F75">
              <w:t>hall have sufficient professional staff and engineers for the technical tasks of monitoring and inspection and for the tasks of management, support and research, in proportion to the tasks and the number of vessels classified and sufficient to keep regulations up to date and develop them in the light of quality requirements,</w:t>
            </w:r>
          </w:p>
          <w:p w:rsidR="00DE2F75" w:rsidRDefault="00DE2F75" w:rsidP="00DE2F75">
            <w:pPr>
              <w:pStyle w:val="SingleTxtG"/>
              <w:numPr>
                <w:ilvl w:val="0"/>
                <w:numId w:val="35"/>
              </w:numPr>
              <w:spacing w:after="240"/>
              <w:ind w:right="0"/>
              <w:jc w:val="left"/>
            </w:pPr>
            <w:r w:rsidRPr="00DE2F75">
              <w:t>Shall have experts in at least two Contracting Parties</w:t>
            </w:r>
            <w:r w:rsidR="006E713F">
              <w:t>.</w:t>
            </w:r>
          </w:p>
        </w:tc>
        <w:tc>
          <w:tcPr>
            <w:tcW w:w="3342" w:type="dxa"/>
          </w:tcPr>
          <w:p w:rsidR="00817F30" w:rsidRDefault="00DE2F75" w:rsidP="00DE2F75">
            <w:pPr>
              <w:pStyle w:val="SingleTxtG"/>
              <w:numPr>
                <w:ilvl w:val="0"/>
                <w:numId w:val="36"/>
              </w:numPr>
              <w:spacing w:after="240"/>
              <w:ind w:left="283" w:right="-24" w:hanging="283"/>
              <w:jc w:val="left"/>
            </w:pPr>
            <w:r w:rsidRPr="00DE2F75">
              <w:lastRenderedPageBreak/>
              <w:t xml:space="preserve">Sufficient professional staff and engineers for the technical tasks of monitoring and inspection and for </w:t>
            </w:r>
            <w:r w:rsidRPr="00DE2F75">
              <w:lastRenderedPageBreak/>
              <w:t>the tasks of management, support and research, in proportion to the tasks and the number of vessels classified.</w:t>
            </w:r>
          </w:p>
          <w:p w:rsidR="00DE2F75" w:rsidRDefault="00DE2F75" w:rsidP="00DE2F75">
            <w:pPr>
              <w:pStyle w:val="SingleTxtG"/>
              <w:numPr>
                <w:ilvl w:val="0"/>
                <w:numId w:val="36"/>
              </w:numPr>
              <w:spacing w:after="240"/>
              <w:ind w:left="283" w:right="-24" w:hanging="283"/>
              <w:jc w:val="left"/>
            </w:pPr>
            <w:r w:rsidRPr="00DE2F75">
              <w:t>Sufficient professional staff to keep regulations up to date and develop them in the light of quality requirements</w:t>
            </w:r>
            <w:r>
              <w:t>.</w:t>
            </w:r>
          </w:p>
        </w:tc>
        <w:tc>
          <w:tcPr>
            <w:tcW w:w="5151" w:type="dxa"/>
          </w:tcPr>
          <w:p w:rsidR="00915D41" w:rsidRDefault="00915D41" w:rsidP="00915D41">
            <w:pPr>
              <w:pStyle w:val="SingleTxtG"/>
              <w:numPr>
                <w:ilvl w:val="0"/>
                <w:numId w:val="37"/>
              </w:numPr>
              <w:tabs>
                <w:tab w:val="left" w:pos="2501"/>
              </w:tabs>
              <w:spacing w:after="240"/>
              <w:ind w:right="75"/>
              <w:jc w:val="left"/>
            </w:pPr>
            <w:r w:rsidRPr="00915D41">
              <w:lastRenderedPageBreak/>
              <w:t xml:space="preserve">IACS Benchmarking criteria documents indicate that CRS has sufficient staff to perform the inland navigation </w:t>
            </w:r>
            <w:r w:rsidRPr="00915D41">
              <w:lastRenderedPageBreak/>
              <w:t>tasks. Currently CRS has 22 technical staff for 389 inland vessels under supervision of CRS.</w:t>
            </w:r>
          </w:p>
          <w:p w:rsidR="00915D41" w:rsidRDefault="00915D41" w:rsidP="00915D41">
            <w:pPr>
              <w:pStyle w:val="SingleTxtG"/>
              <w:numPr>
                <w:ilvl w:val="0"/>
                <w:numId w:val="37"/>
              </w:numPr>
              <w:tabs>
                <w:tab w:val="left" w:pos="2501"/>
              </w:tabs>
              <w:spacing w:after="240"/>
              <w:ind w:right="75"/>
              <w:jc w:val="left"/>
            </w:pPr>
            <w:r w:rsidRPr="00915D41">
              <w:t>The organizational chart points out that construction division is the main part responsible for developing new regulations and to improve the quality of the legislation. The machinery, electrical and automation department contributes to the technical development of the inland navigation sector as well.</w:t>
            </w:r>
          </w:p>
          <w:p w:rsidR="002962A2" w:rsidRDefault="002962A2" w:rsidP="00623E64">
            <w:pPr>
              <w:pStyle w:val="SingleTxtG"/>
              <w:tabs>
                <w:tab w:val="left" w:pos="2501"/>
              </w:tabs>
              <w:spacing w:after="240"/>
              <w:ind w:left="-51" w:right="75"/>
              <w:jc w:val="left"/>
            </w:pPr>
          </w:p>
          <w:p w:rsidR="002962A2" w:rsidRDefault="002962A2" w:rsidP="00623E64">
            <w:pPr>
              <w:pStyle w:val="SingleTxtG"/>
              <w:tabs>
                <w:tab w:val="left" w:pos="2501"/>
              </w:tabs>
              <w:spacing w:after="240"/>
              <w:ind w:left="-51" w:right="75"/>
              <w:jc w:val="left"/>
            </w:pPr>
          </w:p>
          <w:p w:rsidR="002962A2" w:rsidRDefault="002962A2" w:rsidP="00623E64">
            <w:pPr>
              <w:pStyle w:val="SingleTxtG"/>
              <w:tabs>
                <w:tab w:val="left" w:pos="2501"/>
              </w:tabs>
              <w:spacing w:after="240"/>
              <w:ind w:left="-51" w:right="75"/>
              <w:jc w:val="left"/>
            </w:pPr>
          </w:p>
          <w:p w:rsidR="002962A2" w:rsidRDefault="002962A2" w:rsidP="00623E64">
            <w:pPr>
              <w:pStyle w:val="SingleTxtG"/>
              <w:tabs>
                <w:tab w:val="left" w:pos="2501"/>
              </w:tabs>
              <w:spacing w:after="240"/>
              <w:ind w:left="-51" w:right="75"/>
              <w:jc w:val="left"/>
            </w:pPr>
          </w:p>
          <w:p w:rsidR="002962A2" w:rsidRDefault="002962A2" w:rsidP="00623E64">
            <w:pPr>
              <w:pStyle w:val="SingleTxtG"/>
              <w:tabs>
                <w:tab w:val="left" w:pos="2501"/>
              </w:tabs>
              <w:spacing w:after="240"/>
              <w:ind w:left="-51" w:right="75"/>
              <w:jc w:val="left"/>
            </w:pPr>
          </w:p>
          <w:p w:rsidR="002962A2" w:rsidRDefault="002962A2" w:rsidP="00623E64">
            <w:pPr>
              <w:pStyle w:val="SingleTxtG"/>
              <w:tabs>
                <w:tab w:val="left" w:pos="2501"/>
              </w:tabs>
              <w:spacing w:after="240"/>
              <w:ind w:left="-51" w:right="75"/>
              <w:jc w:val="left"/>
            </w:pPr>
          </w:p>
          <w:p w:rsidR="00817F30" w:rsidRDefault="00915D41" w:rsidP="00623E64">
            <w:pPr>
              <w:pStyle w:val="SingleTxtG"/>
              <w:tabs>
                <w:tab w:val="left" w:pos="2501"/>
              </w:tabs>
              <w:spacing w:after="240"/>
              <w:ind w:left="-51" w:right="75"/>
              <w:jc w:val="left"/>
            </w:pPr>
            <w:r w:rsidRPr="00915D41">
              <w:t xml:space="preserve">CRS </w:t>
            </w:r>
            <w:proofErr w:type="spellStart"/>
            <w:r w:rsidRPr="00915D41">
              <w:t>branche</w:t>
            </w:r>
            <w:proofErr w:type="spellEnd"/>
            <w:r w:rsidRPr="00915D41">
              <w:t xml:space="preserve"> office in Belgrade (Serbia) acts </w:t>
            </w:r>
            <w:r w:rsidR="00215EEE">
              <w:t xml:space="preserve">and signs </w:t>
            </w:r>
            <w:r w:rsidRPr="00915D41">
              <w:t>on behalf of CRS, Croatia.</w:t>
            </w:r>
          </w:p>
        </w:tc>
        <w:tc>
          <w:tcPr>
            <w:tcW w:w="1193" w:type="dxa"/>
          </w:tcPr>
          <w:p w:rsidR="00817F30" w:rsidRDefault="002962A2" w:rsidP="00623E64">
            <w:pPr>
              <w:pStyle w:val="SingleTxtG"/>
              <w:spacing w:after="240"/>
              <w:ind w:left="0"/>
              <w:jc w:val="left"/>
            </w:pPr>
            <w:r w:rsidRPr="002962A2">
              <w:rPr>
                <w:rStyle w:val="st1"/>
                <w:rFonts w:ascii="MS Gothic" w:eastAsia="MS Gothic" w:hAnsi="MS Gothic" w:cs="MS Gothic" w:hint="eastAsia"/>
                <w:color w:val="00B050"/>
              </w:rPr>
              <w:lastRenderedPageBreak/>
              <w:t>✓</w:t>
            </w:r>
          </w:p>
        </w:tc>
      </w:tr>
      <w:tr w:rsidR="002962A2" w:rsidTr="00586C03">
        <w:tc>
          <w:tcPr>
            <w:tcW w:w="805" w:type="dxa"/>
          </w:tcPr>
          <w:p w:rsidR="002962A2" w:rsidRPr="002962A2" w:rsidRDefault="002962A2" w:rsidP="00A864A4">
            <w:pPr>
              <w:pStyle w:val="SingleTxtG"/>
              <w:tabs>
                <w:tab w:val="left" w:pos="851"/>
                <w:tab w:val="left" w:pos="1134"/>
              </w:tabs>
              <w:spacing w:after="240"/>
              <w:ind w:left="0" w:right="-111"/>
            </w:pPr>
            <w:r w:rsidRPr="002962A2">
              <w:t>1.15.3.7</w:t>
            </w:r>
          </w:p>
        </w:tc>
        <w:tc>
          <w:tcPr>
            <w:tcW w:w="2370" w:type="dxa"/>
          </w:tcPr>
          <w:p w:rsidR="002962A2" w:rsidRPr="002962A2" w:rsidRDefault="002962A2" w:rsidP="00623E64">
            <w:pPr>
              <w:pStyle w:val="SingleTxtG"/>
              <w:spacing w:after="240"/>
              <w:ind w:left="0" w:right="0"/>
              <w:jc w:val="left"/>
            </w:pPr>
            <w:r w:rsidRPr="002962A2">
              <w:t>The classification society shall be governed by a code of ethics.</w:t>
            </w:r>
          </w:p>
        </w:tc>
        <w:tc>
          <w:tcPr>
            <w:tcW w:w="3342" w:type="dxa"/>
          </w:tcPr>
          <w:p w:rsidR="002962A2" w:rsidRPr="00DE2F75" w:rsidRDefault="002962A2" w:rsidP="002962A2">
            <w:pPr>
              <w:pStyle w:val="SingleTxtG"/>
              <w:spacing w:after="240"/>
              <w:ind w:left="283" w:right="-24"/>
              <w:jc w:val="left"/>
            </w:pPr>
          </w:p>
        </w:tc>
        <w:tc>
          <w:tcPr>
            <w:tcW w:w="5151" w:type="dxa"/>
          </w:tcPr>
          <w:p w:rsidR="002962A2" w:rsidRPr="00915D41" w:rsidRDefault="002962A2" w:rsidP="002962A2">
            <w:pPr>
              <w:pStyle w:val="SingleTxtG"/>
              <w:tabs>
                <w:tab w:val="left" w:pos="2501"/>
              </w:tabs>
              <w:spacing w:after="240"/>
              <w:ind w:left="0" w:right="75"/>
              <w:jc w:val="left"/>
            </w:pPr>
            <w:r>
              <w:t>Document has been provided by CRS.</w:t>
            </w:r>
          </w:p>
        </w:tc>
        <w:tc>
          <w:tcPr>
            <w:tcW w:w="1193" w:type="dxa"/>
          </w:tcPr>
          <w:p w:rsidR="002962A2" w:rsidRDefault="002962A2" w:rsidP="00623E64">
            <w:pPr>
              <w:pStyle w:val="SingleTxtG"/>
              <w:spacing w:after="240"/>
              <w:ind w:left="0"/>
              <w:jc w:val="left"/>
            </w:pPr>
            <w:r w:rsidRPr="002962A2">
              <w:rPr>
                <w:rStyle w:val="st1"/>
                <w:rFonts w:ascii="MS Gothic" w:eastAsia="MS Gothic" w:hAnsi="MS Gothic" w:cs="MS Gothic" w:hint="eastAsia"/>
                <w:color w:val="00B050"/>
              </w:rPr>
              <w:t>✓</w:t>
            </w:r>
          </w:p>
        </w:tc>
      </w:tr>
      <w:tr w:rsidR="002962A2" w:rsidTr="00586C03">
        <w:tc>
          <w:tcPr>
            <w:tcW w:w="805" w:type="dxa"/>
          </w:tcPr>
          <w:p w:rsidR="002962A2" w:rsidRPr="002962A2" w:rsidRDefault="002962A2" w:rsidP="00A864A4">
            <w:pPr>
              <w:pStyle w:val="SingleTxtG"/>
              <w:tabs>
                <w:tab w:val="left" w:pos="851"/>
                <w:tab w:val="left" w:pos="1134"/>
              </w:tabs>
              <w:spacing w:after="240"/>
              <w:ind w:left="0" w:right="-111"/>
            </w:pPr>
            <w:r>
              <w:t>1.15.3.8</w:t>
            </w:r>
          </w:p>
        </w:tc>
        <w:tc>
          <w:tcPr>
            <w:tcW w:w="2370" w:type="dxa"/>
          </w:tcPr>
          <w:p w:rsidR="002962A2" w:rsidRPr="002962A2" w:rsidRDefault="002962A2" w:rsidP="00623E64">
            <w:pPr>
              <w:pStyle w:val="SingleTxtG"/>
              <w:spacing w:after="240"/>
              <w:ind w:left="0" w:right="0"/>
              <w:jc w:val="left"/>
            </w:pPr>
            <w:r w:rsidRPr="002962A2">
              <w:t xml:space="preserve">The classification society shall have prepared and implemented and shall maintain an effective system of internal quality based on the relevant </w:t>
            </w:r>
            <w:r w:rsidRPr="002962A2">
              <w:lastRenderedPageBreak/>
              <w:t>aspects of internationally recognized quality standards and conforming to the standards EN ISO/IEC 17020:2012 (except clause 8.1.3, (inspection bodies) and ISO 9001 or EN ISO 9001:2015. The classification society is subject to certification of its quality system by an independent body of auditors recognized by the administration of the State in which it is located.</w:t>
            </w:r>
          </w:p>
        </w:tc>
        <w:tc>
          <w:tcPr>
            <w:tcW w:w="3342" w:type="dxa"/>
          </w:tcPr>
          <w:p w:rsidR="002962A2" w:rsidRPr="00DE2F75" w:rsidRDefault="002962A2" w:rsidP="002962A2">
            <w:pPr>
              <w:pStyle w:val="SingleTxtG"/>
              <w:spacing w:after="240"/>
              <w:ind w:left="283" w:right="-24"/>
              <w:jc w:val="left"/>
            </w:pPr>
          </w:p>
        </w:tc>
        <w:tc>
          <w:tcPr>
            <w:tcW w:w="5151" w:type="dxa"/>
          </w:tcPr>
          <w:p w:rsidR="002962A2" w:rsidRDefault="002962A2" w:rsidP="002962A2">
            <w:r>
              <w:t xml:space="preserve">The provided documents state that CRS complies with </w:t>
            </w:r>
            <w:r w:rsidR="00234951">
              <w:t>EN ISO/IEC</w:t>
            </w:r>
            <w:r>
              <w:t>17</w:t>
            </w:r>
            <w:r w:rsidR="00215EEE">
              <w:t>0</w:t>
            </w:r>
            <w:r>
              <w:t>20:2012</w:t>
            </w:r>
            <w:r w:rsidR="00234951">
              <w:t xml:space="preserve"> and ISO 9001</w:t>
            </w:r>
            <w:r>
              <w:t>.</w:t>
            </w:r>
          </w:p>
          <w:p w:rsidR="002962A2" w:rsidRDefault="002962A2" w:rsidP="002962A2">
            <w:pPr>
              <w:rPr>
                <w:color w:val="FF0000"/>
              </w:rPr>
            </w:pPr>
          </w:p>
          <w:p w:rsidR="002962A2" w:rsidRDefault="002962A2" w:rsidP="002962A2">
            <w:pPr>
              <w:pStyle w:val="SingleTxtG"/>
              <w:tabs>
                <w:tab w:val="left" w:pos="2501"/>
              </w:tabs>
              <w:spacing w:after="240"/>
              <w:ind w:left="0" w:right="75"/>
              <w:jc w:val="left"/>
            </w:pPr>
          </w:p>
        </w:tc>
        <w:tc>
          <w:tcPr>
            <w:tcW w:w="1193" w:type="dxa"/>
          </w:tcPr>
          <w:p w:rsidR="002962A2" w:rsidRDefault="00234951" w:rsidP="00623E64">
            <w:pPr>
              <w:pStyle w:val="SingleTxtG"/>
              <w:spacing w:after="240"/>
              <w:ind w:left="0"/>
              <w:jc w:val="left"/>
            </w:pPr>
            <w:r w:rsidRPr="002962A2">
              <w:rPr>
                <w:rStyle w:val="st1"/>
                <w:rFonts w:ascii="MS Gothic" w:eastAsia="MS Gothic" w:hAnsi="MS Gothic" w:cs="MS Gothic" w:hint="eastAsia"/>
                <w:color w:val="00B050"/>
              </w:rPr>
              <w:t>✓</w:t>
            </w:r>
          </w:p>
        </w:tc>
      </w:tr>
    </w:tbl>
    <w:p w:rsidR="00586C03" w:rsidRPr="00586C03" w:rsidRDefault="00586C03" w:rsidP="00586C03">
      <w:pPr>
        <w:pStyle w:val="SingleTxtG"/>
        <w:spacing w:before="240" w:after="0"/>
        <w:jc w:val="center"/>
        <w:rPr>
          <w:u w:val="single"/>
        </w:rPr>
      </w:pPr>
      <w:r>
        <w:rPr>
          <w:u w:val="single"/>
        </w:rPr>
        <w:tab/>
      </w:r>
      <w:r>
        <w:rPr>
          <w:u w:val="single"/>
        </w:rPr>
        <w:tab/>
      </w:r>
      <w:r>
        <w:rPr>
          <w:u w:val="single"/>
        </w:rPr>
        <w:tab/>
      </w:r>
      <w:r>
        <w:rPr>
          <w:u w:val="single"/>
        </w:rPr>
        <w:tab/>
      </w:r>
    </w:p>
    <w:sectPr w:rsidR="00586C03" w:rsidRPr="00586C03" w:rsidSect="00586C03">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DC1" w:rsidRDefault="002D0DC1"/>
  </w:endnote>
  <w:endnote w:type="continuationSeparator" w:id="0">
    <w:p w:rsidR="002D0DC1" w:rsidRDefault="002D0DC1"/>
  </w:endnote>
  <w:endnote w:type="continuationNotice" w:id="1">
    <w:p w:rsidR="002D0DC1" w:rsidRDefault="002D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E6" w:rsidRPr="000F368C" w:rsidRDefault="006321E6" w:rsidP="000F368C">
    <w:pPr>
      <w:pStyle w:val="Footer"/>
      <w:tabs>
        <w:tab w:val="right" w:pos="9598"/>
      </w:tabs>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E6" w:rsidRPr="005967D8" w:rsidRDefault="006321E6" w:rsidP="005967D8">
    <w:pPr>
      <w:pStyle w:val="Footer"/>
      <w:tabs>
        <w:tab w:val="right" w:pos="959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E6" w:rsidRPr="000F368C" w:rsidRDefault="006321E6" w:rsidP="00126134">
    <w:pPr>
      <w:pStyle w:val="Footer"/>
      <w:tabs>
        <w:tab w:val="right" w:pos="9598"/>
      </w:tabs>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03" w:rsidRPr="00586C03" w:rsidRDefault="00586C03" w:rsidP="00586C03">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586C03" w:rsidRPr="000F368C" w:rsidRDefault="00586C03" w:rsidP="00586C03">
                          <w:pPr>
                            <w:pStyle w:val="Footer"/>
                            <w:tabs>
                              <w:tab w:val="right" w:pos="9598"/>
                            </w:tabs>
                            <w:rPr>
                              <w:b/>
                              <w:sz w:val="18"/>
                            </w:rPr>
                          </w:pPr>
                        </w:p>
                        <w:p w:rsidR="00586C03" w:rsidRDefault="00586C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LI23g91AgAA+QQAAA4A&#10;AAAAAAAAAAAAAAAALgIAAGRycy9lMm9Eb2MueG1sUEsBAi0AFAAGAAgAAAAhAM9ur8bhAAAACAEA&#10;AA8AAAAAAAAAAAAAAAAAzwQAAGRycy9kb3ducmV2LnhtbFBLBQYAAAAABAAEAPMAAADdBQAAAAA=&#10;" filled="f" stroked="f">
              <v:stroke joinstyle="round"/>
              <v:textbox style="layout-flow:vertical" inset="0,0,0,0">
                <w:txbxContent>
                  <w:p w:rsidR="00586C03" w:rsidRPr="000F368C" w:rsidRDefault="00586C03" w:rsidP="00586C03">
                    <w:pPr>
                      <w:pStyle w:val="Footer"/>
                      <w:tabs>
                        <w:tab w:val="right" w:pos="9598"/>
                      </w:tabs>
                      <w:rPr>
                        <w:b/>
                        <w:sz w:val="18"/>
                      </w:rPr>
                    </w:pPr>
                  </w:p>
                  <w:p w:rsidR="00586C03" w:rsidRDefault="00586C0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03" w:rsidRPr="00586C03" w:rsidRDefault="00586C03" w:rsidP="00586C03">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586C03" w:rsidRPr="005967D8" w:rsidRDefault="00586C03" w:rsidP="00586C03">
                          <w:pPr>
                            <w:pStyle w:val="Footer"/>
                            <w:tabs>
                              <w:tab w:val="right" w:pos="9638"/>
                            </w:tabs>
                            <w:rPr>
                              <w:b/>
                              <w:sz w:val="18"/>
                            </w:rPr>
                          </w:pPr>
                          <w:r>
                            <w:tab/>
                          </w:r>
                        </w:p>
                        <w:p w:rsidR="00586C03" w:rsidRDefault="00586C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CF4zgVdgIAAPkEAAAO&#10;AAAAAAAAAAAAAAAAAC4CAABkcnMvZTJvRG9jLnhtbFBLAQItABQABgAIAAAAIQDPbq/G4QAAAAgB&#10;AAAPAAAAAAAAAAAAAAAAANAEAABkcnMvZG93bnJldi54bWxQSwUGAAAAAAQABADzAAAA3gUAAAAA&#10;" filled="f" stroked="f">
              <v:stroke joinstyle="round"/>
              <v:textbox style="layout-flow:vertical" inset="0,0,0,0">
                <w:txbxContent>
                  <w:p w:rsidR="00586C03" w:rsidRPr="005967D8" w:rsidRDefault="00586C03" w:rsidP="00586C03">
                    <w:pPr>
                      <w:pStyle w:val="Footer"/>
                      <w:tabs>
                        <w:tab w:val="right" w:pos="9638"/>
                      </w:tabs>
                      <w:rPr>
                        <w:b/>
                        <w:sz w:val="18"/>
                      </w:rPr>
                    </w:pPr>
                    <w:r>
                      <w:tab/>
                    </w:r>
                  </w:p>
                  <w:p w:rsidR="00586C03" w:rsidRDefault="00586C03"/>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DC1" w:rsidRPr="000B175B" w:rsidRDefault="002D0DC1" w:rsidP="000B175B">
      <w:pPr>
        <w:tabs>
          <w:tab w:val="right" w:pos="2155"/>
        </w:tabs>
        <w:spacing w:after="80"/>
        <w:ind w:left="680"/>
        <w:rPr>
          <w:u w:val="single"/>
        </w:rPr>
      </w:pPr>
      <w:r>
        <w:rPr>
          <w:u w:val="single"/>
        </w:rPr>
        <w:tab/>
      </w:r>
    </w:p>
  </w:footnote>
  <w:footnote w:type="continuationSeparator" w:id="0">
    <w:p w:rsidR="002D0DC1" w:rsidRPr="00FC68B7" w:rsidRDefault="002D0DC1" w:rsidP="00FC68B7">
      <w:pPr>
        <w:tabs>
          <w:tab w:val="left" w:pos="2155"/>
        </w:tabs>
        <w:spacing w:after="80"/>
        <w:ind w:left="680"/>
        <w:rPr>
          <w:u w:val="single"/>
        </w:rPr>
      </w:pPr>
      <w:r>
        <w:rPr>
          <w:u w:val="single"/>
        </w:rPr>
        <w:tab/>
      </w:r>
    </w:p>
  </w:footnote>
  <w:footnote w:type="continuationNotice" w:id="1">
    <w:p w:rsidR="002D0DC1" w:rsidRDefault="002D0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E6" w:rsidRDefault="006321E6" w:rsidP="002408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03" w:rsidRPr="00586C03" w:rsidRDefault="00586C03" w:rsidP="00586C03">
    <w:r>
      <w:rPr>
        <w:noProof/>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586C03" w:rsidRDefault="003A0863" w:rsidP="00586C03">
                          <w:pPr>
                            <w:pStyle w:val="Header"/>
                          </w:pPr>
                          <w:r>
                            <w:t>INF.13</w:t>
                          </w:r>
                        </w:p>
                        <w:p w:rsidR="00586C03" w:rsidRDefault="00586C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3bcQIAAPIE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" filled="f" stroked="f">
              <v:stroke joinstyle="round"/>
              <v:textbox style="layout-flow:vertical" inset="0,0,0,0">
                <w:txbxContent>
                  <w:p w:rsidR="00586C03" w:rsidRDefault="003A0863" w:rsidP="00586C03">
                    <w:pPr>
                      <w:pStyle w:val="Header"/>
                    </w:pPr>
                    <w:r>
                      <w:t>INF.13</w:t>
                    </w:r>
                  </w:p>
                  <w:p w:rsidR="00586C03" w:rsidRDefault="00586C03"/>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03" w:rsidRPr="00586C03" w:rsidRDefault="00586C03" w:rsidP="00586C03">
    <w:r>
      <w:rPr>
        <w:noProof/>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586C03" w:rsidRDefault="003A0863" w:rsidP="003A0863">
                          <w:pPr>
                            <w:pStyle w:val="Header"/>
                            <w:jc w:val="right"/>
                          </w:pPr>
                          <w:r>
                            <w:t>INF.13</w:t>
                          </w:r>
                        </w:p>
                        <w:p w:rsidR="00586C03" w:rsidRDefault="00586C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NEVx2H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586C03" w:rsidRDefault="003A0863" w:rsidP="003A0863">
                    <w:pPr>
                      <w:pStyle w:val="Header"/>
                      <w:jc w:val="right"/>
                    </w:pPr>
                    <w:r>
                      <w:t>INF.13</w:t>
                    </w:r>
                  </w:p>
                  <w:p w:rsidR="00586C03" w:rsidRDefault="00586C0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03" w:rsidRDefault="00586C03" w:rsidP="002408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4E6BDE"/>
    <w:multiLevelType w:val="hybridMultilevel"/>
    <w:tmpl w:val="B7BE8A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941EE0"/>
    <w:multiLevelType w:val="hybridMultilevel"/>
    <w:tmpl w:val="32601302"/>
    <w:lvl w:ilvl="0" w:tplc="213EC542">
      <w:start w:val="1"/>
      <w:numFmt w:val="lowerLetter"/>
      <w:lvlText w:val="%1."/>
      <w:lvlJc w:val="left"/>
      <w:pPr>
        <w:ind w:left="309" w:hanging="360"/>
      </w:pPr>
      <w:rPr>
        <w:rFonts w:hint="default"/>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FF6E7B"/>
    <w:multiLevelType w:val="hybridMultilevel"/>
    <w:tmpl w:val="0D46B9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64C10"/>
    <w:multiLevelType w:val="hybridMultilevel"/>
    <w:tmpl w:val="1B44588E"/>
    <w:lvl w:ilvl="0" w:tplc="BDE210F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6340D"/>
    <w:multiLevelType w:val="hybridMultilevel"/>
    <w:tmpl w:val="64F48160"/>
    <w:lvl w:ilvl="0" w:tplc="FEF0C1CC">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8043C0F"/>
    <w:multiLevelType w:val="hybridMultilevel"/>
    <w:tmpl w:val="FE548B9C"/>
    <w:lvl w:ilvl="0" w:tplc="38A80B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3" w15:restartNumberingAfterBreak="0">
    <w:nsid w:val="42DC41BD"/>
    <w:multiLevelType w:val="hybridMultilevel"/>
    <w:tmpl w:val="2F7C25EA"/>
    <w:lvl w:ilvl="0" w:tplc="6A362E50">
      <w:start w:val="1"/>
      <w:numFmt w:val="decimal"/>
      <w:lvlText w:val="%1."/>
      <w:lvlJc w:val="left"/>
      <w:pPr>
        <w:ind w:left="1704" w:hanging="57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47F97167"/>
    <w:multiLevelType w:val="hybridMultilevel"/>
    <w:tmpl w:val="6C987E80"/>
    <w:lvl w:ilvl="0" w:tplc="761C7CFC">
      <w:start w:val="1"/>
      <w:numFmt w:val="lowerLetter"/>
      <w:lvlText w:val="%1."/>
      <w:lvlJc w:val="left"/>
      <w:pPr>
        <w:ind w:left="309" w:hanging="360"/>
      </w:pPr>
      <w:rPr>
        <w:rFonts w:hint="default"/>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25" w15:restartNumberingAfterBreak="0">
    <w:nsid w:val="4B9E37F6"/>
    <w:multiLevelType w:val="hybridMultilevel"/>
    <w:tmpl w:val="DA9AC950"/>
    <w:lvl w:ilvl="0" w:tplc="56D49D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D00CF8"/>
    <w:multiLevelType w:val="hybridMultilevel"/>
    <w:tmpl w:val="4D24CD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A56944"/>
    <w:multiLevelType w:val="hybridMultilevel"/>
    <w:tmpl w:val="6E4269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FA6014"/>
    <w:multiLevelType w:val="multilevel"/>
    <w:tmpl w:val="45740A1E"/>
    <w:lvl w:ilvl="0">
      <w:start w:val="3"/>
      <w:numFmt w:val="decimal"/>
      <w:lvlText w:val="%1"/>
      <w:lvlJc w:val="left"/>
      <w:pPr>
        <w:ind w:left="405" w:hanging="405"/>
      </w:pPr>
    </w:lvl>
    <w:lvl w:ilvl="1">
      <w:start w:val="2"/>
      <w:numFmt w:val="decimal"/>
      <w:lvlText w:val="%1.%2"/>
      <w:lvlJc w:val="left"/>
      <w:pPr>
        <w:ind w:left="972" w:hanging="405"/>
      </w:pPr>
    </w:lvl>
    <w:lvl w:ilvl="2">
      <w:start w:val="3"/>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0" w15:restartNumberingAfterBreak="0">
    <w:nsid w:val="702C24CD"/>
    <w:multiLevelType w:val="hybridMultilevel"/>
    <w:tmpl w:val="0822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D5CF0"/>
    <w:multiLevelType w:val="hybridMultilevel"/>
    <w:tmpl w:val="037AAD3E"/>
    <w:lvl w:ilvl="0" w:tplc="DFCC1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9870B1F"/>
    <w:multiLevelType w:val="hybridMultilevel"/>
    <w:tmpl w:val="95F08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1420FA"/>
    <w:multiLevelType w:val="multilevel"/>
    <w:tmpl w:val="B6CAE46A"/>
    <w:lvl w:ilvl="0">
      <w:start w:val="8"/>
      <w:numFmt w:val="decimal"/>
      <w:lvlText w:val="%1"/>
      <w:lvlJc w:val="left"/>
      <w:pPr>
        <w:ind w:left="405" w:hanging="405"/>
      </w:pPr>
      <w:rPr>
        <w:rFonts w:hint="default"/>
      </w:rPr>
    </w:lvl>
    <w:lvl w:ilvl="1">
      <w:start w:val="6"/>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B2932D2"/>
    <w:multiLevelType w:val="hybridMultilevel"/>
    <w:tmpl w:val="15F480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A42B1F"/>
    <w:multiLevelType w:val="hybridMultilevel"/>
    <w:tmpl w:val="3DB82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A41A31"/>
    <w:multiLevelType w:val="hybridMultilevel"/>
    <w:tmpl w:val="4E06A6E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7"/>
  </w:num>
  <w:num w:numId="15">
    <w:abstractNumId w:val="15"/>
  </w:num>
  <w:num w:numId="16">
    <w:abstractNumId w:val="13"/>
  </w:num>
  <w:num w:numId="17">
    <w:abstractNumId w:val="31"/>
  </w:num>
  <w:num w:numId="18">
    <w:abstractNumId w:val="20"/>
  </w:num>
  <w:num w:numId="19">
    <w:abstractNumId w:val="22"/>
  </w:num>
  <w:num w:numId="20">
    <w:abstractNumId w:val="12"/>
  </w:num>
  <w:num w:numId="21">
    <w:abstractNumId w:val="33"/>
  </w:num>
  <w:num w:numId="22">
    <w:abstractNumId w:val="19"/>
  </w:num>
  <w:num w:numId="23">
    <w:abstractNumId w:val="29"/>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34"/>
  </w:num>
  <w:num w:numId="27">
    <w:abstractNumId w:val="30"/>
  </w:num>
  <w:num w:numId="28">
    <w:abstractNumId w:val="21"/>
  </w:num>
  <w:num w:numId="29">
    <w:abstractNumId w:val="35"/>
  </w:num>
  <w:num w:numId="30">
    <w:abstractNumId w:val="23"/>
  </w:num>
  <w:num w:numId="31">
    <w:abstractNumId w:val="16"/>
  </w:num>
  <w:num w:numId="32">
    <w:abstractNumId w:val="26"/>
  </w:num>
  <w:num w:numId="33">
    <w:abstractNumId w:val="11"/>
  </w:num>
  <w:num w:numId="34">
    <w:abstractNumId w:val="14"/>
  </w:num>
  <w:num w:numId="35">
    <w:abstractNumId w:val="18"/>
  </w:num>
  <w:num w:numId="36">
    <w:abstractNumId w:val="28"/>
  </w:num>
  <w:num w:numId="37">
    <w:abstractNumId w:val="24"/>
  </w:num>
  <w:num w:numId="3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3F"/>
    <w:rsid w:val="00006F0C"/>
    <w:rsid w:val="00020649"/>
    <w:rsid w:val="0002626F"/>
    <w:rsid w:val="000267D0"/>
    <w:rsid w:val="00031F4A"/>
    <w:rsid w:val="00050F6B"/>
    <w:rsid w:val="00054738"/>
    <w:rsid w:val="00055F78"/>
    <w:rsid w:val="00056B8E"/>
    <w:rsid w:val="0005753C"/>
    <w:rsid w:val="00072C8C"/>
    <w:rsid w:val="000931C0"/>
    <w:rsid w:val="00096D62"/>
    <w:rsid w:val="000A333B"/>
    <w:rsid w:val="000A5B65"/>
    <w:rsid w:val="000B175B"/>
    <w:rsid w:val="000B2571"/>
    <w:rsid w:val="000B3A0F"/>
    <w:rsid w:val="000B6765"/>
    <w:rsid w:val="000C5FB8"/>
    <w:rsid w:val="000E0415"/>
    <w:rsid w:val="000E2F03"/>
    <w:rsid w:val="000F368C"/>
    <w:rsid w:val="000F44CF"/>
    <w:rsid w:val="000F511A"/>
    <w:rsid w:val="001018FD"/>
    <w:rsid w:val="00102232"/>
    <w:rsid w:val="0010416E"/>
    <w:rsid w:val="001058CF"/>
    <w:rsid w:val="00106558"/>
    <w:rsid w:val="0010715C"/>
    <w:rsid w:val="001078F5"/>
    <w:rsid w:val="001126D5"/>
    <w:rsid w:val="0011280A"/>
    <w:rsid w:val="001157BD"/>
    <w:rsid w:val="00126134"/>
    <w:rsid w:val="00134975"/>
    <w:rsid w:val="001528C3"/>
    <w:rsid w:val="001753D8"/>
    <w:rsid w:val="001862E1"/>
    <w:rsid w:val="00190F1F"/>
    <w:rsid w:val="001A7C71"/>
    <w:rsid w:val="001B16DF"/>
    <w:rsid w:val="001B2F8D"/>
    <w:rsid w:val="001B35A6"/>
    <w:rsid w:val="001B4B04"/>
    <w:rsid w:val="001C4F9C"/>
    <w:rsid w:val="001C6663"/>
    <w:rsid w:val="001C7895"/>
    <w:rsid w:val="001D03E0"/>
    <w:rsid w:val="001D24FB"/>
    <w:rsid w:val="001D26DF"/>
    <w:rsid w:val="001E02C5"/>
    <w:rsid w:val="001E3EC3"/>
    <w:rsid w:val="001E5379"/>
    <w:rsid w:val="001E53BA"/>
    <w:rsid w:val="00200A64"/>
    <w:rsid w:val="0020598C"/>
    <w:rsid w:val="00206CC0"/>
    <w:rsid w:val="00210944"/>
    <w:rsid w:val="00210E7A"/>
    <w:rsid w:val="00211E0B"/>
    <w:rsid w:val="00215EEE"/>
    <w:rsid w:val="002246EC"/>
    <w:rsid w:val="00230110"/>
    <w:rsid w:val="00234951"/>
    <w:rsid w:val="0024080F"/>
    <w:rsid w:val="002514BA"/>
    <w:rsid w:val="002649C8"/>
    <w:rsid w:val="00277CAA"/>
    <w:rsid w:val="00287357"/>
    <w:rsid w:val="002932D3"/>
    <w:rsid w:val="002962A2"/>
    <w:rsid w:val="002A4D48"/>
    <w:rsid w:val="002C4EBB"/>
    <w:rsid w:val="002D0DC1"/>
    <w:rsid w:val="002D47B4"/>
    <w:rsid w:val="002E0CF0"/>
    <w:rsid w:val="003010FD"/>
    <w:rsid w:val="00301A93"/>
    <w:rsid w:val="00304953"/>
    <w:rsid w:val="003107FA"/>
    <w:rsid w:val="00312722"/>
    <w:rsid w:val="003229D8"/>
    <w:rsid w:val="00337F74"/>
    <w:rsid w:val="00344196"/>
    <w:rsid w:val="003446CC"/>
    <w:rsid w:val="00352F03"/>
    <w:rsid w:val="00367267"/>
    <w:rsid w:val="003818FC"/>
    <w:rsid w:val="0039277A"/>
    <w:rsid w:val="003972E0"/>
    <w:rsid w:val="003977AE"/>
    <w:rsid w:val="003A0863"/>
    <w:rsid w:val="003A3188"/>
    <w:rsid w:val="003B24D4"/>
    <w:rsid w:val="003C2C01"/>
    <w:rsid w:val="003C2CC4"/>
    <w:rsid w:val="003C562A"/>
    <w:rsid w:val="003D4B23"/>
    <w:rsid w:val="003F4727"/>
    <w:rsid w:val="00400414"/>
    <w:rsid w:val="00401D42"/>
    <w:rsid w:val="00406737"/>
    <w:rsid w:val="00410598"/>
    <w:rsid w:val="004136A0"/>
    <w:rsid w:val="00413B96"/>
    <w:rsid w:val="00420FBB"/>
    <w:rsid w:val="0043065C"/>
    <w:rsid w:val="004325CB"/>
    <w:rsid w:val="00437EC0"/>
    <w:rsid w:val="00446704"/>
    <w:rsid w:val="00446DE4"/>
    <w:rsid w:val="004507FE"/>
    <w:rsid w:val="00463882"/>
    <w:rsid w:val="00465897"/>
    <w:rsid w:val="00465E3F"/>
    <w:rsid w:val="00466EE4"/>
    <w:rsid w:val="004675D3"/>
    <w:rsid w:val="00467A1A"/>
    <w:rsid w:val="004747BC"/>
    <w:rsid w:val="0048472E"/>
    <w:rsid w:val="00492B0E"/>
    <w:rsid w:val="0049359B"/>
    <w:rsid w:val="00493DDE"/>
    <w:rsid w:val="004A41CA"/>
    <w:rsid w:val="004A51A4"/>
    <w:rsid w:val="004B20F2"/>
    <w:rsid w:val="004B2C9F"/>
    <w:rsid w:val="004D417D"/>
    <w:rsid w:val="004E1FD3"/>
    <w:rsid w:val="004E52AF"/>
    <w:rsid w:val="004E5F42"/>
    <w:rsid w:val="005311AD"/>
    <w:rsid w:val="005420F2"/>
    <w:rsid w:val="005446B3"/>
    <w:rsid w:val="00546B68"/>
    <w:rsid w:val="00554198"/>
    <w:rsid w:val="00554E15"/>
    <w:rsid w:val="00562F00"/>
    <w:rsid w:val="00564E5B"/>
    <w:rsid w:val="005715FD"/>
    <w:rsid w:val="00571ABC"/>
    <w:rsid w:val="00585D4D"/>
    <w:rsid w:val="00586281"/>
    <w:rsid w:val="00586672"/>
    <w:rsid w:val="00586C03"/>
    <w:rsid w:val="005967D8"/>
    <w:rsid w:val="005A6295"/>
    <w:rsid w:val="005B1DAE"/>
    <w:rsid w:val="005B3981"/>
    <w:rsid w:val="005B3DB3"/>
    <w:rsid w:val="005D25C9"/>
    <w:rsid w:val="005E2C27"/>
    <w:rsid w:val="005E5F3A"/>
    <w:rsid w:val="005E7F50"/>
    <w:rsid w:val="00600CA6"/>
    <w:rsid w:val="00611275"/>
    <w:rsid w:val="00611FC4"/>
    <w:rsid w:val="00612702"/>
    <w:rsid w:val="006176FB"/>
    <w:rsid w:val="00623E64"/>
    <w:rsid w:val="00624139"/>
    <w:rsid w:val="00625CA8"/>
    <w:rsid w:val="00627ED0"/>
    <w:rsid w:val="00630A97"/>
    <w:rsid w:val="006321E6"/>
    <w:rsid w:val="00636873"/>
    <w:rsid w:val="00640B26"/>
    <w:rsid w:val="006419AE"/>
    <w:rsid w:val="00642297"/>
    <w:rsid w:val="00644E36"/>
    <w:rsid w:val="00655318"/>
    <w:rsid w:val="00665338"/>
    <w:rsid w:val="00665595"/>
    <w:rsid w:val="00676469"/>
    <w:rsid w:val="00684283"/>
    <w:rsid w:val="00690E4F"/>
    <w:rsid w:val="006A39C0"/>
    <w:rsid w:val="006A7392"/>
    <w:rsid w:val="006B5CFC"/>
    <w:rsid w:val="006E564B"/>
    <w:rsid w:val="006E63CE"/>
    <w:rsid w:val="006E713F"/>
    <w:rsid w:val="00701E25"/>
    <w:rsid w:val="00701E39"/>
    <w:rsid w:val="00704703"/>
    <w:rsid w:val="007062DD"/>
    <w:rsid w:val="00713603"/>
    <w:rsid w:val="0072632A"/>
    <w:rsid w:val="00743B57"/>
    <w:rsid w:val="007452E3"/>
    <w:rsid w:val="00746C9C"/>
    <w:rsid w:val="007477BC"/>
    <w:rsid w:val="00751A5B"/>
    <w:rsid w:val="007526EB"/>
    <w:rsid w:val="00753292"/>
    <w:rsid w:val="00760C6E"/>
    <w:rsid w:val="00762AA5"/>
    <w:rsid w:val="00764609"/>
    <w:rsid w:val="00775101"/>
    <w:rsid w:val="00777C77"/>
    <w:rsid w:val="007807C6"/>
    <w:rsid w:val="00780B14"/>
    <w:rsid w:val="007915DE"/>
    <w:rsid w:val="007A0113"/>
    <w:rsid w:val="007B6BA5"/>
    <w:rsid w:val="007B7920"/>
    <w:rsid w:val="007C0CDF"/>
    <w:rsid w:val="007C118B"/>
    <w:rsid w:val="007C3390"/>
    <w:rsid w:val="007C454C"/>
    <w:rsid w:val="007C4F4B"/>
    <w:rsid w:val="007D53FB"/>
    <w:rsid w:val="007D683B"/>
    <w:rsid w:val="007E03FC"/>
    <w:rsid w:val="007E7B69"/>
    <w:rsid w:val="007E7DF4"/>
    <w:rsid w:val="007F0B83"/>
    <w:rsid w:val="007F1DBC"/>
    <w:rsid w:val="007F2CCE"/>
    <w:rsid w:val="007F6611"/>
    <w:rsid w:val="007F76E5"/>
    <w:rsid w:val="008035DB"/>
    <w:rsid w:val="00805BED"/>
    <w:rsid w:val="0081420E"/>
    <w:rsid w:val="008169C3"/>
    <w:rsid w:val="008175E9"/>
    <w:rsid w:val="00817F30"/>
    <w:rsid w:val="00821CAB"/>
    <w:rsid w:val="0082387B"/>
    <w:rsid w:val="00823CF2"/>
    <w:rsid w:val="008242D7"/>
    <w:rsid w:val="008311A3"/>
    <w:rsid w:val="008434DA"/>
    <w:rsid w:val="008440D7"/>
    <w:rsid w:val="00851546"/>
    <w:rsid w:val="008547DB"/>
    <w:rsid w:val="00855DF6"/>
    <w:rsid w:val="00866A72"/>
    <w:rsid w:val="00871AE1"/>
    <w:rsid w:val="00871FD5"/>
    <w:rsid w:val="0087508E"/>
    <w:rsid w:val="0088755D"/>
    <w:rsid w:val="008979B1"/>
    <w:rsid w:val="008A019D"/>
    <w:rsid w:val="008A6B25"/>
    <w:rsid w:val="008A6C4F"/>
    <w:rsid w:val="008B16F9"/>
    <w:rsid w:val="008C599A"/>
    <w:rsid w:val="008C5E78"/>
    <w:rsid w:val="008C6412"/>
    <w:rsid w:val="008E0136"/>
    <w:rsid w:val="008E0E46"/>
    <w:rsid w:val="00907AD2"/>
    <w:rsid w:val="00915D41"/>
    <w:rsid w:val="00925372"/>
    <w:rsid w:val="00925CC1"/>
    <w:rsid w:val="00933FCD"/>
    <w:rsid w:val="00955505"/>
    <w:rsid w:val="009622D6"/>
    <w:rsid w:val="00963CBA"/>
    <w:rsid w:val="00974A8D"/>
    <w:rsid w:val="00986477"/>
    <w:rsid w:val="00991261"/>
    <w:rsid w:val="009A521A"/>
    <w:rsid w:val="009A7B3D"/>
    <w:rsid w:val="009B3730"/>
    <w:rsid w:val="009B56CD"/>
    <w:rsid w:val="009C6797"/>
    <w:rsid w:val="009C6CD3"/>
    <w:rsid w:val="009D098D"/>
    <w:rsid w:val="009D2047"/>
    <w:rsid w:val="009D258C"/>
    <w:rsid w:val="009E5D36"/>
    <w:rsid w:val="009F3A17"/>
    <w:rsid w:val="009F5FAD"/>
    <w:rsid w:val="00A045B4"/>
    <w:rsid w:val="00A078B3"/>
    <w:rsid w:val="00A12251"/>
    <w:rsid w:val="00A12355"/>
    <w:rsid w:val="00A12C86"/>
    <w:rsid w:val="00A1427D"/>
    <w:rsid w:val="00A3375D"/>
    <w:rsid w:val="00A33B01"/>
    <w:rsid w:val="00A50468"/>
    <w:rsid w:val="00A64659"/>
    <w:rsid w:val="00A676AC"/>
    <w:rsid w:val="00A7117E"/>
    <w:rsid w:val="00A7213F"/>
    <w:rsid w:val="00A72F22"/>
    <w:rsid w:val="00A748A6"/>
    <w:rsid w:val="00A822BF"/>
    <w:rsid w:val="00A847F3"/>
    <w:rsid w:val="00A864A4"/>
    <w:rsid w:val="00A879A4"/>
    <w:rsid w:val="00A919C8"/>
    <w:rsid w:val="00A948F0"/>
    <w:rsid w:val="00AA0CE2"/>
    <w:rsid w:val="00AA6941"/>
    <w:rsid w:val="00AB3DC7"/>
    <w:rsid w:val="00AC723F"/>
    <w:rsid w:val="00AC751C"/>
    <w:rsid w:val="00AC756C"/>
    <w:rsid w:val="00AD778B"/>
    <w:rsid w:val="00AE7D66"/>
    <w:rsid w:val="00AF04C3"/>
    <w:rsid w:val="00AF434B"/>
    <w:rsid w:val="00B0139F"/>
    <w:rsid w:val="00B21476"/>
    <w:rsid w:val="00B24938"/>
    <w:rsid w:val="00B30179"/>
    <w:rsid w:val="00B3099C"/>
    <w:rsid w:val="00B33EC0"/>
    <w:rsid w:val="00B35E36"/>
    <w:rsid w:val="00B42AAF"/>
    <w:rsid w:val="00B504F7"/>
    <w:rsid w:val="00B5205D"/>
    <w:rsid w:val="00B539B8"/>
    <w:rsid w:val="00B55841"/>
    <w:rsid w:val="00B5702E"/>
    <w:rsid w:val="00B57433"/>
    <w:rsid w:val="00B62845"/>
    <w:rsid w:val="00B7006A"/>
    <w:rsid w:val="00B81E12"/>
    <w:rsid w:val="00B86C10"/>
    <w:rsid w:val="00B9797A"/>
    <w:rsid w:val="00BA0CD3"/>
    <w:rsid w:val="00BA1172"/>
    <w:rsid w:val="00BA50F6"/>
    <w:rsid w:val="00BB0B87"/>
    <w:rsid w:val="00BB1D57"/>
    <w:rsid w:val="00BB213E"/>
    <w:rsid w:val="00BC0605"/>
    <w:rsid w:val="00BC5442"/>
    <w:rsid w:val="00BC5CCD"/>
    <w:rsid w:val="00BC74E9"/>
    <w:rsid w:val="00BD0FAF"/>
    <w:rsid w:val="00BD0FB6"/>
    <w:rsid w:val="00BD26E3"/>
    <w:rsid w:val="00BD79A7"/>
    <w:rsid w:val="00BE0F0D"/>
    <w:rsid w:val="00BE32B5"/>
    <w:rsid w:val="00BE4F74"/>
    <w:rsid w:val="00BE618E"/>
    <w:rsid w:val="00BF16D3"/>
    <w:rsid w:val="00C065B2"/>
    <w:rsid w:val="00C1027E"/>
    <w:rsid w:val="00C10295"/>
    <w:rsid w:val="00C20151"/>
    <w:rsid w:val="00C2134F"/>
    <w:rsid w:val="00C242B7"/>
    <w:rsid w:val="00C37687"/>
    <w:rsid w:val="00C41A3B"/>
    <w:rsid w:val="00C463DD"/>
    <w:rsid w:val="00C57477"/>
    <w:rsid w:val="00C7048D"/>
    <w:rsid w:val="00C70A4B"/>
    <w:rsid w:val="00C73FD5"/>
    <w:rsid w:val="00C745C3"/>
    <w:rsid w:val="00C757F3"/>
    <w:rsid w:val="00C82F67"/>
    <w:rsid w:val="00C83B49"/>
    <w:rsid w:val="00C9048A"/>
    <w:rsid w:val="00C9582A"/>
    <w:rsid w:val="00CA1692"/>
    <w:rsid w:val="00CA68E2"/>
    <w:rsid w:val="00CA7B6E"/>
    <w:rsid w:val="00CB0874"/>
    <w:rsid w:val="00CB2883"/>
    <w:rsid w:val="00CB4288"/>
    <w:rsid w:val="00CC188F"/>
    <w:rsid w:val="00CC2054"/>
    <w:rsid w:val="00CC213C"/>
    <w:rsid w:val="00CC31A5"/>
    <w:rsid w:val="00CD2268"/>
    <w:rsid w:val="00CD6F69"/>
    <w:rsid w:val="00CE0AF7"/>
    <w:rsid w:val="00CE3090"/>
    <w:rsid w:val="00CE4A8F"/>
    <w:rsid w:val="00CF0776"/>
    <w:rsid w:val="00D06D64"/>
    <w:rsid w:val="00D100D8"/>
    <w:rsid w:val="00D2031B"/>
    <w:rsid w:val="00D25FE2"/>
    <w:rsid w:val="00D317BB"/>
    <w:rsid w:val="00D32A35"/>
    <w:rsid w:val="00D43252"/>
    <w:rsid w:val="00D451D5"/>
    <w:rsid w:val="00D62E5A"/>
    <w:rsid w:val="00D7086C"/>
    <w:rsid w:val="00D7187C"/>
    <w:rsid w:val="00D76ED3"/>
    <w:rsid w:val="00D80FAB"/>
    <w:rsid w:val="00D8253F"/>
    <w:rsid w:val="00D8409F"/>
    <w:rsid w:val="00D96032"/>
    <w:rsid w:val="00D978C6"/>
    <w:rsid w:val="00DA3549"/>
    <w:rsid w:val="00DA67AD"/>
    <w:rsid w:val="00DB2DBE"/>
    <w:rsid w:val="00DC0F1E"/>
    <w:rsid w:val="00DE05FA"/>
    <w:rsid w:val="00DE2F75"/>
    <w:rsid w:val="00DE695C"/>
    <w:rsid w:val="00DF05AD"/>
    <w:rsid w:val="00DF12F7"/>
    <w:rsid w:val="00DF24E6"/>
    <w:rsid w:val="00DF590E"/>
    <w:rsid w:val="00E008B7"/>
    <w:rsid w:val="00E02C81"/>
    <w:rsid w:val="00E10015"/>
    <w:rsid w:val="00E1204C"/>
    <w:rsid w:val="00E130AB"/>
    <w:rsid w:val="00E157E5"/>
    <w:rsid w:val="00E2738B"/>
    <w:rsid w:val="00E44F64"/>
    <w:rsid w:val="00E7260F"/>
    <w:rsid w:val="00E87921"/>
    <w:rsid w:val="00E96630"/>
    <w:rsid w:val="00EB576D"/>
    <w:rsid w:val="00ED0637"/>
    <w:rsid w:val="00ED0B84"/>
    <w:rsid w:val="00ED7A2A"/>
    <w:rsid w:val="00EE18CB"/>
    <w:rsid w:val="00EE4CA4"/>
    <w:rsid w:val="00EF1D7F"/>
    <w:rsid w:val="00F23E81"/>
    <w:rsid w:val="00F32589"/>
    <w:rsid w:val="00F42472"/>
    <w:rsid w:val="00F526BD"/>
    <w:rsid w:val="00F53EDA"/>
    <w:rsid w:val="00F746AE"/>
    <w:rsid w:val="00F7753D"/>
    <w:rsid w:val="00F85CED"/>
    <w:rsid w:val="00F85F34"/>
    <w:rsid w:val="00FA06F7"/>
    <w:rsid w:val="00FB171A"/>
    <w:rsid w:val="00FB407B"/>
    <w:rsid w:val="00FC68B7"/>
    <w:rsid w:val="00FC7367"/>
    <w:rsid w:val="00FD755A"/>
    <w:rsid w:val="00FD7BF6"/>
    <w:rsid w:val="00FE1AC7"/>
    <w:rsid w:val="00FE5EE7"/>
    <w:rsid w:val="00FF0CA3"/>
    <w:rsid w:val="00FF5C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FDD656"/>
  <w15:docId w15:val="{57D399E3-57B0-4CA3-A759-A564733B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67D0"/>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E87921"/>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SingleTxtGChar">
    <w:name w:val="_ Single Txt_G Char"/>
    <w:link w:val="SingleTxtG"/>
    <w:rsid w:val="004E1FD3"/>
    <w:rPr>
      <w:lang w:eastAsia="en-US"/>
    </w:rPr>
  </w:style>
  <w:style w:type="character" w:customStyle="1" w:styleId="H1GChar">
    <w:name w:val="_ H_1_G Char"/>
    <w:link w:val="H1G"/>
    <w:rsid w:val="004E1FD3"/>
    <w:rPr>
      <w:b/>
      <w:sz w:val="24"/>
      <w:lang w:eastAsia="en-US"/>
    </w:rPr>
  </w:style>
  <w:style w:type="paragraph" w:styleId="BalloonText">
    <w:name w:val="Balloon Text"/>
    <w:basedOn w:val="Normal"/>
    <w:link w:val="BalloonTextChar"/>
    <w:rsid w:val="00CB2883"/>
    <w:pPr>
      <w:spacing w:line="240" w:lineRule="auto"/>
    </w:pPr>
    <w:rPr>
      <w:rFonts w:ascii="Tahoma" w:hAnsi="Tahoma" w:cs="Tahoma"/>
      <w:sz w:val="16"/>
      <w:szCs w:val="16"/>
    </w:rPr>
  </w:style>
  <w:style w:type="character" w:customStyle="1" w:styleId="BalloonTextChar">
    <w:name w:val="Balloon Text Char"/>
    <w:link w:val="BalloonText"/>
    <w:rsid w:val="00CB2883"/>
    <w:rPr>
      <w:rFonts w:ascii="Tahoma" w:hAnsi="Tahoma" w:cs="Tahoma"/>
      <w:sz w:val="16"/>
      <w:szCs w:val="16"/>
      <w:lang w:eastAsia="en-US"/>
    </w:rPr>
  </w:style>
  <w:style w:type="character" w:customStyle="1" w:styleId="HChGChar">
    <w:name w:val="_ H _Ch_G Char"/>
    <w:link w:val="HChG"/>
    <w:rsid w:val="002D47B4"/>
    <w:rPr>
      <w:b/>
      <w:sz w:val="28"/>
      <w:lang w:eastAsia="en-US"/>
    </w:rPr>
  </w:style>
  <w:style w:type="paragraph" w:styleId="CommentSubject">
    <w:name w:val="annotation subject"/>
    <w:basedOn w:val="CommentText"/>
    <w:next w:val="CommentText"/>
    <w:link w:val="CommentSubjectChar"/>
    <w:rsid w:val="00AF04C3"/>
    <w:rPr>
      <w:b/>
      <w:bCs/>
    </w:rPr>
  </w:style>
  <w:style w:type="character" w:customStyle="1" w:styleId="CommentTextChar">
    <w:name w:val="Comment Text Char"/>
    <w:link w:val="CommentText"/>
    <w:semiHidden/>
    <w:rsid w:val="00AF04C3"/>
    <w:rPr>
      <w:lang w:eastAsia="en-US"/>
    </w:rPr>
  </w:style>
  <w:style w:type="character" w:customStyle="1" w:styleId="CommentSubjectChar">
    <w:name w:val="Comment Subject Char"/>
    <w:link w:val="CommentSubject"/>
    <w:rsid w:val="00AF04C3"/>
    <w:rPr>
      <w:b/>
      <w:bCs/>
      <w:lang w:eastAsia="en-US"/>
    </w:rPr>
  </w:style>
  <w:style w:type="paragraph" w:styleId="Revision">
    <w:name w:val="Revision"/>
    <w:hidden/>
    <w:uiPriority w:val="99"/>
    <w:semiHidden/>
    <w:rsid w:val="0010715C"/>
    <w:rPr>
      <w:lang w:eastAsia="en-US"/>
    </w:rPr>
  </w:style>
  <w:style w:type="paragraph" w:styleId="ListParagraph">
    <w:name w:val="List Paragraph"/>
    <w:basedOn w:val="Normal"/>
    <w:uiPriority w:val="99"/>
    <w:qFormat/>
    <w:rsid w:val="00743B57"/>
    <w:pPr>
      <w:suppressAutoHyphens w:val="0"/>
      <w:spacing w:after="200" w:line="276" w:lineRule="auto"/>
      <w:ind w:left="720"/>
      <w:contextualSpacing/>
    </w:pPr>
    <w:rPr>
      <w:rFonts w:ascii="Calibri" w:eastAsia="Calibri" w:hAnsi="Calibri"/>
      <w:sz w:val="22"/>
      <w:szCs w:val="22"/>
      <w:lang w:val="nl-NL"/>
    </w:rPr>
  </w:style>
  <w:style w:type="character" w:customStyle="1" w:styleId="SingleTxtGCar">
    <w:name w:val="_ Single Txt_G Car"/>
    <w:locked/>
    <w:rsid w:val="00B0139F"/>
    <w:rPr>
      <w:lang w:val="fr-CH" w:eastAsia="en-US"/>
    </w:rPr>
  </w:style>
  <w:style w:type="character" w:customStyle="1" w:styleId="HeaderChar">
    <w:name w:val="Header Char"/>
    <w:aliases w:val="6_G Char"/>
    <w:link w:val="Header"/>
    <w:rsid w:val="00BB1D57"/>
    <w:rPr>
      <w:b/>
      <w:sz w:val="18"/>
      <w:lang w:eastAsia="en-US"/>
    </w:rPr>
  </w:style>
  <w:style w:type="character" w:customStyle="1" w:styleId="FooterChar">
    <w:name w:val="Footer Char"/>
    <w:aliases w:val="3_G Char"/>
    <w:link w:val="Footer"/>
    <w:uiPriority w:val="99"/>
    <w:rsid w:val="00BB1D57"/>
    <w:rPr>
      <w:sz w:val="16"/>
      <w:lang w:eastAsia="en-US"/>
    </w:rPr>
  </w:style>
  <w:style w:type="paragraph" w:customStyle="1" w:styleId="TableParagraph">
    <w:name w:val="Table Paragraph"/>
    <w:basedOn w:val="Normal"/>
    <w:uiPriority w:val="1"/>
    <w:qFormat/>
    <w:rsid w:val="0081420E"/>
    <w:pPr>
      <w:widowControl w:val="0"/>
      <w:suppressAutoHyphens w:val="0"/>
      <w:autoSpaceDE w:val="0"/>
      <w:autoSpaceDN w:val="0"/>
      <w:spacing w:line="214" w:lineRule="exact"/>
      <w:jc w:val="right"/>
    </w:pPr>
    <w:rPr>
      <w:sz w:val="22"/>
      <w:szCs w:val="22"/>
      <w:lang w:val="cs-CZ" w:eastAsia="cs-CZ" w:bidi="cs-CZ"/>
    </w:rPr>
  </w:style>
  <w:style w:type="character" w:customStyle="1" w:styleId="st1">
    <w:name w:val="st1"/>
    <w:basedOn w:val="DefaultParagraphFont"/>
    <w:rsid w:val="0029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24">
      <w:bodyDiv w:val="1"/>
      <w:marLeft w:val="0"/>
      <w:marRight w:val="0"/>
      <w:marTop w:val="0"/>
      <w:marBottom w:val="0"/>
      <w:divBdr>
        <w:top w:val="none" w:sz="0" w:space="0" w:color="auto"/>
        <w:left w:val="none" w:sz="0" w:space="0" w:color="auto"/>
        <w:bottom w:val="none" w:sz="0" w:space="0" w:color="auto"/>
        <w:right w:val="none" w:sz="0" w:space="0" w:color="auto"/>
      </w:divBdr>
    </w:div>
    <w:div w:id="128129290">
      <w:bodyDiv w:val="1"/>
      <w:marLeft w:val="0"/>
      <w:marRight w:val="0"/>
      <w:marTop w:val="0"/>
      <w:marBottom w:val="0"/>
      <w:divBdr>
        <w:top w:val="none" w:sz="0" w:space="0" w:color="auto"/>
        <w:left w:val="none" w:sz="0" w:space="0" w:color="auto"/>
        <w:bottom w:val="none" w:sz="0" w:space="0" w:color="auto"/>
        <w:right w:val="none" w:sz="0" w:space="0" w:color="auto"/>
      </w:divBdr>
    </w:div>
    <w:div w:id="151457667">
      <w:bodyDiv w:val="1"/>
      <w:marLeft w:val="0"/>
      <w:marRight w:val="0"/>
      <w:marTop w:val="0"/>
      <w:marBottom w:val="0"/>
      <w:divBdr>
        <w:top w:val="none" w:sz="0" w:space="0" w:color="auto"/>
        <w:left w:val="none" w:sz="0" w:space="0" w:color="auto"/>
        <w:bottom w:val="none" w:sz="0" w:space="0" w:color="auto"/>
        <w:right w:val="none" w:sz="0" w:space="0" w:color="auto"/>
      </w:divBdr>
    </w:div>
    <w:div w:id="343484827">
      <w:bodyDiv w:val="1"/>
      <w:marLeft w:val="0"/>
      <w:marRight w:val="0"/>
      <w:marTop w:val="0"/>
      <w:marBottom w:val="0"/>
      <w:divBdr>
        <w:top w:val="none" w:sz="0" w:space="0" w:color="auto"/>
        <w:left w:val="none" w:sz="0" w:space="0" w:color="auto"/>
        <w:bottom w:val="none" w:sz="0" w:space="0" w:color="auto"/>
        <w:right w:val="none" w:sz="0" w:space="0" w:color="auto"/>
      </w:divBdr>
    </w:div>
    <w:div w:id="492336987">
      <w:bodyDiv w:val="1"/>
      <w:marLeft w:val="0"/>
      <w:marRight w:val="0"/>
      <w:marTop w:val="0"/>
      <w:marBottom w:val="0"/>
      <w:divBdr>
        <w:top w:val="none" w:sz="0" w:space="0" w:color="auto"/>
        <w:left w:val="none" w:sz="0" w:space="0" w:color="auto"/>
        <w:bottom w:val="none" w:sz="0" w:space="0" w:color="auto"/>
        <w:right w:val="none" w:sz="0" w:space="0" w:color="auto"/>
      </w:divBdr>
    </w:div>
    <w:div w:id="551044489">
      <w:bodyDiv w:val="1"/>
      <w:marLeft w:val="0"/>
      <w:marRight w:val="0"/>
      <w:marTop w:val="0"/>
      <w:marBottom w:val="0"/>
      <w:divBdr>
        <w:top w:val="none" w:sz="0" w:space="0" w:color="auto"/>
        <w:left w:val="none" w:sz="0" w:space="0" w:color="auto"/>
        <w:bottom w:val="none" w:sz="0" w:space="0" w:color="auto"/>
        <w:right w:val="none" w:sz="0" w:space="0" w:color="auto"/>
      </w:divBdr>
    </w:div>
    <w:div w:id="563414535">
      <w:bodyDiv w:val="1"/>
      <w:marLeft w:val="0"/>
      <w:marRight w:val="0"/>
      <w:marTop w:val="0"/>
      <w:marBottom w:val="0"/>
      <w:divBdr>
        <w:top w:val="none" w:sz="0" w:space="0" w:color="auto"/>
        <w:left w:val="none" w:sz="0" w:space="0" w:color="auto"/>
        <w:bottom w:val="none" w:sz="0" w:space="0" w:color="auto"/>
        <w:right w:val="none" w:sz="0" w:space="0" w:color="auto"/>
      </w:divBdr>
    </w:div>
    <w:div w:id="568004201">
      <w:bodyDiv w:val="1"/>
      <w:marLeft w:val="0"/>
      <w:marRight w:val="0"/>
      <w:marTop w:val="0"/>
      <w:marBottom w:val="0"/>
      <w:divBdr>
        <w:top w:val="none" w:sz="0" w:space="0" w:color="auto"/>
        <w:left w:val="none" w:sz="0" w:space="0" w:color="auto"/>
        <w:bottom w:val="none" w:sz="0" w:space="0" w:color="auto"/>
        <w:right w:val="none" w:sz="0" w:space="0" w:color="auto"/>
      </w:divBdr>
    </w:div>
    <w:div w:id="570891345">
      <w:bodyDiv w:val="1"/>
      <w:marLeft w:val="0"/>
      <w:marRight w:val="0"/>
      <w:marTop w:val="0"/>
      <w:marBottom w:val="0"/>
      <w:divBdr>
        <w:top w:val="none" w:sz="0" w:space="0" w:color="auto"/>
        <w:left w:val="none" w:sz="0" w:space="0" w:color="auto"/>
        <w:bottom w:val="none" w:sz="0" w:space="0" w:color="auto"/>
        <w:right w:val="none" w:sz="0" w:space="0" w:color="auto"/>
      </w:divBdr>
    </w:div>
    <w:div w:id="601769806">
      <w:bodyDiv w:val="1"/>
      <w:marLeft w:val="0"/>
      <w:marRight w:val="0"/>
      <w:marTop w:val="0"/>
      <w:marBottom w:val="0"/>
      <w:divBdr>
        <w:top w:val="none" w:sz="0" w:space="0" w:color="auto"/>
        <w:left w:val="none" w:sz="0" w:space="0" w:color="auto"/>
        <w:bottom w:val="none" w:sz="0" w:space="0" w:color="auto"/>
        <w:right w:val="none" w:sz="0" w:space="0" w:color="auto"/>
      </w:divBdr>
    </w:div>
    <w:div w:id="655763958">
      <w:bodyDiv w:val="1"/>
      <w:marLeft w:val="0"/>
      <w:marRight w:val="0"/>
      <w:marTop w:val="0"/>
      <w:marBottom w:val="0"/>
      <w:divBdr>
        <w:top w:val="none" w:sz="0" w:space="0" w:color="auto"/>
        <w:left w:val="none" w:sz="0" w:space="0" w:color="auto"/>
        <w:bottom w:val="none" w:sz="0" w:space="0" w:color="auto"/>
        <w:right w:val="none" w:sz="0" w:space="0" w:color="auto"/>
      </w:divBdr>
    </w:div>
    <w:div w:id="671446590">
      <w:bodyDiv w:val="1"/>
      <w:marLeft w:val="0"/>
      <w:marRight w:val="0"/>
      <w:marTop w:val="0"/>
      <w:marBottom w:val="0"/>
      <w:divBdr>
        <w:top w:val="none" w:sz="0" w:space="0" w:color="auto"/>
        <w:left w:val="none" w:sz="0" w:space="0" w:color="auto"/>
        <w:bottom w:val="none" w:sz="0" w:space="0" w:color="auto"/>
        <w:right w:val="none" w:sz="0" w:space="0" w:color="auto"/>
      </w:divBdr>
    </w:div>
    <w:div w:id="718825704">
      <w:bodyDiv w:val="1"/>
      <w:marLeft w:val="0"/>
      <w:marRight w:val="0"/>
      <w:marTop w:val="0"/>
      <w:marBottom w:val="0"/>
      <w:divBdr>
        <w:top w:val="none" w:sz="0" w:space="0" w:color="auto"/>
        <w:left w:val="none" w:sz="0" w:space="0" w:color="auto"/>
        <w:bottom w:val="none" w:sz="0" w:space="0" w:color="auto"/>
        <w:right w:val="none" w:sz="0" w:space="0" w:color="auto"/>
      </w:divBdr>
    </w:div>
    <w:div w:id="719280110">
      <w:bodyDiv w:val="1"/>
      <w:marLeft w:val="0"/>
      <w:marRight w:val="0"/>
      <w:marTop w:val="0"/>
      <w:marBottom w:val="0"/>
      <w:divBdr>
        <w:top w:val="none" w:sz="0" w:space="0" w:color="auto"/>
        <w:left w:val="none" w:sz="0" w:space="0" w:color="auto"/>
        <w:bottom w:val="none" w:sz="0" w:space="0" w:color="auto"/>
        <w:right w:val="none" w:sz="0" w:space="0" w:color="auto"/>
      </w:divBdr>
    </w:div>
    <w:div w:id="812063545">
      <w:bodyDiv w:val="1"/>
      <w:marLeft w:val="0"/>
      <w:marRight w:val="0"/>
      <w:marTop w:val="0"/>
      <w:marBottom w:val="0"/>
      <w:divBdr>
        <w:top w:val="none" w:sz="0" w:space="0" w:color="auto"/>
        <w:left w:val="none" w:sz="0" w:space="0" w:color="auto"/>
        <w:bottom w:val="none" w:sz="0" w:space="0" w:color="auto"/>
        <w:right w:val="none" w:sz="0" w:space="0" w:color="auto"/>
      </w:divBdr>
    </w:div>
    <w:div w:id="815876510">
      <w:bodyDiv w:val="1"/>
      <w:marLeft w:val="0"/>
      <w:marRight w:val="0"/>
      <w:marTop w:val="0"/>
      <w:marBottom w:val="0"/>
      <w:divBdr>
        <w:top w:val="none" w:sz="0" w:space="0" w:color="auto"/>
        <w:left w:val="none" w:sz="0" w:space="0" w:color="auto"/>
        <w:bottom w:val="none" w:sz="0" w:space="0" w:color="auto"/>
        <w:right w:val="none" w:sz="0" w:space="0" w:color="auto"/>
      </w:divBdr>
    </w:div>
    <w:div w:id="910961924">
      <w:bodyDiv w:val="1"/>
      <w:marLeft w:val="0"/>
      <w:marRight w:val="0"/>
      <w:marTop w:val="0"/>
      <w:marBottom w:val="0"/>
      <w:divBdr>
        <w:top w:val="none" w:sz="0" w:space="0" w:color="auto"/>
        <w:left w:val="none" w:sz="0" w:space="0" w:color="auto"/>
        <w:bottom w:val="none" w:sz="0" w:space="0" w:color="auto"/>
        <w:right w:val="none" w:sz="0" w:space="0" w:color="auto"/>
      </w:divBdr>
    </w:div>
    <w:div w:id="1043864629">
      <w:bodyDiv w:val="1"/>
      <w:marLeft w:val="0"/>
      <w:marRight w:val="0"/>
      <w:marTop w:val="0"/>
      <w:marBottom w:val="0"/>
      <w:divBdr>
        <w:top w:val="none" w:sz="0" w:space="0" w:color="auto"/>
        <w:left w:val="none" w:sz="0" w:space="0" w:color="auto"/>
        <w:bottom w:val="none" w:sz="0" w:space="0" w:color="auto"/>
        <w:right w:val="none" w:sz="0" w:space="0" w:color="auto"/>
      </w:divBdr>
    </w:div>
    <w:div w:id="1048842084">
      <w:bodyDiv w:val="1"/>
      <w:marLeft w:val="0"/>
      <w:marRight w:val="0"/>
      <w:marTop w:val="0"/>
      <w:marBottom w:val="0"/>
      <w:divBdr>
        <w:top w:val="none" w:sz="0" w:space="0" w:color="auto"/>
        <w:left w:val="none" w:sz="0" w:space="0" w:color="auto"/>
        <w:bottom w:val="none" w:sz="0" w:space="0" w:color="auto"/>
        <w:right w:val="none" w:sz="0" w:space="0" w:color="auto"/>
      </w:divBdr>
    </w:div>
    <w:div w:id="1079904789">
      <w:bodyDiv w:val="1"/>
      <w:marLeft w:val="0"/>
      <w:marRight w:val="0"/>
      <w:marTop w:val="0"/>
      <w:marBottom w:val="0"/>
      <w:divBdr>
        <w:top w:val="none" w:sz="0" w:space="0" w:color="auto"/>
        <w:left w:val="none" w:sz="0" w:space="0" w:color="auto"/>
        <w:bottom w:val="none" w:sz="0" w:space="0" w:color="auto"/>
        <w:right w:val="none" w:sz="0" w:space="0" w:color="auto"/>
      </w:divBdr>
    </w:div>
    <w:div w:id="1082487094">
      <w:bodyDiv w:val="1"/>
      <w:marLeft w:val="0"/>
      <w:marRight w:val="0"/>
      <w:marTop w:val="0"/>
      <w:marBottom w:val="0"/>
      <w:divBdr>
        <w:top w:val="none" w:sz="0" w:space="0" w:color="auto"/>
        <w:left w:val="none" w:sz="0" w:space="0" w:color="auto"/>
        <w:bottom w:val="none" w:sz="0" w:space="0" w:color="auto"/>
        <w:right w:val="none" w:sz="0" w:space="0" w:color="auto"/>
      </w:divBdr>
    </w:div>
    <w:div w:id="1087774878">
      <w:bodyDiv w:val="1"/>
      <w:marLeft w:val="0"/>
      <w:marRight w:val="0"/>
      <w:marTop w:val="0"/>
      <w:marBottom w:val="0"/>
      <w:divBdr>
        <w:top w:val="none" w:sz="0" w:space="0" w:color="auto"/>
        <w:left w:val="none" w:sz="0" w:space="0" w:color="auto"/>
        <w:bottom w:val="none" w:sz="0" w:space="0" w:color="auto"/>
        <w:right w:val="none" w:sz="0" w:space="0" w:color="auto"/>
      </w:divBdr>
    </w:div>
    <w:div w:id="1106080818">
      <w:bodyDiv w:val="1"/>
      <w:marLeft w:val="0"/>
      <w:marRight w:val="0"/>
      <w:marTop w:val="0"/>
      <w:marBottom w:val="0"/>
      <w:divBdr>
        <w:top w:val="none" w:sz="0" w:space="0" w:color="auto"/>
        <w:left w:val="none" w:sz="0" w:space="0" w:color="auto"/>
        <w:bottom w:val="none" w:sz="0" w:space="0" w:color="auto"/>
        <w:right w:val="none" w:sz="0" w:space="0" w:color="auto"/>
      </w:divBdr>
    </w:div>
    <w:div w:id="1107505777">
      <w:bodyDiv w:val="1"/>
      <w:marLeft w:val="0"/>
      <w:marRight w:val="0"/>
      <w:marTop w:val="0"/>
      <w:marBottom w:val="0"/>
      <w:divBdr>
        <w:top w:val="none" w:sz="0" w:space="0" w:color="auto"/>
        <w:left w:val="none" w:sz="0" w:space="0" w:color="auto"/>
        <w:bottom w:val="none" w:sz="0" w:space="0" w:color="auto"/>
        <w:right w:val="none" w:sz="0" w:space="0" w:color="auto"/>
      </w:divBdr>
    </w:div>
    <w:div w:id="1213426649">
      <w:bodyDiv w:val="1"/>
      <w:marLeft w:val="0"/>
      <w:marRight w:val="0"/>
      <w:marTop w:val="0"/>
      <w:marBottom w:val="0"/>
      <w:divBdr>
        <w:top w:val="none" w:sz="0" w:space="0" w:color="auto"/>
        <w:left w:val="none" w:sz="0" w:space="0" w:color="auto"/>
        <w:bottom w:val="none" w:sz="0" w:space="0" w:color="auto"/>
        <w:right w:val="none" w:sz="0" w:space="0" w:color="auto"/>
      </w:divBdr>
    </w:div>
    <w:div w:id="1226456849">
      <w:bodyDiv w:val="1"/>
      <w:marLeft w:val="0"/>
      <w:marRight w:val="0"/>
      <w:marTop w:val="0"/>
      <w:marBottom w:val="0"/>
      <w:divBdr>
        <w:top w:val="none" w:sz="0" w:space="0" w:color="auto"/>
        <w:left w:val="none" w:sz="0" w:space="0" w:color="auto"/>
        <w:bottom w:val="none" w:sz="0" w:space="0" w:color="auto"/>
        <w:right w:val="none" w:sz="0" w:space="0" w:color="auto"/>
      </w:divBdr>
    </w:div>
    <w:div w:id="1228882976">
      <w:bodyDiv w:val="1"/>
      <w:marLeft w:val="0"/>
      <w:marRight w:val="0"/>
      <w:marTop w:val="0"/>
      <w:marBottom w:val="0"/>
      <w:divBdr>
        <w:top w:val="none" w:sz="0" w:space="0" w:color="auto"/>
        <w:left w:val="none" w:sz="0" w:space="0" w:color="auto"/>
        <w:bottom w:val="none" w:sz="0" w:space="0" w:color="auto"/>
        <w:right w:val="none" w:sz="0" w:space="0" w:color="auto"/>
      </w:divBdr>
    </w:div>
    <w:div w:id="1245527111">
      <w:bodyDiv w:val="1"/>
      <w:marLeft w:val="0"/>
      <w:marRight w:val="0"/>
      <w:marTop w:val="0"/>
      <w:marBottom w:val="0"/>
      <w:divBdr>
        <w:top w:val="none" w:sz="0" w:space="0" w:color="auto"/>
        <w:left w:val="none" w:sz="0" w:space="0" w:color="auto"/>
        <w:bottom w:val="none" w:sz="0" w:space="0" w:color="auto"/>
        <w:right w:val="none" w:sz="0" w:space="0" w:color="auto"/>
      </w:divBdr>
    </w:div>
    <w:div w:id="1281912412">
      <w:bodyDiv w:val="1"/>
      <w:marLeft w:val="0"/>
      <w:marRight w:val="0"/>
      <w:marTop w:val="0"/>
      <w:marBottom w:val="0"/>
      <w:divBdr>
        <w:top w:val="none" w:sz="0" w:space="0" w:color="auto"/>
        <w:left w:val="none" w:sz="0" w:space="0" w:color="auto"/>
        <w:bottom w:val="none" w:sz="0" w:space="0" w:color="auto"/>
        <w:right w:val="none" w:sz="0" w:space="0" w:color="auto"/>
      </w:divBdr>
    </w:div>
    <w:div w:id="1316953062">
      <w:bodyDiv w:val="1"/>
      <w:marLeft w:val="0"/>
      <w:marRight w:val="0"/>
      <w:marTop w:val="0"/>
      <w:marBottom w:val="0"/>
      <w:divBdr>
        <w:top w:val="none" w:sz="0" w:space="0" w:color="auto"/>
        <w:left w:val="none" w:sz="0" w:space="0" w:color="auto"/>
        <w:bottom w:val="none" w:sz="0" w:space="0" w:color="auto"/>
        <w:right w:val="none" w:sz="0" w:space="0" w:color="auto"/>
      </w:divBdr>
    </w:div>
    <w:div w:id="1383215535">
      <w:bodyDiv w:val="1"/>
      <w:marLeft w:val="0"/>
      <w:marRight w:val="0"/>
      <w:marTop w:val="0"/>
      <w:marBottom w:val="0"/>
      <w:divBdr>
        <w:top w:val="none" w:sz="0" w:space="0" w:color="auto"/>
        <w:left w:val="none" w:sz="0" w:space="0" w:color="auto"/>
        <w:bottom w:val="none" w:sz="0" w:space="0" w:color="auto"/>
        <w:right w:val="none" w:sz="0" w:space="0" w:color="auto"/>
      </w:divBdr>
    </w:div>
    <w:div w:id="1403720826">
      <w:bodyDiv w:val="1"/>
      <w:marLeft w:val="0"/>
      <w:marRight w:val="0"/>
      <w:marTop w:val="0"/>
      <w:marBottom w:val="0"/>
      <w:divBdr>
        <w:top w:val="none" w:sz="0" w:space="0" w:color="auto"/>
        <w:left w:val="none" w:sz="0" w:space="0" w:color="auto"/>
        <w:bottom w:val="none" w:sz="0" w:space="0" w:color="auto"/>
        <w:right w:val="none" w:sz="0" w:space="0" w:color="auto"/>
      </w:divBdr>
    </w:div>
    <w:div w:id="1419715445">
      <w:bodyDiv w:val="1"/>
      <w:marLeft w:val="0"/>
      <w:marRight w:val="0"/>
      <w:marTop w:val="0"/>
      <w:marBottom w:val="0"/>
      <w:divBdr>
        <w:top w:val="none" w:sz="0" w:space="0" w:color="auto"/>
        <w:left w:val="none" w:sz="0" w:space="0" w:color="auto"/>
        <w:bottom w:val="none" w:sz="0" w:space="0" w:color="auto"/>
        <w:right w:val="none" w:sz="0" w:space="0" w:color="auto"/>
      </w:divBdr>
    </w:div>
    <w:div w:id="1479959521">
      <w:bodyDiv w:val="1"/>
      <w:marLeft w:val="0"/>
      <w:marRight w:val="0"/>
      <w:marTop w:val="0"/>
      <w:marBottom w:val="0"/>
      <w:divBdr>
        <w:top w:val="none" w:sz="0" w:space="0" w:color="auto"/>
        <w:left w:val="none" w:sz="0" w:space="0" w:color="auto"/>
        <w:bottom w:val="none" w:sz="0" w:space="0" w:color="auto"/>
        <w:right w:val="none" w:sz="0" w:space="0" w:color="auto"/>
      </w:divBdr>
    </w:div>
    <w:div w:id="1580485227">
      <w:bodyDiv w:val="1"/>
      <w:marLeft w:val="0"/>
      <w:marRight w:val="0"/>
      <w:marTop w:val="0"/>
      <w:marBottom w:val="0"/>
      <w:divBdr>
        <w:top w:val="none" w:sz="0" w:space="0" w:color="auto"/>
        <w:left w:val="none" w:sz="0" w:space="0" w:color="auto"/>
        <w:bottom w:val="none" w:sz="0" w:space="0" w:color="auto"/>
        <w:right w:val="none" w:sz="0" w:space="0" w:color="auto"/>
      </w:divBdr>
    </w:div>
    <w:div w:id="1622152071">
      <w:bodyDiv w:val="1"/>
      <w:marLeft w:val="0"/>
      <w:marRight w:val="0"/>
      <w:marTop w:val="0"/>
      <w:marBottom w:val="0"/>
      <w:divBdr>
        <w:top w:val="none" w:sz="0" w:space="0" w:color="auto"/>
        <w:left w:val="none" w:sz="0" w:space="0" w:color="auto"/>
        <w:bottom w:val="none" w:sz="0" w:space="0" w:color="auto"/>
        <w:right w:val="none" w:sz="0" w:space="0" w:color="auto"/>
      </w:divBdr>
    </w:div>
    <w:div w:id="1623531474">
      <w:bodyDiv w:val="1"/>
      <w:marLeft w:val="0"/>
      <w:marRight w:val="0"/>
      <w:marTop w:val="0"/>
      <w:marBottom w:val="0"/>
      <w:divBdr>
        <w:top w:val="none" w:sz="0" w:space="0" w:color="auto"/>
        <w:left w:val="none" w:sz="0" w:space="0" w:color="auto"/>
        <w:bottom w:val="none" w:sz="0" w:space="0" w:color="auto"/>
        <w:right w:val="none" w:sz="0" w:space="0" w:color="auto"/>
      </w:divBdr>
    </w:div>
    <w:div w:id="1626693500">
      <w:bodyDiv w:val="1"/>
      <w:marLeft w:val="0"/>
      <w:marRight w:val="0"/>
      <w:marTop w:val="0"/>
      <w:marBottom w:val="0"/>
      <w:divBdr>
        <w:top w:val="none" w:sz="0" w:space="0" w:color="auto"/>
        <w:left w:val="none" w:sz="0" w:space="0" w:color="auto"/>
        <w:bottom w:val="none" w:sz="0" w:space="0" w:color="auto"/>
        <w:right w:val="none" w:sz="0" w:space="0" w:color="auto"/>
      </w:divBdr>
    </w:div>
    <w:div w:id="1642465955">
      <w:bodyDiv w:val="1"/>
      <w:marLeft w:val="0"/>
      <w:marRight w:val="0"/>
      <w:marTop w:val="0"/>
      <w:marBottom w:val="0"/>
      <w:divBdr>
        <w:top w:val="none" w:sz="0" w:space="0" w:color="auto"/>
        <w:left w:val="none" w:sz="0" w:space="0" w:color="auto"/>
        <w:bottom w:val="none" w:sz="0" w:space="0" w:color="auto"/>
        <w:right w:val="none" w:sz="0" w:space="0" w:color="auto"/>
      </w:divBdr>
    </w:div>
    <w:div w:id="1657806897">
      <w:bodyDiv w:val="1"/>
      <w:marLeft w:val="0"/>
      <w:marRight w:val="0"/>
      <w:marTop w:val="0"/>
      <w:marBottom w:val="0"/>
      <w:divBdr>
        <w:top w:val="none" w:sz="0" w:space="0" w:color="auto"/>
        <w:left w:val="none" w:sz="0" w:space="0" w:color="auto"/>
        <w:bottom w:val="none" w:sz="0" w:space="0" w:color="auto"/>
        <w:right w:val="none" w:sz="0" w:space="0" w:color="auto"/>
      </w:divBdr>
    </w:div>
    <w:div w:id="1664964839">
      <w:bodyDiv w:val="1"/>
      <w:marLeft w:val="0"/>
      <w:marRight w:val="0"/>
      <w:marTop w:val="0"/>
      <w:marBottom w:val="0"/>
      <w:divBdr>
        <w:top w:val="none" w:sz="0" w:space="0" w:color="auto"/>
        <w:left w:val="none" w:sz="0" w:space="0" w:color="auto"/>
        <w:bottom w:val="none" w:sz="0" w:space="0" w:color="auto"/>
        <w:right w:val="none" w:sz="0" w:space="0" w:color="auto"/>
      </w:divBdr>
    </w:div>
    <w:div w:id="1666937243">
      <w:bodyDiv w:val="1"/>
      <w:marLeft w:val="0"/>
      <w:marRight w:val="0"/>
      <w:marTop w:val="0"/>
      <w:marBottom w:val="0"/>
      <w:divBdr>
        <w:top w:val="none" w:sz="0" w:space="0" w:color="auto"/>
        <w:left w:val="none" w:sz="0" w:space="0" w:color="auto"/>
        <w:bottom w:val="none" w:sz="0" w:space="0" w:color="auto"/>
        <w:right w:val="none" w:sz="0" w:space="0" w:color="auto"/>
      </w:divBdr>
    </w:div>
    <w:div w:id="1696884105">
      <w:bodyDiv w:val="1"/>
      <w:marLeft w:val="0"/>
      <w:marRight w:val="0"/>
      <w:marTop w:val="0"/>
      <w:marBottom w:val="0"/>
      <w:divBdr>
        <w:top w:val="none" w:sz="0" w:space="0" w:color="auto"/>
        <w:left w:val="none" w:sz="0" w:space="0" w:color="auto"/>
        <w:bottom w:val="none" w:sz="0" w:space="0" w:color="auto"/>
        <w:right w:val="none" w:sz="0" w:space="0" w:color="auto"/>
      </w:divBdr>
    </w:div>
    <w:div w:id="1746415522">
      <w:bodyDiv w:val="1"/>
      <w:marLeft w:val="0"/>
      <w:marRight w:val="0"/>
      <w:marTop w:val="0"/>
      <w:marBottom w:val="0"/>
      <w:divBdr>
        <w:top w:val="none" w:sz="0" w:space="0" w:color="auto"/>
        <w:left w:val="none" w:sz="0" w:space="0" w:color="auto"/>
        <w:bottom w:val="none" w:sz="0" w:space="0" w:color="auto"/>
        <w:right w:val="none" w:sz="0" w:space="0" w:color="auto"/>
      </w:divBdr>
    </w:div>
    <w:div w:id="1813794679">
      <w:bodyDiv w:val="1"/>
      <w:marLeft w:val="0"/>
      <w:marRight w:val="0"/>
      <w:marTop w:val="0"/>
      <w:marBottom w:val="0"/>
      <w:divBdr>
        <w:top w:val="none" w:sz="0" w:space="0" w:color="auto"/>
        <w:left w:val="none" w:sz="0" w:space="0" w:color="auto"/>
        <w:bottom w:val="none" w:sz="0" w:space="0" w:color="auto"/>
        <w:right w:val="none" w:sz="0" w:space="0" w:color="auto"/>
      </w:divBdr>
    </w:div>
    <w:div w:id="1908488794">
      <w:bodyDiv w:val="1"/>
      <w:marLeft w:val="0"/>
      <w:marRight w:val="0"/>
      <w:marTop w:val="0"/>
      <w:marBottom w:val="0"/>
      <w:divBdr>
        <w:top w:val="none" w:sz="0" w:space="0" w:color="auto"/>
        <w:left w:val="none" w:sz="0" w:space="0" w:color="auto"/>
        <w:bottom w:val="none" w:sz="0" w:space="0" w:color="auto"/>
        <w:right w:val="none" w:sz="0" w:space="0" w:color="auto"/>
      </w:divBdr>
    </w:div>
    <w:div w:id="1971664916">
      <w:bodyDiv w:val="1"/>
      <w:marLeft w:val="0"/>
      <w:marRight w:val="0"/>
      <w:marTop w:val="0"/>
      <w:marBottom w:val="0"/>
      <w:divBdr>
        <w:top w:val="none" w:sz="0" w:space="0" w:color="auto"/>
        <w:left w:val="none" w:sz="0" w:space="0" w:color="auto"/>
        <w:bottom w:val="none" w:sz="0" w:space="0" w:color="auto"/>
        <w:right w:val="none" w:sz="0" w:space="0" w:color="auto"/>
      </w:divBdr>
    </w:div>
    <w:div w:id="1973829013">
      <w:bodyDiv w:val="1"/>
      <w:marLeft w:val="0"/>
      <w:marRight w:val="0"/>
      <w:marTop w:val="0"/>
      <w:marBottom w:val="0"/>
      <w:divBdr>
        <w:top w:val="none" w:sz="0" w:space="0" w:color="auto"/>
        <w:left w:val="none" w:sz="0" w:space="0" w:color="auto"/>
        <w:bottom w:val="none" w:sz="0" w:space="0" w:color="auto"/>
        <w:right w:val="none" w:sz="0" w:space="0" w:color="auto"/>
      </w:divBdr>
    </w:div>
    <w:div w:id="1993680166">
      <w:bodyDiv w:val="1"/>
      <w:marLeft w:val="0"/>
      <w:marRight w:val="0"/>
      <w:marTop w:val="0"/>
      <w:marBottom w:val="0"/>
      <w:divBdr>
        <w:top w:val="none" w:sz="0" w:space="0" w:color="auto"/>
        <w:left w:val="none" w:sz="0" w:space="0" w:color="auto"/>
        <w:bottom w:val="none" w:sz="0" w:space="0" w:color="auto"/>
        <w:right w:val="none" w:sz="0" w:space="0" w:color="auto"/>
      </w:divBdr>
    </w:div>
    <w:div w:id="2012489821">
      <w:bodyDiv w:val="1"/>
      <w:marLeft w:val="0"/>
      <w:marRight w:val="0"/>
      <w:marTop w:val="0"/>
      <w:marBottom w:val="0"/>
      <w:divBdr>
        <w:top w:val="none" w:sz="0" w:space="0" w:color="auto"/>
        <w:left w:val="none" w:sz="0" w:space="0" w:color="auto"/>
        <w:bottom w:val="none" w:sz="0" w:space="0" w:color="auto"/>
        <w:right w:val="none" w:sz="0" w:space="0" w:color="auto"/>
      </w:divBdr>
    </w:div>
    <w:div w:id="2083064510">
      <w:bodyDiv w:val="1"/>
      <w:marLeft w:val="0"/>
      <w:marRight w:val="0"/>
      <w:marTop w:val="0"/>
      <w:marBottom w:val="0"/>
      <w:divBdr>
        <w:top w:val="none" w:sz="0" w:space="0" w:color="auto"/>
        <w:left w:val="none" w:sz="0" w:space="0" w:color="auto"/>
        <w:bottom w:val="none" w:sz="0" w:space="0" w:color="auto"/>
        <w:right w:val="none" w:sz="0" w:space="0" w:color="auto"/>
      </w:divBdr>
    </w:div>
    <w:div w:id="2083092434">
      <w:bodyDiv w:val="1"/>
      <w:marLeft w:val="0"/>
      <w:marRight w:val="0"/>
      <w:marTop w:val="0"/>
      <w:marBottom w:val="0"/>
      <w:divBdr>
        <w:top w:val="none" w:sz="0" w:space="0" w:color="auto"/>
        <w:left w:val="none" w:sz="0" w:space="0" w:color="auto"/>
        <w:bottom w:val="none" w:sz="0" w:space="0" w:color="auto"/>
        <w:right w:val="none" w:sz="0" w:space="0" w:color="auto"/>
      </w:divBdr>
    </w:div>
    <w:div w:id="21303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s.hr/Portals/0/CRS%20Knjiga%20Registra%202017.pdf?ver=2018-07-04-155704-933"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s.hr/en-us/links/rulesfortheclassification.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acs.org.uk/about/members/"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rs.hr/en-us/contac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8A2D-1550-48AE-95D6-D7ACC787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1320250S1</vt:lpstr>
      <vt:lpstr>1320250S1</vt:lpstr>
    </vt:vector>
  </TitlesOfParts>
  <Company>CSD</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1320250S1</dc:title>
  <dc:subject>ECE/TRANS/WP.15/AC.2/2013/CRP.1</dc:subject>
  <dc:creator>Giltsoff</dc:creator>
  <dc:description>Semi</dc:description>
  <cp:lastModifiedBy>Marie-Claude Collet</cp:lastModifiedBy>
  <cp:revision>6</cp:revision>
  <cp:lastPrinted>2019-01-15T10:00:00Z</cp:lastPrinted>
  <dcterms:created xsi:type="dcterms:W3CDTF">2019-01-14T14:33:00Z</dcterms:created>
  <dcterms:modified xsi:type="dcterms:W3CDTF">2019-01-15T12:37:00Z</dcterms:modified>
</cp:coreProperties>
</file>