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304C40" w:rsidRPr="00304C40" w14:paraId="6CB35613" w14:textId="77777777" w:rsidTr="00724A2F">
        <w:trPr>
          <w:trHeight w:val="851"/>
        </w:trPr>
        <w:tc>
          <w:tcPr>
            <w:tcW w:w="1259" w:type="dxa"/>
            <w:tcBorders>
              <w:top w:val="nil"/>
              <w:left w:val="nil"/>
              <w:bottom w:val="single" w:sz="4" w:space="0" w:color="auto"/>
              <w:right w:val="nil"/>
            </w:tcBorders>
            <w:shd w:val="clear" w:color="auto" w:fill="auto"/>
            <w:vAlign w:val="bottom"/>
          </w:tcPr>
          <w:p w14:paraId="2CB662B3" w14:textId="77777777" w:rsidR="00304C40" w:rsidRPr="00304C40" w:rsidRDefault="00304C40" w:rsidP="00304C40">
            <w:pPr>
              <w:spacing w:after="80"/>
              <w:rPr>
                <w:lang w:val="en-US"/>
              </w:rPr>
            </w:pPr>
          </w:p>
        </w:tc>
        <w:tc>
          <w:tcPr>
            <w:tcW w:w="2236" w:type="dxa"/>
            <w:tcBorders>
              <w:top w:val="nil"/>
              <w:left w:val="nil"/>
              <w:bottom w:val="single" w:sz="4" w:space="0" w:color="auto"/>
              <w:right w:val="nil"/>
            </w:tcBorders>
            <w:shd w:val="clear" w:color="auto" w:fill="auto"/>
            <w:vAlign w:val="bottom"/>
          </w:tcPr>
          <w:p w14:paraId="6BF5346F" w14:textId="77777777" w:rsidR="00304C40" w:rsidRPr="00304C40" w:rsidRDefault="00304C40" w:rsidP="00304C40">
            <w:pPr>
              <w:spacing w:after="80" w:line="300" w:lineRule="exact"/>
              <w:rPr>
                <w:b/>
                <w:sz w:val="24"/>
                <w:szCs w:val="24"/>
                <w:lang w:val="en-US"/>
              </w:rPr>
            </w:pPr>
            <w:r w:rsidRPr="00304C40">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14:paraId="38E96423" w14:textId="69164E0C" w:rsidR="00304C40" w:rsidRPr="00304C40" w:rsidRDefault="00304C40" w:rsidP="00DE4423">
            <w:pPr>
              <w:jc w:val="right"/>
              <w:rPr>
                <w:lang w:val="en-US"/>
              </w:rPr>
            </w:pPr>
            <w:r w:rsidRPr="00304C40">
              <w:rPr>
                <w:sz w:val="40"/>
                <w:lang w:val="en-US"/>
              </w:rPr>
              <w:t>ECE</w:t>
            </w:r>
            <w:r w:rsidRPr="00304C40">
              <w:rPr>
                <w:lang w:val="en-US"/>
              </w:rPr>
              <w:t>/TRANS/WP.15/AC.2/</w:t>
            </w:r>
            <w:r w:rsidR="00C4466D">
              <w:rPr>
                <w:lang w:val="en-US"/>
              </w:rPr>
              <w:t>72</w:t>
            </w:r>
          </w:p>
        </w:tc>
      </w:tr>
      <w:tr w:rsidR="00304C40" w:rsidRPr="00304C40" w14:paraId="4295C7F0" w14:textId="77777777" w:rsidTr="00724A2F">
        <w:trPr>
          <w:trHeight w:val="2835"/>
        </w:trPr>
        <w:tc>
          <w:tcPr>
            <w:tcW w:w="1259" w:type="dxa"/>
            <w:tcBorders>
              <w:top w:val="single" w:sz="4" w:space="0" w:color="auto"/>
              <w:left w:val="nil"/>
              <w:bottom w:val="single" w:sz="12" w:space="0" w:color="auto"/>
              <w:right w:val="nil"/>
            </w:tcBorders>
            <w:shd w:val="clear" w:color="auto" w:fill="auto"/>
          </w:tcPr>
          <w:p w14:paraId="36F9FC0E" w14:textId="77777777" w:rsidR="00304C40" w:rsidRPr="00304C40" w:rsidRDefault="00304C40" w:rsidP="00304C40">
            <w:pPr>
              <w:spacing w:before="120"/>
              <w:rPr>
                <w:lang w:val="en-US"/>
              </w:rPr>
            </w:pPr>
            <w:r w:rsidRPr="00304C40">
              <w:rPr>
                <w:noProof/>
                <w:lang w:eastAsia="en-GB"/>
              </w:rPr>
              <w:drawing>
                <wp:inline distT="0" distB="0" distL="0" distR="0" wp14:anchorId="13CED86C" wp14:editId="01517131">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2F478751" w14:textId="77777777" w:rsidR="00304C40" w:rsidRPr="00304C40" w:rsidRDefault="00304C40" w:rsidP="00304C40">
            <w:pPr>
              <w:spacing w:before="120" w:line="420" w:lineRule="exact"/>
              <w:rPr>
                <w:sz w:val="40"/>
                <w:szCs w:val="40"/>
                <w:lang w:val="en-US"/>
              </w:rPr>
            </w:pPr>
            <w:r w:rsidRPr="00304C40">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14:paraId="661F0D48" w14:textId="60A269E9" w:rsidR="00304C40" w:rsidRPr="00304C40" w:rsidRDefault="00304C40" w:rsidP="000A6B8E">
            <w:pPr>
              <w:tabs>
                <w:tab w:val="left" w:pos="2190"/>
              </w:tabs>
              <w:spacing w:before="240" w:line="240" w:lineRule="exact"/>
              <w:rPr>
                <w:lang w:val="en-US"/>
              </w:rPr>
            </w:pPr>
            <w:r w:rsidRPr="00304C40">
              <w:rPr>
                <w:lang w:val="en-US"/>
              </w:rPr>
              <w:t>Distr.: General</w:t>
            </w:r>
          </w:p>
          <w:p w14:paraId="504D81B6" w14:textId="5E937A1F" w:rsidR="00304C40" w:rsidRPr="00304C40" w:rsidRDefault="00F11B71" w:rsidP="00304C40">
            <w:pPr>
              <w:spacing w:line="240" w:lineRule="exact"/>
              <w:rPr>
                <w:lang w:val="en-US"/>
              </w:rPr>
            </w:pPr>
            <w:r>
              <w:rPr>
                <w:lang w:val="en-US"/>
              </w:rPr>
              <w:t xml:space="preserve">12 </w:t>
            </w:r>
            <w:r w:rsidR="004764CD">
              <w:rPr>
                <w:lang w:val="en-US"/>
              </w:rPr>
              <w:t>September 2019</w:t>
            </w:r>
          </w:p>
          <w:p w14:paraId="4875F4F0" w14:textId="2D08F5AB" w:rsidR="00304C40" w:rsidRPr="00304C40" w:rsidRDefault="00304C40" w:rsidP="00304C40">
            <w:pPr>
              <w:spacing w:line="240" w:lineRule="exact"/>
              <w:rPr>
                <w:lang w:val="en-US"/>
              </w:rPr>
            </w:pPr>
          </w:p>
          <w:p w14:paraId="70428283" w14:textId="6EC38BC2" w:rsidR="00304C40" w:rsidRPr="00304C40" w:rsidRDefault="00304C40" w:rsidP="0023141A">
            <w:pPr>
              <w:spacing w:line="240" w:lineRule="exact"/>
              <w:rPr>
                <w:lang w:val="en-US"/>
              </w:rPr>
            </w:pPr>
            <w:r w:rsidRPr="00304C40">
              <w:rPr>
                <w:lang w:val="en-US"/>
              </w:rPr>
              <w:t>Original: English</w:t>
            </w:r>
          </w:p>
        </w:tc>
      </w:tr>
    </w:tbl>
    <w:p w14:paraId="07240ED8" w14:textId="77777777" w:rsidR="009A75CB" w:rsidRDefault="009A75CB">
      <w:pPr>
        <w:spacing w:before="120"/>
        <w:rPr>
          <w:b/>
          <w:sz w:val="28"/>
          <w:szCs w:val="28"/>
        </w:rPr>
      </w:pPr>
      <w:r>
        <w:rPr>
          <w:b/>
          <w:sz w:val="28"/>
          <w:szCs w:val="28"/>
        </w:rPr>
        <w:t>Economic Commission for Europe</w:t>
      </w:r>
    </w:p>
    <w:p w14:paraId="0D5A20FB" w14:textId="77777777" w:rsidR="009A75CB" w:rsidRDefault="009A75CB">
      <w:pPr>
        <w:spacing w:before="120"/>
        <w:rPr>
          <w:sz w:val="28"/>
          <w:szCs w:val="28"/>
        </w:rPr>
      </w:pPr>
      <w:r>
        <w:rPr>
          <w:sz w:val="28"/>
          <w:szCs w:val="28"/>
        </w:rPr>
        <w:t>Inland Transport Committee</w:t>
      </w:r>
    </w:p>
    <w:p w14:paraId="55AFEC9D" w14:textId="77777777" w:rsidR="009A75CB" w:rsidRDefault="009A75CB" w:rsidP="009A75CB">
      <w:pPr>
        <w:spacing w:before="120" w:after="120"/>
        <w:rPr>
          <w:b/>
          <w:sz w:val="24"/>
          <w:szCs w:val="24"/>
        </w:rPr>
      </w:pPr>
      <w:r>
        <w:rPr>
          <w:b/>
          <w:sz w:val="24"/>
          <w:szCs w:val="24"/>
        </w:rPr>
        <w:t>Working Party on the Transport of Dangerous Goods</w:t>
      </w:r>
    </w:p>
    <w:p w14:paraId="59151C0C" w14:textId="77777777" w:rsidR="009A75CB" w:rsidRPr="009A75CB" w:rsidRDefault="009A75CB" w:rsidP="009A75CB">
      <w:pPr>
        <w:spacing w:after="120"/>
        <w:rPr>
          <w:b/>
          <w:bCs/>
        </w:rPr>
      </w:pPr>
      <w:r w:rsidRPr="009A75CB">
        <w:rPr>
          <w:b/>
          <w:bCs/>
        </w:rPr>
        <w:t>Joint Meeting of Experts on the Regulations annexed to the</w:t>
      </w:r>
      <w:r w:rsidRPr="009A75CB">
        <w:rPr>
          <w:b/>
          <w:bCs/>
        </w:rPr>
        <w:br/>
        <w:t>European Agreement concerning the International Carriage</w:t>
      </w:r>
      <w:r w:rsidRPr="009A75CB">
        <w:rPr>
          <w:b/>
          <w:bCs/>
        </w:rPr>
        <w:br/>
        <w:t>of Dangerous Goods by Inland Waterways (ADN)</w:t>
      </w:r>
      <w:r w:rsidRPr="009A75CB">
        <w:rPr>
          <w:b/>
          <w:bCs/>
        </w:rPr>
        <w:br/>
        <w:t>(ADN Safety Committee)</w:t>
      </w:r>
    </w:p>
    <w:p w14:paraId="19E1F079" w14:textId="5AC0CF9A" w:rsidR="009A75CB" w:rsidRPr="009A75CB" w:rsidRDefault="00233CBF" w:rsidP="009A75CB">
      <w:pPr>
        <w:rPr>
          <w:b/>
          <w:bCs/>
        </w:rPr>
      </w:pPr>
      <w:r>
        <w:rPr>
          <w:b/>
          <w:bCs/>
        </w:rPr>
        <w:t>Thirty-</w:t>
      </w:r>
      <w:r w:rsidR="00C4466D">
        <w:rPr>
          <w:b/>
        </w:rPr>
        <w:t>fifth</w:t>
      </w:r>
      <w:r w:rsidR="009A75CB" w:rsidRPr="009A75CB">
        <w:rPr>
          <w:b/>
          <w:bCs/>
        </w:rPr>
        <w:t xml:space="preserve"> session</w:t>
      </w:r>
    </w:p>
    <w:p w14:paraId="0BD30BF4" w14:textId="1D4DCE6D" w:rsidR="009A75CB" w:rsidRPr="000575EE" w:rsidRDefault="00233CBF" w:rsidP="009A75CB">
      <w:r>
        <w:t xml:space="preserve">Geneva, </w:t>
      </w:r>
      <w:r w:rsidR="00C4466D">
        <w:t>26</w:t>
      </w:r>
      <w:r>
        <w:t>-3</w:t>
      </w:r>
      <w:r w:rsidR="00C4466D">
        <w:t>0</w:t>
      </w:r>
      <w:r>
        <w:t xml:space="preserve"> August</w:t>
      </w:r>
      <w:r w:rsidR="009A75CB" w:rsidRPr="000575EE">
        <w:t xml:space="preserve"> </w:t>
      </w:r>
      <w:r w:rsidR="00C4466D" w:rsidRPr="000575EE">
        <w:t>201</w:t>
      </w:r>
      <w:r w:rsidR="00C4466D">
        <w:t>9</w:t>
      </w:r>
    </w:p>
    <w:p w14:paraId="3A7E59BF" w14:textId="4CF4DABB" w:rsidR="00304C40" w:rsidRPr="009455DF" w:rsidRDefault="00304C40" w:rsidP="00304C40">
      <w:pPr>
        <w:pStyle w:val="HChG"/>
        <w:spacing w:before="300"/>
      </w:pPr>
      <w:r w:rsidRPr="00CE6D3E">
        <w:tab/>
      </w:r>
      <w:r w:rsidRPr="00CE6D3E">
        <w:tab/>
      </w:r>
      <w:bookmarkStart w:id="0" w:name="_Toc410743246"/>
      <w:bookmarkStart w:id="1" w:name="_Toc428948781"/>
      <w:bookmarkStart w:id="2" w:name="_Toc442372095"/>
      <w:r w:rsidRPr="00CE6D3E">
        <w:rPr>
          <w:lang w:val="en-US"/>
        </w:rPr>
        <w:t xml:space="preserve">Report of the Joint Meeting of Experts on the Regulations annexed to the European Agreement concerning the International Carriage of Dangerous Goods by Inland Waterways </w:t>
      </w:r>
      <w:r w:rsidR="00CD0A4B">
        <w:rPr>
          <w:lang w:val="en-US"/>
        </w:rPr>
        <w:t>(</w:t>
      </w:r>
      <w:r w:rsidR="00173740">
        <w:rPr>
          <w:lang w:val="en-US"/>
        </w:rPr>
        <w:t>A</w:t>
      </w:r>
      <w:r w:rsidR="00CD0A4B">
        <w:rPr>
          <w:lang w:val="en-US"/>
        </w:rPr>
        <w:t>D</w:t>
      </w:r>
      <w:r w:rsidR="00173740">
        <w:rPr>
          <w:lang w:val="en-US"/>
        </w:rPr>
        <w:t>N</w:t>
      </w:r>
      <w:r w:rsidR="00CD0A4B">
        <w:rPr>
          <w:lang w:val="en-US"/>
        </w:rPr>
        <w:t xml:space="preserve">) </w:t>
      </w:r>
      <w:r w:rsidRPr="00CE6D3E">
        <w:rPr>
          <w:lang w:val="en-US"/>
        </w:rPr>
        <w:t xml:space="preserve">(ADN Safety Committee) on its </w:t>
      </w:r>
      <w:r w:rsidRPr="00CE6D3E">
        <w:rPr>
          <w:lang w:val="en-US"/>
        </w:rPr>
        <w:br/>
      </w:r>
      <w:r w:rsidR="00CD0A4B">
        <w:rPr>
          <w:lang w:val="en-US"/>
        </w:rPr>
        <w:t>t</w:t>
      </w:r>
      <w:r w:rsidR="00233CBF">
        <w:rPr>
          <w:lang w:val="en-US"/>
        </w:rPr>
        <w:t>hirty-</w:t>
      </w:r>
      <w:r w:rsidR="00C4466D">
        <w:t>fifth</w:t>
      </w:r>
      <w:r w:rsidRPr="00CE6D3E">
        <w:rPr>
          <w:lang w:val="en-US"/>
        </w:rPr>
        <w:t xml:space="preserve"> session</w:t>
      </w:r>
      <w:bookmarkEnd w:id="0"/>
      <w:bookmarkEnd w:id="1"/>
      <w:bookmarkEnd w:id="2"/>
      <w:r w:rsidR="00BE2DE0" w:rsidRPr="00BE2DE0">
        <w:rPr>
          <w:rStyle w:val="FootnoteReference"/>
          <w:b w:val="0"/>
          <w:sz w:val="20"/>
          <w:vertAlign w:val="baseline"/>
          <w:lang w:val="en-US"/>
        </w:rPr>
        <w:footnoteReference w:customMarkFollows="1" w:id="1"/>
        <w:t>*</w:t>
      </w:r>
    </w:p>
    <w:p w14:paraId="38BC35F4" w14:textId="2B64AB23" w:rsidR="001A05AF" w:rsidRPr="004764CD" w:rsidRDefault="00304C40" w:rsidP="001A05AF">
      <w:pPr>
        <w:spacing w:after="120"/>
        <w:rPr>
          <w:sz w:val="28"/>
        </w:rPr>
      </w:pPr>
      <w:r w:rsidRPr="004764CD">
        <w:br w:type="page"/>
      </w:r>
      <w:bookmarkStart w:id="3" w:name="_Toc410743247"/>
      <w:bookmarkStart w:id="4" w:name="_Toc428948782"/>
      <w:bookmarkStart w:id="5" w:name="_Toc442372096"/>
    </w:p>
    <w:p w14:paraId="1C45C084" w14:textId="7E832C17" w:rsidR="00304C40" w:rsidRPr="006A0C9E" w:rsidRDefault="00304C40" w:rsidP="001A05AF">
      <w:pPr>
        <w:tabs>
          <w:tab w:val="right" w:pos="850"/>
          <w:tab w:val="left" w:pos="1134"/>
          <w:tab w:val="left" w:pos="1559"/>
          <w:tab w:val="left" w:pos="1984"/>
          <w:tab w:val="left" w:leader="dot" w:pos="7654"/>
          <w:tab w:val="right" w:pos="8929"/>
          <w:tab w:val="right" w:pos="9638"/>
        </w:tabs>
        <w:spacing w:after="120"/>
        <w:rPr>
          <w:lang w:val="fr-CH"/>
        </w:rPr>
      </w:pPr>
      <w:r w:rsidRPr="00173740">
        <w:rPr>
          <w:b/>
          <w:lang w:val="fr-CH"/>
        </w:rPr>
        <w:lastRenderedPageBreak/>
        <w:t>Contents</w:t>
      </w:r>
      <w:bookmarkEnd w:id="3"/>
      <w:bookmarkEnd w:id="4"/>
      <w:bookmarkEnd w:id="5"/>
    </w:p>
    <w:p w14:paraId="3AF75069" w14:textId="77777777" w:rsidR="00304C40" w:rsidRPr="00D237AB" w:rsidRDefault="00304C40" w:rsidP="00304C40">
      <w:pPr>
        <w:tabs>
          <w:tab w:val="right" w:pos="8929"/>
          <w:tab w:val="right" w:pos="9638"/>
        </w:tabs>
        <w:spacing w:after="120"/>
        <w:ind w:left="284"/>
        <w:rPr>
          <w:i/>
          <w:sz w:val="18"/>
          <w:lang w:val="fr-CH"/>
        </w:rPr>
      </w:pPr>
      <w:r w:rsidRPr="00D237AB">
        <w:rPr>
          <w:i/>
          <w:sz w:val="18"/>
          <w:lang w:val="fr-CH"/>
        </w:rPr>
        <w:tab/>
      </w:r>
      <w:proofErr w:type="spellStart"/>
      <w:r w:rsidRPr="00D237AB">
        <w:rPr>
          <w:i/>
          <w:sz w:val="18"/>
          <w:lang w:val="fr-CH"/>
        </w:rPr>
        <w:t>Paragraphs</w:t>
      </w:r>
      <w:proofErr w:type="spellEnd"/>
      <w:r w:rsidRPr="00D237AB">
        <w:rPr>
          <w:i/>
          <w:sz w:val="18"/>
          <w:lang w:val="fr-CH"/>
        </w:rPr>
        <w:tab/>
        <w:t>Page</w:t>
      </w:r>
    </w:p>
    <w:p w14:paraId="3CD4986C" w14:textId="79C965B5" w:rsidR="00304C40" w:rsidRDefault="00304C40" w:rsidP="00304C40">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D237AB">
        <w:rPr>
          <w:noProof/>
          <w:lang w:val="fr-CH"/>
        </w:rPr>
        <w:tab/>
      </w:r>
      <w:r w:rsidRPr="00EE372B">
        <w:rPr>
          <w:noProof/>
          <w:lang w:val="fr-CH"/>
        </w:rPr>
        <w:t>I.</w:t>
      </w:r>
      <w:r w:rsidRPr="00EE372B">
        <w:rPr>
          <w:noProof/>
          <w:lang w:val="fr-CH"/>
        </w:rPr>
        <w:tab/>
        <w:t>Attendance</w:t>
      </w:r>
      <w:r w:rsidRPr="00EE372B">
        <w:rPr>
          <w:noProof/>
          <w:webHidden/>
          <w:lang w:val="fr-CH"/>
        </w:rPr>
        <w:tab/>
      </w:r>
      <w:r w:rsidRPr="00EE372B">
        <w:rPr>
          <w:noProof/>
          <w:webHidden/>
          <w:lang w:val="fr-CH"/>
        </w:rPr>
        <w:tab/>
        <w:t>1</w:t>
      </w:r>
      <w:r w:rsidR="000667D1">
        <w:rPr>
          <w:noProof/>
          <w:webHidden/>
          <w:lang w:val="fr-CH"/>
        </w:rPr>
        <w:t>-4</w:t>
      </w:r>
      <w:r w:rsidRPr="00EE372B">
        <w:rPr>
          <w:noProof/>
          <w:webHidden/>
          <w:lang w:val="fr-CH"/>
        </w:rPr>
        <w:tab/>
      </w:r>
      <w:r w:rsidR="000667D1">
        <w:rPr>
          <w:noProof/>
          <w:webHidden/>
          <w:lang w:val="fr-CH"/>
        </w:rPr>
        <w:t>4</w:t>
      </w:r>
    </w:p>
    <w:p w14:paraId="20898013" w14:textId="17DF4E19" w:rsidR="004764CD" w:rsidRPr="00EE372B" w:rsidRDefault="004764CD" w:rsidP="00304C40">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tab/>
        <w:t>II.</w:t>
      </w:r>
      <w:r>
        <w:tab/>
        <w:t>Opening of the session</w:t>
      </w:r>
      <w:r>
        <w:tab/>
      </w:r>
      <w:r w:rsidR="000667D1">
        <w:tab/>
        <w:t>5</w:t>
      </w:r>
      <w:r w:rsidR="000667D1">
        <w:tab/>
        <w:t>4</w:t>
      </w:r>
    </w:p>
    <w:p w14:paraId="42E83DA0" w14:textId="10ABF7D6" w:rsidR="00304C40" w:rsidRDefault="00304C40" w:rsidP="00304C40">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EE372B">
        <w:rPr>
          <w:noProof/>
          <w:lang w:val="fr-CH"/>
        </w:rPr>
        <w:tab/>
      </w:r>
      <w:r w:rsidRPr="000E4FC3">
        <w:rPr>
          <w:noProof/>
        </w:rPr>
        <w:t>II</w:t>
      </w:r>
      <w:r w:rsidR="00EE55BC">
        <w:rPr>
          <w:noProof/>
        </w:rPr>
        <w:t>I</w:t>
      </w:r>
      <w:r w:rsidRPr="000E4FC3">
        <w:rPr>
          <w:noProof/>
        </w:rPr>
        <w:t>.</w:t>
      </w:r>
      <w:r w:rsidRPr="000E4FC3">
        <w:rPr>
          <w:noProof/>
        </w:rPr>
        <w:tab/>
        <w:t>Adoption of the agenda (agenda item 1)</w:t>
      </w:r>
      <w:r w:rsidRPr="000E4FC3">
        <w:rPr>
          <w:noProof/>
          <w:webHidden/>
        </w:rPr>
        <w:tab/>
      </w:r>
      <w:r w:rsidRPr="000E4FC3">
        <w:rPr>
          <w:noProof/>
          <w:webHidden/>
        </w:rPr>
        <w:tab/>
      </w:r>
      <w:r w:rsidR="000667D1">
        <w:rPr>
          <w:noProof/>
          <w:webHidden/>
        </w:rPr>
        <w:t>6</w:t>
      </w:r>
      <w:r w:rsidRPr="000E4FC3">
        <w:rPr>
          <w:noProof/>
          <w:webHidden/>
        </w:rPr>
        <w:tab/>
      </w:r>
      <w:r w:rsidR="000667D1">
        <w:rPr>
          <w:noProof/>
          <w:webHidden/>
        </w:rPr>
        <w:t>4</w:t>
      </w:r>
    </w:p>
    <w:p w14:paraId="62910D85" w14:textId="50AA835A" w:rsidR="002F7070" w:rsidRDefault="002F7070" w:rsidP="00304C40">
      <w:pPr>
        <w:tabs>
          <w:tab w:val="right" w:pos="850"/>
          <w:tab w:val="left" w:pos="1134"/>
          <w:tab w:val="left" w:pos="1559"/>
          <w:tab w:val="left" w:pos="1984"/>
          <w:tab w:val="left" w:leader="dot" w:pos="7654"/>
          <w:tab w:val="right" w:pos="8929"/>
          <w:tab w:val="right" w:pos="9638"/>
        </w:tabs>
        <w:spacing w:after="120" w:line="220" w:lineRule="atLeast"/>
        <w:rPr>
          <w:noProof/>
        </w:rPr>
      </w:pPr>
      <w:r>
        <w:rPr>
          <w:noProof/>
          <w:webHidden/>
        </w:rPr>
        <w:tab/>
        <w:t>I</w:t>
      </w:r>
      <w:r w:rsidR="00EE55BC">
        <w:rPr>
          <w:noProof/>
          <w:webHidden/>
        </w:rPr>
        <w:t>V</w:t>
      </w:r>
      <w:r>
        <w:rPr>
          <w:noProof/>
          <w:webHidden/>
        </w:rPr>
        <w:t>.</w:t>
      </w:r>
      <w:r>
        <w:rPr>
          <w:noProof/>
          <w:webHidden/>
        </w:rPr>
        <w:tab/>
      </w:r>
      <w:r w:rsidR="00A0530D" w:rsidRPr="002F7070">
        <w:rPr>
          <w:noProof/>
        </w:rPr>
        <w:t xml:space="preserve">Matters arising from the work of United Nations bodies or other organizations </w:t>
      </w:r>
      <w:r w:rsidR="00A0530D">
        <w:rPr>
          <w:noProof/>
        </w:rPr>
        <w:br/>
      </w:r>
      <w:r w:rsidR="00A0530D">
        <w:rPr>
          <w:noProof/>
        </w:rPr>
        <w:tab/>
      </w:r>
      <w:r w:rsidR="00A0530D">
        <w:rPr>
          <w:noProof/>
        </w:rPr>
        <w:tab/>
      </w:r>
      <w:r w:rsidR="00A0530D" w:rsidRPr="002F7070">
        <w:rPr>
          <w:noProof/>
        </w:rPr>
        <w:t xml:space="preserve">(agenda item </w:t>
      </w:r>
      <w:r w:rsidR="00BC745B">
        <w:rPr>
          <w:noProof/>
        </w:rPr>
        <w:t>2</w:t>
      </w:r>
      <w:r w:rsidR="00A0530D" w:rsidRPr="002F7070">
        <w:rPr>
          <w:noProof/>
        </w:rPr>
        <w:t>)</w:t>
      </w:r>
      <w:r>
        <w:rPr>
          <w:noProof/>
        </w:rPr>
        <w:tab/>
      </w:r>
      <w:r>
        <w:rPr>
          <w:noProof/>
        </w:rPr>
        <w:tab/>
      </w:r>
      <w:r w:rsidR="006D723A">
        <w:rPr>
          <w:noProof/>
        </w:rPr>
        <w:t>7</w:t>
      </w:r>
      <w:r>
        <w:rPr>
          <w:noProof/>
        </w:rPr>
        <w:tab/>
      </w:r>
      <w:r w:rsidR="002035A0">
        <w:rPr>
          <w:noProof/>
        </w:rPr>
        <w:t>4</w:t>
      </w:r>
    </w:p>
    <w:p w14:paraId="71C0A4D2" w14:textId="65015E09" w:rsidR="002F7070" w:rsidRDefault="002F7070"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Pr>
          <w:noProof/>
        </w:rPr>
        <w:tab/>
        <w:t>V.</w:t>
      </w:r>
      <w:r>
        <w:rPr>
          <w:noProof/>
        </w:rPr>
        <w:tab/>
      </w:r>
      <w:r w:rsidR="00A0530D" w:rsidRPr="002F7070">
        <w:rPr>
          <w:noProof/>
        </w:rPr>
        <w:t>Implementation of the European Agreement concerning the</w:t>
      </w:r>
      <w:r w:rsidR="00C0267D">
        <w:rPr>
          <w:noProof/>
        </w:rPr>
        <w:t xml:space="preserve"> </w:t>
      </w:r>
      <w:r w:rsidR="00A0530D" w:rsidRPr="002F7070">
        <w:rPr>
          <w:noProof/>
        </w:rPr>
        <w:t xml:space="preserve">International </w:t>
      </w:r>
      <w:r w:rsidR="00C0267D">
        <w:rPr>
          <w:noProof/>
        </w:rPr>
        <w:br/>
      </w:r>
      <w:r w:rsidR="00A0530D" w:rsidRPr="002F7070">
        <w:rPr>
          <w:noProof/>
        </w:rPr>
        <w:t xml:space="preserve">Carriage of Dangerous Goods by Inland Waterways (ADN)(agenda item </w:t>
      </w:r>
      <w:r w:rsidR="00BC745B">
        <w:rPr>
          <w:noProof/>
        </w:rPr>
        <w:t>3</w:t>
      </w:r>
      <w:r w:rsidR="00A0530D" w:rsidRPr="002F7070">
        <w:rPr>
          <w:noProof/>
        </w:rPr>
        <w:t>)</w:t>
      </w:r>
      <w:r>
        <w:rPr>
          <w:noProof/>
        </w:rPr>
        <w:tab/>
      </w:r>
      <w:r>
        <w:rPr>
          <w:noProof/>
        </w:rPr>
        <w:tab/>
      </w:r>
      <w:r>
        <w:rPr>
          <w:noProof/>
        </w:rPr>
        <w:tab/>
      </w:r>
      <w:r w:rsidR="002E03E9">
        <w:rPr>
          <w:noProof/>
        </w:rPr>
        <w:t>5</w:t>
      </w:r>
    </w:p>
    <w:p w14:paraId="75196162" w14:textId="0FDA9F39" w:rsidR="002F7070" w:rsidRDefault="002F7070"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pPr>
      <w:r>
        <w:rPr>
          <w:noProof/>
        </w:rPr>
        <w:tab/>
      </w:r>
      <w:r>
        <w:rPr>
          <w:noProof/>
        </w:rPr>
        <w:tab/>
        <w:t>A.</w:t>
      </w:r>
      <w:r>
        <w:rPr>
          <w:noProof/>
        </w:rPr>
        <w:tab/>
      </w:r>
      <w:r w:rsidRPr="000575EE">
        <w:t xml:space="preserve">Status of </w:t>
      </w:r>
      <w:r>
        <w:t>ADN</w:t>
      </w:r>
      <w:r>
        <w:tab/>
      </w:r>
      <w:r>
        <w:tab/>
      </w:r>
      <w:r w:rsidR="002035A0">
        <w:t>8</w:t>
      </w:r>
      <w:r>
        <w:tab/>
      </w:r>
      <w:r w:rsidR="002E03E9">
        <w:t>5</w:t>
      </w:r>
    </w:p>
    <w:p w14:paraId="4E696CC9" w14:textId="546E52B3" w:rsidR="004A5821" w:rsidRDefault="002F7070"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pPr>
      <w:r>
        <w:tab/>
      </w:r>
      <w:r>
        <w:tab/>
        <w:t>B.</w:t>
      </w:r>
      <w:r>
        <w:tab/>
      </w:r>
      <w:r w:rsidR="00BC745B">
        <w:t>Special authorizations, derogations and equivalents</w:t>
      </w:r>
      <w:r w:rsidR="00BC745B">
        <w:tab/>
      </w:r>
      <w:r w:rsidR="00BC745B">
        <w:tab/>
      </w:r>
      <w:r w:rsidR="002035A0">
        <w:t>9</w:t>
      </w:r>
      <w:r w:rsidR="00BC745B">
        <w:tab/>
      </w:r>
      <w:r w:rsidR="002035A0">
        <w:t>5</w:t>
      </w:r>
    </w:p>
    <w:p w14:paraId="1B121FEE" w14:textId="19A49318" w:rsidR="002F7070" w:rsidRDefault="004A5821"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pPr>
      <w:r>
        <w:tab/>
      </w:r>
      <w:r>
        <w:tab/>
      </w:r>
      <w:r w:rsidR="002F7070">
        <w:t>C.</w:t>
      </w:r>
      <w:r w:rsidR="002F7070">
        <w:tab/>
      </w:r>
      <w:r w:rsidR="002F7070" w:rsidRPr="002F7070">
        <w:t xml:space="preserve">Interpretation of the Regulations annexed to </w:t>
      </w:r>
      <w:r w:rsidR="002F7070">
        <w:t>ADN</w:t>
      </w:r>
      <w:r w:rsidR="002F7070">
        <w:tab/>
      </w:r>
      <w:r w:rsidR="002F7070">
        <w:tab/>
      </w:r>
      <w:r w:rsidR="002035A0">
        <w:t>10-27</w:t>
      </w:r>
      <w:r w:rsidR="002F7070">
        <w:tab/>
      </w:r>
      <w:r w:rsidR="002035A0">
        <w:t>5</w:t>
      </w:r>
    </w:p>
    <w:p w14:paraId="215FAEA7" w14:textId="4504B7C0" w:rsidR="002F7070" w:rsidRDefault="002F7070"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pPr>
      <w:r>
        <w:tab/>
      </w:r>
      <w:r>
        <w:tab/>
      </w:r>
      <w:r>
        <w:tab/>
        <w:t>1.</w:t>
      </w:r>
      <w:r>
        <w:tab/>
      </w:r>
      <w:r w:rsidR="004764CD">
        <w:t>Degassing of tank vessels at reception facilities</w:t>
      </w:r>
      <w:r w:rsidR="004244CE">
        <w:tab/>
      </w:r>
      <w:r w:rsidR="004244CE">
        <w:tab/>
      </w:r>
      <w:r w:rsidR="002035A0">
        <w:t>10-13</w:t>
      </w:r>
      <w:r w:rsidR="004244CE">
        <w:tab/>
      </w:r>
      <w:r w:rsidR="002035A0">
        <w:t>5</w:t>
      </w:r>
    </w:p>
    <w:p w14:paraId="6EBBF131" w14:textId="12AE3040"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w:t>
      </w:r>
      <w:r>
        <w:tab/>
      </w:r>
      <w:r w:rsidR="00EF0A15">
        <w:t>Loading and unloading rates</w:t>
      </w:r>
      <w:r>
        <w:tab/>
      </w:r>
      <w:r>
        <w:tab/>
      </w:r>
      <w:r w:rsidR="002035A0">
        <w:t>14-16</w:t>
      </w:r>
      <w:r>
        <w:tab/>
      </w:r>
      <w:r w:rsidR="002E03E9">
        <w:t>6</w:t>
      </w:r>
    </w:p>
    <w:p w14:paraId="3B20CB4E" w14:textId="56659840"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3.</w:t>
      </w:r>
      <w:r>
        <w:tab/>
      </w:r>
      <w:r w:rsidR="00EF0A15" w:rsidRPr="00737B52">
        <w:t xml:space="preserve">Substances with 60 ºC &lt; Flash Point ≤ 100 ºC and Environmentally </w:t>
      </w:r>
      <w:r w:rsidR="00EF0A15">
        <w:br/>
      </w:r>
      <w:r w:rsidR="00EF0A15" w:rsidRPr="00737B52">
        <w:t xml:space="preserve">Hazardous Substance (EHS) classified under UN No. 3082 </w:t>
      </w:r>
      <w:r w:rsidR="00EF0A15">
        <w:br/>
      </w:r>
      <w:r w:rsidR="00EF0A15" w:rsidRPr="00737B52">
        <w:t>or ID 9003</w:t>
      </w:r>
      <w:r>
        <w:tab/>
      </w:r>
      <w:r>
        <w:tab/>
      </w:r>
      <w:r w:rsidR="00BC745B">
        <w:t>1</w:t>
      </w:r>
      <w:r w:rsidR="002035A0">
        <w:t>7</w:t>
      </w:r>
      <w:r>
        <w:tab/>
      </w:r>
      <w:r w:rsidR="002E03E9">
        <w:t>6</w:t>
      </w:r>
    </w:p>
    <w:p w14:paraId="584EE126" w14:textId="38D9D5E8" w:rsidR="00EF0A15" w:rsidRDefault="00EF0A15"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4</w:t>
      </w:r>
      <w:r w:rsidRPr="003E4214">
        <w:t>.</w:t>
      </w:r>
      <w:r w:rsidRPr="003E4214">
        <w:tab/>
      </w:r>
      <w:r w:rsidRPr="00BE347A">
        <w:t>Degassing of tank vessels</w:t>
      </w:r>
      <w:r>
        <w:tab/>
      </w:r>
      <w:r>
        <w:tab/>
      </w:r>
      <w:r w:rsidR="002035A0">
        <w:t>18-19</w:t>
      </w:r>
      <w:r w:rsidR="002035A0">
        <w:tab/>
        <w:t>6</w:t>
      </w:r>
    </w:p>
    <w:p w14:paraId="010E7C04" w14:textId="0ED2360F" w:rsidR="00EF0A15" w:rsidRDefault="00EF0A15"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5</w:t>
      </w:r>
      <w:r w:rsidRPr="003E4214">
        <w:t>.</w:t>
      </w:r>
      <w:r w:rsidRPr="003E4214">
        <w:tab/>
      </w:r>
      <w:r>
        <w:t>Sampling devices and ventilation</w:t>
      </w:r>
      <w:r>
        <w:tab/>
      </w:r>
      <w:r>
        <w:tab/>
      </w:r>
      <w:r w:rsidR="002035A0">
        <w:t>20-21</w:t>
      </w:r>
      <w:r w:rsidR="002035A0">
        <w:tab/>
        <w:t>7</w:t>
      </w:r>
    </w:p>
    <w:p w14:paraId="150B029C" w14:textId="3D55EBDA" w:rsidR="00EF0A15" w:rsidRDefault="00EF0A15"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r>
      <w:r w:rsidRPr="00684D40">
        <w:t>6.</w:t>
      </w:r>
      <w:r w:rsidRPr="00684D40">
        <w:tab/>
        <w:t>Proposal of adaption of ADN 8.3.5 “Work on board”</w:t>
      </w:r>
      <w:r>
        <w:tab/>
      </w:r>
      <w:r>
        <w:tab/>
      </w:r>
      <w:r w:rsidR="002035A0">
        <w:t>22-23</w:t>
      </w:r>
      <w:r w:rsidR="002035A0">
        <w:tab/>
        <w:t>7</w:t>
      </w:r>
    </w:p>
    <w:p w14:paraId="2B5B6E5A" w14:textId="7EFD1D86" w:rsidR="00EF0A15" w:rsidRDefault="00EF0A15"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7</w:t>
      </w:r>
      <w:r w:rsidRPr="00684D40">
        <w:t>.</w:t>
      </w:r>
      <w:r w:rsidRPr="00684D40">
        <w:tab/>
      </w:r>
      <w:r>
        <w:t>Calibration of detection systems with n-hexane and gas detectors</w:t>
      </w:r>
      <w:r>
        <w:tab/>
      </w:r>
      <w:r>
        <w:tab/>
      </w:r>
      <w:r w:rsidR="002035A0">
        <w:t>24</w:t>
      </w:r>
      <w:r w:rsidR="002035A0">
        <w:tab/>
        <w:t>7</w:t>
      </w:r>
    </w:p>
    <w:p w14:paraId="539F9BBF" w14:textId="37F1CC25" w:rsidR="00EF0A15" w:rsidRDefault="00EF0A15"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8</w:t>
      </w:r>
      <w:r w:rsidRPr="00684D40">
        <w:t>.</w:t>
      </w:r>
      <w:r w:rsidRPr="00684D40">
        <w:tab/>
      </w:r>
      <w:r>
        <w:t>Gas detection system</w:t>
      </w:r>
      <w:r>
        <w:tab/>
      </w:r>
      <w:r>
        <w:tab/>
      </w:r>
      <w:r w:rsidR="002035A0">
        <w:t>25</w:t>
      </w:r>
      <w:r w:rsidR="002035A0">
        <w:tab/>
        <w:t>8</w:t>
      </w:r>
    </w:p>
    <w:p w14:paraId="2988B50A" w14:textId="48B017B0" w:rsidR="00EF0A15" w:rsidRDefault="00EF0A15"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9</w:t>
      </w:r>
      <w:r w:rsidRPr="00684D40">
        <w:t>.</w:t>
      </w:r>
      <w:r w:rsidRPr="00684D40">
        <w:tab/>
      </w:r>
      <w:r>
        <w:t>About classification of zones – Zone 1</w:t>
      </w:r>
      <w:r>
        <w:tab/>
      </w:r>
      <w:r>
        <w:tab/>
      </w:r>
      <w:r w:rsidR="002035A0">
        <w:t>26-27</w:t>
      </w:r>
      <w:r w:rsidR="002035A0">
        <w:tab/>
        <w:t>8</w:t>
      </w:r>
    </w:p>
    <w:p w14:paraId="7F122378" w14:textId="6822DAC8"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rsidRPr="004244CE">
        <w:t>D.</w:t>
      </w:r>
      <w:r w:rsidRPr="004244CE">
        <w:tab/>
        <w:t>Training of experts</w:t>
      </w:r>
      <w:r>
        <w:tab/>
      </w:r>
      <w:r>
        <w:tab/>
      </w:r>
      <w:r w:rsidR="002035A0">
        <w:t>28-31</w:t>
      </w:r>
      <w:r>
        <w:tab/>
      </w:r>
      <w:r w:rsidR="002035A0">
        <w:t>8</w:t>
      </w:r>
    </w:p>
    <w:p w14:paraId="1D0FFB4E" w14:textId="1FBF0F64" w:rsidR="004244CE" w:rsidRDefault="004244CE" w:rsidP="002035A0">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w:t>
      </w:r>
      <w:r>
        <w:tab/>
      </w:r>
      <w:r w:rsidR="00EF0A15" w:rsidRPr="003E4214">
        <w:t xml:space="preserve">Proposal to update the work schedule of the informal working </w:t>
      </w:r>
      <w:r w:rsidR="00EF0A15">
        <w:br/>
      </w:r>
      <w:r w:rsidR="00EF0A15" w:rsidRPr="003E4214">
        <w:t>group on the training of experts</w:t>
      </w:r>
      <w:r>
        <w:tab/>
      </w:r>
      <w:r>
        <w:tab/>
      </w:r>
      <w:r w:rsidR="002035A0">
        <w:t>28-31</w:t>
      </w:r>
      <w:r>
        <w:tab/>
      </w:r>
      <w:r w:rsidR="002035A0">
        <w:t>8</w:t>
      </w:r>
    </w:p>
    <w:p w14:paraId="3FC550BC" w14:textId="38EBE41D" w:rsidR="00B26356" w:rsidRDefault="00B26356"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rsidRPr="00C41E37">
        <w:t>E.</w:t>
      </w:r>
      <w:r w:rsidRPr="00C41E37">
        <w:tab/>
        <w:t>Matters related to classification societies</w:t>
      </w:r>
      <w:r>
        <w:tab/>
      </w:r>
      <w:r>
        <w:tab/>
      </w:r>
      <w:r w:rsidR="002035A0">
        <w:t>32-38</w:t>
      </w:r>
      <w:r w:rsidR="002035A0">
        <w:tab/>
        <w:t>9</w:t>
      </w:r>
    </w:p>
    <w:p w14:paraId="10D00BE0" w14:textId="2D40FA0C" w:rsidR="00EF0A15" w:rsidRDefault="00EF0A15"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r>
      <w:r w:rsidRPr="003E4214">
        <w:t>1.</w:t>
      </w:r>
      <w:r w:rsidRPr="003E4214">
        <w:tab/>
      </w:r>
      <w:r>
        <w:t>Content of vessel record</w:t>
      </w:r>
      <w:r>
        <w:tab/>
      </w:r>
      <w:r>
        <w:tab/>
      </w:r>
      <w:r w:rsidR="002035A0">
        <w:t>32-33</w:t>
      </w:r>
      <w:r w:rsidR="002035A0">
        <w:tab/>
        <w:t>9</w:t>
      </w:r>
    </w:p>
    <w:p w14:paraId="2113C0E0" w14:textId="5FC8E4A3" w:rsidR="00EF0A15" w:rsidRDefault="00EF0A15"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w:t>
      </w:r>
      <w:r w:rsidRPr="003E4214">
        <w:t>.</w:t>
      </w:r>
      <w:r w:rsidRPr="003E4214">
        <w:tab/>
      </w:r>
      <w:r w:rsidRPr="00571D92">
        <w:t xml:space="preserve">Minutes of the seventeenth meeting of the informal working group </w:t>
      </w:r>
      <w:r>
        <w:br/>
      </w:r>
      <w:r w:rsidRPr="00571D92">
        <w:t>of Recommended ADN Classification Societies</w:t>
      </w:r>
      <w:r>
        <w:tab/>
      </w:r>
      <w:r>
        <w:tab/>
      </w:r>
      <w:r w:rsidR="002035A0">
        <w:t>34</w:t>
      </w:r>
      <w:r w:rsidR="002035A0">
        <w:tab/>
        <w:t>9</w:t>
      </w:r>
    </w:p>
    <w:p w14:paraId="75B79983" w14:textId="15540C02" w:rsidR="00EF0A15" w:rsidRDefault="00EF0A15"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3.</w:t>
      </w:r>
      <w:r>
        <w:tab/>
        <w:t>Actual status of approval of loading instruments</w:t>
      </w:r>
      <w:r>
        <w:tab/>
      </w:r>
      <w:r>
        <w:tab/>
      </w:r>
      <w:r w:rsidR="002035A0">
        <w:t>35</w:t>
      </w:r>
      <w:r w:rsidR="002035A0">
        <w:tab/>
        <w:t>9</w:t>
      </w:r>
    </w:p>
    <w:p w14:paraId="535DF55C" w14:textId="48D10083" w:rsidR="00EF0A15" w:rsidRDefault="00EF0A15"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4.</w:t>
      </w:r>
      <w:r>
        <w:tab/>
        <w:t>ADN 7.2.2.19.3 – Pushed convoys and side-by-side formations</w:t>
      </w:r>
      <w:r>
        <w:tab/>
      </w:r>
      <w:r>
        <w:tab/>
      </w:r>
      <w:r w:rsidR="002035A0">
        <w:t>36</w:t>
      </w:r>
      <w:r w:rsidR="002035A0">
        <w:tab/>
        <w:t>9</w:t>
      </w:r>
    </w:p>
    <w:p w14:paraId="3A159EE8" w14:textId="4C218142" w:rsidR="00EF0A15" w:rsidRDefault="00EF0A15"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5.</w:t>
      </w:r>
      <w:r>
        <w:tab/>
      </w:r>
      <w:r w:rsidR="00EE55BC">
        <w:t>Transitional provisions about the explosion group / subgroup</w:t>
      </w:r>
      <w:r w:rsidR="00EE55BC">
        <w:tab/>
      </w:r>
      <w:r w:rsidR="00EE55BC">
        <w:tab/>
      </w:r>
      <w:r w:rsidR="002035A0">
        <w:t>37</w:t>
      </w:r>
      <w:r w:rsidR="002035A0">
        <w:tab/>
        <w:t>10</w:t>
      </w:r>
    </w:p>
    <w:p w14:paraId="11940A57" w14:textId="6CE2D2BB" w:rsidR="00EE55BC" w:rsidRDefault="00EE55BC"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6.</w:t>
      </w:r>
      <w:r>
        <w:tab/>
        <w:t xml:space="preserve">Reference to compliance with ISO/IEC 17020:2012 </w:t>
      </w:r>
      <w:r>
        <w:br/>
        <w:t>(ECE/TRANS/WP.15/AC.2/68)</w:t>
      </w:r>
      <w:r>
        <w:tab/>
      </w:r>
      <w:r>
        <w:tab/>
      </w:r>
      <w:r w:rsidR="002035A0">
        <w:t>38</w:t>
      </w:r>
      <w:r w:rsidR="002035A0">
        <w:tab/>
        <w:t>10</w:t>
      </w:r>
    </w:p>
    <w:p w14:paraId="22F843CA" w14:textId="2E7AF8CD" w:rsidR="00317F0F" w:rsidRDefault="004244CE"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rsidR="00202598">
        <w:t>V</w:t>
      </w:r>
      <w:r w:rsidR="00EE55BC">
        <w:t>I</w:t>
      </w:r>
      <w:r w:rsidR="00202598">
        <w:t>.</w:t>
      </w:r>
      <w:r w:rsidR="00202598">
        <w:tab/>
        <w:t>Proposals f</w:t>
      </w:r>
      <w:r w:rsidR="00EE55BC">
        <w:t>or</w:t>
      </w:r>
      <w:r w:rsidR="00202598">
        <w:t xml:space="preserve"> amendments to the Regulations annexed to </w:t>
      </w:r>
      <w:r w:rsidR="00E96AC6">
        <w:t>A</w:t>
      </w:r>
      <w:r w:rsidR="00202598">
        <w:t>D</w:t>
      </w:r>
      <w:r w:rsidR="00E96AC6">
        <w:t>N</w:t>
      </w:r>
      <w:r w:rsidR="00317F0F">
        <w:t xml:space="preserve"> (agenda item 4)</w:t>
      </w:r>
      <w:r w:rsidR="00317F0F">
        <w:tab/>
        <w:t xml:space="preserve"> </w:t>
      </w:r>
      <w:r w:rsidR="00317F0F">
        <w:tab/>
      </w:r>
      <w:r w:rsidR="002035A0">
        <w:t>39-61</w:t>
      </w:r>
      <w:r w:rsidR="002035A0">
        <w:tab/>
        <w:t>10</w:t>
      </w:r>
    </w:p>
    <w:p w14:paraId="4F2CB9A7" w14:textId="2102697D" w:rsidR="00317F0F" w:rsidRDefault="00317F0F"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t>A.</w:t>
      </w:r>
      <w:r>
        <w:tab/>
        <w:t>Work of the RID/ADR/</w:t>
      </w:r>
      <w:r w:rsidR="00E96AC6">
        <w:t>A</w:t>
      </w:r>
      <w:r>
        <w:t>D</w:t>
      </w:r>
      <w:r w:rsidR="00E96AC6">
        <w:t>N</w:t>
      </w:r>
      <w:r w:rsidR="00EE55BC" w:rsidRPr="00EE55BC">
        <w:t xml:space="preserve"> </w:t>
      </w:r>
      <w:r w:rsidR="00EE55BC" w:rsidRPr="002A6967">
        <w:t>Joint Meeting</w:t>
      </w:r>
      <w:r>
        <w:tab/>
      </w:r>
      <w:r>
        <w:tab/>
      </w:r>
      <w:r w:rsidR="002035A0">
        <w:t>39-41</w:t>
      </w:r>
      <w:r w:rsidR="002035A0">
        <w:tab/>
        <w:t>10</w:t>
      </w:r>
    </w:p>
    <w:p w14:paraId="58912A55" w14:textId="3AD68BFE" w:rsidR="00317F0F" w:rsidRDefault="00317F0F"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t>B.</w:t>
      </w:r>
      <w:r>
        <w:tab/>
        <w:t>Other proposals</w:t>
      </w:r>
      <w:r>
        <w:tab/>
      </w:r>
      <w:r>
        <w:tab/>
      </w:r>
      <w:r w:rsidR="002035A0">
        <w:t>42-61</w:t>
      </w:r>
      <w:r w:rsidR="002035A0">
        <w:tab/>
        <w:t>11</w:t>
      </w:r>
    </w:p>
    <w:p w14:paraId="17CF7CDB" w14:textId="2FF4A6C7" w:rsidR="00317F0F" w:rsidRDefault="00317F0F"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r>
      <w:r w:rsidR="00EE55BC" w:rsidRPr="005122B2">
        <w:t>1.</w:t>
      </w:r>
      <w:r w:rsidR="00EE55BC" w:rsidRPr="005122B2">
        <w:tab/>
        <w:t>Proposal for amendment of UN 2057 (</w:t>
      </w:r>
      <w:proofErr w:type="spellStart"/>
      <w:r w:rsidR="00EE55BC" w:rsidRPr="005122B2">
        <w:t>Tripropylene</w:t>
      </w:r>
      <w:proofErr w:type="spellEnd"/>
      <w:r w:rsidR="00EE55BC" w:rsidRPr="005122B2">
        <w:t>) in Table C</w:t>
      </w:r>
      <w:r>
        <w:tab/>
      </w:r>
      <w:r>
        <w:tab/>
      </w:r>
      <w:r w:rsidR="002035A0">
        <w:t>42</w:t>
      </w:r>
      <w:r>
        <w:tab/>
      </w:r>
      <w:r w:rsidR="002035A0">
        <w:t>11</w:t>
      </w:r>
    </w:p>
    <w:p w14:paraId="119B9B47" w14:textId="74456E17" w:rsidR="00317F0F" w:rsidRDefault="00317F0F"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r>
      <w:r w:rsidR="00EE55BC" w:rsidRPr="005122B2">
        <w:t>2.</w:t>
      </w:r>
      <w:r w:rsidR="00EE55BC" w:rsidRPr="005122B2">
        <w:tab/>
        <w:t>Definition for vapour return piping (on shore) in 1.2.1 of ADN</w:t>
      </w:r>
      <w:r>
        <w:tab/>
      </w:r>
      <w:r>
        <w:tab/>
      </w:r>
      <w:r w:rsidR="002035A0">
        <w:t>43</w:t>
      </w:r>
      <w:r>
        <w:tab/>
      </w:r>
      <w:r w:rsidR="002035A0">
        <w:t>11</w:t>
      </w:r>
    </w:p>
    <w:p w14:paraId="1691CAA3" w14:textId="02ECA139" w:rsidR="00317F0F" w:rsidRDefault="00317F0F"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r>
      <w:r w:rsidR="00EE55BC" w:rsidRPr="00DA59BE">
        <w:t>3.</w:t>
      </w:r>
      <w:r w:rsidR="00EE55BC" w:rsidRPr="00DA59BE">
        <w:tab/>
        <w:t xml:space="preserve">Request for discussion on entries in Table C where remark 44 </w:t>
      </w:r>
      <w:r w:rsidR="00EE55BC">
        <w:br/>
      </w:r>
      <w:r w:rsidR="00EE55BC" w:rsidRPr="00DA59BE">
        <w:t>is indicated</w:t>
      </w:r>
      <w:r>
        <w:tab/>
      </w:r>
      <w:r>
        <w:tab/>
      </w:r>
      <w:r w:rsidR="002035A0">
        <w:t>44</w:t>
      </w:r>
      <w:r w:rsidR="002035A0">
        <w:tab/>
        <w:t>11</w:t>
      </w:r>
    </w:p>
    <w:p w14:paraId="470FA1A2" w14:textId="4CBE8832" w:rsidR="00317F0F" w:rsidRDefault="00317F0F"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r>
      <w:r w:rsidR="00EE55BC" w:rsidRPr="00DA59BE">
        <w:t>4.</w:t>
      </w:r>
      <w:r w:rsidR="00EE55BC" w:rsidRPr="00DA59BE">
        <w:tab/>
        <w:t xml:space="preserve">Request for discussion on entries in Table C containing more </w:t>
      </w:r>
      <w:r w:rsidR="00EE55BC">
        <w:br/>
      </w:r>
      <w:r w:rsidR="00EE55BC" w:rsidRPr="00DA59BE">
        <w:t>than 10</w:t>
      </w:r>
      <w:r w:rsidR="009E20F3">
        <w:t> </w:t>
      </w:r>
      <w:r w:rsidR="00EE55BC" w:rsidRPr="00DA59BE">
        <w:t>% benzene and those identified by a star</w:t>
      </w:r>
      <w:r>
        <w:tab/>
      </w:r>
      <w:r>
        <w:tab/>
      </w:r>
      <w:r w:rsidR="002035A0">
        <w:t>45</w:t>
      </w:r>
      <w:r>
        <w:tab/>
      </w:r>
      <w:r w:rsidR="002035A0">
        <w:t>11</w:t>
      </w:r>
    </w:p>
    <w:p w14:paraId="4E83A2BF" w14:textId="29B2575C" w:rsidR="00EE55BC" w:rsidRDefault="00EE55BC"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lastRenderedPageBreak/>
        <w:tab/>
      </w:r>
      <w:r>
        <w:tab/>
      </w:r>
      <w:r>
        <w:tab/>
      </w:r>
      <w:r w:rsidR="005145C5" w:rsidRPr="002A6967">
        <w:t>5.</w:t>
      </w:r>
      <w:r w:rsidR="005145C5" w:rsidRPr="002A6967">
        <w:tab/>
      </w:r>
      <w:r w:rsidR="005145C5" w:rsidRPr="0057026E">
        <w:t>Corrections to ADN 2019</w:t>
      </w:r>
      <w:r w:rsidR="005145C5">
        <w:tab/>
      </w:r>
      <w:r w:rsidR="005145C5">
        <w:tab/>
      </w:r>
      <w:r w:rsidR="002035A0">
        <w:t>4</w:t>
      </w:r>
      <w:r w:rsidR="00356566">
        <w:t>6</w:t>
      </w:r>
      <w:r w:rsidR="002035A0">
        <w:t>-4</w:t>
      </w:r>
      <w:r w:rsidR="00356566">
        <w:t>7</w:t>
      </w:r>
      <w:r w:rsidR="002035A0">
        <w:tab/>
        <w:t>11</w:t>
      </w:r>
    </w:p>
    <w:p w14:paraId="085C4070" w14:textId="542C5794" w:rsidR="005145C5" w:rsidRDefault="005145C5"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r>
      <w:r w:rsidRPr="002A6967">
        <w:t>6.</w:t>
      </w:r>
      <w:r w:rsidRPr="002A6967">
        <w:tab/>
      </w:r>
      <w:r w:rsidRPr="0057026E">
        <w:t xml:space="preserve">1.1.3.6 and 1.10.4 of ADN </w:t>
      </w:r>
      <w:r w:rsidR="009E20F3">
        <w:t>–</w:t>
      </w:r>
      <w:r w:rsidRPr="0057026E">
        <w:t xml:space="preserve"> Exemptions related to the carriage </w:t>
      </w:r>
      <w:r>
        <w:br/>
      </w:r>
      <w:r w:rsidRPr="0057026E">
        <w:t>of dangerous goods of Class 7</w:t>
      </w:r>
      <w:r>
        <w:tab/>
      </w:r>
      <w:r>
        <w:tab/>
      </w:r>
      <w:r w:rsidR="00DB1FDA">
        <w:t>4</w:t>
      </w:r>
      <w:r w:rsidR="00356566">
        <w:t>8</w:t>
      </w:r>
      <w:r w:rsidR="00DB1FDA">
        <w:tab/>
        <w:t>12</w:t>
      </w:r>
    </w:p>
    <w:p w14:paraId="47BC5DFE" w14:textId="1F31F0E2" w:rsidR="005145C5" w:rsidRDefault="005145C5"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r>
      <w:r w:rsidRPr="002A6967">
        <w:t>7.</w:t>
      </w:r>
      <w:r w:rsidRPr="002A6967">
        <w:tab/>
      </w:r>
      <w:r w:rsidRPr="0057026E">
        <w:t xml:space="preserve">Fire-extinguishing system on board a convoy (pusher and non-motorized </w:t>
      </w:r>
      <w:r>
        <w:br/>
      </w:r>
      <w:r w:rsidRPr="0057026E">
        <w:t>barge) or on board a single barge (non-motorized)</w:t>
      </w:r>
      <w:r>
        <w:tab/>
      </w:r>
      <w:r>
        <w:tab/>
      </w:r>
      <w:r w:rsidR="00DB1FDA">
        <w:t>4</w:t>
      </w:r>
      <w:r w:rsidR="00356566">
        <w:t>9</w:t>
      </w:r>
      <w:r w:rsidR="00DB1FDA">
        <w:tab/>
        <w:t>12</w:t>
      </w:r>
    </w:p>
    <w:p w14:paraId="17A63441" w14:textId="7C6062C1" w:rsidR="005145C5" w:rsidRDefault="005145C5"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r>
      <w:r w:rsidRPr="002A6967">
        <w:t>8.</w:t>
      </w:r>
      <w:r w:rsidRPr="002A6967">
        <w:tab/>
      </w:r>
      <w:r w:rsidRPr="0057026E">
        <w:t xml:space="preserve">1.1.3.6 of ADN - Exemptions related to quantities carried </w:t>
      </w:r>
      <w:r>
        <w:br/>
      </w:r>
      <w:r w:rsidRPr="0057026E">
        <w:t>on board vessels</w:t>
      </w:r>
      <w:r>
        <w:tab/>
      </w:r>
      <w:r>
        <w:tab/>
      </w:r>
      <w:r w:rsidR="00356566">
        <w:t>50</w:t>
      </w:r>
      <w:r w:rsidR="00DB1FDA">
        <w:tab/>
        <w:t>12</w:t>
      </w:r>
    </w:p>
    <w:p w14:paraId="4F503AE2" w14:textId="377D98E6" w:rsidR="005145C5" w:rsidRDefault="005145C5"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r>
      <w:r w:rsidRPr="002A6967">
        <w:t>9.</w:t>
      </w:r>
      <w:r w:rsidRPr="002A6967">
        <w:tab/>
      </w:r>
      <w:r w:rsidRPr="0057026E">
        <w:t xml:space="preserve">Corrections to inconsistencies in the models for certificates </w:t>
      </w:r>
      <w:r>
        <w:br/>
      </w:r>
      <w:r w:rsidRPr="0057026E">
        <w:t>of approval</w:t>
      </w:r>
      <w:r>
        <w:tab/>
      </w:r>
      <w:r>
        <w:tab/>
      </w:r>
      <w:r w:rsidR="00DB1FDA">
        <w:t>5</w:t>
      </w:r>
      <w:r w:rsidR="00356566">
        <w:t>1</w:t>
      </w:r>
      <w:r w:rsidR="00DB1FDA">
        <w:t>-5</w:t>
      </w:r>
      <w:r w:rsidR="00356566">
        <w:t>2</w:t>
      </w:r>
      <w:r w:rsidR="00DB1FDA">
        <w:tab/>
        <w:t>12</w:t>
      </w:r>
    </w:p>
    <w:p w14:paraId="32462471" w14:textId="2BCA67C6" w:rsidR="005145C5" w:rsidRDefault="005145C5"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10</w:t>
      </w:r>
      <w:r w:rsidRPr="002A6967">
        <w:t>.</w:t>
      </w:r>
      <w:r w:rsidRPr="002A6967">
        <w:tab/>
      </w:r>
      <w:r w:rsidRPr="009F2CA5">
        <w:t>Update of the vessel checklists in accordance with 1.8.1.2.1</w:t>
      </w:r>
      <w:r>
        <w:tab/>
      </w:r>
      <w:r>
        <w:tab/>
      </w:r>
      <w:r w:rsidR="00DB1FDA">
        <w:t>5</w:t>
      </w:r>
      <w:r w:rsidR="00356566">
        <w:t>3</w:t>
      </w:r>
      <w:r w:rsidR="00DB1FDA">
        <w:t>-5</w:t>
      </w:r>
      <w:r w:rsidR="00356566">
        <w:t>4</w:t>
      </w:r>
      <w:r w:rsidR="00DB1FDA">
        <w:tab/>
        <w:t>1</w:t>
      </w:r>
      <w:r w:rsidR="00F62E24">
        <w:t>2</w:t>
      </w:r>
    </w:p>
    <w:p w14:paraId="11C869BF" w14:textId="72FAC888" w:rsidR="005145C5" w:rsidRDefault="005145C5"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11</w:t>
      </w:r>
      <w:r w:rsidRPr="002A6967">
        <w:t>.</w:t>
      </w:r>
      <w:r w:rsidRPr="002A6967">
        <w:tab/>
      </w:r>
      <w:r>
        <w:t xml:space="preserve">Amendment to 8.1.2.3: On board documents (tank vessels) – </w:t>
      </w:r>
      <w:r>
        <w:br/>
        <w:t>Transitional provisions</w:t>
      </w:r>
      <w:r>
        <w:tab/>
      </w:r>
      <w:r>
        <w:tab/>
      </w:r>
      <w:r w:rsidR="00DB1FDA">
        <w:t>5</w:t>
      </w:r>
      <w:r w:rsidR="00356566">
        <w:t>5</w:t>
      </w:r>
      <w:r w:rsidR="00DB1FDA">
        <w:tab/>
        <w:t>13</w:t>
      </w:r>
    </w:p>
    <w:p w14:paraId="3717FE97" w14:textId="392D1043" w:rsidR="005145C5" w:rsidRDefault="005145C5"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12.</w:t>
      </w:r>
      <w:r>
        <w:tab/>
      </w:r>
      <w:r w:rsidRPr="009F2CA5">
        <w:t>Hose assemblies for LNG</w:t>
      </w:r>
      <w:r>
        <w:tab/>
      </w:r>
      <w:r>
        <w:tab/>
      </w:r>
      <w:r w:rsidR="00DB1FDA">
        <w:t>5</w:t>
      </w:r>
      <w:r w:rsidR="00356566">
        <w:t>6</w:t>
      </w:r>
      <w:r w:rsidR="00DB1FDA">
        <w:tab/>
        <w:t>13</w:t>
      </w:r>
    </w:p>
    <w:p w14:paraId="7A3BC87E" w14:textId="44F4461E" w:rsidR="005145C5" w:rsidRDefault="005145C5"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13.</w:t>
      </w:r>
      <w:r>
        <w:tab/>
      </w:r>
      <w:r w:rsidRPr="009F2CA5">
        <w:t>Amendments to 8.1.2.3: On board documents (tank vessels)</w:t>
      </w:r>
      <w:r>
        <w:tab/>
      </w:r>
      <w:r>
        <w:tab/>
      </w:r>
      <w:r w:rsidR="00DB1FDA">
        <w:t>5</w:t>
      </w:r>
      <w:r w:rsidR="00356566">
        <w:t>7</w:t>
      </w:r>
      <w:r w:rsidR="00DB1FDA">
        <w:tab/>
        <w:t>13</w:t>
      </w:r>
    </w:p>
    <w:p w14:paraId="5188EB26" w14:textId="60C8195B" w:rsidR="005145C5" w:rsidRDefault="005145C5"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14</w:t>
      </w:r>
      <w:r w:rsidRPr="001A20F5">
        <w:t>.</w:t>
      </w:r>
      <w:r w:rsidRPr="001A20F5">
        <w:tab/>
        <w:t xml:space="preserve">Amendment to 8.1.2.2: Documents to be carried on board </w:t>
      </w:r>
      <w:r>
        <w:br/>
      </w:r>
      <w:r w:rsidRPr="001A20F5">
        <w:t>(dry cargo vessels)</w:t>
      </w:r>
      <w:r>
        <w:tab/>
      </w:r>
      <w:r>
        <w:tab/>
      </w:r>
      <w:r w:rsidR="00DB1FDA">
        <w:t>5</w:t>
      </w:r>
      <w:r w:rsidR="00356566">
        <w:t>8</w:t>
      </w:r>
      <w:r w:rsidR="00DB1FDA">
        <w:tab/>
        <w:t>13</w:t>
      </w:r>
    </w:p>
    <w:p w14:paraId="0DB0C050" w14:textId="31D6AC47" w:rsidR="00F37834" w:rsidRDefault="00F37834"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15</w:t>
      </w:r>
      <w:r w:rsidRPr="001A20F5">
        <w:t>.</w:t>
      </w:r>
      <w:r w:rsidRPr="001A20F5">
        <w:tab/>
        <w:t>Amendment to 7.1.4.1: Limitation of the quantities carried</w:t>
      </w:r>
      <w:r>
        <w:tab/>
      </w:r>
      <w:r>
        <w:tab/>
      </w:r>
      <w:r w:rsidR="00DB1FDA">
        <w:t>5</w:t>
      </w:r>
      <w:r w:rsidR="00356566">
        <w:t>9</w:t>
      </w:r>
      <w:r w:rsidR="00DB1FDA">
        <w:tab/>
        <w:t>1</w:t>
      </w:r>
      <w:r w:rsidR="00F62E24">
        <w:t>3</w:t>
      </w:r>
    </w:p>
    <w:p w14:paraId="7A381A00" w14:textId="14DB0DFC" w:rsidR="00F37834" w:rsidRDefault="00F37834"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r>
      <w:r w:rsidRPr="00D0044C">
        <w:t>1</w:t>
      </w:r>
      <w:r>
        <w:t>6</w:t>
      </w:r>
      <w:r w:rsidRPr="00D0044C">
        <w:t>.</w:t>
      </w:r>
      <w:r w:rsidRPr="00D0044C">
        <w:tab/>
        <w:t>Corrections to 9.3.x.12.4 (b)(</w:t>
      </w:r>
      <w:proofErr w:type="spellStart"/>
      <w:r w:rsidRPr="00D0044C">
        <w:t>i</w:t>
      </w:r>
      <w:proofErr w:type="spellEnd"/>
      <w:r w:rsidRPr="00D0044C">
        <w:t>)</w:t>
      </w:r>
      <w:r>
        <w:tab/>
      </w:r>
      <w:r>
        <w:tab/>
      </w:r>
      <w:r w:rsidR="00356566">
        <w:t>60</w:t>
      </w:r>
      <w:r w:rsidR="00DB1FDA">
        <w:tab/>
        <w:t>14</w:t>
      </w:r>
    </w:p>
    <w:p w14:paraId="35DC4115" w14:textId="1F3C825D" w:rsidR="00F37834" w:rsidRDefault="00F37834"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r>
      <w:r w:rsidRPr="00D0044C">
        <w:t>1</w:t>
      </w:r>
      <w:r>
        <w:t>7</w:t>
      </w:r>
      <w:r w:rsidRPr="00D0044C">
        <w:t>.</w:t>
      </w:r>
      <w:r w:rsidRPr="00D0044C">
        <w:tab/>
        <w:t xml:space="preserve">Corrections to the transitional provision for 9.3.1.17.4 / 9.3.3.17.4 </w:t>
      </w:r>
      <w:r>
        <w:br/>
      </w:r>
      <w:r w:rsidRPr="00D0044C">
        <w:t>in 1.6.7.2.2.2</w:t>
      </w:r>
      <w:r>
        <w:tab/>
      </w:r>
      <w:r>
        <w:tab/>
      </w:r>
      <w:r w:rsidR="00DB1FDA">
        <w:t>6</w:t>
      </w:r>
      <w:r w:rsidR="00356566">
        <w:t>1</w:t>
      </w:r>
      <w:r w:rsidR="00DB1FDA">
        <w:tab/>
        <w:t>14</w:t>
      </w:r>
    </w:p>
    <w:p w14:paraId="63E3D437" w14:textId="70683BD9" w:rsidR="0078080C" w:rsidRDefault="00317F0F" w:rsidP="00F37834">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rsidR="004244CE">
        <w:t>VI</w:t>
      </w:r>
      <w:r w:rsidR="00F37834">
        <w:t>I</w:t>
      </w:r>
      <w:r w:rsidR="004244CE">
        <w:t>.</w:t>
      </w:r>
      <w:r w:rsidR="004244CE">
        <w:tab/>
      </w:r>
      <w:r w:rsidR="0078080C">
        <w:t>Reports of informal working groups (agenda item 5)</w:t>
      </w:r>
      <w:r w:rsidR="0078080C">
        <w:tab/>
      </w:r>
      <w:r w:rsidR="0078080C">
        <w:tab/>
        <w:t>6</w:t>
      </w:r>
      <w:r w:rsidR="00DB1FDA">
        <w:t>2-70</w:t>
      </w:r>
      <w:r w:rsidR="0078080C">
        <w:tab/>
        <w:t>1</w:t>
      </w:r>
      <w:r w:rsidR="002E03E9">
        <w:t>4</w:t>
      </w:r>
    </w:p>
    <w:p w14:paraId="08BEC99A" w14:textId="7155843A" w:rsidR="00DA30FA" w:rsidRDefault="0078080C" w:rsidP="00F62E24">
      <w:pPr>
        <w:tabs>
          <w:tab w:val="right" w:pos="850"/>
          <w:tab w:val="left" w:pos="1134"/>
          <w:tab w:val="left" w:pos="1560"/>
          <w:tab w:val="left" w:leader="dot" w:pos="7654"/>
          <w:tab w:val="right" w:pos="8929"/>
          <w:tab w:val="right" w:pos="9638"/>
        </w:tabs>
        <w:spacing w:after="120" w:line="220" w:lineRule="atLeast"/>
        <w:ind w:left="1560" w:hanging="1980"/>
      </w:pPr>
      <w:r>
        <w:tab/>
      </w:r>
      <w:r>
        <w:tab/>
      </w:r>
      <w:r w:rsidR="00F37834">
        <w:t>A</w:t>
      </w:r>
      <w:r w:rsidR="00F37834" w:rsidRPr="00D0044C">
        <w:t>.</w:t>
      </w:r>
      <w:r w:rsidR="00F37834" w:rsidRPr="00D0044C">
        <w:tab/>
      </w:r>
      <w:r w:rsidR="00F37834">
        <w:t xml:space="preserve">Report of the fourth meeting of the informal working group on </w:t>
      </w:r>
      <w:r w:rsidR="00F37834">
        <w:br/>
        <w:t>membrane tanks</w:t>
      </w:r>
      <w:r>
        <w:tab/>
      </w:r>
      <w:r>
        <w:tab/>
      </w:r>
      <w:r w:rsidR="00DB1FDA">
        <w:t>6</w:t>
      </w:r>
      <w:r w:rsidR="00356566">
        <w:t>2</w:t>
      </w:r>
      <w:r w:rsidR="00DB1FDA">
        <w:t>-6</w:t>
      </w:r>
      <w:r w:rsidR="00356566">
        <w:t>5</w:t>
      </w:r>
      <w:r w:rsidR="00DB1FDA">
        <w:tab/>
        <w:t>14</w:t>
      </w:r>
    </w:p>
    <w:p w14:paraId="15893FC2" w14:textId="29E211B9" w:rsidR="00F37834" w:rsidRDefault="00F37834" w:rsidP="00F37834">
      <w:pPr>
        <w:tabs>
          <w:tab w:val="right" w:pos="850"/>
          <w:tab w:val="left" w:pos="1134"/>
          <w:tab w:val="left" w:pos="1560"/>
          <w:tab w:val="left" w:leader="dot" w:pos="7654"/>
          <w:tab w:val="right" w:pos="8929"/>
          <w:tab w:val="right" w:pos="9638"/>
        </w:tabs>
        <w:spacing w:after="120" w:line="220" w:lineRule="atLeast"/>
        <w:ind w:left="1560" w:hanging="1560"/>
      </w:pPr>
      <w:r>
        <w:tab/>
      </w:r>
      <w:r>
        <w:tab/>
        <w:t>B</w:t>
      </w:r>
      <w:r w:rsidRPr="00D0044C">
        <w:t>.</w:t>
      </w:r>
      <w:r w:rsidRPr="00D0044C">
        <w:tab/>
      </w:r>
      <w:r>
        <w:t>Report of the third meeting of the informal working group on</w:t>
      </w:r>
      <w:r>
        <w:br/>
        <w:t>“loading on top of barges”</w:t>
      </w:r>
      <w:r>
        <w:tab/>
      </w:r>
      <w:r>
        <w:tab/>
      </w:r>
      <w:r w:rsidR="00DB1FDA">
        <w:t>6</w:t>
      </w:r>
      <w:r w:rsidR="00356566">
        <w:t>6</w:t>
      </w:r>
      <w:r w:rsidR="00DB1FDA">
        <w:t>-6</w:t>
      </w:r>
      <w:r w:rsidR="00356566">
        <w:t>7</w:t>
      </w:r>
      <w:r w:rsidR="00DB1FDA">
        <w:tab/>
        <w:t>15</w:t>
      </w:r>
    </w:p>
    <w:p w14:paraId="5D519CE9" w14:textId="10795E1C" w:rsidR="00F37834" w:rsidRDefault="00F37834" w:rsidP="00F37834">
      <w:pPr>
        <w:tabs>
          <w:tab w:val="right" w:pos="850"/>
          <w:tab w:val="left" w:pos="1134"/>
          <w:tab w:val="left" w:pos="1560"/>
          <w:tab w:val="left" w:leader="dot" w:pos="7654"/>
          <w:tab w:val="right" w:pos="8929"/>
          <w:tab w:val="right" w:pos="9638"/>
        </w:tabs>
        <w:spacing w:after="120" w:line="220" w:lineRule="atLeast"/>
        <w:ind w:left="1560" w:hanging="1560"/>
      </w:pPr>
      <w:r>
        <w:tab/>
      </w:r>
      <w:r>
        <w:tab/>
        <w:t>C</w:t>
      </w:r>
      <w:r w:rsidRPr="00D0044C">
        <w:t>.</w:t>
      </w:r>
      <w:r w:rsidRPr="00D0044C">
        <w:tab/>
      </w:r>
      <w:r>
        <w:t xml:space="preserve">Report of the eleventh meeting of the informal working group </w:t>
      </w:r>
      <w:r>
        <w:br/>
        <w:t>on “Substances”</w:t>
      </w:r>
      <w:r>
        <w:tab/>
      </w:r>
      <w:r>
        <w:tab/>
      </w:r>
      <w:r w:rsidR="00DB1FDA">
        <w:t>6</w:t>
      </w:r>
      <w:r w:rsidR="00356566">
        <w:t>8-70</w:t>
      </w:r>
      <w:r w:rsidR="00DB1FDA">
        <w:tab/>
        <w:t>15</w:t>
      </w:r>
    </w:p>
    <w:p w14:paraId="754FCE27" w14:textId="4DD582BD" w:rsidR="002B3F94" w:rsidRDefault="002B3F94" w:rsidP="00F37834">
      <w:pPr>
        <w:tabs>
          <w:tab w:val="right" w:pos="850"/>
          <w:tab w:val="left" w:pos="1134"/>
          <w:tab w:val="left" w:pos="1560"/>
          <w:tab w:val="left" w:leader="dot" w:pos="7654"/>
          <w:tab w:val="right" w:pos="8929"/>
          <w:tab w:val="right" w:pos="9638"/>
        </w:tabs>
        <w:spacing w:after="120" w:line="220" w:lineRule="atLeast"/>
        <w:ind w:left="1560" w:hanging="1560"/>
      </w:pPr>
      <w:r>
        <w:tab/>
        <w:t>VIII.</w:t>
      </w:r>
      <w:r>
        <w:tab/>
        <w:t>Programme of work and calendar of meetings (agenda item 6)</w:t>
      </w:r>
      <w:r w:rsidR="00356566">
        <w:tab/>
      </w:r>
      <w:r w:rsidR="00356566">
        <w:tab/>
        <w:t>71</w:t>
      </w:r>
      <w:r w:rsidR="00356566">
        <w:tab/>
        <w:t>15</w:t>
      </w:r>
    </w:p>
    <w:p w14:paraId="4D48CEE2" w14:textId="1627CE00" w:rsidR="00BE0967" w:rsidRDefault="00BE0967" w:rsidP="00F37834">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rsidR="00F37834">
        <w:t>IX</w:t>
      </w:r>
      <w:r>
        <w:t>.</w:t>
      </w:r>
      <w:r>
        <w:tab/>
      </w:r>
      <w:r w:rsidR="00F37834">
        <w:t>Any other business (agenda item 7)</w:t>
      </w:r>
      <w:r w:rsidRPr="00BE0967">
        <w:t>)</w:t>
      </w:r>
      <w:r>
        <w:tab/>
      </w:r>
      <w:r>
        <w:tab/>
      </w:r>
      <w:r w:rsidR="00DA30FA">
        <w:t>7</w:t>
      </w:r>
      <w:r w:rsidR="00DB1FDA">
        <w:t>2</w:t>
      </w:r>
      <w:r w:rsidR="00DA30FA">
        <w:tab/>
        <w:t>1</w:t>
      </w:r>
      <w:r w:rsidR="002E03E9">
        <w:t>6</w:t>
      </w:r>
    </w:p>
    <w:p w14:paraId="6BDA6934" w14:textId="5959989F" w:rsidR="00BE0967" w:rsidRDefault="00BE0967" w:rsidP="000667D1">
      <w:pPr>
        <w:tabs>
          <w:tab w:val="right" w:pos="850"/>
          <w:tab w:val="left" w:pos="1134"/>
          <w:tab w:val="left" w:pos="1559"/>
          <w:tab w:val="left" w:pos="1984"/>
          <w:tab w:val="left" w:leader="dot" w:pos="7654"/>
          <w:tab w:val="right" w:pos="8929"/>
          <w:tab w:val="right" w:pos="9638"/>
        </w:tabs>
        <w:spacing w:after="120" w:line="220" w:lineRule="atLeast"/>
        <w:ind w:left="1980" w:hanging="1980"/>
      </w:pPr>
      <w:r>
        <w:tab/>
        <w:t>X.</w:t>
      </w:r>
      <w:r>
        <w:tab/>
      </w:r>
      <w:r w:rsidR="00CF5E6D" w:rsidRPr="007F2B83">
        <w:t>Adoption of the report</w:t>
      </w:r>
      <w:r w:rsidR="00CF5E6D" w:rsidRPr="007F2B83" w:rsidDel="00CF5E6D">
        <w:t xml:space="preserve"> </w:t>
      </w:r>
      <w:r w:rsidR="00CF5E6D">
        <w:t>(agenda item 8)</w:t>
      </w:r>
      <w:r>
        <w:tab/>
      </w:r>
      <w:r>
        <w:tab/>
      </w:r>
      <w:r w:rsidR="00DB1FDA">
        <w:t>73</w:t>
      </w:r>
      <w:r>
        <w:tab/>
      </w:r>
      <w:r w:rsidR="00323B9E">
        <w:t>1</w:t>
      </w:r>
      <w:r w:rsidR="00DB1FDA">
        <w:t>6</w:t>
      </w:r>
    </w:p>
    <w:p w14:paraId="4982DFEA" w14:textId="572D54B9" w:rsidR="00005A50" w:rsidRDefault="00BE0967" w:rsidP="000667D1">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rsidR="00005A50">
        <w:t>Annexes</w:t>
      </w:r>
    </w:p>
    <w:p w14:paraId="3CD4FD0F" w14:textId="1D3C5C0D" w:rsidR="00005A50" w:rsidRDefault="00005A50" w:rsidP="001B1125">
      <w:pPr>
        <w:keepNext/>
        <w:keepLines/>
        <w:tabs>
          <w:tab w:val="right" w:pos="850"/>
          <w:tab w:val="left" w:pos="1134"/>
          <w:tab w:val="left" w:pos="1559"/>
          <w:tab w:val="left" w:pos="1984"/>
          <w:tab w:val="left" w:leader="dot" w:pos="8900"/>
          <w:tab w:val="right" w:pos="9638"/>
        </w:tabs>
        <w:spacing w:after="120"/>
        <w:ind w:left="1134" w:hanging="1134"/>
      </w:pPr>
      <w:r>
        <w:tab/>
        <w:t>I.</w:t>
      </w:r>
      <w:r>
        <w:tab/>
      </w:r>
      <w:r w:rsidR="001F2CBA" w:rsidRPr="001F2CBA">
        <w:t xml:space="preserve">Proposed </w:t>
      </w:r>
      <w:r w:rsidR="00EA2019">
        <w:t>amendments to the Regulations annexed to ADN for entry into force</w:t>
      </w:r>
      <w:r w:rsidR="00EA2019">
        <w:br/>
        <w:t xml:space="preserve">on 1 January </w:t>
      </w:r>
      <w:r w:rsidR="0099794C">
        <w:t>2021</w:t>
      </w:r>
      <w:r>
        <w:tab/>
      </w:r>
      <w:r>
        <w:tab/>
      </w:r>
      <w:r w:rsidR="00323B9E">
        <w:t>1</w:t>
      </w:r>
      <w:r w:rsidR="00DB1FDA">
        <w:t>7</w:t>
      </w:r>
    </w:p>
    <w:p w14:paraId="4FF96F83" w14:textId="22F2A282" w:rsidR="0099794C" w:rsidRPr="000E4FC3" w:rsidRDefault="00005A50" w:rsidP="0099794C">
      <w:pPr>
        <w:tabs>
          <w:tab w:val="right" w:pos="850"/>
          <w:tab w:val="left" w:pos="1134"/>
          <w:tab w:val="left" w:pos="1559"/>
          <w:tab w:val="left" w:pos="1984"/>
          <w:tab w:val="left" w:leader="dot" w:pos="8900"/>
          <w:tab w:val="right" w:pos="9638"/>
        </w:tabs>
        <w:spacing w:after="120"/>
        <w:ind w:left="1134" w:hanging="1134"/>
        <w:rPr>
          <w:noProof/>
        </w:rPr>
      </w:pPr>
      <w:r>
        <w:tab/>
        <w:t>II.</w:t>
      </w:r>
      <w:r>
        <w:tab/>
      </w:r>
      <w:r w:rsidR="0099794C">
        <w:t>Corrections to ECE/TRANS/276 (ADN 2019 publication)</w:t>
      </w:r>
      <w:r w:rsidR="0099794C">
        <w:br/>
        <w:t>(Corrections not requiring acceptance by Contracting Parties)</w:t>
      </w:r>
      <w:r w:rsidR="0099794C">
        <w:rPr>
          <w:noProof/>
        </w:rPr>
        <w:tab/>
      </w:r>
      <w:r w:rsidR="0099794C">
        <w:rPr>
          <w:noProof/>
        </w:rPr>
        <w:tab/>
      </w:r>
      <w:r w:rsidR="00DB1FDA">
        <w:rPr>
          <w:noProof/>
        </w:rPr>
        <w:t>25</w:t>
      </w:r>
    </w:p>
    <w:p w14:paraId="7059790E" w14:textId="383054E8" w:rsidR="004244CE" w:rsidRPr="000E4FC3" w:rsidRDefault="00EA2019" w:rsidP="000667D1">
      <w:pPr>
        <w:tabs>
          <w:tab w:val="right" w:pos="850"/>
          <w:tab w:val="left" w:pos="1134"/>
          <w:tab w:val="left" w:pos="1559"/>
          <w:tab w:val="left" w:pos="1984"/>
          <w:tab w:val="left" w:leader="dot" w:pos="8900"/>
          <w:tab w:val="right" w:pos="9638"/>
        </w:tabs>
        <w:spacing w:after="120"/>
        <w:ind w:left="1134" w:hanging="1134"/>
        <w:rPr>
          <w:noProof/>
        </w:rPr>
      </w:pPr>
      <w:r>
        <w:tab/>
        <w:t>III.</w:t>
      </w:r>
      <w:r>
        <w:tab/>
      </w:r>
      <w:r w:rsidR="0099794C">
        <w:t>Proposed corrections to the Regulations annexed to ADN</w:t>
      </w:r>
      <w:r w:rsidR="0099794C">
        <w:rPr>
          <w:sz w:val="18"/>
          <w:szCs w:val="18"/>
          <w:vertAlign w:val="superscript"/>
        </w:rPr>
        <w:br/>
      </w:r>
      <w:r w:rsidR="0099794C" w:rsidRPr="0053073B">
        <w:t>(Corrections requiring acceptance by Contracting Parties)</w:t>
      </w:r>
      <w:r w:rsidR="0099794C">
        <w:tab/>
      </w:r>
      <w:r w:rsidR="0099794C">
        <w:tab/>
      </w:r>
      <w:r w:rsidR="00DB1FDA">
        <w:t>26</w:t>
      </w:r>
    </w:p>
    <w:p w14:paraId="2FDB2318" w14:textId="77777777" w:rsidR="003A0852" w:rsidRPr="00F11B71" w:rsidRDefault="00304C40" w:rsidP="003A0852">
      <w:pPr>
        <w:pStyle w:val="HChG"/>
      </w:pPr>
      <w:r>
        <w:br w:type="page"/>
      </w:r>
      <w:r w:rsidR="009A75CB" w:rsidRPr="00F11B71">
        <w:tab/>
      </w:r>
      <w:r w:rsidR="003A0852" w:rsidRPr="00F11B71">
        <w:t>I.</w:t>
      </w:r>
      <w:r w:rsidR="003A0852" w:rsidRPr="00F11B71">
        <w:tab/>
        <w:t>Attendance</w:t>
      </w:r>
    </w:p>
    <w:p w14:paraId="10FEC7A2" w14:textId="7558589B" w:rsidR="00C5767D" w:rsidRPr="00F11B71" w:rsidRDefault="00C5767D" w:rsidP="00C5767D">
      <w:pPr>
        <w:pStyle w:val="SingleTxtG"/>
      </w:pPr>
      <w:bookmarkStart w:id="6" w:name="_Hlk18340908"/>
      <w:r w:rsidRPr="00F11B71">
        <w:t>1.</w:t>
      </w:r>
      <w:r w:rsidRPr="00F11B71">
        <w:tab/>
        <w:t xml:space="preserve">The Joint Meeting of Experts on the Regulations annexed to the European Agreement concerning the International Carriage of Dangerous Goods by Inland Waterways (ADN) (ADN Safety Committee) held its thirty-fifth session in Geneva from 26 to 30 August 2019, </w:t>
      </w:r>
      <w:bookmarkStart w:id="7" w:name="_Hlk18487351"/>
      <w:r w:rsidRPr="00F11B71">
        <w:rPr>
          <w:w w:val="103"/>
        </w:rPr>
        <w:t xml:space="preserve">with Mr. H. </w:t>
      </w:r>
      <w:proofErr w:type="spellStart"/>
      <w:r w:rsidRPr="00F11B71">
        <w:t>Langenberg</w:t>
      </w:r>
      <w:proofErr w:type="spellEnd"/>
      <w:r w:rsidRPr="00F11B71">
        <w:rPr>
          <w:w w:val="103"/>
        </w:rPr>
        <w:t xml:space="preserve"> (Netherlands) as Chair and Mr. B. Birklhuber (Austria) as Vice-Chair</w:t>
      </w:r>
      <w:r w:rsidRPr="00F11B71">
        <w:t>.</w:t>
      </w:r>
      <w:bookmarkEnd w:id="7"/>
      <w:r w:rsidRPr="00F11B71">
        <w:t xml:space="preserve"> </w:t>
      </w:r>
    </w:p>
    <w:p w14:paraId="193D43D5" w14:textId="594C2E04" w:rsidR="00C5767D" w:rsidRPr="00F11B71" w:rsidRDefault="00C5767D" w:rsidP="00C5767D">
      <w:pPr>
        <w:pStyle w:val="SingleTxtG"/>
      </w:pPr>
      <w:r w:rsidRPr="00F11B71">
        <w:t>2.</w:t>
      </w:r>
      <w:r w:rsidRPr="00F11B71">
        <w:tab/>
        <w:t xml:space="preserve">Representatives of the following countries took part in the work of the session: Austria, Belgium, Bulgaria, Czech Republic, France, Germany, Luxembourg, Netherlands, Romania, Russian Federation, Slovakia and Switzerland. </w:t>
      </w:r>
    </w:p>
    <w:p w14:paraId="5E5FFBC6" w14:textId="77777777" w:rsidR="00C5767D" w:rsidRPr="00F11B71" w:rsidRDefault="00C5767D" w:rsidP="00C5767D">
      <w:pPr>
        <w:pStyle w:val="SingleTxtG"/>
      </w:pPr>
      <w:r w:rsidRPr="00F11B71">
        <w:t>3.</w:t>
      </w:r>
      <w:r w:rsidRPr="00F11B71">
        <w:tab/>
        <w:t xml:space="preserve">The following intergovernmental organizations were represented: </w:t>
      </w:r>
      <w:proofErr w:type="gramStart"/>
      <w:r w:rsidRPr="00F11B71">
        <w:t>the</w:t>
      </w:r>
      <w:proofErr w:type="gramEnd"/>
      <w:r w:rsidRPr="00F11B71">
        <w:t xml:space="preserve"> Central Commission for the Navigation of the Rhine (CCNR), the Danube Commission and the European Union.</w:t>
      </w:r>
    </w:p>
    <w:p w14:paraId="234ABA04" w14:textId="77777777" w:rsidR="00C5767D" w:rsidRPr="00F11B71" w:rsidRDefault="00C5767D" w:rsidP="00C5767D">
      <w:pPr>
        <w:pStyle w:val="SingleTxtG"/>
      </w:pPr>
      <w:r w:rsidRPr="00F11B71">
        <w:t>4.</w:t>
      </w:r>
      <w:r w:rsidRPr="00F11B71">
        <w:tab/>
        <w:t xml:space="preserve">The following non-governmental organizations were also represented: European Barge Union (EBU), European Bulk Oil Traders’ Association (EBOTA), European Chemical Industry Council (CEFIC), European Skippers Organisation (ESO), Federation of European Tank Storage Associations (FETSA), </w:t>
      </w:r>
      <w:proofErr w:type="spellStart"/>
      <w:r w:rsidRPr="00F11B71">
        <w:t>FuelsEurope</w:t>
      </w:r>
      <w:proofErr w:type="spellEnd"/>
      <w:r w:rsidRPr="00F11B71">
        <w:t>, International Committee for the Prevention of Work Accidents in Inland Navigation (CIPA) and Recommended ADN Classification Societies.</w:t>
      </w:r>
    </w:p>
    <w:p w14:paraId="04CEF230" w14:textId="77777777" w:rsidR="00C5767D" w:rsidRPr="00F11B71" w:rsidRDefault="00C5767D" w:rsidP="00C5767D">
      <w:pPr>
        <w:pStyle w:val="HChG"/>
        <w:spacing w:before="240"/>
      </w:pPr>
      <w:r w:rsidRPr="00F11B71">
        <w:tab/>
        <w:t>II.</w:t>
      </w:r>
      <w:r w:rsidRPr="00F11B71">
        <w:tab/>
        <w:t>Opening of the session</w:t>
      </w:r>
    </w:p>
    <w:p w14:paraId="122DE0E6" w14:textId="77777777" w:rsidR="00C5767D" w:rsidRPr="00F11B71" w:rsidRDefault="00C5767D" w:rsidP="00C5767D">
      <w:pPr>
        <w:pStyle w:val="H1G"/>
        <w:spacing w:before="240"/>
      </w:pPr>
      <w:r w:rsidRPr="00F11B71">
        <w:tab/>
      </w:r>
      <w:r w:rsidRPr="00F11B71">
        <w:tab/>
        <w:t>Changes in the secretariat</w:t>
      </w:r>
    </w:p>
    <w:p w14:paraId="051999A5" w14:textId="77777777" w:rsidR="00C5767D" w:rsidRPr="00F11B71" w:rsidRDefault="00C5767D" w:rsidP="00C5767D">
      <w:pPr>
        <w:pStyle w:val="SingleTxtG"/>
      </w:pPr>
      <w:r w:rsidRPr="00F11B71">
        <w:t>5.</w:t>
      </w:r>
      <w:r w:rsidRPr="00F11B71">
        <w:tab/>
        <w:t xml:space="preserve">On behalf of the Director of the Sustainable Transport Division, Mr. </w:t>
      </w:r>
      <w:proofErr w:type="spellStart"/>
      <w:r w:rsidRPr="00F11B71">
        <w:t>Alexopoulos</w:t>
      </w:r>
      <w:proofErr w:type="spellEnd"/>
      <w:r w:rsidRPr="00F11B71">
        <w:t xml:space="preserve"> informed the Safety Committee that, as of 1 June 2019, Mr. Romain Hubert had been appointed as Chief of the “Road Safety Management and Dangerous Goods Section”. He thanked the dangerous goods team for the excellent work done during the interim period between the retirement of Mr. </w:t>
      </w:r>
      <w:proofErr w:type="spellStart"/>
      <w:r w:rsidRPr="00F11B71">
        <w:t>Kervella</w:t>
      </w:r>
      <w:proofErr w:type="spellEnd"/>
      <w:r w:rsidRPr="00F11B71">
        <w:t xml:space="preserve"> and the recruitment of Mr. Hubert, to avoid disruption of services. The Safety Committee welcomed Mr. Hubert and joined Mr. </w:t>
      </w:r>
      <w:proofErr w:type="spellStart"/>
      <w:r w:rsidRPr="00F11B71">
        <w:t>Alexopoulos</w:t>
      </w:r>
      <w:proofErr w:type="spellEnd"/>
      <w:r w:rsidRPr="00F11B71">
        <w:t xml:space="preserve"> in his appreciation of the excellent performance of the dangerous goods team during that period, and </w:t>
      </w:r>
      <w:proofErr w:type="gramStart"/>
      <w:r w:rsidRPr="00F11B71">
        <w:t>in particular of</w:t>
      </w:r>
      <w:proofErr w:type="gramEnd"/>
      <w:r w:rsidRPr="00F11B71">
        <w:t xml:space="preserve"> Ms. Garcia Couto during her time as secretary of the Safety Committee and acting chief of the section.</w:t>
      </w:r>
    </w:p>
    <w:bookmarkEnd w:id="6"/>
    <w:p w14:paraId="5701C63F" w14:textId="5F044A4B" w:rsidR="003A0852" w:rsidRPr="00F11B71" w:rsidRDefault="003A0852" w:rsidP="003A0852">
      <w:pPr>
        <w:pStyle w:val="HChG"/>
      </w:pPr>
      <w:r w:rsidRPr="00F11B71">
        <w:tab/>
        <w:t>II</w:t>
      </w:r>
      <w:r w:rsidR="00C5767D" w:rsidRPr="00F11B71">
        <w:t>I</w:t>
      </w:r>
      <w:r w:rsidRPr="00F11B71">
        <w:t>.</w:t>
      </w:r>
      <w:r w:rsidRPr="00F11B71">
        <w:tab/>
        <w:t>Adoption of the agenda (agenda item 1)</w:t>
      </w:r>
    </w:p>
    <w:p w14:paraId="7A1F3593" w14:textId="483E7A25" w:rsidR="003A0852" w:rsidRPr="00F11B71" w:rsidRDefault="003A0852" w:rsidP="003B3044">
      <w:pPr>
        <w:pStyle w:val="SingleTxtG"/>
        <w:tabs>
          <w:tab w:val="left" w:pos="2835"/>
        </w:tabs>
      </w:pPr>
      <w:r w:rsidRPr="00F11B71">
        <w:rPr>
          <w:rFonts w:eastAsia="Times New Roman"/>
          <w:i/>
          <w:lang w:eastAsia="en-US"/>
        </w:rPr>
        <w:t>Documents</w:t>
      </w:r>
      <w:r w:rsidRPr="00F11B71">
        <w:rPr>
          <w:i/>
        </w:rPr>
        <w:t>:</w:t>
      </w:r>
      <w:r w:rsidRPr="00F11B71">
        <w:tab/>
        <w:t>ECE/TRANS/WP.15/AC.2/</w:t>
      </w:r>
      <w:r w:rsidR="00C5767D" w:rsidRPr="00F11B71">
        <w:t>71</w:t>
      </w:r>
      <w:r w:rsidRPr="00F11B71">
        <w:t xml:space="preserve"> and Add.1</w:t>
      </w:r>
    </w:p>
    <w:p w14:paraId="1A574EAD" w14:textId="77777777" w:rsidR="003A0852" w:rsidRPr="00F11B71" w:rsidRDefault="003A0852" w:rsidP="003A0852">
      <w:pPr>
        <w:pStyle w:val="SingleTxtG"/>
      </w:pPr>
      <w:r w:rsidRPr="00F11B71">
        <w:rPr>
          <w:rFonts w:eastAsia="Times New Roman"/>
          <w:i/>
          <w:lang w:eastAsia="en-US"/>
        </w:rPr>
        <w:t>Informal</w:t>
      </w:r>
      <w:r w:rsidRPr="00F11B71">
        <w:t xml:space="preserve"> </w:t>
      </w:r>
      <w:r w:rsidRPr="00F11B71">
        <w:rPr>
          <w:i/>
        </w:rPr>
        <w:t>document:</w:t>
      </w:r>
      <w:r w:rsidRPr="00F11B71">
        <w:tab/>
        <w:t>INF.1 (Secretariat)</w:t>
      </w:r>
    </w:p>
    <w:p w14:paraId="22720982" w14:textId="7347A06A" w:rsidR="003A0852" w:rsidRPr="00F11B71" w:rsidRDefault="000667D1" w:rsidP="003A0852">
      <w:pPr>
        <w:pStyle w:val="SingleTxtG"/>
      </w:pPr>
      <w:r w:rsidRPr="00F11B71">
        <w:t>6</w:t>
      </w:r>
      <w:r w:rsidR="003A0852" w:rsidRPr="00F11B71">
        <w:t>.</w:t>
      </w:r>
      <w:r w:rsidR="003A0852" w:rsidRPr="00F11B71">
        <w:tab/>
        <w:t>The Safety Committee adopted the agenda prepared by the secretariat, as amended by informal document INF.1 to take account of informal documents INF.</w:t>
      </w:r>
      <w:r w:rsidR="00C5767D" w:rsidRPr="00F11B71">
        <w:t>2</w:t>
      </w:r>
      <w:r w:rsidR="003A0852" w:rsidRPr="00F11B71">
        <w:t xml:space="preserve"> to INF.37.</w:t>
      </w:r>
    </w:p>
    <w:p w14:paraId="0BE37EB8" w14:textId="416145D7" w:rsidR="003A0852" w:rsidRPr="00F11B71" w:rsidRDefault="003A0852" w:rsidP="003A0852">
      <w:pPr>
        <w:pStyle w:val="HChG"/>
      </w:pPr>
      <w:r w:rsidRPr="00F11B71">
        <w:tab/>
      </w:r>
      <w:r w:rsidR="00224B6E" w:rsidRPr="00F11B71">
        <w:t>IV</w:t>
      </w:r>
      <w:r w:rsidRPr="00F11B71">
        <w:t>.</w:t>
      </w:r>
      <w:r w:rsidRPr="00F11B71">
        <w:tab/>
        <w:t>Matters arising from the work of United Nations bodies or other organizations (agenda item 2)</w:t>
      </w:r>
    </w:p>
    <w:p w14:paraId="54297FCC" w14:textId="0127BD26" w:rsidR="00187EAE" w:rsidRPr="00F11B71" w:rsidRDefault="000667D1" w:rsidP="00187EAE">
      <w:pPr>
        <w:pStyle w:val="SingleTxtG"/>
      </w:pPr>
      <w:r w:rsidRPr="00F11B71">
        <w:t>7</w:t>
      </w:r>
      <w:r w:rsidR="00187EAE" w:rsidRPr="00F11B71">
        <w:t>.</w:t>
      </w:r>
      <w:r w:rsidR="00187EAE" w:rsidRPr="00F11B71">
        <w:tab/>
        <w:t xml:space="preserve">The representative of the Danube Commission informed the Safety Committee about the new structure and the new mandate of his organization since 1 July 2019 in line with the </w:t>
      </w:r>
      <w:proofErr w:type="spellStart"/>
      <w:r w:rsidR="00187EAE" w:rsidRPr="00F11B71">
        <w:t>the</w:t>
      </w:r>
      <w:proofErr w:type="spellEnd"/>
      <w:r w:rsidR="00187EAE" w:rsidRPr="00F11B71">
        <w:t xml:space="preserve"> </w:t>
      </w:r>
      <w:proofErr w:type="spellStart"/>
      <w:r w:rsidR="00187EAE" w:rsidRPr="00F11B71">
        <w:t>Belgrad</w:t>
      </w:r>
      <w:proofErr w:type="spellEnd"/>
      <w:r w:rsidR="00187EAE" w:rsidRPr="00F11B71">
        <w:t xml:space="preserve"> Convention. He reported on the outcome of a seminar, held in Germany on 27</w:t>
      </w:r>
      <w:r w:rsidR="00C73752" w:rsidRPr="00F11B71">
        <w:t> </w:t>
      </w:r>
      <w:r w:rsidR="00187EAE" w:rsidRPr="00F11B71">
        <w:t xml:space="preserve">March 2019, on the implementation, within the Danube region, of harmonized inspection and control measures related to inland waterways, including codes of conduct, best practices on the implementation of controls for ADN enforcement, practical information, inspectors training and data on national experts. </w:t>
      </w:r>
    </w:p>
    <w:p w14:paraId="5F150E49" w14:textId="04542C45" w:rsidR="00224B6E" w:rsidRPr="00F11B71" w:rsidRDefault="00224B6E" w:rsidP="00224B6E">
      <w:pPr>
        <w:pStyle w:val="H1G"/>
        <w:rPr>
          <w:b w:val="0"/>
          <w:sz w:val="28"/>
        </w:rPr>
      </w:pPr>
      <w:r w:rsidRPr="00F11B71">
        <w:rPr>
          <w:sz w:val="28"/>
        </w:rPr>
        <w:tab/>
        <w:t>V.</w:t>
      </w:r>
      <w:r w:rsidRPr="00F11B71">
        <w:rPr>
          <w:sz w:val="28"/>
        </w:rPr>
        <w:tab/>
        <w:t>Implementation of the European Agreement concerning the International Carriage of Dangerous Goods by Inland Waterways (ADN) (agenda item 3)</w:t>
      </w:r>
    </w:p>
    <w:p w14:paraId="45D1E1C8" w14:textId="77777777" w:rsidR="00224B6E" w:rsidRPr="00F11B71" w:rsidRDefault="00224B6E" w:rsidP="00224B6E">
      <w:pPr>
        <w:pStyle w:val="H1G"/>
      </w:pPr>
      <w:r w:rsidRPr="00F11B71">
        <w:tab/>
        <w:t>A.</w:t>
      </w:r>
      <w:r w:rsidRPr="00F11B71">
        <w:tab/>
        <w:t>Status of ADN</w:t>
      </w:r>
    </w:p>
    <w:p w14:paraId="1FCF98A4" w14:textId="16F549BC" w:rsidR="00224B6E" w:rsidRPr="00F11B71" w:rsidRDefault="000667D1" w:rsidP="00224B6E">
      <w:pPr>
        <w:pStyle w:val="SingleTxtG"/>
      </w:pPr>
      <w:r w:rsidRPr="00F11B71">
        <w:t>8</w:t>
      </w:r>
      <w:r w:rsidR="00224B6E" w:rsidRPr="00F11B71">
        <w:t>.</w:t>
      </w:r>
      <w:r w:rsidR="00224B6E" w:rsidRPr="00F11B71">
        <w:tab/>
        <w:t xml:space="preserve">The Safety Committee noted no new information </w:t>
      </w:r>
      <w:r w:rsidR="00F11B71">
        <w:t>on</w:t>
      </w:r>
      <w:r w:rsidR="00224B6E" w:rsidRPr="00F11B71">
        <w:t xml:space="preserve"> the status of the ADN.</w:t>
      </w:r>
    </w:p>
    <w:p w14:paraId="7A1F7D07" w14:textId="77777777" w:rsidR="00224B6E" w:rsidRPr="00F11B71" w:rsidRDefault="00224B6E" w:rsidP="00224B6E">
      <w:pPr>
        <w:pStyle w:val="H1G"/>
      </w:pPr>
      <w:r w:rsidRPr="00F11B71">
        <w:tab/>
        <w:t>B.</w:t>
      </w:r>
      <w:r w:rsidRPr="00F11B71">
        <w:tab/>
        <w:t>Special authorizations, derogations and equivalents</w:t>
      </w:r>
    </w:p>
    <w:p w14:paraId="250C7140" w14:textId="4567F304" w:rsidR="00224B6E" w:rsidRPr="00F11B71" w:rsidRDefault="000667D1" w:rsidP="00224B6E">
      <w:pPr>
        <w:pStyle w:val="SingleTxtG"/>
      </w:pPr>
      <w:r w:rsidRPr="00F11B71">
        <w:t>9</w:t>
      </w:r>
      <w:r w:rsidR="00224B6E" w:rsidRPr="00F11B71">
        <w:t>.</w:t>
      </w:r>
      <w:r w:rsidR="00224B6E" w:rsidRPr="00F11B71">
        <w:tab/>
        <w:t>As no document had been submitted under this agenda sub-item, no discussion took place on this subject.</w:t>
      </w:r>
    </w:p>
    <w:p w14:paraId="1AF580F8" w14:textId="51A0FBD0" w:rsidR="00547566" w:rsidRPr="00F11B71" w:rsidRDefault="00547566" w:rsidP="00547566">
      <w:pPr>
        <w:pStyle w:val="H1G"/>
      </w:pPr>
      <w:r w:rsidRPr="00F11B71">
        <w:tab/>
        <w:t>C.</w:t>
      </w:r>
      <w:r w:rsidRPr="00F11B71">
        <w:tab/>
        <w:t>Interpretation of the Regulations annexed to the ADN</w:t>
      </w:r>
    </w:p>
    <w:p w14:paraId="57615F11" w14:textId="77777777" w:rsidR="00547566" w:rsidRPr="00F11B71" w:rsidRDefault="00547566" w:rsidP="00547566">
      <w:pPr>
        <w:pStyle w:val="H1G"/>
        <w:ind w:right="992"/>
        <w:rPr>
          <w:sz w:val="20"/>
        </w:rPr>
      </w:pPr>
      <w:r w:rsidRPr="00F11B71">
        <w:rPr>
          <w:sz w:val="20"/>
        </w:rPr>
        <w:tab/>
        <w:t>1.</w:t>
      </w:r>
      <w:r w:rsidRPr="00F11B71">
        <w:rPr>
          <w:sz w:val="20"/>
        </w:rPr>
        <w:tab/>
        <w:t>Degassing of tank vessels at reception facilities</w:t>
      </w:r>
    </w:p>
    <w:p w14:paraId="4D88F920" w14:textId="2B27EEDF" w:rsidR="00547566" w:rsidRPr="00F11B71" w:rsidRDefault="00547566" w:rsidP="00547566">
      <w:pPr>
        <w:pStyle w:val="H23G"/>
        <w:tabs>
          <w:tab w:val="left" w:pos="3402"/>
        </w:tabs>
        <w:rPr>
          <w:b w:val="0"/>
          <w:bCs/>
        </w:rPr>
      </w:pPr>
      <w:r w:rsidRPr="00F11B71">
        <w:rPr>
          <w:b w:val="0"/>
          <w:bCs/>
          <w:i/>
          <w:iCs/>
        </w:rPr>
        <w:tab/>
      </w:r>
      <w:r w:rsidRPr="00F11B71">
        <w:rPr>
          <w:b w:val="0"/>
          <w:bCs/>
          <w:i/>
          <w:iCs/>
        </w:rPr>
        <w:tab/>
        <w:t>Informal documents</w:t>
      </w:r>
      <w:r w:rsidRPr="00F11B71">
        <w:rPr>
          <w:b w:val="0"/>
          <w:bCs/>
        </w:rPr>
        <w:t>:</w:t>
      </w:r>
      <w:r w:rsidRPr="00F11B71">
        <w:rPr>
          <w:b w:val="0"/>
          <w:bCs/>
        </w:rPr>
        <w:tab/>
        <w:t>INF.14 (Germany), 33 and 35 (EBU/ESO)</w:t>
      </w:r>
      <w:r w:rsidRPr="00F11B71">
        <w:rPr>
          <w:b w:val="0"/>
          <w:bCs/>
        </w:rPr>
        <w:br/>
      </w:r>
      <w:r w:rsidRPr="00F11B71">
        <w:rPr>
          <w:b w:val="0"/>
          <w:bCs/>
        </w:rPr>
        <w:tab/>
        <w:t>INF.26 (Recommended ADN Classification Societies)</w:t>
      </w:r>
      <w:r w:rsidR="00DB300F" w:rsidRPr="00F11B71">
        <w:rPr>
          <w:b w:val="0"/>
          <w:bCs/>
        </w:rPr>
        <w:br/>
      </w:r>
      <w:r w:rsidR="00DB300F" w:rsidRPr="00F11B71">
        <w:rPr>
          <w:b w:val="0"/>
          <w:bCs/>
        </w:rPr>
        <w:tab/>
        <w:t>INF.36 (Belgium)</w:t>
      </w:r>
    </w:p>
    <w:p w14:paraId="1ACA1453" w14:textId="4AB835B1" w:rsidR="00547566" w:rsidRPr="00F11B71" w:rsidRDefault="000667D1" w:rsidP="00547566">
      <w:pPr>
        <w:pStyle w:val="SingleTxtG"/>
      </w:pPr>
      <w:bookmarkStart w:id="8" w:name="_Hlk18327360"/>
      <w:r w:rsidRPr="00F11B71">
        <w:t>10</w:t>
      </w:r>
      <w:r w:rsidR="00547566" w:rsidRPr="00F11B71">
        <w:t>.</w:t>
      </w:r>
      <w:r w:rsidR="00547566" w:rsidRPr="00F11B71">
        <w:tab/>
        <w:t>The Safety Committee welcomed the proposal by Germany and noted four possible processes of degassing tank vessels at reception facilities: two open and two closed systems. Open systems should be equipped with appropriate flame arresters and</w:t>
      </w:r>
      <w:r w:rsidR="009539AF" w:rsidRPr="00F11B71">
        <w:t>,</w:t>
      </w:r>
      <w:r w:rsidR="00547566" w:rsidRPr="00F11B71">
        <w:t xml:space="preserve"> when necessary, with low pressure safety valves. The representative of EBU underlined the need to amend 7.2.3.7.2.3 and to consider explosion protection systems when degassing tank vessels to an onshore reception facility (informal document INF.35) using spring-loaded low-pressure valves (portable or fix ones). </w:t>
      </w:r>
      <w:r w:rsidR="00F11B71">
        <w:t>He</w:t>
      </w:r>
      <w:r w:rsidR="00547566" w:rsidRPr="00F11B71">
        <w:t xml:space="preserve"> confirmed that such spring-loaded valves did not yet exist. It was also noted that low-pressure valves were not yet defined in the ADN. The Safety Committee </w:t>
      </w:r>
      <w:proofErr w:type="gramStart"/>
      <w:r w:rsidR="00547566" w:rsidRPr="00F11B71">
        <w:t>was of the opinion that</w:t>
      </w:r>
      <w:proofErr w:type="gramEnd"/>
      <w:r w:rsidR="00547566" w:rsidRPr="00F11B71">
        <w:t xml:space="preserve"> ADN should regulate the safety equipment and safety requirements on board of vessels but </w:t>
      </w:r>
      <w:r w:rsidR="00F11B71">
        <w:t>could</w:t>
      </w:r>
      <w:r w:rsidR="00547566" w:rsidRPr="00F11B71">
        <w:t xml:space="preserve"> not regulate onshore facilities. There was a preference to go forward in a first step with amendments to 7.2.3.7.2.3 and to clarify the use of the </w:t>
      </w:r>
      <w:proofErr w:type="gramStart"/>
      <w:r w:rsidR="00547566" w:rsidRPr="00F11B71">
        <w:t>terms</w:t>
      </w:r>
      <w:proofErr w:type="gramEnd"/>
      <w:r w:rsidR="00547566" w:rsidRPr="00F11B71">
        <w:t xml:space="preserve"> </w:t>
      </w:r>
      <w:r w:rsidR="001834D3" w:rsidRPr="00F11B71">
        <w:t>“</w:t>
      </w:r>
      <w:r w:rsidR="00547566" w:rsidRPr="00F11B71">
        <w:t>deflagration</w:t>
      </w:r>
      <w:r w:rsidR="001834D3" w:rsidRPr="00F11B71">
        <w:t>”</w:t>
      </w:r>
      <w:r w:rsidR="00547566" w:rsidRPr="00F11B71">
        <w:t xml:space="preserve"> and </w:t>
      </w:r>
      <w:r w:rsidR="001834D3" w:rsidRPr="00F11B71">
        <w:t>“</w:t>
      </w:r>
      <w:r w:rsidR="00547566" w:rsidRPr="00F11B71">
        <w:t>detonation</w:t>
      </w:r>
      <w:r w:rsidR="001834D3" w:rsidRPr="00F11B71">
        <w:t>”</w:t>
      </w:r>
      <w:r w:rsidR="00547566" w:rsidRPr="00F11B71">
        <w:t xml:space="preserve"> (see informal document INF.26, para.</w:t>
      </w:r>
      <w:r w:rsidR="00F11B71">
        <w:t xml:space="preserve"> </w:t>
      </w:r>
      <w:r w:rsidR="00547566" w:rsidRPr="00F11B71">
        <w:t>5).</w:t>
      </w:r>
    </w:p>
    <w:bookmarkEnd w:id="8"/>
    <w:p w14:paraId="557A6382" w14:textId="1E9D4427" w:rsidR="00547566" w:rsidRPr="00F11B71" w:rsidRDefault="000667D1" w:rsidP="00547566">
      <w:pPr>
        <w:pStyle w:val="SingleTxtG"/>
      </w:pPr>
      <w:r w:rsidRPr="00F11B71">
        <w:t>11</w:t>
      </w:r>
      <w:r w:rsidR="00547566" w:rsidRPr="00F11B71">
        <w:t>.</w:t>
      </w:r>
      <w:r w:rsidR="00547566" w:rsidRPr="00F11B71">
        <w:tab/>
        <w:t xml:space="preserve">The representative of EBU questioned the scope and priority of ADN with respect to safety related matters versus environmentally related ones (informal document INF.33). </w:t>
      </w:r>
      <w:proofErr w:type="gramStart"/>
      <w:r w:rsidR="00547566" w:rsidRPr="00F11B71">
        <w:t>A</w:t>
      </w:r>
      <w:r w:rsidR="007C0B43" w:rsidRPr="00F11B71">
        <w:t> </w:t>
      </w:r>
      <w:r w:rsidR="00547566" w:rsidRPr="00F11B71">
        <w:t>number of</w:t>
      </w:r>
      <w:proofErr w:type="gramEnd"/>
      <w:r w:rsidR="00547566" w:rsidRPr="00F11B71">
        <w:t xml:space="preserve"> delegates were of the opinion that ADN should focus on safety related matters and that the environmental issues should be addressed by other bodies such as the Convention on the collection, deposit and reception of waste produced during navigation on the Rhine and inland waterways (CDNI). It was also noted that degassing to the atmosphere of tank vessels in densely populated areas was already prohibited in ADN. The representative of the Netherlands requested the Safety Committee for an official interpretation of the term “densely populated areas” as it was causing implementation questions in practice.</w:t>
      </w:r>
    </w:p>
    <w:p w14:paraId="53484446" w14:textId="5844B2C2" w:rsidR="00547566" w:rsidRPr="00F11B71" w:rsidRDefault="000667D1" w:rsidP="00547566">
      <w:pPr>
        <w:pStyle w:val="SingleTxtG"/>
      </w:pPr>
      <w:r w:rsidRPr="00F11B71">
        <w:t>12</w:t>
      </w:r>
      <w:r w:rsidR="00547566" w:rsidRPr="00F11B71">
        <w:t>.</w:t>
      </w:r>
      <w:r w:rsidR="00547566" w:rsidRPr="00F11B71">
        <w:tab/>
        <w:t xml:space="preserve">The Safety Committee agreed to not offer an official interpretation and decided instead to create an informal working group chaired by the representative of Belgium and facilitated by the representatives of the Netherlands with </w:t>
      </w:r>
      <w:r w:rsidR="009475EF" w:rsidRPr="00F11B71">
        <w:t xml:space="preserve">the </w:t>
      </w:r>
      <w:r w:rsidR="00DB300F" w:rsidRPr="00F11B71">
        <w:t xml:space="preserve">following </w:t>
      </w:r>
      <w:r w:rsidR="00547566" w:rsidRPr="00F11B71">
        <w:t>terms of reference:</w:t>
      </w:r>
    </w:p>
    <w:p w14:paraId="7A455F2C" w14:textId="6691F9F9" w:rsidR="00151FB2" w:rsidRPr="00F11B71" w:rsidRDefault="001834D3" w:rsidP="00151FB2">
      <w:pPr>
        <w:pStyle w:val="SingleTxtG"/>
        <w:rPr>
          <w:lang w:eastAsia="en-US"/>
        </w:rPr>
      </w:pPr>
      <w:bookmarkStart w:id="9" w:name="_Hlk18342694"/>
      <w:r w:rsidRPr="00F11B71">
        <w:t>“</w:t>
      </w:r>
      <w:r w:rsidR="00151FB2" w:rsidRPr="00F11B71">
        <w:tab/>
        <w:t>The informal working group is requested:</w:t>
      </w:r>
    </w:p>
    <w:p w14:paraId="526125AD" w14:textId="77777777" w:rsidR="00151FB2" w:rsidRPr="00F11B71" w:rsidRDefault="00151FB2" w:rsidP="00151FB2">
      <w:pPr>
        <w:pStyle w:val="SingleTxtG"/>
        <w:numPr>
          <w:ilvl w:val="0"/>
          <w:numId w:val="16"/>
        </w:numPr>
        <w:kinsoku w:val="0"/>
        <w:overflowPunct w:val="0"/>
        <w:autoSpaceDE w:val="0"/>
        <w:autoSpaceDN w:val="0"/>
        <w:adjustRightInd w:val="0"/>
        <w:snapToGrid w:val="0"/>
        <w:ind w:left="2127"/>
      </w:pPr>
      <w:r w:rsidRPr="00F11B71">
        <w:t>To review the benefits and disadvantages of amending the prohibition regarding degassing to the atmosphere in densely populated areas in 7.2.3.7.1.2 and 7.2.3.7.1.3;</w:t>
      </w:r>
    </w:p>
    <w:p w14:paraId="73EF4013" w14:textId="77777777" w:rsidR="00151FB2" w:rsidRPr="00F11B71" w:rsidRDefault="00151FB2" w:rsidP="00151FB2">
      <w:pPr>
        <w:pStyle w:val="SingleTxtG"/>
        <w:numPr>
          <w:ilvl w:val="0"/>
          <w:numId w:val="16"/>
        </w:numPr>
        <w:kinsoku w:val="0"/>
        <w:overflowPunct w:val="0"/>
        <w:autoSpaceDE w:val="0"/>
        <w:autoSpaceDN w:val="0"/>
        <w:adjustRightInd w:val="0"/>
        <w:snapToGrid w:val="0"/>
        <w:ind w:left="2127"/>
      </w:pPr>
      <w:r w:rsidRPr="00F11B71">
        <w:t>To check the historical background of the requirements in the last paragraph of 7.2.3.7.1.2 and 7.2.3.7.1.3;</w:t>
      </w:r>
    </w:p>
    <w:p w14:paraId="3C7A1E20" w14:textId="77777777" w:rsidR="00151FB2" w:rsidRPr="00F11B71" w:rsidRDefault="00151FB2" w:rsidP="00151FB2">
      <w:pPr>
        <w:pStyle w:val="SingleTxtG"/>
        <w:numPr>
          <w:ilvl w:val="0"/>
          <w:numId w:val="16"/>
        </w:numPr>
        <w:kinsoku w:val="0"/>
        <w:overflowPunct w:val="0"/>
        <w:autoSpaceDE w:val="0"/>
        <w:autoSpaceDN w:val="0"/>
        <w:adjustRightInd w:val="0"/>
        <w:snapToGrid w:val="0"/>
        <w:ind w:left="2127"/>
      </w:pPr>
      <w:r w:rsidRPr="00F11B71">
        <w:t>To check whether regulations on operational emissions during the carriage of dangerous goods on inland waterways exist, both in countries which are Contracting Parties to the CDNI-Convention and other countries which are Contracting Parties to the ADN;</w:t>
      </w:r>
    </w:p>
    <w:p w14:paraId="33E289F7" w14:textId="77777777" w:rsidR="00151FB2" w:rsidRPr="00F11B71" w:rsidRDefault="00151FB2" w:rsidP="00151FB2">
      <w:pPr>
        <w:pStyle w:val="SingleTxtG"/>
        <w:numPr>
          <w:ilvl w:val="0"/>
          <w:numId w:val="16"/>
        </w:numPr>
        <w:kinsoku w:val="0"/>
        <w:overflowPunct w:val="0"/>
        <w:autoSpaceDE w:val="0"/>
        <w:autoSpaceDN w:val="0"/>
        <w:adjustRightInd w:val="0"/>
        <w:snapToGrid w:val="0"/>
        <w:ind w:left="2127"/>
      </w:pPr>
      <w:r w:rsidRPr="00F11B71">
        <w:t>To propose amendments, if reviewing of the requirements in 7.2.3.7.1.2 and 7.2.3.7.1.3 is needed;</w:t>
      </w:r>
    </w:p>
    <w:p w14:paraId="14D3A87E" w14:textId="4D2E0A05" w:rsidR="00151FB2" w:rsidRPr="00F11B71" w:rsidRDefault="00151FB2" w:rsidP="00151FB2">
      <w:pPr>
        <w:pStyle w:val="SingleTxtG"/>
        <w:numPr>
          <w:ilvl w:val="0"/>
          <w:numId w:val="16"/>
        </w:numPr>
        <w:kinsoku w:val="0"/>
        <w:overflowPunct w:val="0"/>
        <w:autoSpaceDE w:val="0"/>
        <w:autoSpaceDN w:val="0"/>
        <w:adjustRightInd w:val="0"/>
        <w:snapToGrid w:val="0"/>
        <w:ind w:left="2127"/>
      </w:pPr>
      <w:r w:rsidRPr="00F11B71">
        <w:t>To report the results of the informal working group at the 36th session of the ADN Safety Committee in January 2020.</w:t>
      </w:r>
      <w:r w:rsidR="001834D3" w:rsidRPr="00F11B71">
        <w:t>”</w:t>
      </w:r>
    </w:p>
    <w:p w14:paraId="34ACD497" w14:textId="17F099BA" w:rsidR="00DB300F" w:rsidRPr="00F11B71" w:rsidRDefault="000667D1" w:rsidP="00151FB2">
      <w:pPr>
        <w:pStyle w:val="SingleTxtG"/>
      </w:pPr>
      <w:r w:rsidRPr="00F11B71">
        <w:t>13.</w:t>
      </w:r>
      <w:r w:rsidR="00151FB2" w:rsidRPr="00F11B71">
        <w:tab/>
        <w:t xml:space="preserve">The Safety Committee noted that the first meeting of the informal working group is scheduled to take place in </w:t>
      </w:r>
      <w:proofErr w:type="spellStart"/>
      <w:r w:rsidR="00151FB2" w:rsidRPr="00F11B71">
        <w:t>Antwerpen</w:t>
      </w:r>
      <w:proofErr w:type="spellEnd"/>
      <w:r w:rsidR="00F11B71">
        <w:t>,</w:t>
      </w:r>
      <w:r w:rsidR="00151FB2" w:rsidRPr="00F11B71">
        <w:t xml:space="preserve"> on 20-21 November 2019.</w:t>
      </w:r>
      <w:bookmarkEnd w:id="9"/>
    </w:p>
    <w:p w14:paraId="1670074D" w14:textId="77777777" w:rsidR="00547566" w:rsidRPr="00F11B71" w:rsidRDefault="00547566" w:rsidP="00547566">
      <w:pPr>
        <w:pStyle w:val="H1G"/>
        <w:ind w:right="992"/>
        <w:rPr>
          <w:sz w:val="20"/>
        </w:rPr>
      </w:pPr>
      <w:r w:rsidRPr="00F11B71">
        <w:rPr>
          <w:sz w:val="20"/>
        </w:rPr>
        <w:tab/>
        <w:t>2.</w:t>
      </w:r>
      <w:r w:rsidRPr="00F11B71">
        <w:rPr>
          <w:sz w:val="20"/>
        </w:rPr>
        <w:tab/>
        <w:t>Loading and unloading rates</w:t>
      </w:r>
    </w:p>
    <w:p w14:paraId="62D4CE97" w14:textId="77777777" w:rsidR="00547566" w:rsidRPr="00F11B71" w:rsidRDefault="00547566" w:rsidP="00547566">
      <w:pPr>
        <w:pStyle w:val="H23G"/>
        <w:tabs>
          <w:tab w:val="left" w:pos="1134"/>
          <w:tab w:val="left" w:pos="3402"/>
        </w:tabs>
        <w:ind w:left="3402" w:hanging="3402"/>
        <w:rPr>
          <w:b w:val="0"/>
          <w:bCs/>
        </w:rPr>
      </w:pPr>
      <w:r w:rsidRPr="00F11B71">
        <w:rPr>
          <w:b w:val="0"/>
          <w:bCs/>
          <w:i/>
          <w:iCs/>
        </w:rPr>
        <w:tab/>
      </w:r>
      <w:r w:rsidRPr="00F11B71">
        <w:rPr>
          <w:b w:val="0"/>
          <w:bCs/>
          <w:i/>
          <w:iCs/>
        </w:rPr>
        <w:tab/>
        <w:t>Informal document</w:t>
      </w:r>
      <w:r w:rsidRPr="00F11B71">
        <w:rPr>
          <w:b w:val="0"/>
          <w:bCs/>
        </w:rPr>
        <w:t>:</w:t>
      </w:r>
      <w:r w:rsidRPr="00F11B71">
        <w:rPr>
          <w:b w:val="0"/>
          <w:bCs/>
        </w:rPr>
        <w:tab/>
        <w:t>INF.9 (Netherlands)</w:t>
      </w:r>
    </w:p>
    <w:p w14:paraId="19066AD9" w14:textId="135A814C" w:rsidR="00547566" w:rsidRPr="00F11B71" w:rsidRDefault="000667D1" w:rsidP="00547566">
      <w:pPr>
        <w:pStyle w:val="SingleTxtG"/>
      </w:pPr>
      <w:r w:rsidRPr="00F11B71">
        <w:t>1</w:t>
      </w:r>
      <w:r w:rsidR="00547566" w:rsidRPr="00F11B71">
        <w:t>4.</w:t>
      </w:r>
      <w:r w:rsidR="00547566" w:rsidRPr="00F11B71">
        <w:tab/>
        <w:t>The Safety Committee thanked the representatives of the Netherlands and EBU for the information and for bringing this topic forward for discussion. It was agreed that the issues identified in the informal document related to provisions missing in the ADN were the starting point for a future proposal aimed at harmonising loading/unloading practices. It</w:t>
      </w:r>
      <w:r w:rsidR="007C0B43" w:rsidRPr="00F11B71">
        <w:t> </w:t>
      </w:r>
      <w:r w:rsidR="00547566" w:rsidRPr="00F11B71">
        <w:t xml:space="preserve">welcomed the initiative by the Netherlands to develop a general format for loading and unloading instructions containing permissible loading and unloading flows, </w:t>
      </w:r>
      <w:proofErr w:type="gramStart"/>
      <w:r w:rsidR="00547566" w:rsidRPr="00F11B71">
        <w:t>taking into account</w:t>
      </w:r>
      <w:proofErr w:type="gramEnd"/>
      <w:r w:rsidR="00547566" w:rsidRPr="00F11B71">
        <w:t xml:space="preserve"> the barge configuration as well as the substance characteristics. </w:t>
      </w:r>
    </w:p>
    <w:p w14:paraId="263DC134" w14:textId="0446208F" w:rsidR="00547566" w:rsidRPr="00F11B71" w:rsidRDefault="000667D1" w:rsidP="00547566">
      <w:pPr>
        <w:pStyle w:val="SingleTxtG"/>
      </w:pPr>
      <w:r w:rsidRPr="00F11B71">
        <w:t>1</w:t>
      </w:r>
      <w:r w:rsidR="00547566" w:rsidRPr="00F11B71">
        <w:t>5.</w:t>
      </w:r>
      <w:r w:rsidR="00547566" w:rsidRPr="00F11B71">
        <w:tab/>
        <w:t xml:space="preserve">The Safety Committee noted </w:t>
      </w:r>
      <w:proofErr w:type="gramStart"/>
      <w:r w:rsidR="00547566" w:rsidRPr="00F11B71">
        <w:t>a number of</w:t>
      </w:r>
      <w:proofErr w:type="gramEnd"/>
      <w:r w:rsidR="00547566" w:rsidRPr="00F11B71">
        <w:t xml:space="preserve"> comments on the use in practice of the existing prescriptions in chapters 7 and 9 as well as the appropriate uniform format of the data sheet for loading/unloading operations to facilitate communication between the terminal and the barge operators. It underlined the need to clarify: (</w:t>
      </w:r>
      <w:proofErr w:type="spellStart"/>
      <w:r w:rsidR="00547566" w:rsidRPr="00F11B71">
        <w:t>i</w:t>
      </w:r>
      <w:proofErr w:type="spellEnd"/>
      <w:r w:rsidR="00547566" w:rsidRPr="00F11B71">
        <w:t>) the determination of loading speed and vapour-density, (ii) the responsibilities for providing the data sheet and (iii) the definitions and provisions to be included in the ADN.</w:t>
      </w:r>
    </w:p>
    <w:p w14:paraId="2A29AE7A" w14:textId="4E1D2280" w:rsidR="00547566" w:rsidRPr="00F11B71" w:rsidRDefault="000667D1" w:rsidP="00547566">
      <w:pPr>
        <w:pStyle w:val="SingleTxtG"/>
      </w:pPr>
      <w:r w:rsidRPr="00F11B71">
        <w:t>1</w:t>
      </w:r>
      <w:r w:rsidR="00547566" w:rsidRPr="00F11B71">
        <w:t>6.</w:t>
      </w:r>
      <w:r w:rsidR="00547566" w:rsidRPr="00F11B71">
        <w:tab/>
        <w:t>The Safety Committee welcomed the proposal by the representatives of the Netherlands and EBU to prepare a proposal for consideration at one of the next sessions, taking account the comments received.</w:t>
      </w:r>
    </w:p>
    <w:p w14:paraId="1C1735D8" w14:textId="0739A14B" w:rsidR="00547566" w:rsidRPr="00F11B71" w:rsidRDefault="00547566" w:rsidP="00547566">
      <w:pPr>
        <w:pStyle w:val="H1G"/>
        <w:ind w:right="992"/>
        <w:rPr>
          <w:sz w:val="20"/>
        </w:rPr>
      </w:pPr>
      <w:r w:rsidRPr="00F11B71">
        <w:rPr>
          <w:sz w:val="20"/>
        </w:rPr>
        <w:tab/>
        <w:t>3.</w:t>
      </w:r>
      <w:r w:rsidRPr="00F11B71">
        <w:rPr>
          <w:sz w:val="20"/>
        </w:rPr>
        <w:tab/>
        <w:t>Substances with 60 ºC &lt; Flash Point ≤ 100 ºC and Environmentally Hazardous Substance (EHS) classified under UN No. 3082 or ID 9003</w:t>
      </w:r>
    </w:p>
    <w:p w14:paraId="417969CC" w14:textId="77777777" w:rsidR="00547566" w:rsidRPr="00F11B71" w:rsidRDefault="00547566" w:rsidP="00547566">
      <w:pPr>
        <w:pStyle w:val="H23G"/>
        <w:tabs>
          <w:tab w:val="left" w:pos="1134"/>
          <w:tab w:val="left" w:pos="3402"/>
        </w:tabs>
        <w:ind w:left="3402" w:hanging="3402"/>
        <w:rPr>
          <w:b w:val="0"/>
          <w:bCs/>
          <w:lang w:val="fr-CH"/>
        </w:rPr>
      </w:pPr>
      <w:r w:rsidRPr="00F11B71">
        <w:rPr>
          <w:b w:val="0"/>
          <w:bCs/>
          <w:i/>
          <w:iCs/>
        </w:rPr>
        <w:tab/>
      </w:r>
      <w:r w:rsidRPr="00F11B71">
        <w:rPr>
          <w:b w:val="0"/>
          <w:bCs/>
          <w:i/>
          <w:iCs/>
        </w:rPr>
        <w:tab/>
      </w:r>
      <w:proofErr w:type="gramStart"/>
      <w:r w:rsidRPr="00F11B71">
        <w:rPr>
          <w:b w:val="0"/>
          <w:bCs/>
          <w:i/>
          <w:iCs/>
          <w:lang w:val="fr-CH"/>
        </w:rPr>
        <w:t>Document</w:t>
      </w:r>
      <w:r w:rsidRPr="00F11B71">
        <w:rPr>
          <w:b w:val="0"/>
          <w:bCs/>
          <w:lang w:val="fr-CH"/>
        </w:rPr>
        <w:t>:</w:t>
      </w:r>
      <w:proofErr w:type="gramEnd"/>
      <w:r w:rsidRPr="00F11B71">
        <w:rPr>
          <w:b w:val="0"/>
          <w:bCs/>
          <w:lang w:val="fr-CH"/>
        </w:rPr>
        <w:tab/>
        <w:t>ECE/TRANS/WP.15/AC.2/2019/34 (CEFIC)</w:t>
      </w:r>
    </w:p>
    <w:p w14:paraId="24263A15" w14:textId="6F280FC5" w:rsidR="00547566" w:rsidRPr="00F11B71" w:rsidRDefault="000667D1" w:rsidP="00547566">
      <w:pPr>
        <w:pStyle w:val="SingleTxtG"/>
      </w:pPr>
      <w:r w:rsidRPr="00F11B71">
        <w:t>1</w:t>
      </w:r>
      <w:r w:rsidR="00547566" w:rsidRPr="00F11B71">
        <w:t>7.</w:t>
      </w:r>
      <w:r w:rsidR="00547566" w:rsidRPr="00F11B71">
        <w:tab/>
        <w:t>The Safety Committee noted the proposal by CEFIC regarding the appropriate classification criteria to apply for Substances with 60 ºC &lt; Flash Point ≤ 100 ºC and Environmentally Hazardous Substance (EHS). It was agreed to refer the subject to the informal working group on substances. The Chair of the informal working group confirmed the need to further discuss this subject in the group and to come back with a concrete proposal at a next session.</w:t>
      </w:r>
    </w:p>
    <w:p w14:paraId="5B9BC00B" w14:textId="77777777" w:rsidR="00C93FBB" w:rsidRPr="00F11B71" w:rsidRDefault="00C93FBB" w:rsidP="00C93FBB">
      <w:pPr>
        <w:pStyle w:val="H1G"/>
        <w:ind w:right="992"/>
        <w:rPr>
          <w:sz w:val="20"/>
        </w:rPr>
      </w:pPr>
      <w:r w:rsidRPr="00F11B71">
        <w:rPr>
          <w:sz w:val="20"/>
        </w:rPr>
        <w:tab/>
        <w:t>4.</w:t>
      </w:r>
      <w:r w:rsidRPr="00F11B71">
        <w:rPr>
          <w:sz w:val="20"/>
        </w:rPr>
        <w:tab/>
        <w:t>Degassing of tank vessels</w:t>
      </w:r>
    </w:p>
    <w:p w14:paraId="01234DA0" w14:textId="77777777" w:rsidR="00C93FBB" w:rsidRPr="00F11B71" w:rsidRDefault="00C93FBB" w:rsidP="00C93FBB">
      <w:pPr>
        <w:pStyle w:val="H23G"/>
        <w:tabs>
          <w:tab w:val="left" w:pos="1134"/>
          <w:tab w:val="left" w:pos="3402"/>
        </w:tabs>
        <w:ind w:left="3402" w:hanging="3402"/>
        <w:rPr>
          <w:b w:val="0"/>
          <w:bCs/>
        </w:rPr>
      </w:pPr>
      <w:r w:rsidRPr="00F11B71">
        <w:rPr>
          <w:b w:val="0"/>
          <w:bCs/>
          <w:i/>
          <w:iCs/>
        </w:rPr>
        <w:tab/>
      </w:r>
      <w:r w:rsidRPr="00F11B71">
        <w:rPr>
          <w:b w:val="0"/>
          <w:bCs/>
          <w:i/>
          <w:iCs/>
        </w:rPr>
        <w:tab/>
        <w:t>Informal document</w:t>
      </w:r>
      <w:r w:rsidRPr="00F11B71">
        <w:rPr>
          <w:b w:val="0"/>
          <w:bCs/>
        </w:rPr>
        <w:t>:</w:t>
      </w:r>
      <w:r w:rsidRPr="00F11B71">
        <w:rPr>
          <w:b w:val="0"/>
          <w:bCs/>
        </w:rPr>
        <w:tab/>
        <w:t>INF.2 (Germany)</w:t>
      </w:r>
    </w:p>
    <w:p w14:paraId="4265AE9E" w14:textId="45D9FD0B" w:rsidR="00C93FBB" w:rsidRPr="00F11B71" w:rsidRDefault="000667D1" w:rsidP="00C93FBB">
      <w:pPr>
        <w:pStyle w:val="SingleTxtG"/>
      </w:pPr>
      <w:r w:rsidRPr="00F11B71">
        <w:t>1</w:t>
      </w:r>
      <w:r w:rsidR="00C93FBB" w:rsidRPr="00F11B71">
        <w:t>8.</w:t>
      </w:r>
      <w:r w:rsidR="00C93FBB" w:rsidRPr="00F11B71">
        <w:tab/>
        <w:t xml:space="preserve">After clarifying that the problem described in the informal document was of general nature, </w:t>
      </w:r>
      <w:proofErr w:type="gramStart"/>
      <w:r w:rsidR="00C93FBB" w:rsidRPr="00F11B71">
        <w:t>a number of</w:t>
      </w:r>
      <w:proofErr w:type="gramEnd"/>
      <w:r w:rsidR="00C93FBB" w:rsidRPr="00F11B71">
        <w:t xml:space="preserve"> delegations supported the interpretation provided by Germany in paragraph 5</w:t>
      </w:r>
      <w:r w:rsidR="00F11B71">
        <w:t xml:space="preserve"> of the document</w:t>
      </w:r>
      <w:r w:rsidR="00C93FBB" w:rsidRPr="00F11B71">
        <w:t>. It was noted that the provisions of 7.2.5.0.1 shall be supplemented with additional conditions for removing the blue lights/blue cones. The representatives of EBU underlined the importance of the compatibility of substances subsequently loaded in cargo tanks. The representative of CEFIC added that, according to a guideline of the chemical industry for loading and unloading of sulphuric acid (UN Nos. 1830 and 1831), the operations must be coordinated and documented by the loading operator, the skipper and the unloading operator. The representative of the Danube Commission informed the committee about the planned implementation of CDNI in the Danube region.</w:t>
      </w:r>
    </w:p>
    <w:p w14:paraId="51E8C5C8" w14:textId="2ADEF82E" w:rsidR="00C93FBB" w:rsidRPr="00F11B71" w:rsidRDefault="000667D1" w:rsidP="00C93FBB">
      <w:pPr>
        <w:pStyle w:val="SingleTxtG"/>
      </w:pPr>
      <w:r w:rsidRPr="00F11B71">
        <w:t>1</w:t>
      </w:r>
      <w:r w:rsidR="00C93FBB" w:rsidRPr="00F11B71">
        <w:t>9.</w:t>
      </w:r>
      <w:r w:rsidR="00C93FBB" w:rsidRPr="00F11B71">
        <w:tab/>
        <w:t>Following the principle that precedence of hazards should be addressed for each specific substance, it was concluded that a systematic approach should be found to include provisions in the ADN. The Safety Committee welcomed the intention of Germany to present at a further session a concept paper addressing this subject.</w:t>
      </w:r>
    </w:p>
    <w:p w14:paraId="69F85B8D" w14:textId="77777777" w:rsidR="00C93FBB" w:rsidRPr="00F11B71" w:rsidRDefault="00C93FBB" w:rsidP="00C93FBB">
      <w:pPr>
        <w:pStyle w:val="H1G"/>
        <w:ind w:right="992"/>
        <w:rPr>
          <w:sz w:val="20"/>
        </w:rPr>
      </w:pPr>
      <w:r w:rsidRPr="00F11B71">
        <w:rPr>
          <w:sz w:val="20"/>
        </w:rPr>
        <w:tab/>
        <w:t>5.</w:t>
      </w:r>
      <w:r w:rsidRPr="00F11B71">
        <w:rPr>
          <w:sz w:val="20"/>
        </w:rPr>
        <w:tab/>
        <w:t>Sampling devices and ventilation</w:t>
      </w:r>
    </w:p>
    <w:p w14:paraId="77DD1E84" w14:textId="77777777" w:rsidR="00C93FBB" w:rsidRPr="00F11B71" w:rsidRDefault="00C93FBB" w:rsidP="00C93FBB">
      <w:pPr>
        <w:pStyle w:val="H23G"/>
        <w:tabs>
          <w:tab w:val="left" w:pos="1134"/>
          <w:tab w:val="left" w:pos="3402"/>
        </w:tabs>
        <w:ind w:left="3402" w:hanging="3402"/>
        <w:rPr>
          <w:b w:val="0"/>
          <w:bCs/>
        </w:rPr>
      </w:pPr>
      <w:r w:rsidRPr="00F11B71">
        <w:rPr>
          <w:b w:val="0"/>
          <w:bCs/>
          <w:i/>
          <w:iCs/>
        </w:rPr>
        <w:tab/>
      </w:r>
      <w:r w:rsidRPr="00F11B71">
        <w:rPr>
          <w:b w:val="0"/>
          <w:bCs/>
          <w:i/>
          <w:iCs/>
        </w:rPr>
        <w:tab/>
        <w:t>Informal document</w:t>
      </w:r>
      <w:r w:rsidRPr="00F11B71">
        <w:rPr>
          <w:b w:val="0"/>
          <w:bCs/>
        </w:rPr>
        <w:t>:</w:t>
      </w:r>
      <w:r w:rsidRPr="00F11B71">
        <w:rPr>
          <w:b w:val="0"/>
          <w:bCs/>
        </w:rPr>
        <w:tab/>
        <w:t>INF.28 (Austria)</w:t>
      </w:r>
    </w:p>
    <w:p w14:paraId="78E8962D" w14:textId="295522D1" w:rsidR="00C93FBB" w:rsidRPr="00F11B71" w:rsidRDefault="000667D1" w:rsidP="00C93FBB">
      <w:pPr>
        <w:pStyle w:val="SingleTxtG"/>
      </w:pPr>
      <w:r w:rsidRPr="00F11B71">
        <w:t>2</w:t>
      </w:r>
      <w:r w:rsidR="00C93FBB" w:rsidRPr="00F11B71">
        <w:t>0.</w:t>
      </w:r>
      <w:r w:rsidR="00C93FBB" w:rsidRPr="00F11B71">
        <w:tab/>
        <w:t xml:space="preserve">On sampling devices, some delegates </w:t>
      </w:r>
      <w:proofErr w:type="gramStart"/>
      <w:r w:rsidR="00C93FBB" w:rsidRPr="00F11B71">
        <w:t>were of the opinion that</w:t>
      </w:r>
      <w:proofErr w:type="gramEnd"/>
      <w:r w:rsidR="00C93FBB" w:rsidRPr="00F11B71">
        <w:t xml:space="preserve"> an updated list of approved devices was necessary and that, in the case a vessel is sold to another country, the approved sampling devices should be accepted by the competent authority and/or classification society of that country according to the principles of mutual recognition among the ADN contracting parties. The representative of Germany recalled his efforts in the past to clarify in this respect the responsibilities of the competent authority and the classification societies. He questioned the need to remove the provisions from the ADN. It was concluded that the requirement of a type approved by the Competent Authority should be deleted. The representative of Austria agreed to submit a proposal for the forthcoming session.</w:t>
      </w:r>
    </w:p>
    <w:p w14:paraId="0DD62FAA" w14:textId="3164A616" w:rsidR="00C93FBB" w:rsidRPr="00F11B71" w:rsidRDefault="000667D1" w:rsidP="00C93FBB">
      <w:pPr>
        <w:pStyle w:val="SingleTxtG"/>
      </w:pPr>
      <w:r w:rsidRPr="00F11B71">
        <w:t>2</w:t>
      </w:r>
      <w:r w:rsidR="00C93FBB" w:rsidRPr="00F11B71">
        <w:t>1.</w:t>
      </w:r>
      <w:r w:rsidR="00C93FBB" w:rsidRPr="00F11B71">
        <w:tab/>
        <w:t xml:space="preserve">On the interpretation of 9.3.3.12.2, the Safety Committee, subject a final review by the </w:t>
      </w:r>
      <w:r w:rsidR="00C93FBB" w:rsidRPr="00F11B71">
        <w:rPr>
          <w:bCs/>
        </w:rPr>
        <w:t>Recommended ADN Classification Societies at the next session, concluded that</w:t>
      </w:r>
      <w:r w:rsidR="00C93FBB" w:rsidRPr="00F11B71">
        <w:t>:</w:t>
      </w:r>
    </w:p>
    <w:p w14:paraId="6CEF5536" w14:textId="77777777" w:rsidR="00C93FBB" w:rsidRPr="00F11B71" w:rsidRDefault="00C93FBB" w:rsidP="00C93FBB">
      <w:pPr>
        <w:pStyle w:val="SingleTxtG"/>
        <w:numPr>
          <w:ilvl w:val="0"/>
          <w:numId w:val="15"/>
        </w:numPr>
        <w:ind w:left="1701" w:hanging="283"/>
      </w:pPr>
      <w:r w:rsidRPr="00F11B71">
        <w:t>Ventilation systems did not strictly mean active systems, it was therefore not necessary to install fans;</w:t>
      </w:r>
    </w:p>
    <w:p w14:paraId="34A4EB42" w14:textId="77777777" w:rsidR="00C93FBB" w:rsidRPr="00F11B71" w:rsidRDefault="00C93FBB" w:rsidP="00C93FBB">
      <w:pPr>
        <w:pStyle w:val="SingleTxtG"/>
        <w:numPr>
          <w:ilvl w:val="0"/>
          <w:numId w:val="15"/>
        </w:numPr>
        <w:ind w:left="1701" w:hanging="283"/>
      </w:pPr>
      <w:r w:rsidRPr="00F11B71">
        <w:t>Yes, hatch covers can be used as an appropriate “ventilation system”;</w:t>
      </w:r>
    </w:p>
    <w:p w14:paraId="35E21985" w14:textId="77777777" w:rsidR="00C93FBB" w:rsidRPr="00F11B71" w:rsidRDefault="00C93FBB" w:rsidP="00C93FBB">
      <w:pPr>
        <w:pStyle w:val="SingleTxtG"/>
        <w:numPr>
          <w:ilvl w:val="0"/>
          <w:numId w:val="15"/>
        </w:numPr>
        <w:ind w:left="1701" w:hanging="283"/>
      </w:pPr>
      <w:r w:rsidRPr="00F11B71">
        <w:t>Yes, a goose neck is an appropriate “ventilation system”;</w:t>
      </w:r>
    </w:p>
    <w:p w14:paraId="3DF9D54A" w14:textId="77777777" w:rsidR="00C93FBB" w:rsidRPr="00F11B71" w:rsidRDefault="00C93FBB" w:rsidP="00C93FBB">
      <w:pPr>
        <w:pStyle w:val="SingleTxtG"/>
        <w:numPr>
          <w:ilvl w:val="0"/>
          <w:numId w:val="15"/>
        </w:numPr>
        <w:ind w:left="1701" w:hanging="283"/>
      </w:pPr>
      <w:r w:rsidRPr="00F11B71">
        <w:t xml:space="preserve">Yes, </w:t>
      </w:r>
      <w:r w:rsidRPr="00F11B71">
        <w:rPr>
          <w:lang w:val="en-US"/>
        </w:rPr>
        <w:t>two appropriately positioned ventilation openings (e.g. ventilation hoods) per room are appropriate “ventilations systems”;</w:t>
      </w:r>
    </w:p>
    <w:p w14:paraId="1BD726A5" w14:textId="4D05C983" w:rsidR="00C93FBB" w:rsidRPr="00F11B71" w:rsidRDefault="00C93FBB" w:rsidP="00C93FBB">
      <w:pPr>
        <w:pStyle w:val="SingleTxtG"/>
        <w:numPr>
          <w:ilvl w:val="0"/>
          <w:numId w:val="15"/>
        </w:numPr>
        <w:ind w:left="1701" w:hanging="283"/>
      </w:pPr>
      <w:r w:rsidRPr="00F11B71">
        <w:rPr>
          <w:lang w:val="en-US"/>
        </w:rPr>
        <w:t>No, it is not necessary to install flame arresters in the ventilation openings of tank vessels of type N open with flame arresters and type N closed.</w:t>
      </w:r>
    </w:p>
    <w:p w14:paraId="7195E60C" w14:textId="12F05B2C" w:rsidR="00151FB2" w:rsidRPr="00F11B71" w:rsidRDefault="00151FB2" w:rsidP="00151FB2">
      <w:pPr>
        <w:pStyle w:val="H1G"/>
        <w:ind w:right="992"/>
        <w:rPr>
          <w:sz w:val="20"/>
        </w:rPr>
      </w:pPr>
      <w:r w:rsidRPr="00F11B71">
        <w:rPr>
          <w:sz w:val="20"/>
        </w:rPr>
        <w:tab/>
        <w:t>6.</w:t>
      </w:r>
      <w:r w:rsidRPr="00F11B71">
        <w:rPr>
          <w:sz w:val="20"/>
        </w:rPr>
        <w:tab/>
        <w:t>Proposal of adaption of ADN 8.3.5 “Work on board”</w:t>
      </w:r>
    </w:p>
    <w:p w14:paraId="1EA73BB2" w14:textId="77777777" w:rsidR="00151FB2" w:rsidRPr="00F11B71" w:rsidRDefault="00151FB2" w:rsidP="00151FB2">
      <w:pPr>
        <w:pStyle w:val="H23G"/>
        <w:tabs>
          <w:tab w:val="left" w:pos="1134"/>
          <w:tab w:val="left" w:pos="3402"/>
        </w:tabs>
        <w:ind w:left="3402" w:hanging="3402"/>
        <w:rPr>
          <w:b w:val="0"/>
          <w:bCs/>
        </w:rPr>
      </w:pPr>
      <w:r w:rsidRPr="00F11B71">
        <w:rPr>
          <w:b w:val="0"/>
          <w:bCs/>
          <w:i/>
          <w:iCs/>
        </w:rPr>
        <w:tab/>
      </w:r>
      <w:r w:rsidRPr="00F11B71">
        <w:rPr>
          <w:b w:val="0"/>
          <w:bCs/>
          <w:i/>
          <w:iCs/>
        </w:rPr>
        <w:tab/>
        <w:t>Informal documents</w:t>
      </w:r>
      <w:r w:rsidRPr="00F11B71">
        <w:rPr>
          <w:b w:val="0"/>
          <w:bCs/>
        </w:rPr>
        <w:t>:</w:t>
      </w:r>
      <w:r w:rsidRPr="00F11B71">
        <w:rPr>
          <w:b w:val="0"/>
          <w:bCs/>
        </w:rPr>
        <w:tab/>
        <w:t>INF.16 (EBU/ESO) and INF.30 (European Commission)</w:t>
      </w:r>
    </w:p>
    <w:p w14:paraId="10A9CD58" w14:textId="056C8516" w:rsidR="00151FB2" w:rsidRPr="00F11B71" w:rsidRDefault="000667D1" w:rsidP="00151FB2">
      <w:pPr>
        <w:pStyle w:val="SingleTxtG"/>
      </w:pPr>
      <w:r w:rsidRPr="00F11B71">
        <w:t>22</w:t>
      </w:r>
      <w:r w:rsidR="00151FB2" w:rsidRPr="00F11B71">
        <w:t>.</w:t>
      </w:r>
      <w:r w:rsidR="00151FB2" w:rsidRPr="00F11B71">
        <w:tab/>
        <w:t xml:space="preserve">The representative of EBU recalled that, according to 8.3.5, it was not always clear whether repair or maintenance work might be executed on board of vessels. He proposed to amend these provisions and to list specific works that may be performed </w:t>
      </w:r>
      <w:proofErr w:type="gramStart"/>
      <w:r w:rsidR="00151FB2" w:rsidRPr="00F11B71">
        <w:t>taking into account</w:t>
      </w:r>
      <w:proofErr w:type="gramEnd"/>
      <w:r w:rsidR="00151FB2" w:rsidRPr="00F11B71">
        <w:t xml:space="preserve"> the overall work safety rules and standards as well as the ATEX-directive. Several representatives preferred not to lower the stringency of 8.3.5. and to keep the status quo. The representative of EBU announced to prepare a guideline document on different types of </w:t>
      </w:r>
      <w:r w:rsidR="007C0B43" w:rsidRPr="00F11B71">
        <w:t>“</w:t>
      </w:r>
      <w:r w:rsidR="00151FB2" w:rsidRPr="00F11B71">
        <w:t>work on board</w:t>
      </w:r>
      <w:r w:rsidR="007C0B43" w:rsidRPr="00F11B71">
        <w:t>”</w:t>
      </w:r>
      <w:r w:rsidR="00151FB2" w:rsidRPr="00F11B71">
        <w:t xml:space="preserve"> for further consideration at the next session.</w:t>
      </w:r>
    </w:p>
    <w:p w14:paraId="5D376CDA" w14:textId="467A00AB" w:rsidR="00151FB2" w:rsidRPr="00F11B71" w:rsidRDefault="000667D1" w:rsidP="00151FB2">
      <w:pPr>
        <w:pStyle w:val="SingleTxtG"/>
      </w:pPr>
      <w:r w:rsidRPr="00F11B71">
        <w:t>23</w:t>
      </w:r>
      <w:r w:rsidR="00151FB2" w:rsidRPr="00F11B71">
        <w:t>.</w:t>
      </w:r>
      <w:r w:rsidR="00151FB2" w:rsidRPr="00F11B71">
        <w:tab/>
        <w:t>The Safety Committee welcomed the information by the European Commission on the European standard EN 60079-20 and on the EU decision 2019/1202 on the harmonised standards for equipment and protective systems intended for use in potentially explosive atmospheres drafted in support of directive 2014/34/EU.</w:t>
      </w:r>
    </w:p>
    <w:p w14:paraId="3257D6C4" w14:textId="77777777" w:rsidR="00151FB2" w:rsidRPr="00F11B71" w:rsidRDefault="00151FB2" w:rsidP="00151FB2">
      <w:pPr>
        <w:pStyle w:val="H1G"/>
        <w:ind w:right="992"/>
        <w:rPr>
          <w:sz w:val="20"/>
        </w:rPr>
      </w:pPr>
      <w:r w:rsidRPr="00F11B71">
        <w:rPr>
          <w:sz w:val="20"/>
        </w:rPr>
        <w:tab/>
        <w:t>7.</w:t>
      </w:r>
      <w:r w:rsidRPr="00F11B71">
        <w:rPr>
          <w:sz w:val="20"/>
        </w:rPr>
        <w:tab/>
        <w:t>Calibration of detection systems with n-hexane and gas detectors</w:t>
      </w:r>
    </w:p>
    <w:p w14:paraId="6ED6E26F" w14:textId="77777777" w:rsidR="00151FB2" w:rsidRPr="00F11B71" w:rsidRDefault="00151FB2" w:rsidP="00151FB2">
      <w:pPr>
        <w:pStyle w:val="H23G"/>
        <w:tabs>
          <w:tab w:val="left" w:pos="1134"/>
          <w:tab w:val="left" w:pos="3402"/>
        </w:tabs>
        <w:ind w:left="3402" w:hanging="3402"/>
        <w:rPr>
          <w:b w:val="0"/>
          <w:bCs/>
        </w:rPr>
      </w:pPr>
      <w:r w:rsidRPr="00F11B71">
        <w:rPr>
          <w:b w:val="0"/>
          <w:bCs/>
          <w:i/>
          <w:iCs/>
        </w:rPr>
        <w:tab/>
      </w:r>
      <w:r w:rsidRPr="00F11B71">
        <w:rPr>
          <w:b w:val="0"/>
          <w:bCs/>
          <w:i/>
          <w:iCs/>
        </w:rPr>
        <w:tab/>
        <w:t>Informal document</w:t>
      </w:r>
      <w:r w:rsidRPr="00F11B71">
        <w:rPr>
          <w:b w:val="0"/>
          <w:bCs/>
        </w:rPr>
        <w:t>:</w:t>
      </w:r>
      <w:r w:rsidRPr="00F11B71">
        <w:rPr>
          <w:b w:val="0"/>
          <w:bCs/>
        </w:rPr>
        <w:tab/>
        <w:t>INF.17 (EBU/ESO)</w:t>
      </w:r>
    </w:p>
    <w:p w14:paraId="44B9B63C" w14:textId="3B61B6C5" w:rsidR="00151FB2" w:rsidRPr="00F11B71" w:rsidRDefault="000667D1" w:rsidP="00151FB2">
      <w:pPr>
        <w:pStyle w:val="SingleTxtG"/>
      </w:pPr>
      <w:r w:rsidRPr="00F11B71">
        <w:t>24</w:t>
      </w:r>
      <w:r w:rsidR="00151FB2" w:rsidRPr="00F11B71">
        <w:t>.</w:t>
      </w:r>
      <w:r w:rsidR="00151FB2" w:rsidRPr="00F11B71">
        <w:tab/>
        <w:t>The representative of EBU raised concerns about the new requirements in ADN 2019 on the calibrations of gas detection systems according to the most critical substances as no ranking list for such substances with the Lowest Explosion Level (LEL) was existing. He added that the practical use of diverse calibration gas/liquids would result in false or extra alarm cases. The Safety Committee mandated the informal working group on substances to further investigate this subject and to come up with a possible solution.</w:t>
      </w:r>
    </w:p>
    <w:p w14:paraId="2390E3A8" w14:textId="77777777" w:rsidR="00151FB2" w:rsidRPr="00F11B71" w:rsidRDefault="00151FB2" w:rsidP="00151FB2">
      <w:pPr>
        <w:pStyle w:val="H1G"/>
        <w:ind w:right="992"/>
        <w:rPr>
          <w:sz w:val="20"/>
        </w:rPr>
      </w:pPr>
      <w:r w:rsidRPr="00F11B71">
        <w:rPr>
          <w:sz w:val="20"/>
        </w:rPr>
        <w:tab/>
        <w:t>8.</w:t>
      </w:r>
      <w:r w:rsidRPr="00F11B71">
        <w:rPr>
          <w:sz w:val="20"/>
        </w:rPr>
        <w:tab/>
        <w:t>Gas detection system</w:t>
      </w:r>
    </w:p>
    <w:p w14:paraId="087A5EEE" w14:textId="77777777" w:rsidR="00151FB2" w:rsidRPr="00F11B71" w:rsidRDefault="00151FB2" w:rsidP="00151FB2">
      <w:pPr>
        <w:pStyle w:val="H23G"/>
        <w:tabs>
          <w:tab w:val="left" w:pos="1134"/>
          <w:tab w:val="left" w:pos="3402"/>
        </w:tabs>
        <w:ind w:left="3402" w:hanging="3402"/>
        <w:rPr>
          <w:b w:val="0"/>
          <w:bCs/>
        </w:rPr>
      </w:pPr>
      <w:r w:rsidRPr="00F11B71">
        <w:rPr>
          <w:b w:val="0"/>
          <w:bCs/>
          <w:i/>
          <w:iCs/>
        </w:rPr>
        <w:tab/>
      </w:r>
      <w:r w:rsidRPr="00F11B71">
        <w:rPr>
          <w:b w:val="0"/>
          <w:bCs/>
          <w:i/>
          <w:iCs/>
        </w:rPr>
        <w:tab/>
        <w:t>Informal document</w:t>
      </w:r>
      <w:r w:rsidRPr="00F11B71">
        <w:rPr>
          <w:b w:val="0"/>
          <w:bCs/>
        </w:rPr>
        <w:t>:</w:t>
      </w:r>
      <w:r w:rsidRPr="00F11B71">
        <w:rPr>
          <w:b w:val="0"/>
          <w:bCs/>
        </w:rPr>
        <w:tab/>
        <w:t>INF.21 (Germany)</w:t>
      </w:r>
    </w:p>
    <w:p w14:paraId="59987B18" w14:textId="67F2E4E6" w:rsidR="00151FB2" w:rsidRPr="00F11B71" w:rsidRDefault="000667D1" w:rsidP="00151FB2">
      <w:pPr>
        <w:pStyle w:val="SingleTxtG"/>
      </w:pPr>
      <w:r w:rsidRPr="00F11B71">
        <w:t>25</w:t>
      </w:r>
      <w:r w:rsidR="00151FB2" w:rsidRPr="00F11B71">
        <w:t>.</w:t>
      </w:r>
      <w:r w:rsidR="00151FB2" w:rsidRPr="00F11B71">
        <w:tab/>
        <w:t>The Safety Committee also mandated the informal working group on substances to consider and to clarify the text of 7.2.3.6. in the different languages, including the Russian version.</w:t>
      </w:r>
    </w:p>
    <w:p w14:paraId="49B72F1F" w14:textId="77777777" w:rsidR="00151FB2" w:rsidRPr="00F11B71" w:rsidRDefault="00151FB2" w:rsidP="00151FB2">
      <w:pPr>
        <w:pStyle w:val="H1G"/>
        <w:ind w:right="992"/>
        <w:rPr>
          <w:sz w:val="20"/>
        </w:rPr>
      </w:pPr>
      <w:r w:rsidRPr="00F11B71">
        <w:rPr>
          <w:sz w:val="20"/>
        </w:rPr>
        <w:tab/>
        <w:t>9.</w:t>
      </w:r>
      <w:r w:rsidRPr="00F11B71">
        <w:rPr>
          <w:sz w:val="20"/>
        </w:rPr>
        <w:tab/>
        <w:t>About classification of zones – Zone 1</w:t>
      </w:r>
    </w:p>
    <w:p w14:paraId="13978537" w14:textId="77777777" w:rsidR="00151FB2" w:rsidRPr="00F11B71" w:rsidRDefault="00151FB2" w:rsidP="00151FB2">
      <w:pPr>
        <w:pStyle w:val="H23G"/>
        <w:tabs>
          <w:tab w:val="left" w:pos="1134"/>
          <w:tab w:val="left" w:pos="3402"/>
        </w:tabs>
        <w:ind w:left="3402" w:hanging="3402"/>
        <w:rPr>
          <w:b w:val="0"/>
          <w:bCs/>
        </w:rPr>
      </w:pPr>
      <w:r w:rsidRPr="00F11B71">
        <w:rPr>
          <w:b w:val="0"/>
          <w:bCs/>
          <w:i/>
          <w:iCs/>
        </w:rPr>
        <w:tab/>
      </w:r>
      <w:r w:rsidRPr="00F11B71">
        <w:rPr>
          <w:b w:val="0"/>
          <w:bCs/>
          <w:i/>
          <w:iCs/>
        </w:rPr>
        <w:tab/>
        <w:t>Informal document</w:t>
      </w:r>
      <w:r w:rsidRPr="00F11B71">
        <w:rPr>
          <w:b w:val="0"/>
          <w:bCs/>
        </w:rPr>
        <w:t>:</w:t>
      </w:r>
      <w:r w:rsidRPr="00F11B71">
        <w:rPr>
          <w:b w:val="0"/>
          <w:bCs/>
        </w:rPr>
        <w:tab/>
        <w:t>INF.25 (Recommended ADN Classification Societies)</w:t>
      </w:r>
    </w:p>
    <w:p w14:paraId="36DE575D" w14:textId="106750F5" w:rsidR="00151FB2" w:rsidRPr="00F11B71" w:rsidRDefault="000667D1" w:rsidP="00151FB2">
      <w:pPr>
        <w:pStyle w:val="SingleTxtG"/>
      </w:pPr>
      <w:r w:rsidRPr="00F11B71">
        <w:t>26</w:t>
      </w:r>
      <w:r w:rsidR="00151FB2" w:rsidRPr="00F11B71">
        <w:t>.</w:t>
      </w:r>
      <w:r w:rsidR="00151FB2" w:rsidRPr="00F11B71">
        <w:tab/>
        <w:t xml:space="preserve">The Safety Committee thanked the Recommended ADN Classification Societies for identifying discrepancies regarding the definition of Zone 1 in all language versions of ADN. It was clarified that the intention in the original proposal was to describe the area between </w:t>
      </w:r>
      <w:r w:rsidR="00F44477">
        <w:t>two</w:t>
      </w:r>
      <w:r w:rsidR="007C0B43" w:rsidRPr="00F11B71">
        <w:t> </w:t>
      </w:r>
      <w:r w:rsidR="00151FB2" w:rsidRPr="00F11B71">
        <w:t>concentric circles, where the inner circle was the opening and the outer circle had a radius equal to the radius of the inner circle + 2.50 m (or an outer rim with a width of 2.50 m). Regarding the height of the three-dimensional shape, it was stated that it should be 2.50 m over deck and 1.50 m over piping. A proposal aimed at resolving these discrepancies will be drafted by the representatives of the Netherlands and the Recommended ADN Classification Societies for the next session of the Safety Committee.</w:t>
      </w:r>
    </w:p>
    <w:p w14:paraId="793140F5" w14:textId="1250AE28" w:rsidR="00151FB2" w:rsidRPr="00F11B71" w:rsidRDefault="000667D1" w:rsidP="004764CD">
      <w:pPr>
        <w:pStyle w:val="SingleTxtG"/>
      </w:pPr>
      <w:r w:rsidRPr="00F11B71">
        <w:t>27</w:t>
      </w:r>
      <w:r w:rsidR="00151FB2" w:rsidRPr="00F11B71">
        <w:t>.</w:t>
      </w:r>
      <w:r w:rsidR="00151FB2" w:rsidRPr="00F11B71">
        <w:tab/>
        <w:t>In relation to the question in paragraph 11, it was clarified that bolted blind flange openings should be considered as openings in the framework of explosion protection, unless otherwise specified in the definition of Zone 1.</w:t>
      </w:r>
    </w:p>
    <w:p w14:paraId="696179E4" w14:textId="77777777" w:rsidR="00224B6E" w:rsidRPr="00F11B71" w:rsidRDefault="00224B6E" w:rsidP="00224B6E">
      <w:pPr>
        <w:pStyle w:val="H1G"/>
      </w:pPr>
      <w:r w:rsidRPr="00F11B71">
        <w:tab/>
        <w:t>D.</w:t>
      </w:r>
      <w:r w:rsidRPr="00F11B71">
        <w:tab/>
        <w:t>Training of experts</w:t>
      </w:r>
    </w:p>
    <w:p w14:paraId="5B8E1145" w14:textId="77777777" w:rsidR="00224B6E" w:rsidRPr="00F11B71" w:rsidRDefault="00224B6E" w:rsidP="00224B6E">
      <w:pPr>
        <w:pStyle w:val="H1G"/>
        <w:ind w:right="992"/>
        <w:rPr>
          <w:sz w:val="20"/>
        </w:rPr>
      </w:pPr>
      <w:r w:rsidRPr="00F11B71">
        <w:rPr>
          <w:sz w:val="20"/>
        </w:rPr>
        <w:tab/>
        <w:t>1.</w:t>
      </w:r>
      <w:r w:rsidRPr="00F11B71">
        <w:rPr>
          <w:sz w:val="20"/>
        </w:rPr>
        <w:tab/>
        <w:t>Proposal to update the work schedule of the informal working group on the training of experts</w:t>
      </w:r>
    </w:p>
    <w:p w14:paraId="74395E0D" w14:textId="5C5B13F0" w:rsidR="00224B6E" w:rsidRPr="00F11B71" w:rsidRDefault="00224B6E" w:rsidP="00F44477">
      <w:pPr>
        <w:pStyle w:val="H23G"/>
        <w:tabs>
          <w:tab w:val="left" w:pos="3402"/>
        </w:tabs>
        <w:spacing w:after="0"/>
        <w:rPr>
          <w:b w:val="0"/>
          <w:bCs/>
          <w:lang w:val="fr-CH"/>
        </w:rPr>
      </w:pPr>
      <w:r w:rsidRPr="00F11B71">
        <w:rPr>
          <w:b w:val="0"/>
          <w:bCs/>
        </w:rPr>
        <w:tab/>
      </w:r>
      <w:r w:rsidRPr="00F11B71">
        <w:rPr>
          <w:b w:val="0"/>
          <w:bCs/>
        </w:rPr>
        <w:tab/>
      </w:r>
      <w:proofErr w:type="gramStart"/>
      <w:r w:rsidRPr="00F11B71">
        <w:rPr>
          <w:b w:val="0"/>
          <w:bCs/>
          <w:i/>
          <w:iCs/>
          <w:lang w:val="fr-CH"/>
        </w:rPr>
        <w:t>Document</w:t>
      </w:r>
      <w:r w:rsidRPr="00F11B71">
        <w:rPr>
          <w:b w:val="0"/>
          <w:bCs/>
          <w:lang w:val="fr-CH"/>
        </w:rPr>
        <w:t>:</w:t>
      </w:r>
      <w:proofErr w:type="gramEnd"/>
      <w:r w:rsidRPr="00F11B71">
        <w:rPr>
          <w:b w:val="0"/>
          <w:bCs/>
          <w:lang w:val="fr-CH"/>
        </w:rPr>
        <w:tab/>
        <w:t>ECE/TRANS/WP.15/AC.2/2019/25 (CCNR)</w:t>
      </w:r>
    </w:p>
    <w:p w14:paraId="57DA1EB1" w14:textId="77777777" w:rsidR="00224B6E" w:rsidRPr="00F11B71" w:rsidRDefault="00224B6E" w:rsidP="00F44477">
      <w:pPr>
        <w:pStyle w:val="H23G"/>
        <w:tabs>
          <w:tab w:val="left" w:pos="3402"/>
        </w:tabs>
        <w:spacing w:before="0"/>
        <w:rPr>
          <w:b w:val="0"/>
          <w:bCs/>
        </w:rPr>
      </w:pPr>
      <w:r w:rsidRPr="00F11B71">
        <w:rPr>
          <w:b w:val="0"/>
          <w:bCs/>
          <w:lang w:val="fr-CH"/>
        </w:rPr>
        <w:tab/>
      </w:r>
      <w:r w:rsidRPr="00F11B71">
        <w:rPr>
          <w:b w:val="0"/>
          <w:bCs/>
          <w:lang w:val="fr-CH"/>
        </w:rPr>
        <w:tab/>
      </w:r>
      <w:r w:rsidRPr="00F11B71">
        <w:rPr>
          <w:b w:val="0"/>
          <w:bCs/>
          <w:i/>
          <w:iCs/>
        </w:rPr>
        <w:t>Informal documents</w:t>
      </w:r>
      <w:r w:rsidRPr="00F11B71">
        <w:rPr>
          <w:b w:val="0"/>
          <w:bCs/>
        </w:rPr>
        <w:t xml:space="preserve">: </w:t>
      </w:r>
      <w:r w:rsidRPr="00F11B71">
        <w:rPr>
          <w:b w:val="0"/>
          <w:bCs/>
        </w:rPr>
        <w:tab/>
        <w:t>INF.29 (Germany) and INF.10 (CCNR)</w:t>
      </w:r>
    </w:p>
    <w:p w14:paraId="65D863CF" w14:textId="2BC57249" w:rsidR="00224B6E" w:rsidRPr="00F11B71" w:rsidRDefault="000667D1" w:rsidP="00224B6E">
      <w:pPr>
        <w:pStyle w:val="SingleTxtG"/>
      </w:pPr>
      <w:r w:rsidRPr="00F11B71">
        <w:t>28</w:t>
      </w:r>
      <w:r w:rsidR="00224B6E" w:rsidRPr="00F11B71">
        <w:t>.</w:t>
      </w:r>
      <w:r w:rsidR="00224B6E" w:rsidRPr="00F11B71">
        <w:tab/>
        <w:t>The Safety Committee considered the report of the twentieth meeting of the informal working group on the training of experts as reflected in ECE/TRANS/WP.15/AC.2/2019/25 and adopted the amendments proposed in its Annex 1. The Safety Committee was reminded that statistics on examinations should be sent to the UNECE secretariat and</w:t>
      </w:r>
      <w:r w:rsidR="00F44477">
        <w:t>,</w:t>
      </w:r>
      <w:r w:rsidR="00224B6E" w:rsidRPr="00F11B71">
        <w:t xml:space="preserve"> in order to harmonize the reported data</w:t>
      </w:r>
      <w:r w:rsidR="00F44477">
        <w:t>,</w:t>
      </w:r>
      <w:r w:rsidR="00224B6E" w:rsidRPr="00F11B71">
        <w:t xml:space="preserve"> it adopted the model proposed in Annex 2 of the report.</w:t>
      </w:r>
    </w:p>
    <w:p w14:paraId="3979F18A" w14:textId="2EE81712" w:rsidR="00224B6E" w:rsidRPr="00F11B71" w:rsidRDefault="000667D1" w:rsidP="00224B6E">
      <w:pPr>
        <w:pStyle w:val="SingleTxtG"/>
      </w:pPr>
      <w:r w:rsidRPr="00F11B71">
        <w:t>29</w:t>
      </w:r>
      <w:r w:rsidR="00224B6E" w:rsidRPr="00F11B71">
        <w:t>.</w:t>
      </w:r>
      <w:r w:rsidR="00224B6E" w:rsidRPr="00F11B71">
        <w:tab/>
        <w:t>The representative of CCNR volunteered to prepare in due time an official document proposing the amendments referred to in paragraphs 32 to 34 of the report. With respect to Annex 3 on the development of multiple-choice written tests it was agreed that the informal working group should resume consideration on:</w:t>
      </w:r>
    </w:p>
    <w:p w14:paraId="1633FFD8" w14:textId="511AF938" w:rsidR="00224B6E" w:rsidRPr="00F11B71" w:rsidRDefault="00224B6E" w:rsidP="00224B6E">
      <w:pPr>
        <w:pStyle w:val="SingleTxtG"/>
        <w:ind w:left="1701"/>
      </w:pPr>
      <w:r w:rsidRPr="00F11B71">
        <w:t>(</w:t>
      </w:r>
      <w:proofErr w:type="spellStart"/>
      <w:r w:rsidRPr="00F11B71">
        <w:t>i</w:t>
      </w:r>
      <w:proofErr w:type="spellEnd"/>
      <w:r w:rsidRPr="00F11B71">
        <w:t>)</w:t>
      </w:r>
      <w:r w:rsidRPr="00F11B71">
        <w:tab/>
        <w:t>The proficiency level of the examination language;</w:t>
      </w:r>
    </w:p>
    <w:p w14:paraId="63EACA99" w14:textId="7794A8A8" w:rsidR="00224B6E" w:rsidRPr="00F11B71" w:rsidRDefault="00224B6E" w:rsidP="00224B6E">
      <w:pPr>
        <w:pStyle w:val="SingleTxtG"/>
        <w:ind w:left="1701"/>
      </w:pPr>
      <w:r w:rsidRPr="00F11B71">
        <w:t>(ii)</w:t>
      </w:r>
      <w:r w:rsidRPr="00F11B71">
        <w:tab/>
        <w:t>The extension of the examination time; and</w:t>
      </w:r>
    </w:p>
    <w:p w14:paraId="416B3436" w14:textId="2AD6D982" w:rsidR="00224B6E" w:rsidRPr="00F11B71" w:rsidRDefault="00224B6E" w:rsidP="00224B6E">
      <w:pPr>
        <w:pStyle w:val="SingleTxtG"/>
        <w:ind w:left="1701"/>
      </w:pPr>
      <w:r w:rsidRPr="00F11B71">
        <w:t>(iii)</w:t>
      </w:r>
      <w:r w:rsidRPr="00F11B71">
        <w:tab/>
        <w:t>Simpler formulation of questions using schemes or figures if appropriate and reducing the number of answers to three, including two plausible but wrong ones.</w:t>
      </w:r>
    </w:p>
    <w:p w14:paraId="48BED348" w14:textId="35C97833" w:rsidR="00224B6E" w:rsidRPr="00F11B71" w:rsidRDefault="000667D1" w:rsidP="00224B6E">
      <w:pPr>
        <w:pStyle w:val="SingleTxtG"/>
      </w:pPr>
      <w:r w:rsidRPr="00F11B71">
        <w:t>30</w:t>
      </w:r>
      <w:r w:rsidR="00224B6E" w:rsidRPr="00F11B71">
        <w:t>.</w:t>
      </w:r>
      <w:r w:rsidR="00224B6E" w:rsidRPr="00F11B71">
        <w:tab/>
        <w:t xml:space="preserve">The Safety Committee agreed with the informal working group's understanding that, following the end of the transitional period for the stability training, the duration of the refresher course should become again a two-day course, instead of a three-day course. </w:t>
      </w:r>
    </w:p>
    <w:p w14:paraId="544B1297" w14:textId="4E2799E3" w:rsidR="00224B6E" w:rsidRPr="00F11B71" w:rsidRDefault="000667D1" w:rsidP="00224B6E">
      <w:pPr>
        <w:pStyle w:val="SingleTxtG"/>
      </w:pPr>
      <w:r w:rsidRPr="00F11B71">
        <w:t>31</w:t>
      </w:r>
      <w:r w:rsidR="00224B6E" w:rsidRPr="00F11B71">
        <w:t>.</w:t>
      </w:r>
      <w:r w:rsidR="00224B6E" w:rsidRPr="00F11B71">
        <w:tab/>
        <w:t>The Safety Committee endorsed the updated work schedule of the informal working group as reflected in informal document INF.10. It was noted that the next meeting of the informal working group was scheduled to be held on 24-26 March 2020.</w:t>
      </w:r>
    </w:p>
    <w:p w14:paraId="72C961DE" w14:textId="216FB8A3" w:rsidR="00187EAE" w:rsidRPr="00F11B71" w:rsidRDefault="00187EAE" w:rsidP="00187EAE">
      <w:pPr>
        <w:pStyle w:val="H1G"/>
      </w:pPr>
      <w:r w:rsidRPr="00F11B71">
        <w:tab/>
        <w:t>E.</w:t>
      </w:r>
      <w:r w:rsidRPr="00F11B71">
        <w:tab/>
        <w:t>Matters related to classification societies</w:t>
      </w:r>
    </w:p>
    <w:p w14:paraId="32BC8958" w14:textId="77777777" w:rsidR="00187EAE" w:rsidRPr="00F11B71" w:rsidRDefault="00187EAE" w:rsidP="00187EAE">
      <w:pPr>
        <w:pStyle w:val="H1G"/>
        <w:ind w:right="992"/>
        <w:rPr>
          <w:sz w:val="20"/>
        </w:rPr>
      </w:pPr>
      <w:r w:rsidRPr="00F11B71">
        <w:rPr>
          <w:sz w:val="20"/>
        </w:rPr>
        <w:tab/>
        <w:t>1.</w:t>
      </w:r>
      <w:r w:rsidRPr="00F11B71">
        <w:rPr>
          <w:sz w:val="20"/>
        </w:rPr>
        <w:tab/>
        <w:t>Content of vessel record</w:t>
      </w:r>
    </w:p>
    <w:p w14:paraId="05EDCD03" w14:textId="77777777" w:rsidR="00187EAE" w:rsidRPr="00F11B71" w:rsidRDefault="00187EAE" w:rsidP="00187EAE">
      <w:pPr>
        <w:pStyle w:val="H23G"/>
        <w:tabs>
          <w:tab w:val="left" w:pos="3402"/>
        </w:tabs>
        <w:rPr>
          <w:b w:val="0"/>
          <w:bCs/>
        </w:rPr>
      </w:pPr>
      <w:r w:rsidRPr="00F11B71">
        <w:rPr>
          <w:b w:val="0"/>
          <w:bCs/>
          <w:i/>
          <w:iCs/>
        </w:rPr>
        <w:tab/>
      </w:r>
      <w:r w:rsidRPr="00F11B71">
        <w:rPr>
          <w:b w:val="0"/>
          <w:bCs/>
          <w:i/>
          <w:iCs/>
        </w:rPr>
        <w:tab/>
        <w:t>Informal document</w:t>
      </w:r>
      <w:r w:rsidRPr="00F11B71">
        <w:rPr>
          <w:b w:val="0"/>
          <w:bCs/>
        </w:rPr>
        <w:t>:</w:t>
      </w:r>
      <w:r w:rsidRPr="00F11B71">
        <w:rPr>
          <w:b w:val="0"/>
          <w:bCs/>
        </w:rPr>
        <w:tab/>
        <w:t>INF.4 (Recommended ADN Classification Societies)</w:t>
      </w:r>
    </w:p>
    <w:p w14:paraId="0EDEAFFA" w14:textId="59B5751A" w:rsidR="00187EAE" w:rsidRPr="00F11B71" w:rsidRDefault="000667D1" w:rsidP="00187EAE">
      <w:pPr>
        <w:pStyle w:val="SingleTxtG"/>
      </w:pPr>
      <w:r w:rsidRPr="00F11B71">
        <w:t>32</w:t>
      </w:r>
      <w:r w:rsidR="00187EAE" w:rsidRPr="00F11B71">
        <w:t>.</w:t>
      </w:r>
      <w:r w:rsidR="00187EAE" w:rsidRPr="00F11B71">
        <w:tab/>
        <w:t>The Safety Committee welcomed the proposal by the informal working group of Recommended ADN Classification Societies and noted several comments on informal document INF.4. Opinions were divided as to whether the list would be indicative or binding as well as the core content of the vessel record. The Safety Committee agreed that the vessel record should, in principle, not be subjected to inspection and should be restructured to reflect ADN related requirements only.</w:t>
      </w:r>
    </w:p>
    <w:p w14:paraId="1011D307" w14:textId="43407321" w:rsidR="00187EAE" w:rsidRPr="00F11B71" w:rsidRDefault="000667D1" w:rsidP="00187EAE">
      <w:pPr>
        <w:pStyle w:val="SingleTxtG"/>
      </w:pPr>
      <w:r w:rsidRPr="00F11B71">
        <w:t>33</w:t>
      </w:r>
      <w:r w:rsidR="00187EAE" w:rsidRPr="00F11B71">
        <w:t>.</w:t>
      </w:r>
      <w:r w:rsidR="00187EAE" w:rsidRPr="00F11B71">
        <w:tab/>
        <w:t xml:space="preserve">The Safety Committee invited the informal working group to resume its consideration </w:t>
      </w:r>
      <w:proofErr w:type="gramStart"/>
      <w:r w:rsidR="00187EAE" w:rsidRPr="00F11B71">
        <w:t>taking into account</w:t>
      </w:r>
      <w:proofErr w:type="gramEnd"/>
      <w:r w:rsidR="00187EAE" w:rsidRPr="00F11B71">
        <w:t xml:space="preserve"> the comments received as it felt premature to adopt the list of content for vessel records. The Safety Committee requested the secretariat to correct in the English version of the ADN the date in 1.6.7.2.2.5 to read </w:t>
      </w:r>
      <w:r w:rsidR="00E948FB" w:rsidRPr="00F11B71">
        <w:t>“</w:t>
      </w:r>
      <w:r w:rsidR="00187EAE" w:rsidRPr="00F11B71">
        <w:t>1 July 2017</w:t>
      </w:r>
      <w:r w:rsidR="00E948FB" w:rsidRPr="00F11B71">
        <w:t>”</w:t>
      </w:r>
      <w:r w:rsidR="00187EAE" w:rsidRPr="00F11B71">
        <w:t xml:space="preserve"> (see Annex</w:t>
      </w:r>
      <w:r w:rsidR="002B101D" w:rsidRPr="00F11B71">
        <w:t xml:space="preserve"> II). </w:t>
      </w:r>
    </w:p>
    <w:p w14:paraId="16D978C8" w14:textId="77777777" w:rsidR="00187EAE" w:rsidRPr="00F11B71" w:rsidRDefault="00187EAE" w:rsidP="00187EAE">
      <w:pPr>
        <w:pStyle w:val="H1G"/>
        <w:ind w:right="992"/>
        <w:rPr>
          <w:sz w:val="20"/>
        </w:rPr>
      </w:pPr>
      <w:bookmarkStart w:id="10" w:name="_Hlk17742638"/>
      <w:r w:rsidRPr="00F11B71">
        <w:rPr>
          <w:sz w:val="20"/>
        </w:rPr>
        <w:tab/>
        <w:t>2.</w:t>
      </w:r>
      <w:r w:rsidRPr="00F11B71">
        <w:rPr>
          <w:sz w:val="20"/>
        </w:rPr>
        <w:tab/>
        <w:t>Minutes of the seventeenth meeting of the informal working group of Recommended ADN Classification Societies</w:t>
      </w:r>
    </w:p>
    <w:p w14:paraId="2FFB3DD7" w14:textId="77777777" w:rsidR="00187EAE" w:rsidRPr="00F11B71" w:rsidRDefault="00187EAE" w:rsidP="00187EAE">
      <w:pPr>
        <w:pStyle w:val="H23G"/>
        <w:tabs>
          <w:tab w:val="left" w:pos="1134"/>
          <w:tab w:val="left" w:pos="3402"/>
        </w:tabs>
        <w:ind w:left="3402" w:hanging="3402"/>
        <w:rPr>
          <w:b w:val="0"/>
          <w:bCs/>
        </w:rPr>
      </w:pPr>
      <w:r w:rsidRPr="00F11B71">
        <w:rPr>
          <w:b w:val="0"/>
          <w:bCs/>
          <w:i/>
          <w:iCs/>
        </w:rPr>
        <w:tab/>
      </w:r>
      <w:r w:rsidRPr="00F11B71">
        <w:rPr>
          <w:b w:val="0"/>
          <w:bCs/>
          <w:i/>
          <w:iCs/>
        </w:rPr>
        <w:tab/>
        <w:t>Informal documents</w:t>
      </w:r>
      <w:r w:rsidRPr="00F11B71">
        <w:rPr>
          <w:b w:val="0"/>
          <w:bCs/>
        </w:rPr>
        <w:t>:</w:t>
      </w:r>
      <w:r w:rsidRPr="00F11B71">
        <w:rPr>
          <w:b w:val="0"/>
          <w:bCs/>
        </w:rPr>
        <w:tab/>
        <w:t>INF.11 and INF.22 (Recommended ADN Classification Societies)</w:t>
      </w:r>
    </w:p>
    <w:p w14:paraId="548028E3" w14:textId="6F98E9C6" w:rsidR="00187EAE" w:rsidRPr="00F11B71" w:rsidRDefault="000667D1" w:rsidP="00187EAE">
      <w:pPr>
        <w:pStyle w:val="SingleTxtG"/>
      </w:pPr>
      <w:r w:rsidRPr="00F11B71">
        <w:t>34</w:t>
      </w:r>
      <w:r w:rsidR="00187EAE" w:rsidRPr="00F11B71">
        <w:t>.</w:t>
      </w:r>
      <w:r w:rsidR="00187EAE" w:rsidRPr="00F11B71">
        <w:tab/>
        <w:t xml:space="preserve">The Safety Committee took </w:t>
      </w:r>
      <w:bookmarkEnd w:id="10"/>
      <w:r w:rsidR="00187EAE" w:rsidRPr="00F11B71">
        <w:t>note of the report of the informal working group as reflected in informal document INF.11. and addressed items 2(e), 4(b), 4(k) and 4(u) of the report as follows:</w:t>
      </w:r>
    </w:p>
    <w:p w14:paraId="53AD66C1" w14:textId="65216803" w:rsidR="00187EAE" w:rsidRPr="00F11B71" w:rsidRDefault="00187EAE" w:rsidP="00187EAE">
      <w:pPr>
        <w:pStyle w:val="SingleTxtG"/>
        <w:numPr>
          <w:ilvl w:val="0"/>
          <w:numId w:val="14"/>
        </w:numPr>
        <w:tabs>
          <w:tab w:val="left" w:pos="1701"/>
        </w:tabs>
        <w:ind w:left="1701" w:hanging="283"/>
      </w:pPr>
      <w:r w:rsidRPr="00F11B71">
        <w:t xml:space="preserve">On the use of LNG boil off as fuel (item 2(e)): </w:t>
      </w:r>
      <w:proofErr w:type="gramStart"/>
      <w:r w:rsidRPr="00F11B71">
        <w:t>the</w:t>
      </w:r>
      <w:proofErr w:type="gramEnd"/>
      <w:r w:rsidRPr="00F11B71">
        <w:t xml:space="preserve"> Safety Committee expected the informal working group to resume consideration of a new proposal based on the International Gas Carrier Code (IGC Code) of the International Maritime Organisation</w:t>
      </w:r>
      <w:r w:rsidR="000A6B8E" w:rsidRPr="00F11B71">
        <w:t>;</w:t>
      </w:r>
    </w:p>
    <w:p w14:paraId="3E4BCF3B" w14:textId="07AA31A5" w:rsidR="00187EAE" w:rsidRPr="00F11B71" w:rsidRDefault="00187EAE" w:rsidP="00187EAE">
      <w:pPr>
        <w:pStyle w:val="SingleTxtG"/>
        <w:numPr>
          <w:ilvl w:val="0"/>
          <w:numId w:val="14"/>
        </w:numPr>
        <w:tabs>
          <w:tab w:val="left" w:pos="1701"/>
        </w:tabs>
        <w:ind w:left="1701" w:hanging="283"/>
      </w:pPr>
      <w:r w:rsidRPr="00F11B71">
        <w:t xml:space="preserve">On battery powered ships (item 4(b)): </w:t>
      </w:r>
      <w:proofErr w:type="gramStart"/>
      <w:r w:rsidRPr="00F11B71">
        <w:t>the</w:t>
      </w:r>
      <w:proofErr w:type="gramEnd"/>
      <w:r w:rsidRPr="00F11B71">
        <w:t xml:space="preserve"> Safety Committee requested the CCNR secretariat to keep it informed </w:t>
      </w:r>
      <w:r w:rsidR="00F44477">
        <w:t>about</w:t>
      </w:r>
      <w:r w:rsidRPr="00F11B71">
        <w:t xml:space="preserve"> technical developments in the working group on technical requirements (CESNI-PT) in order to take them into account in future proposals of amendments</w:t>
      </w:r>
      <w:r w:rsidR="000A6B8E" w:rsidRPr="00F11B71">
        <w:t>;</w:t>
      </w:r>
    </w:p>
    <w:p w14:paraId="7D59F175" w14:textId="1B6078B6" w:rsidR="00187EAE" w:rsidRPr="00F11B71" w:rsidRDefault="00187EAE" w:rsidP="00187EAE">
      <w:pPr>
        <w:pStyle w:val="SingleTxtG"/>
        <w:numPr>
          <w:ilvl w:val="0"/>
          <w:numId w:val="14"/>
        </w:numPr>
        <w:tabs>
          <w:tab w:val="left" w:pos="1701"/>
        </w:tabs>
        <w:ind w:left="1701" w:hanging="283"/>
      </w:pPr>
      <w:r w:rsidRPr="00F11B71">
        <w:t xml:space="preserve">On the explosion group of non-electrical equipment (item 4(k)): </w:t>
      </w:r>
      <w:proofErr w:type="gramStart"/>
      <w:r w:rsidRPr="00F11B71">
        <w:t>the</w:t>
      </w:r>
      <w:proofErr w:type="gramEnd"/>
      <w:r w:rsidRPr="00F11B71">
        <w:t xml:space="preserve"> Safety Committee invited the informal working group to conduct a detailed study of the situation in practice of vessels in service before 1995</w:t>
      </w:r>
      <w:r w:rsidR="000A6B8E" w:rsidRPr="00F11B71">
        <w:t>;</w:t>
      </w:r>
    </w:p>
    <w:p w14:paraId="7E910C56" w14:textId="77777777" w:rsidR="00187EAE" w:rsidRPr="00F11B71" w:rsidRDefault="00187EAE" w:rsidP="00187EAE">
      <w:pPr>
        <w:pStyle w:val="SingleTxtG"/>
        <w:numPr>
          <w:ilvl w:val="0"/>
          <w:numId w:val="14"/>
        </w:numPr>
        <w:tabs>
          <w:tab w:val="left" w:pos="1701"/>
        </w:tabs>
        <w:ind w:left="1701" w:hanging="283"/>
      </w:pPr>
      <w:r w:rsidRPr="00F11B71">
        <w:t xml:space="preserve">On deflagration, detonation and steady burning (item 4(u)): following the consideration of informal document INF.22, the Safety Committee invited the Recommended ADN Classification Societies to reconsider their proposal </w:t>
      </w:r>
      <w:proofErr w:type="gramStart"/>
      <w:r w:rsidRPr="00F11B71">
        <w:t>taking into account</w:t>
      </w:r>
      <w:proofErr w:type="gramEnd"/>
      <w:r w:rsidRPr="00F11B71">
        <w:t xml:space="preserve"> the advice of experts on explosives and to submit an official document for consideration at the next session.</w:t>
      </w:r>
    </w:p>
    <w:p w14:paraId="1D9342BE" w14:textId="77777777" w:rsidR="00187EAE" w:rsidRPr="00F11B71" w:rsidRDefault="00187EAE" w:rsidP="00187EAE">
      <w:pPr>
        <w:pStyle w:val="H1G"/>
        <w:keepNext w:val="0"/>
        <w:keepLines w:val="0"/>
        <w:ind w:right="992"/>
        <w:rPr>
          <w:sz w:val="20"/>
        </w:rPr>
      </w:pPr>
      <w:r w:rsidRPr="00F11B71">
        <w:rPr>
          <w:sz w:val="20"/>
        </w:rPr>
        <w:tab/>
        <w:t>3.</w:t>
      </w:r>
      <w:r w:rsidRPr="00F11B71">
        <w:rPr>
          <w:sz w:val="20"/>
        </w:rPr>
        <w:tab/>
        <w:t>Actual status of approval of loading instruments</w:t>
      </w:r>
    </w:p>
    <w:p w14:paraId="35744479" w14:textId="77777777" w:rsidR="00187EAE" w:rsidRPr="00F11B71" w:rsidRDefault="00187EAE" w:rsidP="00187EAE">
      <w:pPr>
        <w:pStyle w:val="H23G"/>
        <w:keepNext w:val="0"/>
        <w:keepLines w:val="0"/>
        <w:tabs>
          <w:tab w:val="left" w:pos="1134"/>
          <w:tab w:val="left" w:pos="3402"/>
        </w:tabs>
        <w:ind w:left="3402" w:hanging="3402"/>
        <w:rPr>
          <w:b w:val="0"/>
          <w:bCs/>
        </w:rPr>
      </w:pPr>
      <w:r w:rsidRPr="00F11B71">
        <w:tab/>
      </w:r>
      <w:r w:rsidRPr="00F11B71">
        <w:tab/>
      </w:r>
      <w:r w:rsidRPr="00F11B71">
        <w:rPr>
          <w:b w:val="0"/>
          <w:bCs/>
          <w:i/>
          <w:iCs/>
        </w:rPr>
        <w:t>Informal</w:t>
      </w:r>
      <w:r w:rsidRPr="00F11B71">
        <w:rPr>
          <w:b w:val="0"/>
          <w:bCs/>
        </w:rPr>
        <w:t xml:space="preserve"> </w:t>
      </w:r>
      <w:r w:rsidRPr="00F11B71">
        <w:rPr>
          <w:b w:val="0"/>
          <w:bCs/>
          <w:i/>
          <w:iCs/>
        </w:rPr>
        <w:t>document</w:t>
      </w:r>
      <w:r w:rsidRPr="00F11B71">
        <w:rPr>
          <w:b w:val="0"/>
          <w:bCs/>
        </w:rPr>
        <w:t>:</w:t>
      </w:r>
      <w:r w:rsidRPr="00F11B71">
        <w:rPr>
          <w:b w:val="0"/>
          <w:bCs/>
        </w:rPr>
        <w:tab/>
        <w:t>INF.12 (Recommended ADN Classification Societies)</w:t>
      </w:r>
    </w:p>
    <w:p w14:paraId="48739A71" w14:textId="7EC595A8" w:rsidR="00187EAE" w:rsidRPr="00F11B71" w:rsidRDefault="000667D1" w:rsidP="00187EAE">
      <w:pPr>
        <w:pStyle w:val="SingleTxtG"/>
      </w:pPr>
      <w:r w:rsidRPr="00F11B71">
        <w:t>35</w:t>
      </w:r>
      <w:r w:rsidR="00187EAE" w:rsidRPr="00F11B71">
        <w:t>.</w:t>
      </w:r>
      <w:r w:rsidR="00187EAE" w:rsidRPr="00F11B71">
        <w:tab/>
        <w:t xml:space="preserve">The Safety Committee noted the progress by the informal working group of Recommended ADN Classification Societies on the approval of loading instruments and expected classification societies to conclude their task by the end of the year. </w:t>
      </w:r>
    </w:p>
    <w:p w14:paraId="15F8BBA4" w14:textId="77777777" w:rsidR="00187EAE" w:rsidRPr="00F11B71" w:rsidRDefault="00187EAE" w:rsidP="00187EAE">
      <w:pPr>
        <w:pStyle w:val="H1G"/>
        <w:keepNext w:val="0"/>
        <w:keepLines w:val="0"/>
        <w:ind w:right="992"/>
        <w:rPr>
          <w:sz w:val="20"/>
        </w:rPr>
      </w:pPr>
      <w:r w:rsidRPr="00F11B71">
        <w:rPr>
          <w:sz w:val="20"/>
        </w:rPr>
        <w:tab/>
        <w:t>4.</w:t>
      </w:r>
      <w:r w:rsidRPr="00F11B71">
        <w:rPr>
          <w:sz w:val="20"/>
        </w:rPr>
        <w:tab/>
        <w:t>ADN 7.2.2.19.3 – Pushed convoys and side-by-side formations</w:t>
      </w:r>
    </w:p>
    <w:p w14:paraId="02434D36" w14:textId="77777777" w:rsidR="00187EAE" w:rsidRPr="00F11B71" w:rsidRDefault="00187EAE" w:rsidP="00187EAE">
      <w:pPr>
        <w:pStyle w:val="H23G"/>
        <w:keepNext w:val="0"/>
        <w:keepLines w:val="0"/>
        <w:tabs>
          <w:tab w:val="left" w:pos="1134"/>
          <w:tab w:val="left" w:pos="3402"/>
        </w:tabs>
        <w:ind w:left="3402" w:hanging="3402"/>
        <w:rPr>
          <w:b w:val="0"/>
          <w:bCs/>
        </w:rPr>
      </w:pPr>
      <w:r w:rsidRPr="00F11B71">
        <w:tab/>
      </w:r>
      <w:r w:rsidRPr="00F11B71">
        <w:tab/>
      </w:r>
      <w:r w:rsidRPr="00F11B71">
        <w:rPr>
          <w:b w:val="0"/>
          <w:bCs/>
          <w:i/>
          <w:iCs/>
        </w:rPr>
        <w:t>Informal</w:t>
      </w:r>
      <w:r w:rsidRPr="00F11B71">
        <w:rPr>
          <w:b w:val="0"/>
          <w:bCs/>
        </w:rPr>
        <w:t xml:space="preserve"> </w:t>
      </w:r>
      <w:r w:rsidRPr="00F11B71">
        <w:rPr>
          <w:b w:val="0"/>
          <w:bCs/>
          <w:i/>
          <w:iCs/>
        </w:rPr>
        <w:t>documents</w:t>
      </w:r>
      <w:r w:rsidRPr="00F11B71">
        <w:rPr>
          <w:b w:val="0"/>
          <w:bCs/>
        </w:rPr>
        <w:t>:</w:t>
      </w:r>
      <w:r w:rsidRPr="00F11B71">
        <w:rPr>
          <w:b w:val="0"/>
          <w:bCs/>
        </w:rPr>
        <w:tab/>
        <w:t>INF. 6 (France)</w:t>
      </w:r>
      <w:r w:rsidRPr="00F11B71">
        <w:rPr>
          <w:b w:val="0"/>
          <w:bCs/>
        </w:rPr>
        <w:br/>
        <w:t>INF.13 (</w:t>
      </w:r>
      <w:bookmarkStart w:id="11" w:name="_Hlk17744014"/>
      <w:r w:rsidRPr="00F11B71">
        <w:rPr>
          <w:b w:val="0"/>
          <w:bCs/>
        </w:rPr>
        <w:t>Recommended ADN Classification Societies</w:t>
      </w:r>
      <w:bookmarkEnd w:id="11"/>
      <w:r w:rsidRPr="00F11B71">
        <w:rPr>
          <w:b w:val="0"/>
          <w:bCs/>
        </w:rPr>
        <w:t>)</w:t>
      </w:r>
    </w:p>
    <w:p w14:paraId="6AF5C0CB" w14:textId="3A782D27" w:rsidR="00187EAE" w:rsidRPr="00F11B71" w:rsidRDefault="000667D1" w:rsidP="00187EAE">
      <w:pPr>
        <w:pStyle w:val="SingleTxtG"/>
      </w:pPr>
      <w:r w:rsidRPr="00F11B71">
        <w:t>36</w:t>
      </w:r>
      <w:r w:rsidR="00187EAE" w:rsidRPr="00F11B71">
        <w:t>.</w:t>
      </w:r>
      <w:r w:rsidR="00187EAE" w:rsidRPr="00F11B71">
        <w:tab/>
        <w:t xml:space="preserve">The Safety Committee considered informal document INF.13 and noted </w:t>
      </w:r>
      <w:proofErr w:type="gramStart"/>
      <w:r w:rsidR="00187EAE" w:rsidRPr="00F11B71">
        <w:t>a number of</w:t>
      </w:r>
      <w:proofErr w:type="gramEnd"/>
      <w:r w:rsidR="00187EAE" w:rsidRPr="00F11B71">
        <w:t xml:space="preserve"> comments mainly on the principles of inserting appropriate transitional provisions. The Recommended ADN Classification Societies were urged to prepare in due time an official document for consideration by the Committee at its forthcoming session.</w:t>
      </w:r>
    </w:p>
    <w:p w14:paraId="70F22415" w14:textId="77777777" w:rsidR="00187EAE" w:rsidRPr="00F11B71" w:rsidRDefault="00187EAE" w:rsidP="00187EAE">
      <w:pPr>
        <w:pStyle w:val="H1G"/>
        <w:keepNext w:val="0"/>
        <w:keepLines w:val="0"/>
        <w:ind w:right="992"/>
        <w:rPr>
          <w:sz w:val="20"/>
        </w:rPr>
      </w:pPr>
      <w:r w:rsidRPr="00F11B71">
        <w:rPr>
          <w:sz w:val="20"/>
        </w:rPr>
        <w:tab/>
        <w:t>5.</w:t>
      </w:r>
      <w:r w:rsidRPr="00F11B71">
        <w:rPr>
          <w:sz w:val="20"/>
        </w:rPr>
        <w:tab/>
        <w:t>Transitional provisions about the explosion group / subgroup</w:t>
      </w:r>
    </w:p>
    <w:p w14:paraId="145F1F9C" w14:textId="77777777" w:rsidR="00187EAE" w:rsidRPr="00F11B71" w:rsidRDefault="00187EAE" w:rsidP="00187EAE">
      <w:pPr>
        <w:pStyle w:val="H23G"/>
        <w:keepNext w:val="0"/>
        <w:keepLines w:val="0"/>
        <w:tabs>
          <w:tab w:val="left" w:pos="1134"/>
          <w:tab w:val="left" w:pos="3402"/>
        </w:tabs>
        <w:ind w:left="3402" w:hanging="3402"/>
        <w:rPr>
          <w:b w:val="0"/>
          <w:bCs/>
        </w:rPr>
      </w:pPr>
      <w:r w:rsidRPr="00F11B71">
        <w:tab/>
      </w:r>
      <w:r w:rsidRPr="00F11B71">
        <w:tab/>
      </w:r>
      <w:r w:rsidRPr="00F11B71">
        <w:rPr>
          <w:b w:val="0"/>
          <w:bCs/>
          <w:i/>
          <w:iCs/>
        </w:rPr>
        <w:t>Informal</w:t>
      </w:r>
      <w:r w:rsidRPr="00F11B71">
        <w:rPr>
          <w:b w:val="0"/>
          <w:bCs/>
        </w:rPr>
        <w:t xml:space="preserve"> </w:t>
      </w:r>
      <w:r w:rsidRPr="00F11B71">
        <w:rPr>
          <w:b w:val="0"/>
          <w:bCs/>
          <w:i/>
          <w:iCs/>
        </w:rPr>
        <w:t>document</w:t>
      </w:r>
      <w:r w:rsidRPr="00F11B71">
        <w:rPr>
          <w:b w:val="0"/>
          <w:bCs/>
        </w:rPr>
        <w:t>:</w:t>
      </w:r>
      <w:r w:rsidRPr="00F11B71">
        <w:rPr>
          <w:b w:val="0"/>
          <w:bCs/>
        </w:rPr>
        <w:tab/>
        <w:t>INF.24 (Recommended ADN Classification Societies)</w:t>
      </w:r>
    </w:p>
    <w:p w14:paraId="204C5F64" w14:textId="1243E3EF" w:rsidR="00187EAE" w:rsidRPr="00F11B71" w:rsidRDefault="000667D1" w:rsidP="00187EAE">
      <w:pPr>
        <w:pStyle w:val="SingleTxtG"/>
      </w:pPr>
      <w:r w:rsidRPr="00F11B71">
        <w:t>37</w:t>
      </w:r>
      <w:r w:rsidR="00187EAE" w:rsidRPr="00F11B71">
        <w:t>.</w:t>
      </w:r>
      <w:r w:rsidR="00187EAE" w:rsidRPr="00F11B71">
        <w:tab/>
        <w:t>The secretariat informed the Safety Committee that the proposed correction to ECE/TRANS/WP.15/AC.2/70 had been resolved by issuing a corrigendum (ECE/TRANS/WP.15/AC.2/70/Corr.1). With respect to the application of transitional provisions to other protection systems listed in informal document INF.24, the representative of the Netherlands volunteered to prepare in due time an official document for consideration at the next session.</w:t>
      </w:r>
    </w:p>
    <w:p w14:paraId="2CF45041" w14:textId="77777777" w:rsidR="00187EAE" w:rsidRPr="00F11B71" w:rsidRDefault="00187EAE" w:rsidP="00187EAE">
      <w:pPr>
        <w:pStyle w:val="H1G"/>
        <w:keepNext w:val="0"/>
        <w:keepLines w:val="0"/>
        <w:ind w:right="992"/>
        <w:rPr>
          <w:sz w:val="20"/>
        </w:rPr>
      </w:pPr>
      <w:r w:rsidRPr="00F11B71">
        <w:rPr>
          <w:sz w:val="20"/>
        </w:rPr>
        <w:tab/>
        <w:t>6.</w:t>
      </w:r>
      <w:r w:rsidRPr="00F11B71">
        <w:rPr>
          <w:sz w:val="20"/>
        </w:rPr>
        <w:tab/>
        <w:t>Reference to compliance with ISO/IEC 17020:2012 (ECE/TRANS/WP.15/AC.2/68)</w:t>
      </w:r>
    </w:p>
    <w:p w14:paraId="33B787AF" w14:textId="77777777" w:rsidR="00187EAE" w:rsidRPr="00F11B71" w:rsidRDefault="00187EAE" w:rsidP="00187EAE">
      <w:pPr>
        <w:pStyle w:val="H23G"/>
        <w:keepNext w:val="0"/>
        <w:keepLines w:val="0"/>
        <w:tabs>
          <w:tab w:val="left" w:pos="1134"/>
          <w:tab w:val="left" w:pos="3402"/>
        </w:tabs>
        <w:ind w:left="3402" w:hanging="3402"/>
        <w:rPr>
          <w:b w:val="0"/>
          <w:bCs/>
        </w:rPr>
      </w:pPr>
      <w:r w:rsidRPr="00F11B71">
        <w:tab/>
      </w:r>
      <w:r w:rsidRPr="00F11B71">
        <w:tab/>
      </w:r>
      <w:r w:rsidRPr="00F11B71">
        <w:rPr>
          <w:b w:val="0"/>
          <w:bCs/>
          <w:i/>
          <w:iCs/>
        </w:rPr>
        <w:t>Informal</w:t>
      </w:r>
      <w:r w:rsidRPr="00F11B71">
        <w:rPr>
          <w:b w:val="0"/>
          <w:bCs/>
        </w:rPr>
        <w:t xml:space="preserve"> </w:t>
      </w:r>
      <w:r w:rsidRPr="00F11B71">
        <w:rPr>
          <w:b w:val="0"/>
          <w:bCs/>
          <w:i/>
          <w:iCs/>
        </w:rPr>
        <w:t>document</w:t>
      </w:r>
      <w:r w:rsidRPr="00F11B71">
        <w:rPr>
          <w:b w:val="0"/>
          <w:bCs/>
        </w:rPr>
        <w:t>:</w:t>
      </w:r>
      <w:r w:rsidRPr="00F11B71">
        <w:rPr>
          <w:b w:val="0"/>
          <w:bCs/>
        </w:rPr>
        <w:tab/>
        <w:t>INF.34 (Russian Maritime Register of Shipping)</w:t>
      </w:r>
    </w:p>
    <w:p w14:paraId="41ADC4EF" w14:textId="473EE7AE" w:rsidR="000C0C89" w:rsidRPr="00F11B71" w:rsidRDefault="000667D1" w:rsidP="00187EAE">
      <w:pPr>
        <w:pStyle w:val="SingleTxtG"/>
      </w:pPr>
      <w:r w:rsidRPr="00F11B71">
        <w:t>38</w:t>
      </w:r>
      <w:r w:rsidR="00187EAE" w:rsidRPr="00F11B71">
        <w:t>.</w:t>
      </w:r>
      <w:r w:rsidR="00187EAE" w:rsidRPr="00F11B71">
        <w:tab/>
        <w:t>The Safety Committee welcomed the information in informal document INF.34 and noted that the same information was listed on the agenda of the ADN Administrative Committee.</w:t>
      </w:r>
    </w:p>
    <w:p w14:paraId="3580C8F7" w14:textId="3FF5B1EC" w:rsidR="00C93FBB" w:rsidRPr="00F11B71" w:rsidRDefault="00C93FBB" w:rsidP="00C93FBB">
      <w:pPr>
        <w:pStyle w:val="HChG"/>
        <w:keepNext w:val="0"/>
        <w:keepLines w:val="0"/>
      </w:pPr>
      <w:r w:rsidRPr="00F11B71">
        <w:tab/>
        <w:t>VI.</w:t>
      </w:r>
      <w:r w:rsidRPr="00F11B71">
        <w:tab/>
        <w:t>Proposals for amendments to the Regulations annexed to ADN (agenda item 4)</w:t>
      </w:r>
    </w:p>
    <w:p w14:paraId="60DDE60B" w14:textId="419C9F49" w:rsidR="0057026E" w:rsidRPr="00F11B71" w:rsidRDefault="0057026E" w:rsidP="0057026E">
      <w:pPr>
        <w:pStyle w:val="H1G"/>
        <w:keepNext w:val="0"/>
        <w:keepLines w:val="0"/>
      </w:pPr>
      <w:r w:rsidRPr="00F11B71">
        <w:tab/>
        <w:t>A.</w:t>
      </w:r>
      <w:r w:rsidRPr="00F11B71">
        <w:tab/>
        <w:t>Work of the RID/ADR/ADN Joint Meeting</w:t>
      </w:r>
    </w:p>
    <w:p w14:paraId="3BCF0FA2" w14:textId="4DB898DB" w:rsidR="0057026E" w:rsidRPr="00F11B71" w:rsidRDefault="0057026E" w:rsidP="00F44477">
      <w:pPr>
        <w:pStyle w:val="SingleTxtG"/>
        <w:ind w:left="3402" w:hanging="2268"/>
        <w:jc w:val="left"/>
      </w:pPr>
      <w:r w:rsidRPr="00F11B71">
        <w:rPr>
          <w:i/>
        </w:rPr>
        <w:t>Documents</w:t>
      </w:r>
      <w:r w:rsidRPr="00F11B71">
        <w:t>:</w:t>
      </w:r>
      <w:r w:rsidRPr="00F11B71">
        <w:tab/>
        <w:t>ECE/TRANS/WP.15/AC.1/150, annex IV</w:t>
      </w:r>
      <w:r w:rsidRPr="00F11B71">
        <w:br/>
      </w:r>
      <w:r w:rsidRPr="00F11B71">
        <w:tab/>
        <w:t>ECE/TRANS/WP.15/AC.1/152, annex II</w:t>
      </w:r>
      <w:r w:rsidRPr="00F11B71">
        <w:br/>
      </w:r>
      <w:r w:rsidRPr="00F11B71">
        <w:tab/>
        <w:t>ECE/TRANS/WP.15/AC.1/154, annex II</w:t>
      </w:r>
      <w:r w:rsidRPr="00F11B71">
        <w:br/>
      </w:r>
      <w:r w:rsidRPr="00F11B71">
        <w:tab/>
        <w:t>ECE/TRANS/WP.15/244, annex I</w:t>
      </w:r>
      <w:r w:rsidRPr="00F11B71">
        <w:br/>
      </w:r>
      <w:r w:rsidRPr="00F11B71">
        <w:tab/>
        <w:t>ECE/TRANS/WP.15/246, annex</w:t>
      </w:r>
    </w:p>
    <w:p w14:paraId="11979950" w14:textId="18CC6B58" w:rsidR="0057026E" w:rsidRPr="00F11B71" w:rsidRDefault="000667D1" w:rsidP="0057026E">
      <w:pPr>
        <w:pStyle w:val="SingleTxtG"/>
        <w:jc w:val="left"/>
      </w:pPr>
      <w:r w:rsidRPr="00F11B71">
        <w:t>39</w:t>
      </w:r>
      <w:r w:rsidR="0057026E" w:rsidRPr="00F11B71">
        <w:t>.</w:t>
      </w:r>
      <w:r w:rsidR="0057026E" w:rsidRPr="00F11B71">
        <w:tab/>
        <w:t>The secretariat was asked to consolidate into a single document all the amendments adopted by the Joint Meeting and by WP.15 in 2018 and 2019 that should also be reflected in the Regulations annexed to ADN and had not yet been adopted, for consideration at the next session.</w:t>
      </w:r>
    </w:p>
    <w:p w14:paraId="7FE15545" w14:textId="77777777" w:rsidR="0057026E" w:rsidRPr="00F11B71" w:rsidRDefault="0057026E" w:rsidP="0057026E">
      <w:pPr>
        <w:pStyle w:val="H23G"/>
        <w:keepNext w:val="0"/>
        <w:keepLines w:val="0"/>
        <w:tabs>
          <w:tab w:val="left" w:pos="1134"/>
          <w:tab w:val="left" w:pos="3402"/>
        </w:tabs>
        <w:ind w:firstLine="0"/>
        <w:rPr>
          <w:b w:val="0"/>
          <w:bCs/>
        </w:rPr>
      </w:pPr>
      <w:r w:rsidRPr="00F11B71">
        <w:rPr>
          <w:b w:val="0"/>
          <w:bCs/>
          <w:i/>
          <w:iCs/>
        </w:rPr>
        <w:t>Informal documents</w:t>
      </w:r>
      <w:r w:rsidRPr="00F11B71">
        <w:rPr>
          <w:b w:val="0"/>
          <w:bCs/>
        </w:rPr>
        <w:t>:</w:t>
      </w:r>
      <w:r w:rsidRPr="00F11B71">
        <w:rPr>
          <w:b w:val="0"/>
          <w:bCs/>
        </w:rPr>
        <w:tab/>
        <w:t>INF.15 and 27 (Secretariat)</w:t>
      </w:r>
    </w:p>
    <w:p w14:paraId="029135A6" w14:textId="02C7CBD3" w:rsidR="0057026E" w:rsidRPr="00F11B71" w:rsidRDefault="0057026E" w:rsidP="0057026E">
      <w:pPr>
        <w:pStyle w:val="SingleTxtG"/>
      </w:pPr>
      <w:r w:rsidRPr="00F11B71">
        <w:t>4</w:t>
      </w:r>
      <w:r w:rsidR="000667D1" w:rsidRPr="00F11B71">
        <w:t>0</w:t>
      </w:r>
      <w:r w:rsidRPr="00F11B71">
        <w:t>.</w:t>
      </w:r>
      <w:r w:rsidRPr="00F11B71">
        <w:tab/>
        <w:t>The Safety Committee welcomed the consolidated proposal by the secretariat containing all the amendments to be adopted by the Joint Meeting at its 2019 autumn session that should also be reflected in the Regulations annexed to ADN. It noted the comments by the secretariat and agreed on the following actions:</w:t>
      </w:r>
    </w:p>
    <w:p w14:paraId="17C3E544" w14:textId="77777777" w:rsidR="0057026E" w:rsidRPr="00F11B71" w:rsidRDefault="0057026E" w:rsidP="0057026E">
      <w:pPr>
        <w:pStyle w:val="SingleTxtG"/>
        <w:numPr>
          <w:ilvl w:val="0"/>
          <w:numId w:val="17"/>
        </w:numPr>
        <w:ind w:left="1701" w:hanging="283"/>
      </w:pPr>
      <w:r w:rsidRPr="00F11B71">
        <w:t>On 5.4.1, it was decided to wait for the outcome of the IMO’s Editorial and Technical Group (E&amp;T) of the Sub</w:t>
      </w:r>
      <w:r w:rsidRPr="00F11B71">
        <w:noBreakHyphen/>
        <w:t>Committee on Carriage of Cargoes and Containers (CCC) at its September 2019 session and to decide at a later stage if changes to the transport document were necessary for ADN;</w:t>
      </w:r>
    </w:p>
    <w:p w14:paraId="513F31E1" w14:textId="67D963E8" w:rsidR="0057026E" w:rsidRPr="00F11B71" w:rsidRDefault="0057026E" w:rsidP="0057026E">
      <w:pPr>
        <w:pStyle w:val="SingleTxtG"/>
        <w:numPr>
          <w:ilvl w:val="0"/>
          <w:numId w:val="17"/>
        </w:numPr>
        <w:ind w:left="1701" w:hanging="283"/>
      </w:pPr>
      <w:r w:rsidRPr="00F11B71">
        <w:t>On 5.5.4, it was recommended to wait for the outcome of the E&amp;T group at its September 2019 session as the insertion of a new subparagraph 5.5.4.1 (d) might be relevant for ADN;</w:t>
      </w:r>
    </w:p>
    <w:p w14:paraId="00695CDC" w14:textId="77777777" w:rsidR="0057026E" w:rsidRPr="00F11B71" w:rsidRDefault="0057026E" w:rsidP="0057026E">
      <w:pPr>
        <w:pStyle w:val="SingleTxtG"/>
        <w:numPr>
          <w:ilvl w:val="0"/>
          <w:numId w:val="17"/>
        </w:numPr>
        <w:ind w:left="1701" w:hanging="283"/>
      </w:pPr>
      <w:r w:rsidRPr="00F11B71">
        <w:t>On Chapter 7.1, the representatives of the contracting parties were invited to consult their national competent authorities on radioactive substances to explore which of the proposed options could be acceptable to be inserted in the ADN. The Safety Committee took note of the request from the OTIF secretariat to review the use of the term “conveyance” throughout the ADN presented in informal document INF.15 and agreed to review the outcome of discussions at the 2019 autumn session of the Joint Meeting.</w:t>
      </w:r>
    </w:p>
    <w:p w14:paraId="4FB77A9B" w14:textId="328AF6DF" w:rsidR="0057026E" w:rsidRPr="00F11B71" w:rsidRDefault="0057026E" w:rsidP="0057026E">
      <w:pPr>
        <w:pStyle w:val="SingleTxtG"/>
      </w:pPr>
      <w:r w:rsidRPr="00F11B71">
        <w:t>4</w:t>
      </w:r>
      <w:r w:rsidR="000667D1" w:rsidRPr="00F11B71">
        <w:t>1</w:t>
      </w:r>
      <w:r w:rsidRPr="00F11B71">
        <w:t>.</w:t>
      </w:r>
      <w:r w:rsidRPr="00F11B71">
        <w:tab/>
        <w:t>The Safety Committee was informed that an informal working group meeting on the improvement of accident reports was scheduled to be held in Brussels, on 3 October 2019. All delegates were invited to participate in that meeting.</w:t>
      </w:r>
    </w:p>
    <w:p w14:paraId="28AA7AC8" w14:textId="77777777" w:rsidR="00C93FBB" w:rsidRPr="00F11B71" w:rsidRDefault="00C93FBB" w:rsidP="00C93FBB">
      <w:pPr>
        <w:pStyle w:val="H1G"/>
        <w:keepNext w:val="0"/>
        <w:keepLines w:val="0"/>
      </w:pPr>
      <w:r w:rsidRPr="00F11B71">
        <w:tab/>
        <w:t>B.</w:t>
      </w:r>
      <w:r w:rsidRPr="00F11B71">
        <w:tab/>
        <w:t>Other proposals</w:t>
      </w:r>
    </w:p>
    <w:p w14:paraId="2F351656" w14:textId="77777777" w:rsidR="00C93FBB" w:rsidRPr="00F11B71" w:rsidRDefault="00C93FBB" w:rsidP="00C93FBB">
      <w:pPr>
        <w:pStyle w:val="H1G"/>
        <w:keepNext w:val="0"/>
        <w:keepLines w:val="0"/>
        <w:ind w:right="992"/>
        <w:rPr>
          <w:sz w:val="20"/>
        </w:rPr>
      </w:pPr>
      <w:r w:rsidRPr="00F11B71">
        <w:rPr>
          <w:sz w:val="20"/>
        </w:rPr>
        <w:tab/>
        <w:t>1.</w:t>
      </w:r>
      <w:r w:rsidRPr="00F11B71">
        <w:rPr>
          <w:sz w:val="20"/>
        </w:rPr>
        <w:tab/>
        <w:t>Proposal for amendment of UN 2057 (</w:t>
      </w:r>
      <w:proofErr w:type="spellStart"/>
      <w:r w:rsidRPr="00F11B71">
        <w:rPr>
          <w:sz w:val="20"/>
        </w:rPr>
        <w:t>Tripropylene</w:t>
      </w:r>
      <w:proofErr w:type="spellEnd"/>
      <w:r w:rsidRPr="00F11B71">
        <w:rPr>
          <w:sz w:val="20"/>
        </w:rPr>
        <w:t>) in Table C</w:t>
      </w:r>
    </w:p>
    <w:p w14:paraId="22A6A641" w14:textId="77777777" w:rsidR="00C93FBB" w:rsidRPr="00F11B71" w:rsidRDefault="00C93FBB" w:rsidP="00C93FBB">
      <w:pPr>
        <w:pStyle w:val="H23G"/>
        <w:keepNext w:val="0"/>
        <w:keepLines w:val="0"/>
        <w:tabs>
          <w:tab w:val="left" w:pos="1134"/>
          <w:tab w:val="left" w:pos="3402"/>
        </w:tabs>
        <w:ind w:firstLine="0"/>
        <w:rPr>
          <w:b w:val="0"/>
          <w:bCs/>
          <w:lang w:val="fr-CH"/>
        </w:rPr>
      </w:pPr>
      <w:proofErr w:type="gramStart"/>
      <w:r w:rsidRPr="00F11B71">
        <w:rPr>
          <w:b w:val="0"/>
          <w:bCs/>
          <w:i/>
          <w:iCs/>
          <w:lang w:val="fr-CH"/>
        </w:rPr>
        <w:t>Document</w:t>
      </w:r>
      <w:r w:rsidRPr="00F11B71">
        <w:rPr>
          <w:b w:val="0"/>
          <w:bCs/>
          <w:lang w:val="fr-CH"/>
        </w:rPr>
        <w:t>:</w:t>
      </w:r>
      <w:proofErr w:type="gramEnd"/>
      <w:r w:rsidRPr="00F11B71">
        <w:rPr>
          <w:b w:val="0"/>
          <w:bCs/>
          <w:lang w:val="fr-CH"/>
        </w:rPr>
        <w:tab/>
        <w:t>ECE/TRANS/WP.15/AC.2/2019/27 (CEFIC)</w:t>
      </w:r>
      <w:r w:rsidRPr="00F11B71">
        <w:rPr>
          <w:b w:val="0"/>
          <w:bCs/>
          <w:lang w:val="fr-CH"/>
        </w:rPr>
        <w:br/>
      </w:r>
      <w:r w:rsidRPr="00F11B71">
        <w:rPr>
          <w:b w:val="0"/>
          <w:bCs/>
          <w:i/>
          <w:iCs/>
          <w:lang w:val="fr-CH"/>
        </w:rPr>
        <w:t>Informal document</w:t>
      </w:r>
      <w:r w:rsidRPr="00F11B71">
        <w:rPr>
          <w:b w:val="0"/>
          <w:bCs/>
          <w:lang w:val="fr-CH"/>
        </w:rPr>
        <w:t>:</w:t>
      </w:r>
      <w:r w:rsidRPr="00F11B71">
        <w:rPr>
          <w:b w:val="0"/>
          <w:bCs/>
          <w:lang w:val="fr-CH"/>
        </w:rPr>
        <w:tab/>
        <w:t>INF.37 (CEFIC)</w:t>
      </w:r>
    </w:p>
    <w:p w14:paraId="6E44CA40" w14:textId="7B308FB6" w:rsidR="00C93FBB" w:rsidRPr="00F11B71" w:rsidRDefault="000667D1" w:rsidP="00C93FBB">
      <w:pPr>
        <w:pStyle w:val="SingleTxtG"/>
      </w:pPr>
      <w:r w:rsidRPr="00F11B71">
        <w:t>4</w:t>
      </w:r>
      <w:r w:rsidR="00C93FBB" w:rsidRPr="00F11B71">
        <w:t>2.</w:t>
      </w:r>
      <w:r w:rsidR="00C93FBB" w:rsidRPr="00F11B71">
        <w:tab/>
        <w:t>Upon the request of the Netherlands, the representative of CEFIC provided the Safety Data Sheet for UN 2057 (</w:t>
      </w:r>
      <w:proofErr w:type="spellStart"/>
      <w:r w:rsidR="00C93FBB" w:rsidRPr="00F11B71">
        <w:t>Tripropylene</w:t>
      </w:r>
      <w:proofErr w:type="spellEnd"/>
      <w:r w:rsidR="00C93FBB" w:rsidRPr="00F11B71">
        <w:t>) as included in informal document INF.37. He</w:t>
      </w:r>
      <w:r w:rsidR="00F44477">
        <w:t> </w:t>
      </w:r>
      <w:r w:rsidR="00C93FBB" w:rsidRPr="00F11B71">
        <w:t>volunteered to resubmit the proposed amendment for a final review by the Safety Committee at its forthcoming session.</w:t>
      </w:r>
    </w:p>
    <w:p w14:paraId="600FF3C2" w14:textId="77777777" w:rsidR="00C93FBB" w:rsidRPr="00F11B71" w:rsidRDefault="00C93FBB" w:rsidP="00C93FBB">
      <w:pPr>
        <w:pStyle w:val="H1G"/>
        <w:keepNext w:val="0"/>
        <w:keepLines w:val="0"/>
        <w:ind w:right="992"/>
        <w:rPr>
          <w:sz w:val="20"/>
        </w:rPr>
      </w:pPr>
      <w:r w:rsidRPr="00F11B71">
        <w:rPr>
          <w:sz w:val="20"/>
        </w:rPr>
        <w:tab/>
        <w:t>2.</w:t>
      </w:r>
      <w:r w:rsidRPr="00F11B71">
        <w:rPr>
          <w:sz w:val="20"/>
        </w:rPr>
        <w:tab/>
        <w:t>Definition for vapour return piping (on shore) in 1.2.1 of ADN</w:t>
      </w:r>
    </w:p>
    <w:p w14:paraId="5F0732B7" w14:textId="77777777" w:rsidR="00C93FBB" w:rsidRPr="00F11B71" w:rsidRDefault="00C93FBB" w:rsidP="00C93FBB">
      <w:pPr>
        <w:pStyle w:val="H23G"/>
        <w:keepNext w:val="0"/>
        <w:keepLines w:val="0"/>
        <w:tabs>
          <w:tab w:val="left" w:pos="1134"/>
          <w:tab w:val="left" w:pos="3402"/>
        </w:tabs>
        <w:ind w:firstLine="0"/>
        <w:rPr>
          <w:b w:val="0"/>
          <w:bCs/>
          <w:lang w:val="fr-CH"/>
        </w:rPr>
      </w:pPr>
      <w:proofErr w:type="gramStart"/>
      <w:r w:rsidRPr="00F11B71">
        <w:rPr>
          <w:b w:val="0"/>
          <w:bCs/>
          <w:i/>
          <w:iCs/>
          <w:lang w:val="fr-CH"/>
        </w:rPr>
        <w:t>Document</w:t>
      </w:r>
      <w:r w:rsidRPr="00F11B71">
        <w:rPr>
          <w:b w:val="0"/>
          <w:bCs/>
          <w:lang w:val="fr-CH"/>
        </w:rPr>
        <w:t>:</w:t>
      </w:r>
      <w:proofErr w:type="gramEnd"/>
      <w:r w:rsidRPr="00F11B71">
        <w:rPr>
          <w:b w:val="0"/>
          <w:bCs/>
          <w:lang w:val="fr-CH"/>
        </w:rPr>
        <w:tab/>
        <w:t>ECE/TRANS/WP.15/AC.2/2019/33 (CEFIC)</w:t>
      </w:r>
    </w:p>
    <w:p w14:paraId="32317D22" w14:textId="71082E87" w:rsidR="00C93FBB" w:rsidRPr="00F11B71" w:rsidRDefault="000667D1" w:rsidP="00C93FBB">
      <w:pPr>
        <w:pStyle w:val="SingleTxtG"/>
      </w:pPr>
      <w:r w:rsidRPr="00F11B71">
        <w:t>4</w:t>
      </w:r>
      <w:r w:rsidR="00C93FBB" w:rsidRPr="00F11B71">
        <w:t>3.</w:t>
      </w:r>
      <w:r w:rsidR="00C93FBB" w:rsidRPr="00F11B71">
        <w:tab/>
        <w:t xml:space="preserve">The Safety Committee adopted the proposal to amend the definition in 1.2.1 of the ADN on </w:t>
      </w:r>
      <w:r w:rsidR="007C0B43" w:rsidRPr="00F11B71">
        <w:t>“</w:t>
      </w:r>
      <w:r w:rsidR="00C93FBB" w:rsidRPr="00F11B71">
        <w:t>vapour return piping (on shore)</w:t>
      </w:r>
      <w:r w:rsidR="007C0B43" w:rsidRPr="00F11B71">
        <w:t>”</w:t>
      </w:r>
      <w:r w:rsidR="00C93FBB" w:rsidRPr="00F11B71">
        <w:t xml:space="preserve"> (see Annex</w:t>
      </w:r>
      <w:r w:rsidR="002B101D" w:rsidRPr="00F11B71">
        <w:t xml:space="preserve"> I).</w:t>
      </w:r>
    </w:p>
    <w:p w14:paraId="2F9A5559" w14:textId="77777777" w:rsidR="00C93FBB" w:rsidRPr="00F11B71" w:rsidRDefault="00C93FBB" w:rsidP="00C93FBB">
      <w:pPr>
        <w:pStyle w:val="H1G"/>
        <w:keepNext w:val="0"/>
        <w:keepLines w:val="0"/>
        <w:ind w:right="992"/>
        <w:rPr>
          <w:sz w:val="20"/>
        </w:rPr>
      </w:pPr>
      <w:r w:rsidRPr="00F11B71">
        <w:rPr>
          <w:sz w:val="20"/>
        </w:rPr>
        <w:tab/>
        <w:t>3.</w:t>
      </w:r>
      <w:r w:rsidRPr="00F11B71">
        <w:rPr>
          <w:sz w:val="20"/>
        </w:rPr>
        <w:tab/>
        <w:t>Request for discussion on entries in Table C where remark 44 is indicated</w:t>
      </w:r>
    </w:p>
    <w:p w14:paraId="4EC9028F" w14:textId="0E1793FB" w:rsidR="00C93FBB" w:rsidRPr="00F11B71" w:rsidRDefault="00C93FBB" w:rsidP="00C93FBB">
      <w:pPr>
        <w:pStyle w:val="H23G"/>
        <w:keepNext w:val="0"/>
        <w:keepLines w:val="0"/>
        <w:tabs>
          <w:tab w:val="left" w:pos="1134"/>
          <w:tab w:val="left" w:pos="3402"/>
        </w:tabs>
        <w:ind w:firstLine="0"/>
        <w:rPr>
          <w:b w:val="0"/>
          <w:bCs/>
        </w:rPr>
      </w:pPr>
      <w:r w:rsidRPr="00F11B71">
        <w:rPr>
          <w:b w:val="0"/>
          <w:bCs/>
          <w:i/>
          <w:iCs/>
        </w:rPr>
        <w:t>Informal document</w:t>
      </w:r>
      <w:r w:rsidRPr="00F11B71">
        <w:rPr>
          <w:b w:val="0"/>
          <w:bCs/>
        </w:rPr>
        <w:t>:</w:t>
      </w:r>
      <w:r w:rsidRPr="00F11B71">
        <w:rPr>
          <w:b w:val="0"/>
          <w:bCs/>
        </w:rPr>
        <w:tab/>
        <w:t xml:space="preserve">INF.31 (CEFIC and </w:t>
      </w:r>
      <w:proofErr w:type="spellStart"/>
      <w:r w:rsidRPr="00F11B71">
        <w:rPr>
          <w:b w:val="0"/>
          <w:bCs/>
        </w:rPr>
        <w:t>FuelsEurope</w:t>
      </w:r>
      <w:proofErr w:type="spellEnd"/>
      <w:r w:rsidRPr="00F11B71">
        <w:rPr>
          <w:b w:val="0"/>
          <w:bCs/>
        </w:rPr>
        <w:t>)</w:t>
      </w:r>
    </w:p>
    <w:p w14:paraId="10740FE1" w14:textId="410B9415" w:rsidR="00C93FBB" w:rsidRPr="00F11B71" w:rsidRDefault="000667D1" w:rsidP="00C93FBB">
      <w:pPr>
        <w:pStyle w:val="SingleTxtG"/>
      </w:pPr>
      <w:r w:rsidRPr="00F11B71">
        <w:t>4</w:t>
      </w:r>
      <w:r w:rsidR="00C93FBB" w:rsidRPr="00F11B71">
        <w:t>4.</w:t>
      </w:r>
      <w:r w:rsidR="00C93FBB" w:rsidRPr="00F11B71">
        <w:tab/>
        <w:t xml:space="preserve">The Safety Committee endorsed the intention of CEFIC and </w:t>
      </w:r>
      <w:proofErr w:type="spellStart"/>
      <w:r w:rsidR="00C93FBB" w:rsidRPr="00F11B71">
        <w:t>FuelsEurope</w:t>
      </w:r>
      <w:proofErr w:type="spellEnd"/>
      <w:r w:rsidR="00C93FBB" w:rsidRPr="00F11B71">
        <w:t xml:space="preserve"> to simplify Table C of the ADN. The representative of </w:t>
      </w:r>
      <w:proofErr w:type="spellStart"/>
      <w:r w:rsidR="00C93FBB" w:rsidRPr="00F11B71">
        <w:t>FuelsEurope</w:t>
      </w:r>
      <w:proofErr w:type="spellEnd"/>
      <w:r w:rsidR="00C93FBB" w:rsidRPr="00F11B71">
        <w:t xml:space="preserve"> volunteered to prepare a detailed document for further consideration at the next session. The Safety Committee referred informal document INF.31 to the informal working group on substances for further consideration at its next meeting.</w:t>
      </w:r>
    </w:p>
    <w:p w14:paraId="4F91DBBE" w14:textId="11062F35" w:rsidR="00C93FBB" w:rsidRPr="00F11B71" w:rsidRDefault="00C93FBB" w:rsidP="00C93FBB">
      <w:pPr>
        <w:pStyle w:val="H1G"/>
        <w:ind w:right="992"/>
        <w:rPr>
          <w:sz w:val="20"/>
        </w:rPr>
      </w:pPr>
      <w:r w:rsidRPr="00F11B71">
        <w:rPr>
          <w:sz w:val="20"/>
        </w:rPr>
        <w:tab/>
        <w:t>4.</w:t>
      </w:r>
      <w:r w:rsidRPr="00F11B71">
        <w:rPr>
          <w:sz w:val="20"/>
        </w:rPr>
        <w:tab/>
        <w:t>Request for discussion on entries in Table C containing more than 10</w:t>
      </w:r>
      <w:r w:rsidR="00F44477">
        <w:rPr>
          <w:sz w:val="20"/>
        </w:rPr>
        <w:t> </w:t>
      </w:r>
      <w:r w:rsidRPr="00F11B71">
        <w:rPr>
          <w:sz w:val="20"/>
        </w:rPr>
        <w:t>% benzene and those identified by a star</w:t>
      </w:r>
    </w:p>
    <w:p w14:paraId="29A7D9EC" w14:textId="77777777" w:rsidR="00C93FBB" w:rsidRPr="00F11B71" w:rsidRDefault="00C93FBB" w:rsidP="00C93FBB">
      <w:pPr>
        <w:pStyle w:val="H23G"/>
        <w:tabs>
          <w:tab w:val="left" w:pos="1134"/>
          <w:tab w:val="left" w:pos="3402"/>
        </w:tabs>
        <w:ind w:firstLine="0"/>
        <w:rPr>
          <w:b w:val="0"/>
          <w:bCs/>
        </w:rPr>
      </w:pPr>
      <w:r w:rsidRPr="00F11B71">
        <w:rPr>
          <w:b w:val="0"/>
          <w:bCs/>
          <w:i/>
          <w:iCs/>
        </w:rPr>
        <w:t>Informal document</w:t>
      </w:r>
      <w:r w:rsidRPr="00F11B71">
        <w:rPr>
          <w:b w:val="0"/>
          <w:bCs/>
        </w:rPr>
        <w:t>:</w:t>
      </w:r>
      <w:r w:rsidRPr="00F11B71">
        <w:rPr>
          <w:b w:val="0"/>
          <w:bCs/>
        </w:rPr>
        <w:tab/>
        <w:t>INF.32 (CEFIC and Fuels Europe)</w:t>
      </w:r>
    </w:p>
    <w:p w14:paraId="7F9C9804" w14:textId="58EA525C" w:rsidR="00C93FBB" w:rsidRPr="00F11B71" w:rsidRDefault="000667D1" w:rsidP="00C93FBB">
      <w:pPr>
        <w:pStyle w:val="SingleTxtG"/>
      </w:pPr>
      <w:r w:rsidRPr="00F11B71">
        <w:t>4</w:t>
      </w:r>
      <w:r w:rsidR="00C93FBB" w:rsidRPr="00F11B71">
        <w:t>5.</w:t>
      </w:r>
      <w:r w:rsidR="00C93FBB" w:rsidRPr="00F11B71">
        <w:tab/>
        <w:t>On the proposal by CEFIC and Fuels Europe to simplify Table C of the ADN with respect to substances containing more than 10 % Benzene, the Safety Committee suggested going forward in the same way as for informal document INF.31.</w:t>
      </w:r>
    </w:p>
    <w:p w14:paraId="1DCE7456" w14:textId="2C9C2934" w:rsidR="0057026E" w:rsidRPr="00F11B71" w:rsidRDefault="0057026E" w:rsidP="0057026E">
      <w:pPr>
        <w:pStyle w:val="H1G"/>
        <w:ind w:right="992"/>
        <w:rPr>
          <w:sz w:val="20"/>
        </w:rPr>
      </w:pPr>
      <w:r w:rsidRPr="00F11B71">
        <w:rPr>
          <w:sz w:val="20"/>
        </w:rPr>
        <w:tab/>
        <w:t>5.</w:t>
      </w:r>
      <w:r w:rsidRPr="00F11B71">
        <w:rPr>
          <w:sz w:val="20"/>
        </w:rPr>
        <w:tab/>
        <w:t>Corrections to ADN 2019</w:t>
      </w:r>
    </w:p>
    <w:p w14:paraId="1451C4E9" w14:textId="77777777" w:rsidR="0057026E" w:rsidRPr="00F11B71" w:rsidRDefault="0057026E" w:rsidP="0057026E">
      <w:pPr>
        <w:pStyle w:val="H23G"/>
        <w:keepNext w:val="0"/>
        <w:keepLines w:val="0"/>
        <w:tabs>
          <w:tab w:val="left" w:pos="1134"/>
          <w:tab w:val="left" w:pos="3402"/>
        </w:tabs>
        <w:ind w:firstLine="0"/>
        <w:rPr>
          <w:b w:val="0"/>
          <w:bCs/>
        </w:rPr>
      </w:pPr>
      <w:r w:rsidRPr="00F11B71">
        <w:rPr>
          <w:b w:val="0"/>
          <w:bCs/>
          <w:i/>
          <w:iCs/>
        </w:rPr>
        <w:t>Documents</w:t>
      </w:r>
      <w:r w:rsidRPr="00F11B71">
        <w:rPr>
          <w:b w:val="0"/>
          <w:bCs/>
        </w:rPr>
        <w:t>:</w:t>
      </w:r>
      <w:r w:rsidRPr="00F11B71">
        <w:rPr>
          <w:b w:val="0"/>
          <w:bCs/>
        </w:rPr>
        <w:tab/>
        <w:t>ECE/TRANS/WP.15/AC.2/2019/18 (Austria)</w:t>
      </w:r>
      <w:r w:rsidRPr="00F11B71">
        <w:rPr>
          <w:b w:val="0"/>
          <w:bCs/>
        </w:rPr>
        <w:br/>
      </w:r>
      <w:r w:rsidRPr="00F11B71">
        <w:rPr>
          <w:b w:val="0"/>
          <w:bCs/>
        </w:rPr>
        <w:tab/>
        <w:t>ECE/TRANS/WP.15/AC.2/2019/21 (CCNR)</w:t>
      </w:r>
    </w:p>
    <w:p w14:paraId="1FFBE4EE" w14:textId="687F86B6" w:rsidR="0057026E" w:rsidRPr="00F11B71" w:rsidRDefault="0057026E" w:rsidP="0057026E">
      <w:pPr>
        <w:pStyle w:val="SingleTxtG"/>
      </w:pPr>
      <w:r w:rsidRPr="00F11B71">
        <w:t>4</w:t>
      </w:r>
      <w:r w:rsidR="000667D1" w:rsidRPr="00F11B71">
        <w:t>6</w:t>
      </w:r>
      <w:r w:rsidRPr="00F11B71">
        <w:t>.</w:t>
      </w:r>
      <w:r w:rsidRPr="00F11B71">
        <w:tab/>
        <w:t xml:space="preserve">Upon the proposal in </w:t>
      </w:r>
      <w:r w:rsidRPr="00F11B71">
        <w:rPr>
          <w:bCs/>
        </w:rPr>
        <w:t>ECE/TRANS/WP.15/AC.2/2019/18</w:t>
      </w:r>
      <w:r w:rsidRPr="00F11B71">
        <w:t xml:space="preserve"> by the representative of Austria, the Safety Committee adopted the amendment to 8.1.2.3 (f) (see Annex I) and the correction to 7.2.3.1.6 (French version only) to indicate that these provisions apply to empty cargo tanks (see Annex III).</w:t>
      </w:r>
    </w:p>
    <w:p w14:paraId="1D8A407A" w14:textId="00FF079F" w:rsidR="0057026E" w:rsidRPr="00F11B71" w:rsidRDefault="0057026E" w:rsidP="0057026E">
      <w:pPr>
        <w:pStyle w:val="SingleTxtG"/>
      </w:pPr>
      <w:r w:rsidRPr="00F11B71">
        <w:t>4</w:t>
      </w:r>
      <w:r w:rsidR="000667D1" w:rsidRPr="00F11B71">
        <w:t>7</w:t>
      </w:r>
      <w:r w:rsidRPr="00F11B71">
        <w:t>.</w:t>
      </w:r>
      <w:r w:rsidRPr="00F11B71">
        <w:tab/>
        <w:t xml:space="preserve">The Safety Committee welcomed the proposal by CCNR in </w:t>
      </w:r>
      <w:r w:rsidRPr="00F11B71">
        <w:rPr>
          <w:bCs/>
        </w:rPr>
        <w:t xml:space="preserve">ECE/TRANS/WP.15/AC.2/2019/21 and adopted the </w:t>
      </w:r>
      <w:r w:rsidRPr="00F11B71">
        <w:t>correction to the table of contents (see</w:t>
      </w:r>
      <w:r w:rsidR="007C0B43" w:rsidRPr="00F11B71">
        <w:t> </w:t>
      </w:r>
      <w:r w:rsidRPr="00F11B71">
        <w:t>Annex II) and the amendments to 1.6.7.2.1.3, 1.6.7.2.2.2 (except those proposed in paragraph 5), 1.6.7.2.2.3.1, 2.2.61.1.4, 2.2.9.1.10.3 and 8.1.2.1 (b) (see Annex I). For the proposed correction in 3.3.1 special provision 241, the secretariat was requested to submit a correction to the Model Regulations for the consideration of the TDG Sub-Committee, including an appropriate correction to the reference of the test number N. 1 and the particle size.</w:t>
      </w:r>
    </w:p>
    <w:p w14:paraId="5BD83CC5" w14:textId="77777777" w:rsidR="0057026E" w:rsidRPr="00F11B71" w:rsidRDefault="0057026E" w:rsidP="0057026E">
      <w:pPr>
        <w:pStyle w:val="H1G"/>
        <w:ind w:right="992"/>
        <w:rPr>
          <w:sz w:val="20"/>
        </w:rPr>
      </w:pPr>
      <w:r w:rsidRPr="00F11B71">
        <w:rPr>
          <w:sz w:val="20"/>
        </w:rPr>
        <w:tab/>
        <w:t>6.</w:t>
      </w:r>
      <w:r w:rsidRPr="00F11B71">
        <w:rPr>
          <w:sz w:val="20"/>
        </w:rPr>
        <w:tab/>
        <w:t>1.1.3.6 and 1.10.4 of ADN - Exemptions related to the carriage of dangerous goods of Class 7</w:t>
      </w:r>
    </w:p>
    <w:p w14:paraId="11A0311A" w14:textId="77777777" w:rsidR="0057026E" w:rsidRPr="00F11B71" w:rsidRDefault="0057026E" w:rsidP="0057026E">
      <w:pPr>
        <w:pStyle w:val="H23G"/>
        <w:keepNext w:val="0"/>
        <w:keepLines w:val="0"/>
        <w:tabs>
          <w:tab w:val="left" w:pos="1134"/>
          <w:tab w:val="left" w:pos="3402"/>
        </w:tabs>
        <w:ind w:firstLine="0"/>
        <w:rPr>
          <w:b w:val="0"/>
          <w:bCs/>
        </w:rPr>
      </w:pPr>
      <w:r w:rsidRPr="00F11B71">
        <w:rPr>
          <w:b w:val="0"/>
          <w:bCs/>
          <w:i/>
          <w:iCs/>
        </w:rPr>
        <w:t>Document</w:t>
      </w:r>
      <w:r w:rsidRPr="00F11B71">
        <w:rPr>
          <w:b w:val="0"/>
          <w:bCs/>
        </w:rPr>
        <w:t>:</w:t>
      </w:r>
      <w:r w:rsidRPr="00F11B71">
        <w:rPr>
          <w:b w:val="0"/>
          <w:bCs/>
        </w:rPr>
        <w:tab/>
        <w:t>ECE/TRANS/WP.15/AC.2/2019/19 (France and Germany)</w:t>
      </w:r>
    </w:p>
    <w:p w14:paraId="49887CA0" w14:textId="443E0113" w:rsidR="0057026E" w:rsidRPr="00F11B71" w:rsidRDefault="0057026E" w:rsidP="0057026E">
      <w:pPr>
        <w:pStyle w:val="SingleTxtG"/>
      </w:pPr>
      <w:r w:rsidRPr="00F11B71">
        <w:t>4</w:t>
      </w:r>
      <w:r w:rsidR="000667D1" w:rsidRPr="00F11B71">
        <w:t>8</w:t>
      </w:r>
      <w:r w:rsidRPr="00F11B71">
        <w:t>.</w:t>
      </w:r>
      <w:r w:rsidRPr="00F11B71">
        <w:tab/>
        <w:t>The Safety Committee adopted the proposal by France and Germany in paragraphs</w:t>
      </w:r>
      <w:r w:rsidR="00E948FB" w:rsidRPr="00F11B71">
        <w:t> </w:t>
      </w:r>
      <w:r w:rsidRPr="00F11B71">
        <w:t>12 and 13 and agreed to amend 1.1.3.6 and 1.10.4 of ADN (see Annex I).</w:t>
      </w:r>
    </w:p>
    <w:p w14:paraId="1421D939" w14:textId="77777777" w:rsidR="0057026E" w:rsidRPr="00F11B71" w:rsidRDefault="0057026E" w:rsidP="0057026E">
      <w:pPr>
        <w:pStyle w:val="H1G"/>
        <w:keepNext w:val="0"/>
        <w:keepLines w:val="0"/>
        <w:ind w:right="992"/>
        <w:rPr>
          <w:sz w:val="20"/>
        </w:rPr>
      </w:pPr>
      <w:r w:rsidRPr="00F11B71">
        <w:rPr>
          <w:sz w:val="20"/>
        </w:rPr>
        <w:tab/>
        <w:t>7.</w:t>
      </w:r>
      <w:r w:rsidRPr="00F11B71">
        <w:rPr>
          <w:sz w:val="20"/>
        </w:rPr>
        <w:tab/>
        <w:t>Fire-extinguishing system on board a convoy (pusher and non-motorized barge) or on board a single barge (non-motorized)</w:t>
      </w:r>
    </w:p>
    <w:p w14:paraId="7197240A" w14:textId="77777777" w:rsidR="0057026E" w:rsidRPr="00F11B71" w:rsidRDefault="0057026E" w:rsidP="0057026E">
      <w:pPr>
        <w:pStyle w:val="H23G"/>
        <w:keepNext w:val="0"/>
        <w:keepLines w:val="0"/>
        <w:tabs>
          <w:tab w:val="left" w:pos="1134"/>
          <w:tab w:val="left" w:pos="3402"/>
        </w:tabs>
        <w:ind w:firstLine="0"/>
        <w:rPr>
          <w:b w:val="0"/>
          <w:bCs/>
          <w:lang w:val="fr-CH"/>
        </w:rPr>
      </w:pPr>
      <w:proofErr w:type="gramStart"/>
      <w:r w:rsidRPr="00F11B71">
        <w:rPr>
          <w:b w:val="0"/>
          <w:bCs/>
          <w:i/>
          <w:iCs/>
          <w:lang w:val="fr-CH"/>
        </w:rPr>
        <w:t>Document</w:t>
      </w:r>
      <w:r w:rsidRPr="00F11B71">
        <w:rPr>
          <w:b w:val="0"/>
          <w:bCs/>
          <w:lang w:val="fr-CH"/>
        </w:rPr>
        <w:t>:</w:t>
      </w:r>
      <w:proofErr w:type="gramEnd"/>
      <w:r w:rsidRPr="00F11B71">
        <w:rPr>
          <w:b w:val="0"/>
          <w:bCs/>
          <w:lang w:val="fr-CH"/>
        </w:rPr>
        <w:tab/>
        <w:t>ECE/TRANS/WP.15/AC.2/2019/20 (France)</w:t>
      </w:r>
    </w:p>
    <w:p w14:paraId="4E4E86A6" w14:textId="491343C7" w:rsidR="0057026E" w:rsidRPr="00F11B71" w:rsidRDefault="0057026E" w:rsidP="0057026E">
      <w:pPr>
        <w:pStyle w:val="SingleTxtG"/>
      </w:pPr>
      <w:r w:rsidRPr="00F11B71">
        <w:t>4</w:t>
      </w:r>
      <w:r w:rsidR="000667D1" w:rsidRPr="00F11B71">
        <w:t>9</w:t>
      </w:r>
      <w:r w:rsidRPr="00F11B71">
        <w:t>.</w:t>
      </w:r>
      <w:r w:rsidRPr="00F11B71">
        <w:tab/>
        <w:t xml:space="preserve">The Safety Committee endorsed the proposal by France to close the discussion on this subject. </w:t>
      </w:r>
      <w:r w:rsidRPr="00F11B71">
        <w:rPr>
          <w:lang w:val="en-US"/>
        </w:rPr>
        <w:t xml:space="preserve">The Safety Committee came however to the conclusion that further investigation </w:t>
      </w:r>
      <w:r w:rsidR="0095439A" w:rsidRPr="00F11B71">
        <w:rPr>
          <w:lang w:val="en-US"/>
        </w:rPr>
        <w:t>was</w:t>
      </w:r>
      <w:r w:rsidRPr="00F11B71">
        <w:rPr>
          <w:lang w:val="en-US"/>
        </w:rPr>
        <w:t xml:space="preserve"> necessary regarding unmanned non-motorized barges, the sources of energy and electrical installations for the pumps on such barges and the interpretation of “not in the same space” by the different classification societies. It asked the informal meeting of classification societies to discuss these topics.</w:t>
      </w:r>
    </w:p>
    <w:p w14:paraId="35906140" w14:textId="77777777" w:rsidR="0057026E" w:rsidRPr="00F11B71" w:rsidRDefault="0057026E" w:rsidP="0057026E">
      <w:pPr>
        <w:pStyle w:val="H1G"/>
        <w:ind w:right="992"/>
        <w:rPr>
          <w:sz w:val="20"/>
        </w:rPr>
      </w:pPr>
      <w:r w:rsidRPr="00F11B71">
        <w:rPr>
          <w:sz w:val="20"/>
        </w:rPr>
        <w:tab/>
        <w:t>8.</w:t>
      </w:r>
      <w:r w:rsidRPr="00F11B71">
        <w:rPr>
          <w:sz w:val="20"/>
        </w:rPr>
        <w:tab/>
        <w:t>1.1.3.6 of ADN - Exemptions related to quantities carried on board vessels</w:t>
      </w:r>
    </w:p>
    <w:p w14:paraId="7EEFB102" w14:textId="77777777" w:rsidR="0057026E" w:rsidRPr="00F11B71" w:rsidRDefault="0057026E" w:rsidP="0057026E">
      <w:pPr>
        <w:pStyle w:val="H23G"/>
        <w:keepNext w:val="0"/>
        <w:keepLines w:val="0"/>
        <w:tabs>
          <w:tab w:val="left" w:pos="1134"/>
          <w:tab w:val="left" w:pos="3402"/>
        </w:tabs>
        <w:ind w:firstLine="0"/>
        <w:rPr>
          <w:b w:val="0"/>
          <w:bCs/>
        </w:rPr>
      </w:pPr>
      <w:r w:rsidRPr="00F11B71">
        <w:rPr>
          <w:b w:val="0"/>
          <w:bCs/>
          <w:i/>
          <w:iCs/>
        </w:rPr>
        <w:t>Document</w:t>
      </w:r>
      <w:r w:rsidRPr="00F11B71">
        <w:rPr>
          <w:b w:val="0"/>
          <w:bCs/>
        </w:rPr>
        <w:t>:</w:t>
      </w:r>
      <w:r w:rsidRPr="00F11B71">
        <w:rPr>
          <w:b w:val="0"/>
          <w:bCs/>
        </w:rPr>
        <w:tab/>
        <w:t>ECE/TRANS/WP.15/AC.2/2019/23 (Germany)</w:t>
      </w:r>
    </w:p>
    <w:p w14:paraId="4C6694FC" w14:textId="501F0F77" w:rsidR="0057026E" w:rsidRPr="00F11B71" w:rsidRDefault="000667D1" w:rsidP="0057026E">
      <w:pPr>
        <w:pStyle w:val="SingleTxtG"/>
      </w:pPr>
      <w:r w:rsidRPr="00F11B71">
        <w:t>50</w:t>
      </w:r>
      <w:r w:rsidR="0057026E" w:rsidRPr="00F11B71">
        <w:t>.</w:t>
      </w:r>
      <w:r w:rsidR="0057026E" w:rsidRPr="00F11B71">
        <w:tab/>
        <w:t xml:space="preserve">The Safety Committee adopted the amendments proposed by Germany (see </w:t>
      </w:r>
      <w:r w:rsidR="002B101D" w:rsidRPr="00F11B71">
        <w:t>Annex </w:t>
      </w:r>
      <w:r w:rsidR="0057026E" w:rsidRPr="00F11B71">
        <w:t>I).</w:t>
      </w:r>
    </w:p>
    <w:p w14:paraId="166E59BF" w14:textId="77777777" w:rsidR="0057026E" w:rsidRPr="00F11B71" w:rsidRDefault="0057026E" w:rsidP="0057026E">
      <w:pPr>
        <w:pStyle w:val="H1G"/>
        <w:ind w:right="992"/>
        <w:rPr>
          <w:sz w:val="20"/>
        </w:rPr>
      </w:pPr>
      <w:r w:rsidRPr="00F11B71">
        <w:rPr>
          <w:sz w:val="20"/>
        </w:rPr>
        <w:tab/>
        <w:t>9.</w:t>
      </w:r>
      <w:r w:rsidRPr="00F11B71">
        <w:rPr>
          <w:sz w:val="20"/>
        </w:rPr>
        <w:tab/>
        <w:t>Corrections to inconsistencies in the models for certificates of approval</w:t>
      </w:r>
    </w:p>
    <w:p w14:paraId="73BC3E29" w14:textId="77777777" w:rsidR="000A6B8E" w:rsidRPr="00F11B71" w:rsidRDefault="0057026E" w:rsidP="00C74154">
      <w:pPr>
        <w:pStyle w:val="H23G"/>
        <w:tabs>
          <w:tab w:val="left" w:pos="3402"/>
        </w:tabs>
        <w:spacing w:after="0"/>
        <w:ind w:left="3402" w:hanging="2268"/>
        <w:rPr>
          <w:b w:val="0"/>
          <w:bCs/>
        </w:rPr>
      </w:pPr>
      <w:r w:rsidRPr="00F11B71">
        <w:rPr>
          <w:b w:val="0"/>
          <w:bCs/>
          <w:i/>
          <w:iCs/>
        </w:rPr>
        <w:t>Document</w:t>
      </w:r>
      <w:r w:rsidRPr="00F11B71">
        <w:rPr>
          <w:b w:val="0"/>
          <w:bCs/>
        </w:rPr>
        <w:t>:</w:t>
      </w:r>
      <w:r w:rsidRPr="00F11B71">
        <w:rPr>
          <w:b w:val="0"/>
          <w:bCs/>
        </w:rPr>
        <w:tab/>
        <w:t>ECE/TRANS/WP.15/AC.2/2019/24</w:t>
      </w:r>
      <w:r w:rsidR="007E59F8" w:rsidRPr="00F11B71">
        <w:rPr>
          <w:b w:val="0"/>
          <w:bCs/>
        </w:rPr>
        <w:t xml:space="preserve"> (</w:t>
      </w:r>
      <w:r w:rsidR="009C4153" w:rsidRPr="00F11B71">
        <w:rPr>
          <w:b w:val="0"/>
          <w:bCs/>
        </w:rPr>
        <w:t>France</w:t>
      </w:r>
      <w:r w:rsidR="007E59F8" w:rsidRPr="00F11B71">
        <w:rPr>
          <w:b w:val="0"/>
          <w:bCs/>
        </w:rPr>
        <w:t>)</w:t>
      </w:r>
    </w:p>
    <w:p w14:paraId="2275B1D4" w14:textId="63FB1CE4" w:rsidR="0057026E" w:rsidRPr="00F11B71" w:rsidRDefault="0057026E" w:rsidP="00C74154">
      <w:pPr>
        <w:pStyle w:val="H23G"/>
        <w:tabs>
          <w:tab w:val="left" w:pos="3402"/>
        </w:tabs>
        <w:spacing w:before="0"/>
        <w:ind w:left="3402" w:hanging="2268"/>
        <w:rPr>
          <w:b w:val="0"/>
          <w:bCs/>
        </w:rPr>
      </w:pPr>
      <w:r w:rsidRPr="00F11B71">
        <w:rPr>
          <w:b w:val="0"/>
          <w:bCs/>
          <w:i/>
          <w:iCs/>
        </w:rPr>
        <w:t>Informal documents:</w:t>
      </w:r>
      <w:r w:rsidRPr="00F11B71">
        <w:rPr>
          <w:b w:val="0"/>
          <w:bCs/>
        </w:rPr>
        <w:tab/>
        <w:t xml:space="preserve">INF.3 (France) and INF.19 </w:t>
      </w:r>
      <w:r w:rsidR="00C74154" w:rsidRPr="00F11B71">
        <w:rPr>
          <w:b w:val="0"/>
          <w:bCs/>
        </w:rPr>
        <w:br/>
      </w:r>
      <w:r w:rsidRPr="00F11B71">
        <w:rPr>
          <w:rFonts w:asciiTheme="majorBidi" w:hAnsiTheme="majorBidi" w:cstheme="majorBidi"/>
          <w:b w:val="0"/>
          <w:bCs/>
          <w:spacing w:val="-3"/>
          <w:shd w:val="clear" w:color="auto" w:fill="FFFFFF"/>
        </w:rPr>
        <w:t>(Recommended ADN Classification Societies)</w:t>
      </w:r>
    </w:p>
    <w:p w14:paraId="41BB03CA" w14:textId="7170445F" w:rsidR="0057026E" w:rsidRPr="00F11B71" w:rsidRDefault="0057026E" w:rsidP="0057026E">
      <w:pPr>
        <w:pStyle w:val="SingleTxtG"/>
      </w:pPr>
      <w:r w:rsidRPr="00F11B71">
        <w:t>5</w:t>
      </w:r>
      <w:r w:rsidR="000667D1" w:rsidRPr="00F11B71">
        <w:t>1</w:t>
      </w:r>
      <w:r w:rsidRPr="00F11B71">
        <w:t>.</w:t>
      </w:r>
      <w:r w:rsidRPr="00F11B71">
        <w:tab/>
        <w:t>The Safety Committee adopted in principle the amendments proposed by France in ECE/TRANS/WP.15/AC.2/2019/24 and informal document INF.3.</w:t>
      </w:r>
      <w:r w:rsidR="000B351B" w:rsidRPr="00F11B71">
        <w:t xml:space="preserve"> Regarding the proposals on informal document INF.19, for proposal A, </w:t>
      </w:r>
      <w:proofErr w:type="gramStart"/>
      <w:r w:rsidR="000B351B" w:rsidRPr="00F11B71">
        <w:t>a number of</w:t>
      </w:r>
      <w:proofErr w:type="gramEnd"/>
      <w:r w:rsidR="000B351B" w:rsidRPr="00F11B71">
        <w:t xml:space="preserve"> delegates preferred to keep points</w:t>
      </w:r>
      <w:r w:rsidR="000A6B8E" w:rsidRPr="00F11B71">
        <w:t> </w:t>
      </w:r>
      <w:r w:rsidR="000B351B" w:rsidRPr="00F11B71">
        <w:t>8 and 13 of the model unchanged. On proposal B, the Safety Committee endorsed the proposed correction to the French version of the certificate and recommended to insert a line numbering in the whole table.</w:t>
      </w:r>
    </w:p>
    <w:p w14:paraId="0B3ACC1F" w14:textId="7233C89A" w:rsidR="00FD7580" w:rsidRPr="00F11B71" w:rsidRDefault="00FD7580" w:rsidP="000B351B">
      <w:pPr>
        <w:pStyle w:val="SingleTxtG"/>
      </w:pPr>
      <w:r w:rsidRPr="00F11B71">
        <w:t>5</w:t>
      </w:r>
      <w:r w:rsidR="000667D1" w:rsidRPr="00F11B71">
        <w:t>2</w:t>
      </w:r>
      <w:r w:rsidRPr="00F11B71">
        <w:t>.</w:t>
      </w:r>
      <w:r w:rsidRPr="00F11B71">
        <w:tab/>
        <w:t>The representative of France volunteered to review the proposed amendments and submit in due time a new document for consideration at the next session.</w:t>
      </w:r>
    </w:p>
    <w:p w14:paraId="69B56FA4" w14:textId="70E74335" w:rsidR="00FD7580" w:rsidRPr="00F11B71" w:rsidRDefault="00FD7580" w:rsidP="00FD7580">
      <w:pPr>
        <w:pStyle w:val="H1G"/>
        <w:ind w:right="992"/>
        <w:rPr>
          <w:sz w:val="20"/>
        </w:rPr>
      </w:pPr>
      <w:r w:rsidRPr="00F11B71">
        <w:rPr>
          <w:sz w:val="20"/>
        </w:rPr>
        <w:tab/>
      </w:r>
      <w:r w:rsidR="009F2CA5" w:rsidRPr="00F11B71">
        <w:rPr>
          <w:sz w:val="20"/>
        </w:rPr>
        <w:t>10</w:t>
      </w:r>
      <w:r w:rsidRPr="00F11B71">
        <w:rPr>
          <w:sz w:val="20"/>
        </w:rPr>
        <w:t>.</w:t>
      </w:r>
      <w:r w:rsidRPr="00F11B71">
        <w:rPr>
          <w:sz w:val="20"/>
        </w:rPr>
        <w:tab/>
        <w:t>Update of the vessel checklists in accordance with 1.8.1.2.1</w:t>
      </w:r>
    </w:p>
    <w:p w14:paraId="7088D120" w14:textId="77777777" w:rsidR="00FD7580" w:rsidRPr="00F11B71" w:rsidRDefault="00FD7580" w:rsidP="00FD7580">
      <w:pPr>
        <w:pStyle w:val="H23G"/>
        <w:tabs>
          <w:tab w:val="left" w:pos="1134"/>
          <w:tab w:val="left" w:pos="3402"/>
        </w:tabs>
        <w:ind w:firstLine="0"/>
        <w:rPr>
          <w:b w:val="0"/>
          <w:bCs/>
          <w:lang w:val="fr-CH"/>
        </w:rPr>
      </w:pPr>
      <w:proofErr w:type="gramStart"/>
      <w:r w:rsidRPr="00F11B71">
        <w:rPr>
          <w:b w:val="0"/>
          <w:bCs/>
          <w:i/>
          <w:iCs/>
          <w:lang w:val="fr-CH"/>
        </w:rPr>
        <w:t>Document</w:t>
      </w:r>
      <w:r w:rsidRPr="00F11B71">
        <w:rPr>
          <w:b w:val="0"/>
          <w:bCs/>
          <w:lang w:val="fr-CH"/>
        </w:rPr>
        <w:t>:</w:t>
      </w:r>
      <w:proofErr w:type="gramEnd"/>
      <w:r w:rsidRPr="00F11B71">
        <w:rPr>
          <w:b w:val="0"/>
          <w:bCs/>
          <w:lang w:val="fr-CH"/>
        </w:rPr>
        <w:tab/>
        <w:t>ECE/TRANS/WP.15/AC.2/2019/26 (France)</w:t>
      </w:r>
      <w:r w:rsidRPr="00F11B71">
        <w:rPr>
          <w:b w:val="0"/>
          <w:bCs/>
          <w:lang w:val="fr-CH"/>
        </w:rPr>
        <w:br/>
      </w:r>
      <w:r w:rsidRPr="00F11B71">
        <w:rPr>
          <w:b w:val="0"/>
          <w:bCs/>
          <w:i/>
          <w:iCs/>
          <w:lang w:val="fr-CH"/>
        </w:rPr>
        <w:t>Informal document</w:t>
      </w:r>
      <w:r w:rsidRPr="00F11B71">
        <w:rPr>
          <w:b w:val="0"/>
          <w:bCs/>
          <w:lang w:val="fr-CH"/>
        </w:rPr>
        <w:t>:</w:t>
      </w:r>
      <w:r w:rsidRPr="00F11B71">
        <w:rPr>
          <w:b w:val="0"/>
          <w:bCs/>
          <w:lang w:val="fr-CH"/>
        </w:rPr>
        <w:tab/>
        <w:t>INF.23 (Germany)</w:t>
      </w:r>
    </w:p>
    <w:p w14:paraId="4BCB9DB4" w14:textId="4068221C" w:rsidR="00FD7580" w:rsidRPr="00F11B71" w:rsidRDefault="00FD7580" w:rsidP="00FD7580">
      <w:pPr>
        <w:pStyle w:val="SingleTxtG"/>
      </w:pPr>
      <w:r w:rsidRPr="00F11B71">
        <w:t>5</w:t>
      </w:r>
      <w:r w:rsidR="000667D1" w:rsidRPr="00F11B71">
        <w:t>3</w:t>
      </w:r>
      <w:r w:rsidRPr="00F11B71">
        <w:t>.</w:t>
      </w:r>
      <w:r w:rsidRPr="00F11B71">
        <w:tab/>
        <w:t>The Safety Committee welcomed the amendments by France in ECE/TRANS/WP.15/AC.2/2019/26 and adopted the proposal to add a new paragraph to</w:t>
      </w:r>
      <w:r w:rsidR="00C74154" w:rsidRPr="00F11B71">
        <w:t> </w:t>
      </w:r>
      <w:r w:rsidRPr="00F11B71">
        <w:t xml:space="preserve">1.8.1.2 of ADN (see Annex </w:t>
      </w:r>
      <w:r w:rsidR="00C175FE" w:rsidRPr="00F11B71">
        <w:t>I).</w:t>
      </w:r>
    </w:p>
    <w:p w14:paraId="5D6DDD94" w14:textId="2D9415DA" w:rsidR="00FD7580" w:rsidRPr="00F11B71" w:rsidRDefault="00FD7580" w:rsidP="00FD7580">
      <w:pPr>
        <w:pStyle w:val="SingleTxtG"/>
      </w:pPr>
      <w:r w:rsidRPr="00F11B71">
        <w:t>5</w:t>
      </w:r>
      <w:r w:rsidR="000667D1" w:rsidRPr="00F11B71">
        <w:t>4</w:t>
      </w:r>
      <w:r w:rsidRPr="00F11B71">
        <w:t>.</w:t>
      </w:r>
      <w:r w:rsidRPr="00F11B71">
        <w:tab/>
        <w:t xml:space="preserve">On the proposed update of the standardized vessel checklist in Annexes 1 and 2, the representative of Germany suggested </w:t>
      </w:r>
      <w:proofErr w:type="gramStart"/>
      <w:r w:rsidRPr="00F11B71">
        <w:t>taking into account</w:t>
      </w:r>
      <w:proofErr w:type="gramEnd"/>
      <w:r w:rsidRPr="00F11B71">
        <w:t xml:space="preserve"> the amendments proposed in informal document INF.23. The Safety Committee thanked the representatives of France, Germany and Austria for the work done on the checklist. They volunteered to prepare a consolidated document for consideration at the next session. The representative of the Russian Federation offered his assistance for the Russian language.</w:t>
      </w:r>
    </w:p>
    <w:p w14:paraId="5ADA52C7" w14:textId="6AB31775" w:rsidR="00FD7580" w:rsidRPr="00F11B71" w:rsidRDefault="00FD7580" w:rsidP="00FD7580">
      <w:pPr>
        <w:pStyle w:val="H1G"/>
        <w:ind w:right="992"/>
        <w:rPr>
          <w:sz w:val="20"/>
        </w:rPr>
      </w:pPr>
      <w:r w:rsidRPr="00F11B71">
        <w:rPr>
          <w:sz w:val="20"/>
        </w:rPr>
        <w:tab/>
      </w:r>
      <w:r w:rsidR="009F2CA5" w:rsidRPr="00F11B71">
        <w:rPr>
          <w:sz w:val="20"/>
        </w:rPr>
        <w:t>11</w:t>
      </w:r>
      <w:r w:rsidRPr="00F11B71">
        <w:rPr>
          <w:sz w:val="20"/>
        </w:rPr>
        <w:t>.</w:t>
      </w:r>
      <w:r w:rsidRPr="00F11B71">
        <w:rPr>
          <w:sz w:val="20"/>
        </w:rPr>
        <w:tab/>
        <w:t>Amendment to 8.1.2.3: On board documents (tank vessels) – Transitional provisions</w:t>
      </w:r>
    </w:p>
    <w:p w14:paraId="04A6783C" w14:textId="77777777" w:rsidR="00FD7580" w:rsidRPr="00F11B71" w:rsidRDefault="00FD7580" w:rsidP="00FD7580">
      <w:pPr>
        <w:pStyle w:val="H23G"/>
        <w:tabs>
          <w:tab w:val="left" w:pos="1134"/>
          <w:tab w:val="left" w:pos="3402"/>
        </w:tabs>
        <w:ind w:firstLine="0"/>
        <w:rPr>
          <w:b w:val="0"/>
          <w:bCs/>
        </w:rPr>
      </w:pPr>
      <w:r w:rsidRPr="00F11B71">
        <w:rPr>
          <w:b w:val="0"/>
          <w:bCs/>
          <w:i/>
          <w:iCs/>
        </w:rPr>
        <w:t>Document</w:t>
      </w:r>
      <w:r w:rsidRPr="00F11B71">
        <w:rPr>
          <w:b w:val="0"/>
          <w:bCs/>
        </w:rPr>
        <w:t>:</w:t>
      </w:r>
      <w:r w:rsidRPr="00F11B71">
        <w:rPr>
          <w:b w:val="0"/>
          <w:bCs/>
        </w:rPr>
        <w:tab/>
        <w:t>ECE/TRANS/WP.15/AC.2/2019/28 (EBU and ESO)</w:t>
      </w:r>
    </w:p>
    <w:p w14:paraId="015F4468" w14:textId="7F7AAE38" w:rsidR="00FD7580" w:rsidRPr="00F11B71" w:rsidRDefault="00FD7580" w:rsidP="00FD7580">
      <w:pPr>
        <w:pStyle w:val="SingleTxtG"/>
      </w:pPr>
      <w:r w:rsidRPr="00F11B71">
        <w:t>5</w:t>
      </w:r>
      <w:r w:rsidR="000667D1" w:rsidRPr="00F11B71">
        <w:t>5</w:t>
      </w:r>
      <w:r w:rsidRPr="00F11B71">
        <w:t>.</w:t>
      </w:r>
      <w:r w:rsidRPr="00F11B71">
        <w:tab/>
        <w:t>Some delegates raised concerns on the restructuring of transitional provisions proposed in paragraph 2 for the presence of the plan with classification of zones only after 31 December 2034. It was also noted that current legal requirements needed clarification and that a more comprehensive approach was required to avoid misinterpretation of the regulations. The Safety Committee agreed to resume consideration of the subject at its next session and invited the representatives of EBU/ESO to draft a new proposal for the upcoming session.</w:t>
      </w:r>
    </w:p>
    <w:p w14:paraId="3ECFFC82" w14:textId="7397DB9C" w:rsidR="00FD7580" w:rsidRPr="00F11B71" w:rsidRDefault="00FD7580" w:rsidP="00FD7580">
      <w:pPr>
        <w:pStyle w:val="H1G"/>
        <w:ind w:right="992"/>
        <w:rPr>
          <w:sz w:val="20"/>
        </w:rPr>
      </w:pPr>
      <w:r w:rsidRPr="00F11B71">
        <w:rPr>
          <w:sz w:val="20"/>
        </w:rPr>
        <w:tab/>
      </w:r>
      <w:r w:rsidR="009F2CA5" w:rsidRPr="00F11B71">
        <w:rPr>
          <w:sz w:val="20"/>
        </w:rPr>
        <w:t>12</w:t>
      </w:r>
      <w:r w:rsidRPr="00F11B71">
        <w:rPr>
          <w:sz w:val="20"/>
        </w:rPr>
        <w:t>.</w:t>
      </w:r>
      <w:r w:rsidRPr="00F11B71">
        <w:rPr>
          <w:sz w:val="20"/>
        </w:rPr>
        <w:tab/>
        <w:t>Hose assemblies for LNG</w:t>
      </w:r>
    </w:p>
    <w:p w14:paraId="4C16DFF1" w14:textId="77777777" w:rsidR="00FD7580" w:rsidRPr="00F11B71" w:rsidRDefault="00FD7580" w:rsidP="00FD7580">
      <w:pPr>
        <w:pStyle w:val="H23G"/>
        <w:tabs>
          <w:tab w:val="left" w:pos="1134"/>
          <w:tab w:val="left" w:pos="3402"/>
        </w:tabs>
        <w:ind w:firstLine="0"/>
        <w:rPr>
          <w:b w:val="0"/>
          <w:bCs/>
        </w:rPr>
      </w:pPr>
      <w:r w:rsidRPr="00F11B71">
        <w:rPr>
          <w:b w:val="0"/>
          <w:bCs/>
          <w:i/>
          <w:iCs/>
        </w:rPr>
        <w:t>Document</w:t>
      </w:r>
      <w:r w:rsidRPr="00F11B71">
        <w:rPr>
          <w:b w:val="0"/>
          <w:bCs/>
        </w:rPr>
        <w:t>:</w:t>
      </w:r>
      <w:r w:rsidRPr="00F11B71">
        <w:rPr>
          <w:b w:val="0"/>
          <w:bCs/>
        </w:rPr>
        <w:tab/>
        <w:t>ECE/TRANS/WP.15/AC.2/2019/29 (Netherlands)</w:t>
      </w:r>
    </w:p>
    <w:p w14:paraId="249A0841" w14:textId="1BF1EE50" w:rsidR="00FD7580" w:rsidRPr="00F11B71" w:rsidRDefault="00FD7580" w:rsidP="00FD7580">
      <w:pPr>
        <w:pStyle w:val="SingleTxtG"/>
      </w:pPr>
      <w:r w:rsidRPr="00F11B71">
        <w:t>5</w:t>
      </w:r>
      <w:r w:rsidR="000667D1" w:rsidRPr="00F11B71">
        <w:t>6</w:t>
      </w:r>
      <w:r w:rsidRPr="00F11B71">
        <w:t>.</w:t>
      </w:r>
      <w:r w:rsidRPr="00F11B71">
        <w:tab/>
        <w:t>The document received some general support, but some clarification was needed with respect to responsibilities of the inspections to be performed according to standard ISO 20519. The representative of the Netherlands volunteered to review the document in this respect and to prepare a revised document for consideration at the next session.</w:t>
      </w:r>
    </w:p>
    <w:p w14:paraId="443B6813" w14:textId="22894AF3" w:rsidR="00FD7580" w:rsidRPr="00F11B71" w:rsidRDefault="00FD7580" w:rsidP="00FD7580">
      <w:pPr>
        <w:pStyle w:val="H1G"/>
        <w:ind w:right="992"/>
        <w:rPr>
          <w:sz w:val="20"/>
        </w:rPr>
      </w:pPr>
      <w:r w:rsidRPr="00F11B71">
        <w:rPr>
          <w:sz w:val="20"/>
        </w:rPr>
        <w:tab/>
      </w:r>
      <w:r w:rsidR="009F2CA5" w:rsidRPr="00F11B71">
        <w:rPr>
          <w:sz w:val="20"/>
        </w:rPr>
        <w:t>13</w:t>
      </w:r>
      <w:r w:rsidRPr="00F11B71">
        <w:rPr>
          <w:sz w:val="20"/>
        </w:rPr>
        <w:t>.</w:t>
      </w:r>
      <w:r w:rsidRPr="00F11B71">
        <w:rPr>
          <w:sz w:val="20"/>
        </w:rPr>
        <w:tab/>
        <w:t>Amendments to 8.1.2.3: On board documents (tank vessels)</w:t>
      </w:r>
    </w:p>
    <w:p w14:paraId="36147F2A" w14:textId="77777777" w:rsidR="00FD7580" w:rsidRPr="00F11B71" w:rsidRDefault="00FD7580" w:rsidP="00FD7580">
      <w:pPr>
        <w:pStyle w:val="H23G"/>
        <w:tabs>
          <w:tab w:val="left" w:pos="1134"/>
          <w:tab w:val="left" w:pos="3402"/>
        </w:tabs>
        <w:ind w:firstLine="0"/>
        <w:rPr>
          <w:b w:val="0"/>
          <w:bCs/>
        </w:rPr>
      </w:pPr>
      <w:r w:rsidRPr="00F11B71">
        <w:rPr>
          <w:b w:val="0"/>
          <w:bCs/>
          <w:i/>
          <w:iCs/>
        </w:rPr>
        <w:t>Document</w:t>
      </w:r>
      <w:r w:rsidRPr="00F11B71">
        <w:rPr>
          <w:b w:val="0"/>
          <w:bCs/>
        </w:rPr>
        <w:t>:</w:t>
      </w:r>
      <w:r w:rsidRPr="00F11B71">
        <w:rPr>
          <w:b w:val="0"/>
          <w:bCs/>
        </w:rPr>
        <w:tab/>
        <w:t>ECE/TRANS/WP.15/AC.2/2019/30 (EBU and ESO)</w:t>
      </w:r>
    </w:p>
    <w:p w14:paraId="7D6E06ED" w14:textId="35020395" w:rsidR="00FD7580" w:rsidRPr="00F11B71" w:rsidRDefault="00FD7580" w:rsidP="00FD7580">
      <w:pPr>
        <w:pStyle w:val="SingleTxtG"/>
      </w:pPr>
      <w:r w:rsidRPr="00F11B71">
        <w:t>5</w:t>
      </w:r>
      <w:r w:rsidR="000667D1" w:rsidRPr="00F11B71">
        <w:t>7</w:t>
      </w:r>
      <w:r w:rsidR="009B4296" w:rsidRPr="00F11B71">
        <w:t>.</w:t>
      </w:r>
      <w:r w:rsidRPr="00F11B71">
        <w:tab/>
        <w:t xml:space="preserve">On the proposal of EBU to clarify the provisions in 8.1.2.3 on the presence of certain on-board documents after the entry into force of the new concept of explosion protection, the Safety Committee confirmed that documents related to explosion protection were only necessary when the list of substances of the vessel included substances for which explosion protection was required in accordance with column (17) of Table C of </w:t>
      </w:r>
      <w:r w:rsidR="00C175FE" w:rsidRPr="00F11B71">
        <w:t>Chapter </w:t>
      </w:r>
      <w:r w:rsidRPr="00F11B71">
        <w:t>3.2.</w:t>
      </w:r>
    </w:p>
    <w:p w14:paraId="5E623172" w14:textId="21AD1615" w:rsidR="009D053F" w:rsidRPr="00F11B71" w:rsidRDefault="009D053F" w:rsidP="009D053F">
      <w:pPr>
        <w:pStyle w:val="H1G"/>
        <w:ind w:right="992"/>
        <w:rPr>
          <w:sz w:val="20"/>
        </w:rPr>
      </w:pPr>
      <w:r w:rsidRPr="00F11B71">
        <w:rPr>
          <w:sz w:val="20"/>
        </w:rPr>
        <w:tab/>
      </w:r>
      <w:r w:rsidR="00006056" w:rsidRPr="00F11B71">
        <w:rPr>
          <w:sz w:val="20"/>
        </w:rPr>
        <w:t>14</w:t>
      </w:r>
      <w:r w:rsidRPr="00F11B71">
        <w:rPr>
          <w:sz w:val="20"/>
        </w:rPr>
        <w:t>.</w:t>
      </w:r>
      <w:r w:rsidRPr="00F11B71">
        <w:rPr>
          <w:sz w:val="20"/>
        </w:rPr>
        <w:tab/>
        <w:t>Amendment to 8.1.2.2: Documents to be carried on board (dry cargo vessels)</w:t>
      </w:r>
    </w:p>
    <w:p w14:paraId="780FD5A7" w14:textId="77777777" w:rsidR="009D053F" w:rsidRPr="00F11B71" w:rsidRDefault="009D053F" w:rsidP="009D053F">
      <w:pPr>
        <w:pStyle w:val="H23G"/>
        <w:tabs>
          <w:tab w:val="left" w:pos="1134"/>
          <w:tab w:val="left" w:pos="3402"/>
        </w:tabs>
        <w:ind w:firstLine="0"/>
        <w:rPr>
          <w:b w:val="0"/>
          <w:bCs/>
          <w:i/>
          <w:iCs/>
        </w:rPr>
      </w:pPr>
      <w:r w:rsidRPr="00F11B71">
        <w:rPr>
          <w:b w:val="0"/>
          <w:bCs/>
          <w:i/>
          <w:iCs/>
        </w:rPr>
        <w:t>Document</w:t>
      </w:r>
      <w:r w:rsidRPr="00F11B71">
        <w:rPr>
          <w:b w:val="0"/>
          <w:bCs/>
        </w:rPr>
        <w:t>:</w:t>
      </w:r>
      <w:r w:rsidRPr="00F11B71">
        <w:rPr>
          <w:b w:val="0"/>
          <w:bCs/>
        </w:rPr>
        <w:tab/>
        <w:t>ECE/TRANS/WP.15/AC.2/2019/31 (EBU and ESO)</w:t>
      </w:r>
    </w:p>
    <w:p w14:paraId="12844F72" w14:textId="03154105" w:rsidR="009D053F" w:rsidRPr="00F11B71" w:rsidRDefault="009D053F" w:rsidP="009D053F">
      <w:pPr>
        <w:pStyle w:val="SingleTxtG"/>
      </w:pPr>
      <w:r w:rsidRPr="00F11B71">
        <w:t>5</w:t>
      </w:r>
      <w:r w:rsidR="000667D1" w:rsidRPr="00F11B71">
        <w:t>8</w:t>
      </w:r>
      <w:r w:rsidRPr="00F11B71">
        <w:t>.</w:t>
      </w:r>
      <w:r w:rsidRPr="00F11B71">
        <w:tab/>
        <w:t xml:space="preserve">The amendments proposed in the document received </w:t>
      </w:r>
      <w:proofErr w:type="gramStart"/>
      <w:r w:rsidRPr="00F11B71">
        <w:t>a number of</w:t>
      </w:r>
      <w:proofErr w:type="gramEnd"/>
      <w:r w:rsidRPr="00F11B71">
        <w:t xml:space="preserve"> comments and requests for clarification on the classification of the relevant zones. The Safety Committee did not support the document and referred to its position as stipulated in paragraph 5</w:t>
      </w:r>
      <w:r w:rsidR="00F44477">
        <w:t>7</w:t>
      </w:r>
      <w:r w:rsidRPr="00F11B71">
        <w:t xml:space="preserve"> above (amendments to 8.1.2.3).</w:t>
      </w:r>
    </w:p>
    <w:p w14:paraId="78E891EA" w14:textId="0834F2FB" w:rsidR="009D053F" w:rsidRPr="00F11B71" w:rsidRDefault="009D053F" w:rsidP="009D053F">
      <w:pPr>
        <w:pStyle w:val="H1G"/>
        <w:ind w:right="992"/>
        <w:rPr>
          <w:sz w:val="20"/>
        </w:rPr>
      </w:pPr>
      <w:r w:rsidRPr="00F11B71">
        <w:rPr>
          <w:sz w:val="20"/>
        </w:rPr>
        <w:tab/>
      </w:r>
      <w:r w:rsidR="00006056" w:rsidRPr="00F11B71">
        <w:rPr>
          <w:sz w:val="20"/>
        </w:rPr>
        <w:t>15</w:t>
      </w:r>
      <w:r w:rsidRPr="00F11B71">
        <w:rPr>
          <w:sz w:val="20"/>
        </w:rPr>
        <w:t>.</w:t>
      </w:r>
      <w:r w:rsidRPr="00F11B71">
        <w:rPr>
          <w:sz w:val="20"/>
        </w:rPr>
        <w:tab/>
        <w:t>Amendment to 7.1.4.1: Limitation of the quantities carried</w:t>
      </w:r>
    </w:p>
    <w:p w14:paraId="0D32C57B" w14:textId="77777777" w:rsidR="009D053F" w:rsidRPr="00F11B71" w:rsidRDefault="009D053F" w:rsidP="009D053F">
      <w:pPr>
        <w:pStyle w:val="H23G"/>
        <w:tabs>
          <w:tab w:val="left" w:pos="1134"/>
          <w:tab w:val="left" w:pos="3402"/>
        </w:tabs>
        <w:ind w:firstLine="0"/>
        <w:rPr>
          <w:b w:val="0"/>
          <w:bCs/>
        </w:rPr>
      </w:pPr>
      <w:r w:rsidRPr="00F11B71">
        <w:rPr>
          <w:b w:val="0"/>
          <w:bCs/>
          <w:i/>
          <w:iCs/>
        </w:rPr>
        <w:t>Document</w:t>
      </w:r>
      <w:r w:rsidRPr="00F11B71">
        <w:rPr>
          <w:b w:val="0"/>
          <w:bCs/>
        </w:rPr>
        <w:t>:</w:t>
      </w:r>
      <w:r w:rsidRPr="00F11B71">
        <w:rPr>
          <w:b w:val="0"/>
          <w:bCs/>
        </w:rPr>
        <w:tab/>
        <w:t>ECE/TRANS/WP.15/AC.2/2019/32 (EBU and ESO)</w:t>
      </w:r>
    </w:p>
    <w:p w14:paraId="6FCEC2BE" w14:textId="326D4191" w:rsidR="009D053F" w:rsidRPr="00F11B71" w:rsidRDefault="009D053F" w:rsidP="009D053F">
      <w:pPr>
        <w:pStyle w:val="SingleTxtG"/>
      </w:pPr>
      <w:r w:rsidRPr="00F11B71">
        <w:t>5</w:t>
      </w:r>
      <w:r w:rsidR="000667D1" w:rsidRPr="00F11B71">
        <w:t>9</w:t>
      </w:r>
      <w:r w:rsidRPr="00F11B71">
        <w:t>.</w:t>
      </w:r>
      <w:r w:rsidRPr="00F11B71">
        <w:tab/>
        <w:t xml:space="preserve">On proposal 1, the Safety Committee confirmed that the words </w:t>
      </w:r>
      <w:r w:rsidR="007C0B43" w:rsidRPr="00F11B71">
        <w:t>“</w:t>
      </w:r>
      <w:r w:rsidRPr="00F11B71">
        <w:t>No limitation</w:t>
      </w:r>
      <w:r w:rsidR="005633E4" w:rsidRPr="00F11B71">
        <w:t>”</w:t>
      </w:r>
      <w:r w:rsidRPr="00F11B71">
        <w:t xml:space="preserve"> should be interpreted as meaning</w:t>
      </w:r>
      <w:r w:rsidR="005633E4" w:rsidRPr="00F11B71">
        <w:t xml:space="preserve"> “</w:t>
      </w:r>
      <w:r w:rsidRPr="00F11B71">
        <w:t>1,100,000 kg</w:t>
      </w:r>
      <w:r w:rsidR="007C0B43" w:rsidRPr="00F11B71">
        <w:t>”</w:t>
      </w:r>
      <w:r w:rsidRPr="00F11B71">
        <w:t>. The suggested amendments under proposal 2</w:t>
      </w:r>
      <w:r w:rsidR="007C0B43" w:rsidRPr="00F11B71">
        <w:t> </w:t>
      </w:r>
      <w:r w:rsidRPr="00F11B71">
        <w:t xml:space="preserve">raised </w:t>
      </w:r>
      <w:proofErr w:type="gramStart"/>
      <w:r w:rsidRPr="00F11B71">
        <w:t>a number of</w:t>
      </w:r>
      <w:proofErr w:type="gramEnd"/>
      <w:r w:rsidRPr="00F11B71">
        <w:t xml:space="preserve"> requests for clarifications. The Safety Committee agreed to resume consideration of this subject at its next session and invited the representatives of EBU and ESO to further elaborate the proposal.</w:t>
      </w:r>
    </w:p>
    <w:p w14:paraId="6A11E2AA" w14:textId="309F9DE1" w:rsidR="009D053F" w:rsidRPr="00F11B71" w:rsidRDefault="009D053F" w:rsidP="009D053F">
      <w:pPr>
        <w:pStyle w:val="H1G"/>
        <w:ind w:right="992"/>
      </w:pPr>
      <w:r w:rsidRPr="00F11B71">
        <w:rPr>
          <w:sz w:val="20"/>
        </w:rPr>
        <w:tab/>
        <w:t>1</w:t>
      </w:r>
      <w:r w:rsidR="00006056" w:rsidRPr="00F11B71">
        <w:rPr>
          <w:sz w:val="20"/>
        </w:rPr>
        <w:t>6</w:t>
      </w:r>
      <w:r w:rsidRPr="00F11B71">
        <w:rPr>
          <w:sz w:val="20"/>
        </w:rPr>
        <w:t>.</w:t>
      </w:r>
      <w:r w:rsidRPr="00F11B71">
        <w:rPr>
          <w:sz w:val="20"/>
        </w:rPr>
        <w:tab/>
        <w:t>Corrections to 9.3.x.12.4 (b)(</w:t>
      </w:r>
      <w:proofErr w:type="spellStart"/>
      <w:r w:rsidRPr="00F11B71">
        <w:rPr>
          <w:sz w:val="20"/>
        </w:rPr>
        <w:t>i</w:t>
      </w:r>
      <w:proofErr w:type="spellEnd"/>
      <w:r w:rsidRPr="00F11B71">
        <w:rPr>
          <w:sz w:val="20"/>
        </w:rPr>
        <w:t>)</w:t>
      </w:r>
    </w:p>
    <w:p w14:paraId="4B318679" w14:textId="77777777" w:rsidR="009D053F" w:rsidRPr="00F11B71" w:rsidRDefault="009D053F" w:rsidP="009D053F">
      <w:pPr>
        <w:pStyle w:val="H23G"/>
        <w:tabs>
          <w:tab w:val="left" w:pos="1134"/>
          <w:tab w:val="left" w:pos="3402"/>
        </w:tabs>
        <w:ind w:firstLine="0"/>
        <w:rPr>
          <w:b w:val="0"/>
          <w:bCs/>
        </w:rPr>
      </w:pPr>
      <w:r w:rsidRPr="00F11B71">
        <w:rPr>
          <w:b w:val="0"/>
          <w:bCs/>
          <w:i/>
          <w:iCs/>
        </w:rPr>
        <w:t>Informal document</w:t>
      </w:r>
      <w:r w:rsidRPr="00F11B71">
        <w:rPr>
          <w:b w:val="0"/>
          <w:bCs/>
        </w:rPr>
        <w:t>:</w:t>
      </w:r>
      <w:r w:rsidRPr="00F11B71">
        <w:rPr>
          <w:b w:val="0"/>
          <w:bCs/>
        </w:rPr>
        <w:tab/>
        <w:t>INF.18 (Recommended ADN Classification Societies)</w:t>
      </w:r>
    </w:p>
    <w:p w14:paraId="4600AD51" w14:textId="7148595D" w:rsidR="009D053F" w:rsidRPr="00F11B71" w:rsidRDefault="000667D1" w:rsidP="009D053F">
      <w:pPr>
        <w:pStyle w:val="SingleTxtG"/>
      </w:pPr>
      <w:r w:rsidRPr="00F11B71">
        <w:t>60</w:t>
      </w:r>
      <w:r w:rsidR="009D053F" w:rsidRPr="00F11B71">
        <w:t>.</w:t>
      </w:r>
      <w:r w:rsidR="009D053F" w:rsidRPr="00F11B71">
        <w:tab/>
        <w:t xml:space="preserve">The Safety Committee considered and adopted the corrections proposed in informal document INF.18 (see Annex </w:t>
      </w:r>
      <w:r w:rsidR="00C175FE" w:rsidRPr="00F11B71">
        <w:t>III).</w:t>
      </w:r>
    </w:p>
    <w:p w14:paraId="2305E2B4" w14:textId="0A3C838C" w:rsidR="009D053F" w:rsidRPr="00F11B71" w:rsidRDefault="009D053F" w:rsidP="009D053F">
      <w:pPr>
        <w:pStyle w:val="H1G"/>
        <w:ind w:right="992"/>
        <w:rPr>
          <w:sz w:val="20"/>
        </w:rPr>
      </w:pPr>
      <w:r w:rsidRPr="00F11B71">
        <w:rPr>
          <w:sz w:val="20"/>
        </w:rPr>
        <w:tab/>
        <w:t>1</w:t>
      </w:r>
      <w:r w:rsidR="00006056" w:rsidRPr="00F11B71">
        <w:rPr>
          <w:sz w:val="20"/>
        </w:rPr>
        <w:t>7</w:t>
      </w:r>
      <w:r w:rsidRPr="00F11B71">
        <w:rPr>
          <w:sz w:val="20"/>
        </w:rPr>
        <w:t>.</w:t>
      </w:r>
      <w:r w:rsidRPr="00F11B71">
        <w:rPr>
          <w:sz w:val="20"/>
        </w:rPr>
        <w:tab/>
        <w:t>Corrections to the transitional provision for 9.3.1.17.4 / 9.3.3.17.4 in 1.6.7.2.2.2</w:t>
      </w:r>
    </w:p>
    <w:p w14:paraId="33D6EAE8" w14:textId="77777777" w:rsidR="009D053F" w:rsidRPr="00F11B71" w:rsidRDefault="009D053F" w:rsidP="009D053F">
      <w:pPr>
        <w:pStyle w:val="H23G"/>
        <w:tabs>
          <w:tab w:val="left" w:pos="1134"/>
          <w:tab w:val="left" w:pos="3402"/>
        </w:tabs>
        <w:ind w:firstLine="0"/>
        <w:rPr>
          <w:b w:val="0"/>
          <w:bCs/>
        </w:rPr>
      </w:pPr>
      <w:r w:rsidRPr="00F11B71">
        <w:rPr>
          <w:b w:val="0"/>
          <w:bCs/>
          <w:i/>
          <w:iCs/>
        </w:rPr>
        <w:t>Informal document</w:t>
      </w:r>
      <w:r w:rsidRPr="00F11B71">
        <w:rPr>
          <w:b w:val="0"/>
          <w:bCs/>
        </w:rPr>
        <w:t>:</w:t>
      </w:r>
      <w:r w:rsidRPr="00F11B71">
        <w:rPr>
          <w:b w:val="0"/>
          <w:bCs/>
        </w:rPr>
        <w:tab/>
        <w:t>INF.20 (Recommended ADN Classification Societies)</w:t>
      </w:r>
    </w:p>
    <w:p w14:paraId="56FEA61D" w14:textId="317203B4" w:rsidR="009D053F" w:rsidRPr="00F11B71" w:rsidRDefault="009D053F" w:rsidP="009D053F">
      <w:pPr>
        <w:pStyle w:val="SingleTxtG"/>
      </w:pPr>
      <w:r w:rsidRPr="00F11B71">
        <w:t>6</w:t>
      </w:r>
      <w:r w:rsidR="000667D1" w:rsidRPr="00F11B71">
        <w:t>1</w:t>
      </w:r>
      <w:r w:rsidRPr="00F11B71">
        <w:t>.</w:t>
      </w:r>
      <w:r w:rsidRPr="00F11B71">
        <w:tab/>
        <w:t xml:space="preserve">The Safety Committee noted the corrections proposed in informal document INF.20 and adopted them (see Annex </w:t>
      </w:r>
      <w:r w:rsidR="00C175FE" w:rsidRPr="00F11B71">
        <w:t>II).</w:t>
      </w:r>
    </w:p>
    <w:p w14:paraId="02378C97" w14:textId="77777777" w:rsidR="009D053F" w:rsidRPr="00F11B71" w:rsidRDefault="009D053F" w:rsidP="009D053F">
      <w:pPr>
        <w:pStyle w:val="HChG"/>
        <w:keepNext w:val="0"/>
        <w:keepLines w:val="0"/>
        <w:rPr>
          <w:i/>
        </w:rPr>
      </w:pPr>
      <w:r w:rsidRPr="00F11B71">
        <w:tab/>
        <w:t>VII.</w:t>
      </w:r>
      <w:r w:rsidRPr="00F11B71">
        <w:tab/>
        <w:t>Reports of informal working groups (agenda item 5)</w:t>
      </w:r>
    </w:p>
    <w:p w14:paraId="28193F78" w14:textId="77777777" w:rsidR="009D053F" w:rsidRPr="00F11B71" w:rsidRDefault="009D053F" w:rsidP="009D053F">
      <w:pPr>
        <w:pStyle w:val="H1G"/>
        <w:keepNext w:val="0"/>
        <w:keepLines w:val="0"/>
      </w:pPr>
      <w:r w:rsidRPr="00F11B71">
        <w:tab/>
        <w:t>A.</w:t>
      </w:r>
      <w:r w:rsidRPr="00F11B71">
        <w:tab/>
        <w:t>Report of the fourth meeting of the informal working group on membrane tanks</w:t>
      </w:r>
    </w:p>
    <w:p w14:paraId="6BA4A46D" w14:textId="77777777" w:rsidR="009D053F" w:rsidRPr="00F11B71" w:rsidRDefault="009D053F" w:rsidP="004764CD">
      <w:pPr>
        <w:pStyle w:val="H23G"/>
        <w:tabs>
          <w:tab w:val="left" w:pos="3402"/>
        </w:tabs>
        <w:ind w:left="3402" w:hanging="2268"/>
        <w:rPr>
          <w:b w:val="0"/>
          <w:bCs/>
        </w:rPr>
      </w:pPr>
      <w:r w:rsidRPr="00F11B71">
        <w:rPr>
          <w:b w:val="0"/>
          <w:bCs/>
          <w:i/>
          <w:iCs/>
        </w:rPr>
        <w:t>Document</w:t>
      </w:r>
      <w:r w:rsidRPr="00F11B71">
        <w:rPr>
          <w:b w:val="0"/>
          <w:bCs/>
        </w:rPr>
        <w:t>:</w:t>
      </w:r>
      <w:r w:rsidRPr="00F11B71">
        <w:rPr>
          <w:b w:val="0"/>
          <w:bCs/>
        </w:rPr>
        <w:tab/>
        <w:t>ECE/TRANS/WP.15/AC.2/2019/22 (France and the Netherlands)</w:t>
      </w:r>
    </w:p>
    <w:p w14:paraId="2644E588" w14:textId="1978DAB3" w:rsidR="009D053F" w:rsidRPr="00F11B71" w:rsidRDefault="009D053F" w:rsidP="009D053F">
      <w:pPr>
        <w:pStyle w:val="SingleTxtG"/>
      </w:pPr>
      <w:r w:rsidRPr="00F11B71">
        <w:t>6</w:t>
      </w:r>
      <w:r w:rsidR="000667D1" w:rsidRPr="00F11B71">
        <w:t>2</w:t>
      </w:r>
      <w:r w:rsidRPr="00F11B71">
        <w:t>.</w:t>
      </w:r>
      <w:r w:rsidRPr="00F11B71">
        <w:tab/>
        <w:t>The Safety Committee welcomed the report of the fourth meeting of the informal working group on membrane tanks (ECE/TRANS/WP.15/AC.2/2019/22) and</w:t>
      </w:r>
      <w:proofErr w:type="gramStart"/>
      <w:r w:rsidRPr="00F11B71">
        <w:t>, in particular, the</w:t>
      </w:r>
      <w:proofErr w:type="gramEnd"/>
      <w:r w:rsidRPr="00F11B71">
        <w:t xml:space="preserve"> information provided in paragraphs 4 to 7 of the document on the loading and unloading of refrigerated or liquefied gases and the necessary future amendments to ADN. It also took note of some corrections identified by the informal working group and that the next meeting was scheduled to be held in Brussels, on 1-2 October 2019.</w:t>
      </w:r>
    </w:p>
    <w:p w14:paraId="3C2656AB" w14:textId="38375BE0" w:rsidR="009D053F" w:rsidRPr="00F11B71" w:rsidRDefault="009D053F" w:rsidP="009D053F">
      <w:pPr>
        <w:pStyle w:val="SingleTxtG"/>
      </w:pPr>
      <w:r w:rsidRPr="00F11B71">
        <w:t>6</w:t>
      </w:r>
      <w:r w:rsidR="000667D1" w:rsidRPr="00F11B71">
        <w:t>3</w:t>
      </w:r>
      <w:r w:rsidRPr="00F11B71">
        <w:t>.</w:t>
      </w:r>
      <w:r w:rsidRPr="00F11B71">
        <w:tab/>
        <w:t>The chair of the informal working group on “substances” (see informal document INF.7, section J) pointed out that his group addressed the 16 UN numbers that had been initially selected and verified whether the special requirements of the IGC code pose any contradictory or additional requirements for carriage by inland waterway tankers as compared with the ADN. He added that his group came to the following conclusions:</w:t>
      </w:r>
    </w:p>
    <w:p w14:paraId="25D7A3CE" w14:textId="46FD889E" w:rsidR="009D053F" w:rsidRPr="00F11B71" w:rsidRDefault="007C0B43" w:rsidP="009D053F">
      <w:pPr>
        <w:pStyle w:val="SingleTxtG"/>
        <w:ind w:left="1701" w:hanging="567"/>
      </w:pPr>
      <w:r w:rsidRPr="00F11B71">
        <w:tab/>
      </w:r>
      <w:r w:rsidR="009D053F" w:rsidRPr="00F11B71">
        <w:t>(</w:t>
      </w:r>
      <w:proofErr w:type="spellStart"/>
      <w:r w:rsidR="009D053F" w:rsidRPr="00F11B71">
        <w:t>i</w:t>
      </w:r>
      <w:proofErr w:type="spellEnd"/>
      <w:r w:rsidR="009D053F" w:rsidRPr="00F11B71">
        <w:t>)</w:t>
      </w:r>
      <w:r w:rsidR="009D053F" w:rsidRPr="00F11B71">
        <w:tab/>
        <w:t xml:space="preserve">Because carriage in G-vessels, some of them refrigerated, of all the relevant </w:t>
      </w:r>
      <w:r w:rsidR="009D053F" w:rsidRPr="00F11B71">
        <w:tab/>
        <w:t>substances in the ADN is already regulated, in the informal “substances” working group’s opinion there are no new or amended requirements as concerns personal protection equipment</w:t>
      </w:r>
      <w:r w:rsidR="00C74154" w:rsidRPr="00F11B71">
        <w:t>;</w:t>
      </w:r>
    </w:p>
    <w:p w14:paraId="5CB3ECD4" w14:textId="46B17F43" w:rsidR="009D053F" w:rsidRPr="00F11B71" w:rsidRDefault="007C0B43" w:rsidP="009D053F">
      <w:pPr>
        <w:pStyle w:val="SingleTxtG"/>
        <w:ind w:left="1701" w:hanging="567"/>
      </w:pPr>
      <w:r w:rsidRPr="00F11B71">
        <w:tab/>
      </w:r>
      <w:r w:rsidR="009D053F" w:rsidRPr="00F11B71">
        <w:t>(ii)</w:t>
      </w:r>
      <w:r w:rsidR="009D053F" w:rsidRPr="00F11B71">
        <w:tab/>
        <w:t>In the opinion of the informal working group on “substances” the special requirements for UN 2187 carbon dioxide, refrigerated, liquid (both entries) contained in the IGC code indicate carriage in a pressure tank. This being so, it is recommended that the informal “membrane tanks” working group re-examine whether carriage in membrane tank should be stipulated</w:t>
      </w:r>
      <w:r w:rsidR="00C74154" w:rsidRPr="00F11B71">
        <w:t>;</w:t>
      </w:r>
    </w:p>
    <w:p w14:paraId="7D91566E" w14:textId="2595BECC" w:rsidR="009D053F" w:rsidRPr="00F11B71" w:rsidRDefault="007C0B43" w:rsidP="009D053F">
      <w:pPr>
        <w:pStyle w:val="SingleTxtG"/>
        <w:ind w:left="1701" w:hanging="567"/>
      </w:pPr>
      <w:r w:rsidRPr="00F11B71">
        <w:tab/>
      </w:r>
      <w:r w:rsidR="009D053F" w:rsidRPr="00F11B71">
        <w:t>(iii)</w:t>
      </w:r>
      <w:r w:rsidR="009D053F" w:rsidRPr="00F11B71">
        <w:tab/>
        <w:t xml:space="preserve">The discussion in the informal working group on “substances” was unable to provide any definitive clarity on whether membrane tanks fully comply in all cases with the definition of an independent cargo tank, as required in some instances in the IGC code. The informal working group on “substances” recommends having this issue re-examined by the informal working group on “membrane tanks”. The findings should be </w:t>
      </w:r>
      <w:proofErr w:type="gramStart"/>
      <w:r w:rsidR="009D053F" w:rsidRPr="00F11B71">
        <w:t>taken into account</w:t>
      </w:r>
      <w:proofErr w:type="gramEnd"/>
      <w:r w:rsidR="009D053F" w:rsidRPr="00F11B71">
        <w:t xml:space="preserve"> in the ADN in the definition of the new tank type for membrane tanks</w:t>
      </w:r>
      <w:r w:rsidR="00C74154" w:rsidRPr="00F11B71">
        <w:t>;</w:t>
      </w:r>
    </w:p>
    <w:p w14:paraId="4BADBCDC" w14:textId="1F5FE3C8" w:rsidR="009D053F" w:rsidRPr="00F11B71" w:rsidRDefault="007C0B43" w:rsidP="009D053F">
      <w:pPr>
        <w:pStyle w:val="SingleTxtG"/>
        <w:ind w:left="1701" w:hanging="567"/>
      </w:pPr>
      <w:r w:rsidRPr="00F11B71">
        <w:tab/>
      </w:r>
      <w:r w:rsidR="009D053F" w:rsidRPr="00F11B71">
        <w:t>(iv)</w:t>
      </w:r>
      <w:r w:rsidR="009D053F" w:rsidRPr="00F11B71">
        <w:tab/>
        <w:t xml:space="preserve">As a precaution, the informal working group on “substances” would also like to point out that in developing the requirements for carriage in membrane tanks, the latter must be compatible and compliant with the requirements arising from the new explosion protection concept, especially </w:t>
      </w:r>
      <w:proofErr w:type="gramStart"/>
      <w:r w:rsidR="009D053F" w:rsidRPr="00F11B71">
        <w:t>with regard to</w:t>
      </w:r>
      <w:proofErr w:type="gramEnd"/>
      <w:r w:rsidR="009D053F" w:rsidRPr="00F11B71">
        <w:t xml:space="preserve"> autonomous protective systems.</w:t>
      </w:r>
    </w:p>
    <w:p w14:paraId="63332A59" w14:textId="469E9476" w:rsidR="009D053F" w:rsidRPr="00F11B71" w:rsidRDefault="009D053F" w:rsidP="009D053F">
      <w:pPr>
        <w:pStyle w:val="SingleTxtG"/>
      </w:pPr>
      <w:r w:rsidRPr="00F11B71">
        <w:t>6</w:t>
      </w:r>
      <w:r w:rsidR="000667D1" w:rsidRPr="00F11B71">
        <w:t>4</w:t>
      </w:r>
      <w:r w:rsidRPr="00F11B71">
        <w:t>.</w:t>
      </w:r>
      <w:r w:rsidRPr="00F11B71">
        <w:tab/>
        <w:t>The chair of the informal working group on “substances” concluded with the following recommendations:</w:t>
      </w:r>
    </w:p>
    <w:p w14:paraId="3CEC7DC9" w14:textId="3CC5938E" w:rsidR="009D053F" w:rsidRPr="00F11B71" w:rsidRDefault="009D053F" w:rsidP="009D053F">
      <w:pPr>
        <w:pStyle w:val="SingleTxtG"/>
        <w:numPr>
          <w:ilvl w:val="0"/>
          <w:numId w:val="18"/>
        </w:numPr>
        <w:ind w:left="1701" w:hanging="283"/>
      </w:pPr>
      <w:r w:rsidRPr="00F11B71">
        <w:t>In conjunction with the flowchart and classification criteria for substances, substances that are earmarked for carriage in membrane tanks should initially be included as a separate list</w:t>
      </w:r>
      <w:r w:rsidR="00C74154" w:rsidRPr="00F11B71">
        <w:t>;</w:t>
      </w:r>
    </w:p>
    <w:p w14:paraId="57A25F9C" w14:textId="77777777" w:rsidR="009D053F" w:rsidRPr="00F11B71" w:rsidRDefault="009D053F" w:rsidP="009D053F">
      <w:pPr>
        <w:pStyle w:val="SingleTxtG"/>
        <w:numPr>
          <w:ilvl w:val="0"/>
          <w:numId w:val="18"/>
        </w:numPr>
        <w:ind w:left="1701" w:hanging="283"/>
        <w:rPr>
          <w:bCs/>
        </w:rPr>
      </w:pPr>
      <w:r w:rsidRPr="00F11B71">
        <w:rPr>
          <w:bCs/>
        </w:rPr>
        <w:t>In accordance with the afore-mentioned list, additional new rows should then be inserted in Table C.</w:t>
      </w:r>
    </w:p>
    <w:p w14:paraId="0B3ACA7A" w14:textId="6F638B5B" w:rsidR="009D053F" w:rsidRPr="00F11B71" w:rsidRDefault="009D053F" w:rsidP="009D053F">
      <w:pPr>
        <w:pStyle w:val="SingleTxtG"/>
        <w:rPr>
          <w:bCs/>
        </w:rPr>
      </w:pPr>
      <w:r w:rsidRPr="00F11B71">
        <w:t>6</w:t>
      </w:r>
      <w:r w:rsidR="000667D1" w:rsidRPr="00F11B71">
        <w:t>5</w:t>
      </w:r>
      <w:r w:rsidRPr="00F11B71">
        <w:t>.</w:t>
      </w:r>
      <w:r w:rsidRPr="00F11B71">
        <w:tab/>
        <w:t xml:space="preserve">The Safety Committee supported that approach and invited the informal working group on membrane tanks to develop, on a step by step approach, the provisions for carriage in membrane tanks. </w:t>
      </w:r>
    </w:p>
    <w:p w14:paraId="697665E3" w14:textId="77777777" w:rsidR="009D053F" w:rsidRPr="00F11B71" w:rsidRDefault="009D053F" w:rsidP="009D053F">
      <w:pPr>
        <w:pStyle w:val="H1G"/>
        <w:keepNext w:val="0"/>
        <w:keepLines w:val="0"/>
      </w:pPr>
      <w:r w:rsidRPr="00F11B71">
        <w:tab/>
        <w:t>B.</w:t>
      </w:r>
      <w:r w:rsidRPr="00F11B71">
        <w:tab/>
        <w:t>Report of the third meeting of the informal working group on “loading on top of barges”</w:t>
      </w:r>
    </w:p>
    <w:p w14:paraId="7E2F9ED0" w14:textId="77777777" w:rsidR="009D053F" w:rsidRPr="00F11B71" w:rsidRDefault="009D053F" w:rsidP="009D053F">
      <w:pPr>
        <w:pStyle w:val="H23G"/>
        <w:tabs>
          <w:tab w:val="left" w:pos="1134"/>
          <w:tab w:val="left" w:pos="3402"/>
        </w:tabs>
        <w:ind w:firstLine="0"/>
        <w:rPr>
          <w:b w:val="0"/>
          <w:bCs/>
        </w:rPr>
      </w:pPr>
      <w:r w:rsidRPr="00F11B71">
        <w:rPr>
          <w:b w:val="0"/>
          <w:bCs/>
          <w:i/>
          <w:iCs/>
        </w:rPr>
        <w:t>Informal document</w:t>
      </w:r>
      <w:r w:rsidRPr="00F11B71">
        <w:rPr>
          <w:b w:val="0"/>
          <w:bCs/>
        </w:rPr>
        <w:t>:</w:t>
      </w:r>
      <w:r w:rsidRPr="00F11B71">
        <w:rPr>
          <w:b w:val="0"/>
          <w:bCs/>
        </w:rPr>
        <w:tab/>
        <w:t>INF.5 (Chair of the informal working group)</w:t>
      </w:r>
    </w:p>
    <w:p w14:paraId="03EC7A3E" w14:textId="0B8A2675" w:rsidR="009D053F" w:rsidRPr="00F11B71" w:rsidRDefault="009D053F" w:rsidP="009D053F">
      <w:pPr>
        <w:pStyle w:val="SingleTxtG"/>
      </w:pPr>
      <w:r w:rsidRPr="00F11B71">
        <w:t>6</w:t>
      </w:r>
      <w:r w:rsidR="000667D1" w:rsidRPr="00F11B71">
        <w:t>6</w:t>
      </w:r>
      <w:r w:rsidRPr="00F11B71">
        <w:t>.</w:t>
      </w:r>
      <w:r w:rsidRPr="00F11B71">
        <w:tab/>
        <w:t>The chair of the informal working group recalled the group's mandate and reported on the poor outcome of its meeting held in Strasbourg, on 15 May 2019, mainly due to the lack of concrete examples of loading on top of the same cargo. The representative of EBOTA and Fuels Europe confirmed that such evidences have been finalized in the meantime and apologized for that delay.</w:t>
      </w:r>
    </w:p>
    <w:p w14:paraId="221A468F" w14:textId="1DC8E9AD" w:rsidR="009D053F" w:rsidRPr="00F11B71" w:rsidRDefault="009D053F" w:rsidP="007C0B43">
      <w:pPr>
        <w:pStyle w:val="SingleTxtG"/>
      </w:pPr>
      <w:r w:rsidRPr="00F11B71">
        <w:t>6</w:t>
      </w:r>
      <w:r w:rsidR="000667D1" w:rsidRPr="00F11B71">
        <w:t>7</w:t>
      </w:r>
      <w:r w:rsidRPr="00F11B71">
        <w:t>.</w:t>
      </w:r>
      <w:r w:rsidRPr="00F11B71">
        <w:tab/>
        <w:t>The Safety Committee agreed to extend the mandate of the informal working group and welcomed the intention by the Netherlands to tentatively host the next meeting in Den</w:t>
      </w:r>
      <w:r w:rsidR="007C0B43" w:rsidRPr="00F11B71">
        <w:t> </w:t>
      </w:r>
      <w:r w:rsidRPr="00F11B71">
        <w:t>Haag on 28 October 2019.</w:t>
      </w:r>
    </w:p>
    <w:p w14:paraId="6511B1F7" w14:textId="77777777" w:rsidR="009D053F" w:rsidRPr="00F11B71" w:rsidRDefault="009D053F" w:rsidP="009D053F">
      <w:pPr>
        <w:pStyle w:val="H1G"/>
        <w:keepNext w:val="0"/>
        <w:keepLines w:val="0"/>
      </w:pPr>
      <w:r w:rsidRPr="00F11B71">
        <w:tab/>
      </w:r>
      <w:bookmarkStart w:id="12" w:name="_Hlk18938307"/>
      <w:r w:rsidRPr="00F11B71">
        <w:t>C.</w:t>
      </w:r>
      <w:r w:rsidRPr="00F11B71">
        <w:tab/>
        <w:t>Report of the eleventh meeting of the informal working group on “Substances”</w:t>
      </w:r>
      <w:bookmarkEnd w:id="12"/>
    </w:p>
    <w:p w14:paraId="72E53EA6" w14:textId="77777777" w:rsidR="009D053F" w:rsidRPr="00F11B71" w:rsidRDefault="009D053F" w:rsidP="009D053F">
      <w:pPr>
        <w:pStyle w:val="H23G"/>
        <w:tabs>
          <w:tab w:val="left" w:pos="1134"/>
          <w:tab w:val="left" w:pos="3402"/>
        </w:tabs>
        <w:ind w:firstLine="0"/>
        <w:rPr>
          <w:b w:val="0"/>
          <w:bCs/>
        </w:rPr>
      </w:pPr>
      <w:r w:rsidRPr="00F11B71">
        <w:rPr>
          <w:b w:val="0"/>
          <w:bCs/>
          <w:i/>
          <w:iCs/>
        </w:rPr>
        <w:t>Informal document</w:t>
      </w:r>
      <w:r w:rsidRPr="00F11B71">
        <w:rPr>
          <w:b w:val="0"/>
          <w:bCs/>
        </w:rPr>
        <w:t>:</w:t>
      </w:r>
      <w:r w:rsidRPr="00F11B71">
        <w:rPr>
          <w:b w:val="0"/>
          <w:bCs/>
        </w:rPr>
        <w:tab/>
        <w:t>INF.7 (CCNR)</w:t>
      </w:r>
    </w:p>
    <w:p w14:paraId="5FA1520D" w14:textId="3957F965" w:rsidR="009D053F" w:rsidRPr="00F11B71" w:rsidRDefault="009D053F" w:rsidP="009D053F">
      <w:pPr>
        <w:pStyle w:val="SingleTxtG"/>
      </w:pPr>
      <w:r w:rsidRPr="00F11B71">
        <w:t>6</w:t>
      </w:r>
      <w:r w:rsidR="000667D1" w:rsidRPr="00F11B71">
        <w:t>8</w:t>
      </w:r>
      <w:r w:rsidRPr="00F11B71">
        <w:t>.</w:t>
      </w:r>
      <w:r w:rsidRPr="00F11B71">
        <w:tab/>
        <w:t>The chair of the informal working group reported on the good progress made on the development of the master table aimed to avoid inconsistencies in the names and descriptions in Tables A and C, including the various ADN language versions. The Safety Committee endorsed the group's conclusions on heated substances handed over for carriage as reflected in paragraph 7 of informal document INF.7.</w:t>
      </w:r>
    </w:p>
    <w:p w14:paraId="4AD59E5B" w14:textId="5811C8D1" w:rsidR="009D053F" w:rsidRPr="00F11B71" w:rsidRDefault="009D053F" w:rsidP="009D053F">
      <w:pPr>
        <w:pStyle w:val="SingleTxtG"/>
      </w:pPr>
      <w:r w:rsidRPr="00F11B71">
        <w:t>6</w:t>
      </w:r>
      <w:r w:rsidR="000667D1" w:rsidRPr="00F11B71">
        <w:t>9</w:t>
      </w:r>
      <w:r w:rsidRPr="00F11B71">
        <w:t>.</w:t>
      </w:r>
      <w:r w:rsidRPr="00F11B71">
        <w:tab/>
        <w:t>The Safety Committee considered and adopted the amendments proposed in paragraphs 16-21, 23, 26, 33-35, 40 and 42. It also adopted the proposal in paragraph 8 as amended. The decisions on proposals in paragraphs 30, 31 and 41 were differed to the next session of the Safety Committee.</w:t>
      </w:r>
    </w:p>
    <w:p w14:paraId="0028D68A" w14:textId="4E4EBA7F" w:rsidR="009D053F" w:rsidRPr="00F11B71" w:rsidRDefault="000667D1" w:rsidP="009D053F">
      <w:pPr>
        <w:pStyle w:val="SingleTxtG"/>
      </w:pPr>
      <w:r w:rsidRPr="00F11B71">
        <w:t>70</w:t>
      </w:r>
      <w:r w:rsidR="009D053F" w:rsidRPr="00F11B71">
        <w:t>.</w:t>
      </w:r>
      <w:r w:rsidR="009D053F" w:rsidRPr="00F11B71">
        <w:tab/>
        <w:t>The Safety Committee concluded that the existing transitional provision in 1.6.7.4.1 provided for the desired transitional period on the entries for bilge water in Table C and requested the informal working group to further discuss the issues in paragraphs 28 and 29 of the report</w:t>
      </w:r>
      <w:r w:rsidR="006538C0" w:rsidRPr="00F11B71">
        <w:t xml:space="preserve"> (INF.7)</w:t>
      </w:r>
      <w:r w:rsidR="009D053F" w:rsidRPr="00F11B71">
        <w:t>. It also agreed to include in the mandate of the informal working group on “substances” the tasks listed in paragraphs 48 and 49</w:t>
      </w:r>
      <w:r w:rsidR="00F44477">
        <w:t xml:space="preserve"> of the report</w:t>
      </w:r>
      <w:r w:rsidR="009D053F" w:rsidRPr="00F11B71">
        <w:t>.</w:t>
      </w:r>
    </w:p>
    <w:p w14:paraId="59AA4180" w14:textId="77777777" w:rsidR="009D053F" w:rsidRPr="00F11B71" w:rsidRDefault="009D053F" w:rsidP="009D053F">
      <w:pPr>
        <w:pStyle w:val="HChG"/>
        <w:keepNext w:val="0"/>
        <w:keepLines w:val="0"/>
        <w:rPr>
          <w:i/>
        </w:rPr>
      </w:pPr>
      <w:r w:rsidRPr="00F11B71">
        <w:tab/>
        <w:t>VIII.</w:t>
      </w:r>
      <w:r w:rsidRPr="00F11B71">
        <w:tab/>
        <w:t>Programme of work and calendar of meetings (agenda item 6)</w:t>
      </w:r>
    </w:p>
    <w:p w14:paraId="739FB705" w14:textId="6E274F6F" w:rsidR="009D053F" w:rsidRPr="00F11B71" w:rsidRDefault="009D053F" w:rsidP="009D053F">
      <w:pPr>
        <w:pStyle w:val="SingleTxtG"/>
      </w:pPr>
      <w:r w:rsidRPr="00F11B71">
        <w:t>7</w:t>
      </w:r>
      <w:r w:rsidR="000667D1" w:rsidRPr="00F11B71">
        <w:t>1</w:t>
      </w:r>
      <w:r w:rsidRPr="00F11B71">
        <w:t>.</w:t>
      </w:r>
      <w:r w:rsidRPr="00F11B71">
        <w:tab/>
        <w:t>The Safety Committee noted that its thirty-sixth session was scheduled to be held in Geneva from 27 to 31 January 2020 and that the twenty-fourth session of the ADN Administrative Committee was scheduled to take place on 31 January 2020 (from 12:00 to 13:00). The deadline for the submission of documents for these meetings was 1</w:t>
      </w:r>
      <w:r w:rsidR="007C0B43" w:rsidRPr="00F11B71">
        <w:t> </w:t>
      </w:r>
      <w:r w:rsidRPr="00F11B71">
        <w:t>November</w:t>
      </w:r>
      <w:r w:rsidR="007C0B43" w:rsidRPr="00F11B71">
        <w:t> </w:t>
      </w:r>
      <w:r w:rsidRPr="00F11B71">
        <w:t>2019.</w:t>
      </w:r>
    </w:p>
    <w:p w14:paraId="513D2DC1" w14:textId="77777777" w:rsidR="009D053F" w:rsidRPr="00F11B71" w:rsidRDefault="009D053F" w:rsidP="009D053F">
      <w:pPr>
        <w:pStyle w:val="HChG"/>
        <w:keepLines w:val="0"/>
        <w:rPr>
          <w:i/>
        </w:rPr>
      </w:pPr>
      <w:r w:rsidRPr="00F11B71">
        <w:tab/>
        <w:t>IX.</w:t>
      </w:r>
      <w:r w:rsidRPr="00F11B71">
        <w:tab/>
        <w:t>Any other business (agenda item 7)</w:t>
      </w:r>
    </w:p>
    <w:p w14:paraId="33113788" w14:textId="1A9C9741" w:rsidR="009D053F" w:rsidRPr="00F11B71" w:rsidRDefault="009D053F" w:rsidP="004764CD">
      <w:pPr>
        <w:pStyle w:val="SingleTxtG"/>
      </w:pPr>
      <w:r w:rsidRPr="00F11B71">
        <w:t>7</w:t>
      </w:r>
      <w:r w:rsidR="000667D1" w:rsidRPr="00F11B71">
        <w:t>2</w:t>
      </w:r>
      <w:r w:rsidRPr="00F11B71">
        <w:t>.</w:t>
      </w:r>
      <w:r w:rsidRPr="00F11B71">
        <w:tab/>
      </w:r>
      <w:r w:rsidR="00C175FE" w:rsidRPr="00F11B71">
        <w:t>No other business was discussed.</w:t>
      </w:r>
    </w:p>
    <w:p w14:paraId="368C1DE5" w14:textId="77777777" w:rsidR="009D053F" w:rsidRPr="00F11B71" w:rsidRDefault="009D053F" w:rsidP="009D053F">
      <w:pPr>
        <w:pStyle w:val="HChG"/>
        <w:keepNext w:val="0"/>
        <w:keepLines w:val="0"/>
        <w:rPr>
          <w:i/>
        </w:rPr>
      </w:pPr>
      <w:r w:rsidRPr="00F11B71">
        <w:tab/>
        <w:t>X.</w:t>
      </w:r>
      <w:r w:rsidRPr="00F11B71">
        <w:tab/>
        <w:t>Adoption of the report (agenda item 8)</w:t>
      </w:r>
    </w:p>
    <w:p w14:paraId="38CE076F" w14:textId="0DEF99B1" w:rsidR="009475EF" w:rsidRPr="00F11B71" w:rsidRDefault="009D053F" w:rsidP="000667D1">
      <w:pPr>
        <w:pStyle w:val="SingleTxtG"/>
      </w:pPr>
      <w:r w:rsidRPr="00F11B71">
        <w:t>7</w:t>
      </w:r>
      <w:r w:rsidR="000667D1" w:rsidRPr="00F11B71">
        <w:t>3</w:t>
      </w:r>
      <w:r w:rsidRPr="00F11B71">
        <w:t>.</w:t>
      </w:r>
      <w:r w:rsidRPr="00F11B71">
        <w:tab/>
        <w:t xml:space="preserve">The Safety Committee adopted the report on its thirty-fifth session and its annexes </w:t>
      </w:r>
      <w:proofErr w:type="gramStart"/>
      <w:r w:rsidRPr="00F11B71">
        <w:t>on the basis of</w:t>
      </w:r>
      <w:proofErr w:type="gramEnd"/>
      <w:r w:rsidRPr="00F11B71">
        <w:t xml:space="preserve"> a draft prepared by the secretariat.</w:t>
      </w:r>
    </w:p>
    <w:p w14:paraId="64C6EA72" w14:textId="77777777" w:rsidR="005955F6" w:rsidRPr="00580905" w:rsidRDefault="005955F6" w:rsidP="005955F6">
      <w:pPr>
        <w:pageBreakBefore/>
        <w:tabs>
          <w:tab w:val="left" w:pos="3261"/>
          <w:tab w:val="right" w:pos="3544"/>
          <w:tab w:val="left" w:pos="4536"/>
          <w:tab w:val="left" w:pos="5954"/>
        </w:tabs>
        <w:spacing w:before="360" w:after="240" w:line="300" w:lineRule="exact"/>
        <w:ind w:left="1134" w:right="1134" w:hanging="1134"/>
        <w:rPr>
          <w:b/>
          <w:sz w:val="28"/>
        </w:rPr>
      </w:pPr>
      <w:r w:rsidRPr="00580905">
        <w:rPr>
          <w:b/>
          <w:sz w:val="28"/>
        </w:rPr>
        <w:t>Annex I</w:t>
      </w:r>
      <w:r w:rsidRPr="00580905">
        <w:rPr>
          <w:b/>
          <w:sz w:val="28"/>
        </w:rPr>
        <w:tab/>
      </w:r>
      <w:r w:rsidRPr="00580905">
        <w:rPr>
          <w:b/>
          <w:sz w:val="28"/>
        </w:rPr>
        <w:tab/>
      </w:r>
      <w:r w:rsidRPr="00580905">
        <w:rPr>
          <w:b/>
          <w:sz w:val="28"/>
        </w:rPr>
        <w:tab/>
      </w:r>
      <w:r w:rsidRPr="00580905">
        <w:rPr>
          <w:b/>
          <w:sz w:val="28"/>
        </w:rPr>
        <w:tab/>
      </w:r>
      <w:r w:rsidRPr="00580905">
        <w:rPr>
          <w:b/>
          <w:sz w:val="28"/>
        </w:rPr>
        <w:tab/>
      </w:r>
      <w:r w:rsidRPr="00580905">
        <w:rPr>
          <w:bCs/>
        </w:rPr>
        <w:t>[Original: English and French]</w:t>
      </w:r>
    </w:p>
    <w:p w14:paraId="3E1CFA65" w14:textId="77777777" w:rsidR="005955F6" w:rsidRDefault="005955F6" w:rsidP="005955F6">
      <w:pPr>
        <w:tabs>
          <w:tab w:val="right" w:pos="851"/>
        </w:tabs>
        <w:spacing w:before="360" w:after="240" w:line="300" w:lineRule="exact"/>
        <w:ind w:left="1134" w:right="1134" w:hanging="1134"/>
        <w:rPr>
          <w:b/>
          <w:sz w:val="28"/>
        </w:rPr>
      </w:pPr>
      <w:r w:rsidRPr="00580905">
        <w:rPr>
          <w:b/>
          <w:sz w:val="28"/>
        </w:rPr>
        <w:tab/>
      </w:r>
      <w:r w:rsidRPr="00580905">
        <w:rPr>
          <w:b/>
          <w:sz w:val="28"/>
        </w:rPr>
        <w:tab/>
      </w:r>
      <w:r w:rsidRPr="00F0703A">
        <w:rPr>
          <w:b/>
          <w:sz w:val="28"/>
        </w:rPr>
        <w:t>Proposed amendments to the Regulations annexed to ADN for entry into force on 1 January 20</w:t>
      </w:r>
      <w:r>
        <w:rPr>
          <w:b/>
          <w:sz w:val="28"/>
        </w:rPr>
        <w:t>21</w:t>
      </w:r>
    </w:p>
    <w:p w14:paraId="78BECC81" w14:textId="77777777" w:rsidR="005955F6" w:rsidRPr="005955F6" w:rsidRDefault="005955F6" w:rsidP="005955F6">
      <w:pPr>
        <w:pStyle w:val="H23G"/>
        <w:kinsoku w:val="0"/>
        <w:overflowPunct w:val="0"/>
        <w:autoSpaceDE w:val="0"/>
        <w:autoSpaceDN w:val="0"/>
        <w:adjustRightInd w:val="0"/>
        <w:snapToGrid w:val="0"/>
        <w:rPr>
          <w:rFonts w:eastAsiaTheme="minorHAnsi"/>
          <w:i/>
          <w:iCs/>
        </w:rPr>
      </w:pPr>
      <w:r>
        <w:tab/>
      </w:r>
      <w:r>
        <w:tab/>
      </w:r>
      <w:r w:rsidRPr="00BD1E21">
        <w:t>Chapter 1.1</w:t>
      </w:r>
    </w:p>
    <w:p w14:paraId="4AB86C92" w14:textId="77777777" w:rsidR="005955F6" w:rsidRPr="00CC6AE9" w:rsidRDefault="005955F6" w:rsidP="005955F6">
      <w:pPr>
        <w:pStyle w:val="SingleTxtG"/>
      </w:pPr>
      <w:r w:rsidRPr="00A66477">
        <w:t>1.1.3.6</w:t>
      </w:r>
      <w:r>
        <w:t>.1</w:t>
      </w:r>
      <w:r w:rsidRPr="00A66477">
        <w:tab/>
        <w:t>Amend to read as follows</w:t>
      </w:r>
      <w:r>
        <w:t xml:space="preserve"> </w:t>
      </w:r>
      <w:r w:rsidRPr="00B10A1F">
        <w:rPr>
          <w:i/>
          <w:iCs/>
        </w:rPr>
        <w:t>(replaces amendment in ECE/TRANS/WP.15/AC.2/70)</w:t>
      </w:r>
      <w:r>
        <w:t>:</w:t>
      </w:r>
    </w:p>
    <w:p w14:paraId="2029F2AF" w14:textId="77777777" w:rsidR="005955F6" w:rsidRPr="00A66477" w:rsidRDefault="005955F6" w:rsidP="005955F6">
      <w:pPr>
        <w:pStyle w:val="SingleTxtG"/>
        <w:rPr>
          <w:iCs/>
        </w:rPr>
      </w:pPr>
      <w:r>
        <w:t>“</w:t>
      </w:r>
      <w:r w:rsidRPr="00A66477">
        <w:t>1.1.3.6.1</w:t>
      </w:r>
      <w:r w:rsidRPr="00A66477">
        <w:tab/>
        <w:t>In the event of the carriage of dangerous goods in packages, the provisions of ADN other than those of 1.1.3.6.2 are not applicable when the gross mass of all the dangerous goods carried does not exceed 3,000 kg and for the individual classes does not exceed</w:t>
      </w:r>
      <w:r w:rsidRPr="00A66477">
        <w:rPr>
          <w:iCs/>
        </w:rPr>
        <w:t xml:space="preserve"> the quantity that is indicated in the Table below:</w:t>
      </w:r>
    </w:p>
    <w:tbl>
      <w:tblPr>
        <w:tblW w:w="759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0"/>
        <w:gridCol w:w="20"/>
        <w:gridCol w:w="4628"/>
        <w:gridCol w:w="50"/>
        <w:gridCol w:w="754"/>
        <w:gridCol w:w="805"/>
        <w:gridCol w:w="687"/>
        <w:gridCol w:w="50"/>
      </w:tblGrid>
      <w:tr w:rsidR="005955F6" w:rsidRPr="00A66477" w14:paraId="0D121C8C" w14:textId="77777777" w:rsidTr="009539AF">
        <w:trPr>
          <w:trHeight w:hRule="exact" w:val="477"/>
          <w:tblHeader/>
        </w:trPr>
        <w:tc>
          <w:tcPr>
            <w:tcW w:w="597" w:type="dxa"/>
            <w:gridSpan w:val="2"/>
            <w:tcBorders>
              <w:top w:val="single" w:sz="4" w:space="0" w:color="auto"/>
              <w:bottom w:val="single" w:sz="12" w:space="0" w:color="auto"/>
            </w:tcBorders>
            <w:shd w:val="clear" w:color="auto" w:fill="auto"/>
            <w:vAlign w:val="bottom"/>
          </w:tcPr>
          <w:p w14:paraId="044FEEA8" w14:textId="77777777" w:rsidR="005955F6" w:rsidRPr="00A66477" w:rsidRDefault="005955F6" w:rsidP="009539AF">
            <w:pPr>
              <w:keepNext/>
              <w:keepLines/>
              <w:suppressAutoHyphens w:val="0"/>
              <w:kinsoku w:val="0"/>
              <w:overflowPunct w:val="0"/>
              <w:autoSpaceDE w:val="0"/>
              <w:autoSpaceDN w:val="0"/>
              <w:adjustRightInd w:val="0"/>
              <w:spacing w:before="80" w:after="80" w:line="200" w:lineRule="exact"/>
              <w:ind w:right="113"/>
              <w:rPr>
                <w:rFonts w:eastAsia="Calibri"/>
                <w:i/>
                <w:sz w:val="16"/>
                <w:szCs w:val="18"/>
              </w:rPr>
            </w:pPr>
            <w:r w:rsidRPr="00A66477">
              <w:rPr>
                <w:rFonts w:eastAsia="Calibri"/>
                <w:bCs/>
                <w:i/>
                <w:sz w:val="16"/>
                <w:szCs w:val="18"/>
              </w:rPr>
              <w:t>Class</w:t>
            </w:r>
          </w:p>
        </w:tc>
        <w:tc>
          <w:tcPr>
            <w:tcW w:w="20" w:type="dxa"/>
            <w:tcBorders>
              <w:top w:val="single" w:sz="4" w:space="0" w:color="auto"/>
              <w:bottom w:val="single" w:sz="12" w:space="0" w:color="auto"/>
            </w:tcBorders>
            <w:shd w:val="clear" w:color="auto" w:fill="auto"/>
            <w:vAlign w:val="bottom"/>
          </w:tcPr>
          <w:p w14:paraId="098356A9" w14:textId="77777777" w:rsidR="005955F6" w:rsidRPr="00A66477" w:rsidRDefault="005955F6" w:rsidP="009539AF">
            <w:pPr>
              <w:keepNext/>
              <w:keepLines/>
              <w:suppressAutoHyphens w:val="0"/>
              <w:autoSpaceDE w:val="0"/>
              <w:autoSpaceDN w:val="0"/>
              <w:adjustRightInd w:val="0"/>
              <w:spacing w:before="80" w:after="80" w:line="200" w:lineRule="exact"/>
              <w:ind w:right="113"/>
              <w:rPr>
                <w:rFonts w:eastAsia="Calibri"/>
                <w:i/>
                <w:sz w:val="16"/>
                <w:szCs w:val="18"/>
              </w:rPr>
            </w:pPr>
          </w:p>
        </w:tc>
        <w:tc>
          <w:tcPr>
            <w:tcW w:w="4678" w:type="dxa"/>
            <w:gridSpan w:val="2"/>
            <w:tcBorders>
              <w:top w:val="single" w:sz="4" w:space="0" w:color="auto"/>
              <w:bottom w:val="single" w:sz="12" w:space="0" w:color="auto"/>
            </w:tcBorders>
            <w:shd w:val="clear" w:color="auto" w:fill="auto"/>
            <w:vAlign w:val="bottom"/>
          </w:tcPr>
          <w:p w14:paraId="0EA04AA5" w14:textId="77777777" w:rsidR="005955F6" w:rsidRPr="00A66477" w:rsidRDefault="005955F6" w:rsidP="009539AF">
            <w:pPr>
              <w:keepNext/>
              <w:keepLines/>
              <w:suppressAutoHyphens w:val="0"/>
              <w:kinsoku w:val="0"/>
              <w:overflowPunct w:val="0"/>
              <w:autoSpaceDE w:val="0"/>
              <w:autoSpaceDN w:val="0"/>
              <w:adjustRightInd w:val="0"/>
              <w:spacing w:before="80" w:after="80" w:line="200" w:lineRule="exact"/>
              <w:ind w:right="113"/>
              <w:rPr>
                <w:rFonts w:eastAsia="Calibri"/>
                <w:i/>
                <w:sz w:val="16"/>
                <w:szCs w:val="18"/>
              </w:rPr>
            </w:pPr>
            <w:r w:rsidRPr="00A66477">
              <w:rPr>
                <w:rFonts w:eastAsia="Calibri"/>
                <w:bCs/>
                <w:i/>
                <w:sz w:val="16"/>
                <w:szCs w:val="18"/>
              </w:rPr>
              <w:t>Substances or articles in packages</w:t>
            </w:r>
          </w:p>
        </w:tc>
        <w:tc>
          <w:tcPr>
            <w:tcW w:w="2296" w:type="dxa"/>
            <w:gridSpan w:val="4"/>
            <w:tcBorders>
              <w:top w:val="single" w:sz="4" w:space="0" w:color="auto"/>
              <w:bottom w:val="single" w:sz="12" w:space="0" w:color="auto"/>
            </w:tcBorders>
            <w:shd w:val="clear" w:color="auto" w:fill="auto"/>
            <w:vAlign w:val="bottom"/>
          </w:tcPr>
          <w:p w14:paraId="365C46BA" w14:textId="77777777" w:rsidR="005955F6" w:rsidRPr="00A66477" w:rsidRDefault="005955F6" w:rsidP="009539AF">
            <w:pPr>
              <w:keepNext/>
              <w:keepLines/>
              <w:suppressAutoHyphens w:val="0"/>
              <w:kinsoku w:val="0"/>
              <w:overflowPunct w:val="0"/>
              <w:autoSpaceDE w:val="0"/>
              <w:autoSpaceDN w:val="0"/>
              <w:adjustRightInd w:val="0"/>
              <w:spacing w:before="80" w:after="80" w:line="200" w:lineRule="exact"/>
              <w:ind w:right="113"/>
              <w:rPr>
                <w:rFonts w:eastAsia="Calibri"/>
                <w:i/>
                <w:sz w:val="16"/>
                <w:szCs w:val="18"/>
              </w:rPr>
            </w:pPr>
            <w:r w:rsidRPr="00A66477">
              <w:rPr>
                <w:rFonts w:eastAsia="Calibri"/>
                <w:bCs/>
                <w:i/>
                <w:sz w:val="16"/>
                <w:szCs w:val="18"/>
              </w:rPr>
              <w:t>Exempted quantities in kg:</w:t>
            </w:r>
          </w:p>
        </w:tc>
      </w:tr>
      <w:tr w:rsidR="005955F6" w:rsidRPr="00A66477" w14:paraId="0FB0C4FF" w14:textId="77777777" w:rsidTr="009539AF">
        <w:trPr>
          <w:gridAfter w:val="1"/>
          <w:wAfter w:w="50" w:type="dxa"/>
          <w:trHeight w:hRule="exact" w:val="404"/>
        </w:trPr>
        <w:tc>
          <w:tcPr>
            <w:tcW w:w="567" w:type="dxa"/>
            <w:tcBorders>
              <w:top w:val="single" w:sz="12" w:space="0" w:color="auto"/>
              <w:bottom w:val="single" w:sz="4" w:space="0" w:color="auto"/>
            </w:tcBorders>
            <w:shd w:val="clear" w:color="auto" w:fill="auto"/>
          </w:tcPr>
          <w:p w14:paraId="0ADDEB92"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i/>
                <w:szCs w:val="18"/>
              </w:rPr>
            </w:pPr>
            <w:r w:rsidRPr="00A66477">
              <w:rPr>
                <w:rFonts w:eastAsia="Calibri"/>
                <w:b/>
                <w:i/>
                <w:szCs w:val="18"/>
              </w:rPr>
              <w:t>all</w:t>
            </w:r>
          </w:p>
        </w:tc>
        <w:tc>
          <w:tcPr>
            <w:tcW w:w="4678" w:type="dxa"/>
            <w:gridSpan w:val="3"/>
            <w:tcBorders>
              <w:top w:val="single" w:sz="12" w:space="0" w:color="auto"/>
              <w:bottom w:val="single" w:sz="4" w:space="0" w:color="auto"/>
            </w:tcBorders>
            <w:shd w:val="clear" w:color="auto" w:fill="auto"/>
          </w:tcPr>
          <w:p w14:paraId="7EA3092A"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i/>
                <w:szCs w:val="18"/>
              </w:rPr>
            </w:pPr>
            <w:r w:rsidRPr="00A66477">
              <w:rPr>
                <w:rFonts w:eastAsia="Calibri"/>
                <w:b/>
                <w:i/>
                <w:szCs w:val="18"/>
              </w:rPr>
              <w:t>Carriage in tanks, of any Class</w:t>
            </w:r>
          </w:p>
        </w:tc>
        <w:tc>
          <w:tcPr>
            <w:tcW w:w="804" w:type="dxa"/>
            <w:gridSpan w:val="2"/>
            <w:tcBorders>
              <w:top w:val="single" w:sz="12" w:space="0" w:color="auto"/>
              <w:bottom w:val="single" w:sz="4" w:space="0" w:color="auto"/>
            </w:tcBorders>
            <w:shd w:val="clear" w:color="auto" w:fill="auto"/>
          </w:tcPr>
          <w:p w14:paraId="4FA39B40"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12" w:space="0" w:color="auto"/>
              <w:bottom w:val="single" w:sz="4" w:space="0" w:color="auto"/>
            </w:tcBorders>
            <w:shd w:val="clear" w:color="auto" w:fill="auto"/>
          </w:tcPr>
          <w:p w14:paraId="5287BDFD"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12" w:space="0" w:color="auto"/>
              <w:bottom w:val="single" w:sz="4" w:space="0" w:color="auto"/>
            </w:tcBorders>
            <w:shd w:val="clear" w:color="auto" w:fill="auto"/>
          </w:tcPr>
          <w:p w14:paraId="3C9087A6"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0</w:t>
            </w:r>
          </w:p>
        </w:tc>
      </w:tr>
      <w:tr w:rsidR="005955F6" w:rsidRPr="00A66477" w14:paraId="4656B86C" w14:textId="77777777" w:rsidTr="009539AF">
        <w:trPr>
          <w:gridAfter w:val="1"/>
          <w:wAfter w:w="50" w:type="dxa"/>
          <w:trHeight w:val="57"/>
        </w:trPr>
        <w:tc>
          <w:tcPr>
            <w:tcW w:w="567" w:type="dxa"/>
            <w:tcBorders>
              <w:top w:val="single" w:sz="4" w:space="0" w:color="auto"/>
              <w:bottom w:val="single" w:sz="4" w:space="0" w:color="auto"/>
            </w:tcBorders>
            <w:shd w:val="clear" w:color="auto" w:fill="auto"/>
          </w:tcPr>
          <w:p w14:paraId="0B822E60"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1</w:t>
            </w:r>
          </w:p>
        </w:tc>
        <w:tc>
          <w:tcPr>
            <w:tcW w:w="4678" w:type="dxa"/>
            <w:gridSpan w:val="3"/>
            <w:tcBorders>
              <w:top w:val="single" w:sz="4" w:space="0" w:color="auto"/>
              <w:bottom w:val="single" w:sz="4" w:space="0" w:color="auto"/>
            </w:tcBorders>
            <w:shd w:val="clear" w:color="auto" w:fill="auto"/>
          </w:tcPr>
          <w:p w14:paraId="1C39D425"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1</w:t>
            </w:r>
          </w:p>
        </w:tc>
        <w:tc>
          <w:tcPr>
            <w:tcW w:w="804" w:type="dxa"/>
            <w:gridSpan w:val="2"/>
            <w:tcBorders>
              <w:top w:val="single" w:sz="4" w:space="0" w:color="auto"/>
              <w:bottom w:val="single" w:sz="4" w:space="0" w:color="auto"/>
            </w:tcBorders>
            <w:shd w:val="clear" w:color="auto" w:fill="auto"/>
          </w:tcPr>
          <w:p w14:paraId="718C5CEA"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30D5762B"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08231E86"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5955F6" w:rsidRPr="00A66477" w14:paraId="3B1F05E2" w14:textId="77777777" w:rsidTr="009539AF">
        <w:trPr>
          <w:gridAfter w:val="1"/>
          <w:wAfter w:w="50" w:type="dxa"/>
          <w:trHeight w:val="57"/>
        </w:trPr>
        <w:tc>
          <w:tcPr>
            <w:tcW w:w="567" w:type="dxa"/>
            <w:vMerge w:val="restart"/>
            <w:tcBorders>
              <w:top w:val="single" w:sz="4" w:space="0" w:color="auto"/>
              <w:bottom w:val="single" w:sz="4" w:space="0" w:color="auto"/>
            </w:tcBorders>
            <w:shd w:val="clear" w:color="auto" w:fill="auto"/>
          </w:tcPr>
          <w:p w14:paraId="07EDD47D"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2</w:t>
            </w:r>
          </w:p>
        </w:tc>
        <w:tc>
          <w:tcPr>
            <w:tcW w:w="4678" w:type="dxa"/>
            <w:gridSpan w:val="3"/>
            <w:tcBorders>
              <w:top w:val="single" w:sz="4" w:space="0" w:color="auto"/>
              <w:bottom w:val="single" w:sz="4" w:space="0" w:color="auto"/>
            </w:tcBorders>
            <w:shd w:val="clear" w:color="auto" w:fill="auto"/>
          </w:tcPr>
          <w:p w14:paraId="49FD7D4D" w14:textId="77777777" w:rsidR="005955F6" w:rsidRPr="00A66477" w:rsidRDefault="005955F6" w:rsidP="009539AF">
            <w:pPr>
              <w:rPr>
                <w:rFonts w:eastAsia="Arial Unicode MS"/>
                <w:bdr w:val="nil"/>
                <w:lang w:eastAsia="nl-NL"/>
              </w:rPr>
            </w:pPr>
            <w:r w:rsidRPr="00A66477">
              <w:rPr>
                <w:rFonts w:eastAsia="Arial Unicode MS"/>
                <w:bdr w:val="nil"/>
                <w:lang w:eastAsia="nl-NL"/>
              </w:rPr>
              <w:t>- Substances and articles of Class 2, groups T, TF,</w:t>
            </w:r>
            <w:r w:rsidRPr="00A66477">
              <w:rPr>
                <w:rFonts w:eastAsia="Arial Unicode MS"/>
                <w:bdr w:val="nil"/>
                <w:lang w:eastAsia="nl-NL"/>
              </w:rPr>
              <w:br/>
              <w:t xml:space="preserve">  TC, TO, TFC or TOC, according to 2.2.2.1.3 and </w:t>
            </w:r>
          </w:p>
          <w:p w14:paraId="1CBCCE2A" w14:textId="77777777" w:rsidR="005955F6" w:rsidRPr="00A66477" w:rsidRDefault="005955F6" w:rsidP="009539AF">
            <w:pPr>
              <w:rPr>
                <w:rFonts w:eastAsia="Arial Unicode MS"/>
                <w:bdr w:val="nil"/>
                <w:lang w:eastAsia="nl-NL"/>
              </w:rPr>
            </w:pPr>
            <w:r w:rsidRPr="00A66477">
              <w:rPr>
                <w:rFonts w:eastAsia="Arial Unicode MS"/>
                <w:bdr w:val="nil"/>
                <w:lang w:eastAsia="nl-NL"/>
              </w:rPr>
              <w:t xml:space="preserve">- Aerosols of groups C, CO, FC, T, TF, TC, TO, </w:t>
            </w:r>
            <w:r w:rsidRPr="00A66477">
              <w:rPr>
                <w:rFonts w:eastAsia="Arial Unicode MS"/>
                <w:bdr w:val="nil"/>
                <w:lang w:eastAsia="nl-NL"/>
              </w:rPr>
              <w:br/>
              <w:t xml:space="preserve">  TFC and TOC according to 2.2.2.1.6;</w:t>
            </w:r>
          </w:p>
        </w:tc>
        <w:tc>
          <w:tcPr>
            <w:tcW w:w="804" w:type="dxa"/>
            <w:gridSpan w:val="2"/>
            <w:tcBorders>
              <w:top w:val="single" w:sz="4" w:space="0" w:color="auto"/>
              <w:bottom w:val="single" w:sz="4" w:space="0" w:color="auto"/>
            </w:tcBorders>
            <w:shd w:val="clear" w:color="auto" w:fill="auto"/>
          </w:tcPr>
          <w:p w14:paraId="123DD6E9"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696A5E37"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30AD5F50"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p w14:paraId="062E5928"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5955F6" w:rsidRPr="00A66477" w14:paraId="37068CED" w14:textId="77777777" w:rsidTr="009539AF">
        <w:trPr>
          <w:gridAfter w:val="1"/>
          <w:wAfter w:w="50" w:type="dxa"/>
          <w:trHeight w:val="57"/>
        </w:trPr>
        <w:tc>
          <w:tcPr>
            <w:tcW w:w="567" w:type="dxa"/>
            <w:vMerge/>
            <w:tcBorders>
              <w:top w:val="single" w:sz="4" w:space="0" w:color="auto"/>
              <w:bottom w:val="single" w:sz="4" w:space="0" w:color="auto"/>
            </w:tcBorders>
            <w:shd w:val="clear" w:color="auto" w:fill="auto"/>
          </w:tcPr>
          <w:p w14:paraId="30318B57"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77BB5315" w14:textId="77777777" w:rsidR="005955F6" w:rsidRPr="00A66477" w:rsidRDefault="005955F6" w:rsidP="009539AF">
            <w:pPr>
              <w:ind w:right="-288"/>
              <w:rPr>
                <w:rFonts w:eastAsia="Arial Unicode MS"/>
                <w:bdr w:val="nil"/>
                <w:lang w:eastAsia="nl-NL"/>
              </w:rPr>
            </w:pPr>
            <w:r w:rsidRPr="00A66477">
              <w:rPr>
                <w:rFonts w:eastAsia="Arial Unicode MS"/>
                <w:bdr w:val="nil"/>
                <w:lang w:eastAsia="nl-NL"/>
              </w:rPr>
              <w:t>- Substances and articles of Class 2 of group F in</w:t>
            </w:r>
            <w:r>
              <w:rPr>
                <w:rFonts w:eastAsia="Arial Unicode MS"/>
                <w:bdr w:val="nil"/>
                <w:lang w:eastAsia="nl-NL"/>
              </w:rPr>
              <w:br/>
            </w:r>
            <w:r w:rsidRPr="00A66477">
              <w:rPr>
                <w:rFonts w:eastAsia="Arial Unicode MS"/>
                <w:bdr w:val="nil"/>
                <w:lang w:eastAsia="nl-NL"/>
              </w:rPr>
              <w:t>accordan</w:t>
            </w:r>
            <w:r>
              <w:rPr>
                <w:rFonts w:eastAsia="Arial Unicode MS"/>
                <w:bdr w:val="nil"/>
                <w:lang w:eastAsia="nl-NL"/>
              </w:rPr>
              <w:t>ce</w:t>
            </w:r>
            <w:r w:rsidRPr="00A66477">
              <w:rPr>
                <w:rFonts w:eastAsia="Arial Unicode MS"/>
                <w:bdr w:val="nil"/>
                <w:lang w:eastAsia="nl-NL"/>
              </w:rPr>
              <w:t xml:space="preserve"> with 2.2.2.1.3 or;</w:t>
            </w:r>
          </w:p>
          <w:p w14:paraId="686F3B98" w14:textId="77777777" w:rsidR="005955F6" w:rsidRPr="00A66477" w:rsidRDefault="005955F6" w:rsidP="009539AF">
            <w:pPr>
              <w:rPr>
                <w:rFonts w:eastAsia="Arial Unicode MS"/>
                <w:szCs w:val="18"/>
                <w:bdr w:val="nil"/>
                <w:lang w:eastAsia="nl-NL"/>
              </w:rPr>
            </w:pPr>
            <w:r w:rsidRPr="00A66477">
              <w:rPr>
                <w:rFonts w:eastAsia="Arial Unicode MS"/>
                <w:bdr w:val="nil"/>
                <w:lang w:eastAsia="nl-NL"/>
              </w:rPr>
              <w:t>Aerosols of group F according to 2.2.2.1.6;</w:t>
            </w:r>
          </w:p>
        </w:tc>
        <w:tc>
          <w:tcPr>
            <w:tcW w:w="804" w:type="dxa"/>
            <w:gridSpan w:val="2"/>
            <w:tcBorders>
              <w:top w:val="single" w:sz="4" w:space="0" w:color="auto"/>
              <w:bottom w:val="single" w:sz="4" w:space="0" w:color="auto"/>
            </w:tcBorders>
            <w:shd w:val="clear" w:color="auto" w:fill="auto"/>
          </w:tcPr>
          <w:p w14:paraId="0E4E36E0"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699BDE21"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14:paraId="1BA57F04"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2569D257" w14:textId="77777777" w:rsidTr="009539AF">
        <w:trPr>
          <w:gridAfter w:val="1"/>
          <w:wAfter w:w="50" w:type="dxa"/>
          <w:trHeight w:val="57"/>
        </w:trPr>
        <w:tc>
          <w:tcPr>
            <w:tcW w:w="567" w:type="dxa"/>
            <w:vMerge/>
            <w:tcBorders>
              <w:top w:val="single" w:sz="4" w:space="0" w:color="auto"/>
              <w:bottom w:val="single" w:sz="4" w:space="0" w:color="auto"/>
            </w:tcBorders>
            <w:shd w:val="clear" w:color="auto" w:fill="auto"/>
          </w:tcPr>
          <w:p w14:paraId="11593D16"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2789386E"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Cs/>
                <w:szCs w:val="18"/>
                <w:u w:color="000000"/>
              </w:rPr>
            </w:pPr>
            <w:r w:rsidRPr="00A66477">
              <w:rPr>
                <w:rFonts w:eastAsia="Calibri"/>
                <w:bCs/>
                <w:szCs w:val="18"/>
                <w:u w:color="000000"/>
              </w:rPr>
              <w:t>Any other substances of Class 2</w:t>
            </w:r>
          </w:p>
        </w:tc>
        <w:tc>
          <w:tcPr>
            <w:tcW w:w="804" w:type="dxa"/>
            <w:gridSpan w:val="2"/>
            <w:tcBorders>
              <w:top w:val="single" w:sz="4" w:space="0" w:color="auto"/>
              <w:bottom w:val="single" w:sz="4" w:space="0" w:color="auto"/>
            </w:tcBorders>
            <w:shd w:val="clear" w:color="auto" w:fill="auto"/>
          </w:tcPr>
          <w:p w14:paraId="564699B8"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6D8405CD"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7CDF8121"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64094777" w14:textId="77777777" w:rsidTr="009539AF">
        <w:trPr>
          <w:gridAfter w:val="1"/>
          <w:wAfter w:w="50" w:type="dxa"/>
          <w:trHeight w:val="57"/>
        </w:trPr>
        <w:tc>
          <w:tcPr>
            <w:tcW w:w="567" w:type="dxa"/>
            <w:vMerge w:val="restart"/>
            <w:tcBorders>
              <w:top w:val="single" w:sz="4" w:space="0" w:color="auto"/>
              <w:bottom w:val="single" w:sz="4" w:space="0" w:color="auto"/>
            </w:tcBorders>
            <w:shd w:val="clear" w:color="auto" w:fill="auto"/>
          </w:tcPr>
          <w:p w14:paraId="67B7171D"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3</w:t>
            </w:r>
          </w:p>
        </w:tc>
        <w:tc>
          <w:tcPr>
            <w:tcW w:w="4678" w:type="dxa"/>
            <w:gridSpan w:val="3"/>
            <w:tcBorders>
              <w:top w:val="single" w:sz="4" w:space="0" w:color="auto"/>
              <w:bottom w:val="single" w:sz="4" w:space="0" w:color="auto"/>
            </w:tcBorders>
            <w:shd w:val="clear" w:color="auto" w:fill="auto"/>
          </w:tcPr>
          <w:p w14:paraId="75FEA69F"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3, Packing Group I</w:t>
            </w:r>
          </w:p>
        </w:tc>
        <w:tc>
          <w:tcPr>
            <w:tcW w:w="804" w:type="dxa"/>
            <w:gridSpan w:val="2"/>
            <w:tcBorders>
              <w:top w:val="single" w:sz="4" w:space="0" w:color="auto"/>
              <w:bottom w:val="single" w:sz="4" w:space="0" w:color="auto"/>
            </w:tcBorders>
            <w:shd w:val="clear" w:color="auto" w:fill="auto"/>
          </w:tcPr>
          <w:p w14:paraId="454B21F7"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6E62D27A"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14:paraId="603172AD"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1C5BF864" w14:textId="77777777" w:rsidTr="009539AF">
        <w:trPr>
          <w:gridAfter w:val="1"/>
          <w:wAfter w:w="50" w:type="dxa"/>
          <w:trHeight w:val="57"/>
        </w:trPr>
        <w:tc>
          <w:tcPr>
            <w:tcW w:w="567" w:type="dxa"/>
            <w:vMerge/>
            <w:tcBorders>
              <w:top w:val="single" w:sz="4" w:space="0" w:color="auto"/>
              <w:bottom w:val="single" w:sz="4" w:space="0" w:color="auto"/>
            </w:tcBorders>
            <w:shd w:val="clear" w:color="auto" w:fill="auto"/>
          </w:tcPr>
          <w:p w14:paraId="53077A4B"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60EB75D2"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 xml:space="preserve">Any other substances of Class </w:t>
            </w:r>
            <w:r w:rsidRPr="00A66477">
              <w:rPr>
                <w:rFonts w:eastAsia="Calibri"/>
                <w:szCs w:val="18"/>
              </w:rPr>
              <w:t>3</w:t>
            </w:r>
          </w:p>
        </w:tc>
        <w:tc>
          <w:tcPr>
            <w:tcW w:w="804" w:type="dxa"/>
            <w:gridSpan w:val="2"/>
            <w:tcBorders>
              <w:top w:val="single" w:sz="4" w:space="0" w:color="auto"/>
              <w:bottom w:val="single" w:sz="4" w:space="0" w:color="auto"/>
            </w:tcBorders>
            <w:shd w:val="clear" w:color="auto" w:fill="auto"/>
          </w:tcPr>
          <w:p w14:paraId="4413ECAE"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4B6B9E8F"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7AAEBB7F"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0180A4D1" w14:textId="77777777" w:rsidTr="009539AF">
        <w:trPr>
          <w:gridAfter w:val="1"/>
          <w:wAfter w:w="50" w:type="dxa"/>
          <w:trHeight w:val="57"/>
        </w:trPr>
        <w:tc>
          <w:tcPr>
            <w:tcW w:w="567" w:type="dxa"/>
            <w:vMerge w:val="restart"/>
            <w:tcBorders>
              <w:top w:val="single" w:sz="4" w:space="0" w:color="auto"/>
              <w:bottom w:val="single" w:sz="4" w:space="0" w:color="auto"/>
            </w:tcBorders>
            <w:shd w:val="clear" w:color="auto" w:fill="auto"/>
          </w:tcPr>
          <w:p w14:paraId="0F54D48C"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4.1</w:t>
            </w:r>
          </w:p>
        </w:tc>
        <w:tc>
          <w:tcPr>
            <w:tcW w:w="4678" w:type="dxa"/>
            <w:gridSpan w:val="3"/>
            <w:tcBorders>
              <w:top w:val="single" w:sz="4" w:space="0" w:color="auto"/>
              <w:bottom w:val="single" w:sz="4" w:space="0" w:color="auto"/>
            </w:tcBorders>
            <w:shd w:val="clear" w:color="auto" w:fill="auto"/>
          </w:tcPr>
          <w:p w14:paraId="446AA586"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u w:color="000000"/>
              </w:rPr>
            </w:pPr>
            <w:r w:rsidRPr="00A66477">
              <w:rPr>
                <w:rFonts w:eastAsia="Calibri"/>
                <w:szCs w:val="18"/>
                <w:u w:color="000000"/>
              </w:rPr>
              <w:t>Substances and articles of Class 4.1 for which a danger label of model No. l is required in column (5) of Table A of Chapter 3.2;</w:t>
            </w:r>
          </w:p>
        </w:tc>
        <w:tc>
          <w:tcPr>
            <w:tcW w:w="804" w:type="dxa"/>
            <w:gridSpan w:val="2"/>
            <w:tcBorders>
              <w:top w:val="single" w:sz="4" w:space="0" w:color="auto"/>
              <w:bottom w:val="single" w:sz="4" w:space="0" w:color="auto"/>
            </w:tcBorders>
            <w:shd w:val="clear" w:color="auto" w:fill="auto"/>
          </w:tcPr>
          <w:p w14:paraId="4A5CD507"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66655518"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587E549B"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5955F6" w:rsidRPr="00A66477" w14:paraId="5D800561" w14:textId="77777777" w:rsidTr="009539AF">
        <w:trPr>
          <w:gridAfter w:val="1"/>
          <w:wAfter w:w="50" w:type="dxa"/>
          <w:trHeight w:val="57"/>
        </w:trPr>
        <w:tc>
          <w:tcPr>
            <w:tcW w:w="567" w:type="dxa"/>
            <w:vMerge/>
            <w:tcBorders>
              <w:top w:val="single" w:sz="4" w:space="0" w:color="auto"/>
              <w:bottom w:val="single" w:sz="4" w:space="0" w:color="auto"/>
            </w:tcBorders>
            <w:shd w:val="clear" w:color="auto" w:fill="auto"/>
          </w:tcPr>
          <w:p w14:paraId="3F3F859F"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02F5F83D"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u w:color="000000"/>
              </w:rPr>
            </w:pPr>
            <w:r w:rsidRPr="00A66477">
              <w:rPr>
                <w:rFonts w:eastAsia="Calibri"/>
                <w:bCs/>
                <w:szCs w:val="18"/>
                <w:u w:color="000000"/>
              </w:rPr>
              <w:t xml:space="preserve">Any other substances and articles of Class </w:t>
            </w:r>
            <w:r w:rsidRPr="00A66477">
              <w:rPr>
                <w:rFonts w:eastAsia="Calibri"/>
                <w:szCs w:val="18"/>
                <w:u w:color="000000"/>
              </w:rPr>
              <w:t>4.1, Packing Group I</w:t>
            </w:r>
          </w:p>
        </w:tc>
        <w:tc>
          <w:tcPr>
            <w:tcW w:w="804" w:type="dxa"/>
            <w:gridSpan w:val="2"/>
            <w:tcBorders>
              <w:top w:val="single" w:sz="4" w:space="0" w:color="auto"/>
              <w:bottom w:val="single" w:sz="4" w:space="0" w:color="auto"/>
            </w:tcBorders>
            <w:shd w:val="clear" w:color="auto" w:fill="auto"/>
          </w:tcPr>
          <w:p w14:paraId="3140E213"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212DC94D"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14:paraId="749043A5"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548E726C" w14:textId="77777777" w:rsidTr="009539AF">
        <w:trPr>
          <w:gridAfter w:val="1"/>
          <w:wAfter w:w="50" w:type="dxa"/>
          <w:trHeight w:val="57"/>
        </w:trPr>
        <w:tc>
          <w:tcPr>
            <w:tcW w:w="567" w:type="dxa"/>
            <w:vMerge/>
            <w:tcBorders>
              <w:top w:val="single" w:sz="4" w:space="0" w:color="auto"/>
              <w:bottom w:val="single" w:sz="4" w:space="0" w:color="auto"/>
            </w:tcBorders>
            <w:shd w:val="clear" w:color="auto" w:fill="auto"/>
          </w:tcPr>
          <w:p w14:paraId="135B3E92"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2E7C22D5"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Any other substances and articles of Class 4.1</w:t>
            </w:r>
          </w:p>
        </w:tc>
        <w:tc>
          <w:tcPr>
            <w:tcW w:w="804" w:type="dxa"/>
            <w:gridSpan w:val="2"/>
            <w:tcBorders>
              <w:top w:val="single" w:sz="4" w:space="0" w:color="auto"/>
              <w:bottom w:val="single" w:sz="4" w:space="0" w:color="auto"/>
            </w:tcBorders>
            <w:shd w:val="clear" w:color="auto" w:fill="auto"/>
          </w:tcPr>
          <w:p w14:paraId="6B511D44"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21DCBC61"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2C33A6B0"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54590EA8" w14:textId="77777777" w:rsidTr="009539AF">
        <w:trPr>
          <w:gridAfter w:val="1"/>
          <w:wAfter w:w="50" w:type="dxa"/>
          <w:trHeight w:val="57"/>
        </w:trPr>
        <w:tc>
          <w:tcPr>
            <w:tcW w:w="567" w:type="dxa"/>
            <w:vMerge w:val="restart"/>
            <w:tcBorders>
              <w:top w:val="single" w:sz="4" w:space="0" w:color="auto"/>
              <w:bottom w:val="single" w:sz="4" w:space="0" w:color="auto"/>
            </w:tcBorders>
            <w:shd w:val="clear" w:color="auto" w:fill="auto"/>
          </w:tcPr>
          <w:p w14:paraId="77C873D2"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4.2</w:t>
            </w:r>
          </w:p>
        </w:tc>
        <w:tc>
          <w:tcPr>
            <w:tcW w:w="4678" w:type="dxa"/>
            <w:gridSpan w:val="3"/>
            <w:tcBorders>
              <w:top w:val="single" w:sz="4" w:space="0" w:color="auto"/>
              <w:bottom w:val="single" w:sz="4" w:space="0" w:color="auto"/>
            </w:tcBorders>
            <w:shd w:val="clear" w:color="auto" w:fill="auto"/>
          </w:tcPr>
          <w:p w14:paraId="60103047"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4.2, Packing Group I</w:t>
            </w:r>
          </w:p>
        </w:tc>
        <w:tc>
          <w:tcPr>
            <w:tcW w:w="804" w:type="dxa"/>
            <w:gridSpan w:val="2"/>
            <w:tcBorders>
              <w:top w:val="single" w:sz="4" w:space="0" w:color="auto"/>
              <w:bottom w:val="single" w:sz="4" w:space="0" w:color="auto"/>
            </w:tcBorders>
            <w:shd w:val="clear" w:color="auto" w:fill="auto"/>
          </w:tcPr>
          <w:p w14:paraId="681910B2"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24A27500"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14:paraId="076F4FE7"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6542FBAC" w14:textId="77777777" w:rsidTr="009539AF">
        <w:trPr>
          <w:gridAfter w:val="1"/>
          <w:wAfter w:w="50" w:type="dxa"/>
          <w:trHeight w:val="57"/>
        </w:trPr>
        <w:tc>
          <w:tcPr>
            <w:tcW w:w="567" w:type="dxa"/>
            <w:vMerge/>
            <w:tcBorders>
              <w:top w:val="single" w:sz="4" w:space="0" w:color="auto"/>
              <w:bottom w:val="single" w:sz="4" w:space="0" w:color="auto"/>
            </w:tcBorders>
            <w:shd w:val="clear" w:color="auto" w:fill="auto"/>
          </w:tcPr>
          <w:p w14:paraId="779436A4"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0C013C33"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Any other substances and articles of Class 4.2</w:t>
            </w:r>
          </w:p>
        </w:tc>
        <w:tc>
          <w:tcPr>
            <w:tcW w:w="804" w:type="dxa"/>
            <w:gridSpan w:val="2"/>
            <w:tcBorders>
              <w:top w:val="single" w:sz="4" w:space="0" w:color="auto"/>
              <w:bottom w:val="single" w:sz="4" w:space="0" w:color="auto"/>
            </w:tcBorders>
            <w:shd w:val="clear" w:color="auto" w:fill="auto"/>
          </w:tcPr>
          <w:p w14:paraId="266F2581"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10FE8974"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0FEBD47A"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7100E48F" w14:textId="77777777" w:rsidTr="009539AF">
        <w:trPr>
          <w:gridAfter w:val="1"/>
          <w:wAfter w:w="50" w:type="dxa"/>
          <w:trHeight w:val="57"/>
        </w:trPr>
        <w:tc>
          <w:tcPr>
            <w:tcW w:w="567" w:type="dxa"/>
            <w:vMerge w:val="restart"/>
            <w:tcBorders>
              <w:top w:val="single" w:sz="4" w:space="0" w:color="auto"/>
              <w:bottom w:val="single" w:sz="4" w:space="0" w:color="auto"/>
            </w:tcBorders>
            <w:shd w:val="clear" w:color="auto" w:fill="auto"/>
          </w:tcPr>
          <w:p w14:paraId="55BDEDE5"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4.3</w:t>
            </w:r>
          </w:p>
        </w:tc>
        <w:tc>
          <w:tcPr>
            <w:tcW w:w="4678" w:type="dxa"/>
            <w:gridSpan w:val="3"/>
            <w:tcBorders>
              <w:top w:val="single" w:sz="4" w:space="0" w:color="auto"/>
              <w:bottom w:val="single" w:sz="4" w:space="0" w:color="auto"/>
            </w:tcBorders>
            <w:shd w:val="clear" w:color="auto" w:fill="auto"/>
          </w:tcPr>
          <w:p w14:paraId="725C400E"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 xml:space="preserve">Substances and articles of Class </w:t>
            </w:r>
            <w:r w:rsidRPr="00A66477">
              <w:rPr>
                <w:rFonts w:eastAsia="Calibri"/>
                <w:szCs w:val="18"/>
                <w:u w:color="000000"/>
              </w:rPr>
              <w:t>4.3, Packing Group I</w:t>
            </w:r>
          </w:p>
        </w:tc>
        <w:tc>
          <w:tcPr>
            <w:tcW w:w="804" w:type="dxa"/>
            <w:gridSpan w:val="2"/>
            <w:tcBorders>
              <w:top w:val="single" w:sz="4" w:space="0" w:color="auto"/>
              <w:bottom w:val="single" w:sz="4" w:space="0" w:color="auto"/>
            </w:tcBorders>
            <w:shd w:val="clear" w:color="auto" w:fill="auto"/>
          </w:tcPr>
          <w:p w14:paraId="58125F6E"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53E3F306"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14:paraId="6AEF14E1"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3F915CDE" w14:textId="77777777" w:rsidTr="009539AF">
        <w:trPr>
          <w:gridAfter w:val="1"/>
          <w:wAfter w:w="50" w:type="dxa"/>
          <w:trHeight w:val="57"/>
        </w:trPr>
        <w:tc>
          <w:tcPr>
            <w:tcW w:w="567" w:type="dxa"/>
            <w:vMerge/>
            <w:tcBorders>
              <w:top w:val="single" w:sz="4" w:space="0" w:color="auto"/>
              <w:bottom w:val="single" w:sz="4" w:space="0" w:color="auto"/>
            </w:tcBorders>
            <w:shd w:val="clear" w:color="auto" w:fill="auto"/>
          </w:tcPr>
          <w:p w14:paraId="4A4D46A6"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119C1C29"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Any other substances and articles of Class 4.3</w:t>
            </w:r>
          </w:p>
        </w:tc>
        <w:tc>
          <w:tcPr>
            <w:tcW w:w="804" w:type="dxa"/>
            <w:gridSpan w:val="2"/>
            <w:tcBorders>
              <w:top w:val="single" w:sz="4" w:space="0" w:color="auto"/>
              <w:bottom w:val="single" w:sz="4" w:space="0" w:color="auto"/>
            </w:tcBorders>
            <w:shd w:val="clear" w:color="auto" w:fill="auto"/>
          </w:tcPr>
          <w:p w14:paraId="2CF0F9CF"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33AC346B"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7063CBE1"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61119165" w14:textId="77777777" w:rsidTr="009539AF">
        <w:trPr>
          <w:gridAfter w:val="1"/>
          <w:wAfter w:w="50" w:type="dxa"/>
          <w:trHeight w:val="57"/>
        </w:trPr>
        <w:tc>
          <w:tcPr>
            <w:tcW w:w="567" w:type="dxa"/>
            <w:vMerge w:val="restart"/>
            <w:tcBorders>
              <w:top w:val="single" w:sz="4" w:space="0" w:color="auto"/>
              <w:bottom w:val="single" w:sz="4" w:space="0" w:color="auto"/>
            </w:tcBorders>
            <w:shd w:val="clear" w:color="auto" w:fill="auto"/>
          </w:tcPr>
          <w:p w14:paraId="46A47A4E"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5.1</w:t>
            </w:r>
          </w:p>
        </w:tc>
        <w:tc>
          <w:tcPr>
            <w:tcW w:w="4678" w:type="dxa"/>
            <w:gridSpan w:val="3"/>
            <w:tcBorders>
              <w:top w:val="single" w:sz="4" w:space="0" w:color="auto"/>
              <w:bottom w:val="single" w:sz="4" w:space="0" w:color="auto"/>
            </w:tcBorders>
            <w:shd w:val="clear" w:color="auto" w:fill="auto"/>
          </w:tcPr>
          <w:p w14:paraId="2EF4CB05"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5.1, Packing Group I</w:t>
            </w:r>
          </w:p>
        </w:tc>
        <w:tc>
          <w:tcPr>
            <w:tcW w:w="804" w:type="dxa"/>
            <w:gridSpan w:val="2"/>
            <w:tcBorders>
              <w:top w:val="single" w:sz="4" w:space="0" w:color="auto"/>
              <w:bottom w:val="single" w:sz="4" w:space="0" w:color="auto"/>
            </w:tcBorders>
            <w:shd w:val="clear" w:color="auto" w:fill="auto"/>
          </w:tcPr>
          <w:p w14:paraId="001D39A4"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7C38EC3E"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14:paraId="2ECBF20C"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1D1149CB" w14:textId="77777777" w:rsidTr="009539AF">
        <w:trPr>
          <w:gridAfter w:val="1"/>
          <w:wAfter w:w="50" w:type="dxa"/>
          <w:trHeight w:val="57"/>
        </w:trPr>
        <w:tc>
          <w:tcPr>
            <w:tcW w:w="567" w:type="dxa"/>
            <w:vMerge/>
            <w:tcBorders>
              <w:top w:val="single" w:sz="4" w:space="0" w:color="auto"/>
              <w:bottom w:val="single" w:sz="4" w:space="0" w:color="auto"/>
            </w:tcBorders>
            <w:shd w:val="clear" w:color="auto" w:fill="auto"/>
          </w:tcPr>
          <w:p w14:paraId="7A03C420"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7D880A2A"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 xml:space="preserve">Any other substances and articles of Class 5.1 </w:t>
            </w:r>
          </w:p>
        </w:tc>
        <w:tc>
          <w:tcPr>
            <w:tcW w:w="804" w:type="dxa"/>
            <w:gridSpan w:val="2"/>
            <w:tcBorders>
              <w:top w:val="single" w:sz="4" w:space="0" w:color="auto"/>
              <w:bottom w:val="single" w:sz="4" w:space="0" w:color="auto"/>
            </w:tcBorders>
            <w:shd w:val="clear" w:color="auto" w:fill="auto"/>
          </w:tcPr>
          <w:p w14:paraId="66FAE7EA"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429FE32F"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0ADB607D"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7009C441" w14:textId="77777777" w:rsidTr="009539AF">
        <w:trPr>
          <w:gridAfter w:val="1"/>
          <w:wAfter w:w="50" w:type="dxa"/>
          <w:trHeight w:val="57"/>
        </w:trPr>
        <w:tc>
          <w:tcPr>
            <w:tcW w:w="567" w:type="dxa"/>
            <w:vMerge w:val="restart"/>
            <w:tcBorders>
              <w:top w:val="single" w:sz="4" w:space="0" w:color="auto"/>
              <w:bottom w:val="single" w:sz="4" w:space="0" w:color="auto"/>
            </w:tcBorders>
            <w:shd w:val="clear" w:color="auto" w:fill="auto"/>
          </w:tcPr>
          <w:p w14:paraId="3B48B4EE"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5.2</w:t>
            </w:r>
          </w:p>
        </w:tc>
        <w:tc>
          <w:tcPr>
            <w:tcW w:w="4678" w:type="dxa"/>
            <w:gridSpan w:val="3"/>
            <w:tcBorders>
              <w:top w:val="single" w:sz="4" w:space="0" w:color="auto"/>
              <w:bottom w:val="single" w:sz="4" w:space="0" w:color="auto"/>
            </w:tcBorders>
            <w:shd w:val="clear" w:color="auto" w:fill="auto"/>
          </w:tcPr>
          <w:p w14:paraId="6F51F389"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5.2 for which a danger label of model No. l is required in column (5) of Table A of Chapter 3.2;</w:t>
            </w:r>
          </w:p>
        </w:tc>
        <w:tc>
          <w:tcPr>
            <w:tcW w:w="804" w:type="dxa"/>
            <w:gridSpan w:val="2"/>
            <w:tcBorders>
              <w:top w:val="single" w:sz="4" w:space="0" w:color="auto"/>
              <w:bottom w:val="single" w:sz="4" w:space="0" w:color="auto"/>
            </w:tcBorders>
            <w:shd w:val="clear" w:color="auto" w:fill="auto"/>
          </w:tcPr>
          <w:p w14:paraId="35F8D03F"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2559D5EF"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0270EB86"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p w14:paraId="410821E9"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5955F6" w:rsidRPr="00A66477" w14:paraId="094B5E17" w14:textId="77777777" w:rsidTr="009539AF">
        <w:trPr>
          <w:gridAfter w:val="1"/>
          <w:wAfter w:w="50" w:type="dxa"/>
          <w:trHeight w:val="57"/>
        </w:trPr>
        <w:tc>
          <w:tcPr>
            <w:tcW w:w="567" w:type="dxa"/>
            <w:vMerge/>
            <w:tcBorders>
              <w:top w:val="single" w:sz="4" w:space="0" w:color="auto"/>
              <w:bottom w:val="single" w:sz="4" w:space="0" w:color="auto"/>
            </w:tcBorders>
            <w:shd w:val="clear" w:color="auto" w:fill="auto"/>
          </w:tcPr>
          <w:p w14:paraId="41BAF5F0"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3C79C9A3"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Any other substances and articles of Class 5.2</w:t>
            </w:r>
          </w:p>
        </w:tc>
        <w:tc>
          <w:tcPr>
            <w:tcW w:w="804" w:type="dxa"/>
            <w:gridSpan w:val="2"/>
            <w:tcBorders>
              <w:top w:val="single" w:sz="4" w:space="0" w:color="auto"/>
              <w:bottom w:val="single" w:sz="4" w:space="0" w:color="auto"/>
            </w:tcBorders>
            <w:shd w:val="clear" w:color="auto" w:fill="auto"/>
          </w:tcPr>
          <w:p w14:paraId="273936B3"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58F44B9D"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2F05B707"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5BA8242B" w14:textId="77777777" w:rsidTr="009539AF">
        <w:trPr>
          <w:gridAfter w:val="1"/>
          <w:wAfter w:w="50" w:type="dxa"/>
          <w:trHeight w:val="57"/>
        </w:trPr>
        <w:tc>
          <w:tcPr>
            <w:tcW w:w="567" w:type="dxa"/>
            <w:vMerge w:val="restart"/>
            <w:tcBorders>
              <w:top w:val="single" w:sz="4" w:space="0" w:color="auto"/>
              <w:bottom w:val="single" w:sz="4" w:space="0" w:color="auto"/>
            </w:tcBorders>
            <w:shd w:val="clear" w:color="auto" w:fill="auto"/>
          </w:tcPr>
          <w:p w14:paraId="2B6543F7"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6.1</w:t>
            </w:r>
          </w:p>
        </w:tc>
        <w:tc>
          <w:tcPr>
            <w:tcW w:w="4678" w:type="dxa"/>
            <w:gridSpan w:val="3"/>
            <w:tcBorders>
              <w:top w:val="single" w:sz="4" w:space="0" w:color="auto"/>
              <w:bottom w:val="single" w:sz="4" w:space="0" w:color="auto"/>
            </w:tcBorders>
            <w:shd w:val="clear" w:color="auto" w:fill="auto"/>
          </w:tcPr>
          <w:p w14:paraId="66ED29A1"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6.1, Packing Group I</w:t>
            </w:r>
          </w:p>
        </w:tc>
        <w:tc>
          <w:tcPr>
            <w:tcW w:w="804" w:type="dxa"/>
            <w:gridSpan w:val="2"/>
            <w:tcBorders>
              <w:top w:val="single" w:sz="4" w:space="0" w:color="auto"/>
              <w:bottom w:val="single" w:sz="4" w:space="0" w:color="auto"/>
            </w:tcBorders>
            <w:shd w:val="clear" w:color="auto" w:fill="auto"/>
          </w:tcPr>
          <w:p w14:paraId="3362E998"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74A83978"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74B194D8"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5955F6" w:rsidRPr="00A66477" w14:paraId="34CB711D" w14:textId="77777777" w:rsidTr="009539AF">
        <w:trPr>
          <w:gridAfter w:val="1"/>
          <w:wAfter w:w="50" w:type="dxa"/>
          <w:trHeight w:val="57"/>
        </w:trPr>
        <w:tc>
          <w:tcPr>
            <w:tcW w:w="567" w:type="dxa"/>
            <w:vMerge/>
            <w:tcBorders>
              <w:top w:val="single" w:sz="4" w:space="0" w:color="auto"/>
              <w:bottom w:val="single" w:sz="4" w:space="0" w:color="auto"/>
            </w:tcBorders>
            <w:shd w:val="clear" w:color="auto" w:fill="auto"/>
          </w:tcPr>
          <w:p w14:paraId="5C806FA5"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4647E79B"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Any other substances and articles of Class 6.1</w:t>
            </w:r>
          </w:p>
        </w:tc>
        <w:tc>
          <w:tcPr>
            <w:tcW w:w="804" w:type="dxa"/>
            <w:gridSpan w:val="2"/>
            <w:tcBorders>
              <w:top w:val="single" w:sz="4" w:space="0" w:color="auto"/>
              <w:bottom w:val="single" w:sz="4" w:space="0" w:color="auto"/>
            </w:tcBorders>
            <w:shd w:val="clear" w:color="auto" w:fill="auto"/>
          </w:tcPr>
          <w:p w14:paraId="4F8CF6E8"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6DE8F4B3"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1D006FBD"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0ACFF80F" w14:textId="77777777" w:rsidTr="009539AF">
        <w:trPr>
          <w:gridAfter w:val="1"/>
          <w:wAfter w:w="50" w:type="dxa"/>
          <w:trHeight w:val="57"/>
        </w:trPr>
        <w:tc>
          <w:tcPr>
            <w:tcW w:w="567" w:type="dxa"/>
            <w:tcBorders>
              <w:top w:val="single" w:sz="4" w:space="0" w:color="auto"/>
              <w:bottom w:val="single" w:sz="4" w:space="0" w:color="auto"/>
            </w:tcBorders>
            <w:shd w:val="clear" w:color="auto" w:fill="auto"/>
          </w:tcPr>
          <w:p w14:paraId="7BBF3C00"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6.2</w:t>
            </w:r>
          </w:p>
        </w:tc>
        <w:tc>
          <w:tcPr>
            <w:tcW w:w="4678" w:type="dxa"/>
            <w:gridSpan w:val="3"/>
            <w:tcBorders>
              <w:top w:val="single" w:sz="4" w:space="0" w:color="auto"/>
              <w:bottom w:val="single" w:sz="4" w:space="0" w:color="auto"/>
            </w:tcBorders>
            <w:shd w:val="clear" w:color="auto" w:fill="auto"/>
          </w:tcPr>
          <w:p w14:paraId="726DBD5D"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 xml:space="preserve">Substances and articles of class 6.2, Category A </w:t>
            </w:r>
          </w:p>
        </w:tc>
        <w:tc>
          <w:tcPr>
            <w:tcW w:w="804" w:type="dxa"/>
            <w:gridSpan w:val="2"/>
            <w:tcBorders>
              <w:top w:val="single" w:sz="4" w:space="0" w:color="auto"/>
              <w:bottom w:val="single" w:sz="4" w:space="0" w:color="auto"/>
            </w:tcBorders>
            <w:shd w:val="clear" w:color="auto" w:fill="auto"/>
          </w:tcPr>
          <w:p w14:paraId="7706923E"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52253F4C"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79FA1A4D"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5955F6" w:rsidRPr="00A66477" w14:paraId="24F2F026" w14:textId="77777777" w:rsidTr="009539AF">
        <w:trPr>
          <w:gridAfter w:val="1"/>
          <w:wAfter w:w="50" w:type="dxa"/>
          <w:trHeight w:val="57"/>
        </w:trPr>
        <w:tc>
          <w:tcPr>
            <w:tcW w:w="567" w:type="dxa"/>
            <w:tcBorders>
              <w:top w:val="single" w:sz="4" w:space="0" w:color="auto"/>
              <w:bottom w:val="single" w:sz="4" w:space="0" w:color="auto"/>
            </w:tcBorders>
            <w:shd w:val="clear" w:color="auto" w:fill="auto"/>
          </w:tcPr>
          <w:p w14:paraId="676C0321"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35C10538"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Any other substances and articles of Class 6.</w:t>
            </w:r>
            <w:r w:rsidRPr="00A66477">
              <w:rPr>
                <w:rFonts w:eastAsia="Calibri"/>
                <w:szCs w:val="18"/>
              </w:rPr>
              <w:t>2</w:t>
            </w:r>
          </w:p>
        </w:tc>
        <w:tc>
          <w:tcPr>
            <w:tcW w:w="804" w:type="dxa"/>
            <w:gridSpan w:val="2"/>
            <w:tcBorders>
              <w:top w:val="single" w:sz="4" w:space="0" w:color="auto"/>
              <w:bottom w:val="single" w:sz="4" w:space="0" w:color="auto"/>
            </w:tcBorders>
            <w:shd w:val="clear" w:color="auto" w:fill="auto"/>
          </w:tcPr>
          <w:p w14:paraId="48F21554"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0A290525"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62B716CF"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0300259D" w14:textId="77777777" w:rsidTr="009539AF">
        <w:trPr>
          <w:gridAfter w:val="1"/>
          <w:wAfter w:w="50" w:type="dxa"/>
          <w:trHeight w:val="57"/>
        </w:trPr>
        <w:tc>
          <w:tcPr>
            <w:tcW w:w="567" w:type="dxa"/>
            <w:vMerge w:val="restart"/>
            <w:tcBorders>
              <w:top w:val="single" w:sz="4" w:space="0" w:color="auto"/>
              <w:bottom w:val="single" w:sz="4" w:space="0" w:color="auto"/>
            </w:tcBorders>
            <w:shd w:val="clear" w:color="auto" w:fill="auto"/>
          </w:tcPr>
          <w:p w14:paraId="16F39954" w14:textId="77777777" w:rsidR="005955F6" w:rsidRPr="00A66477" w:rsidRDefault="005955F6" w:rsidP="009539AF">
            <w:pPr>
              <w:keepNext/>
              <w:keepLines/>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7</w:t>
            </w:r>
          </w:p>
        </w:tc>
        <w:tc>
          <w:tcPr>
            <w:tcW w:w="4678" w:type="dxa"/>
            <w:gridSpan w:val="3"/>
            <w:tcBorders>
              <w:top w:val="single" w:sz="4" w:space="0" w:color="auto"/>
              <w:bottom w:val="single" w:sz="4" w:space="0" w:color="auto"/>
            </w:tcBorders>
            <w:shd w:val="clear" w:color="auto" w:fill="auto"/>
          </w:tcPr>
          <w:p w14:paraId="1A4DF5D9" w14:textId="77777777" w:rsidR="005955F6" w:rsidRPr="00A66477" w:rsidRDefault="005955F6" w:rsidP="009539AF">
            <w:pPr>
              <w:keepNext/>
              <w:keepLines/>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 xml:space="preserve">Substances and articles of Class 7 under </w:t>
            </w:r>
            <w:r w:rsidRPr="00A66477">
              <w:rPr>
                <w:rFonts w:eastAsia="Calibri"/>
                <w:szCs w:val="18"/>
              </w:rPr>
              <w:br/>
              <w:t>UN Nos. 2908, 2909, 2910 and 2911</w:t>
            </w:r>
          </w:p>
        </w:tc>
        <w:tc>
          <w:tcPr>
            <w:tcW w:w="804" w:type="dxa"/>
            <w:gridSpan w:val="2"/>
            <w:tcBorders>
              <w:top w:val="single" w:sz="4" w:space="0" w:color="auto"/>
              <w:bottom w:val="single" w:sz="4" w:space="0" w:color="auto"/>
            </w:tcBorders>
            <w:shd w:val="clear" w:color="auto" w:fill="auto"/>
          </w:tcPr>
          <w:p w14:paraId="3BDD4080" w14:textId="77777777" w:rsidR="005955F6" w:rsidRPr="00A66477" w:rsidRDefault="005955F6" w:rsidP="009539AF">
            <w:pPr>
              <w:keepNext/>
              <w:keepLines/>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320050F5" w14:textId="77777777" w:rsidR="005955F6" w:rsidRPr="00A66477" w:rsidRDefault="005955F6" w:rsidP="009539AF">
            <w:pPr>
              <w:keepNext/>
              <w:keepLines/>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512E9467" w14:textId="77777777" w:rsidR="005955F6" w:rsidRPr="00A66477" w:rsidRDefault="005955F6" w:rsidP="009539AF">
            <w:pPr>
              <w:keepNext/>
              <w:keepLines/>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32C0144A" w14:textId="77777777" w:rsidTr="009539AF">
        <w:trPr>
          <w:gridAfter w:val="1"/>
          <w:wAfter w:w="50" w:type="dxa"/>
          <w:trHeight w:val="57"/>
        </w:trPr>
        <w:tc>
          <w:tcPr>
            <w:tcW w:w="567" w:type="dxa"/>
            <w:vMerge/>
            <w:tcBorders>
              <w:top w:val="single" w:sz="4" w:space="0" w:color="auto"/>
              <w:bottom w:val="single" w:sz="4" w:space="0" w:color="auto"/>
            </w:tcBorders>
            <w:shd w:val="clear" w:color="auto" w:fill="auto"/>
          </w:tcPr>
          <w:p w14:paraId="37AFA49E" w14:textId="77777777" w:rsidR="005955F6" w:rsidRPr="00A66477" w:rsidRDefault="005955F6" w:rsidP="009539AF">
            <w:pPr>
              <w:keepNext/>
              <w:keepLines/>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684B1E29" w14:textId="77777777" w:rsidR="005955F6" w:rsidRPr="00A66477" w:rsidRDefault="005955F6" w:rsidP="009539AF">
            <w:pPr>
              <w:keepNext/>
              <w:keepLines/>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Any other substances and articles of Class 7</w:t>
            </w:r>
          </w:p>
        </w:tc>
        <w:tc>
          <w:tcPr>
            <w:tcW w:w="804" w:type="dxa"/>
            <w:gridSpan w:val="2"/>
            <w:tcBorders>
              <w:top w:val="single" w:sz="4" w:space="0" w:color="auto"/>
              <w:bottom w:val="single" w:sz="4" w:space="0" w:color="auto"/>
            </w:tcBorders>
            <w:shd w:val="clear" w:color="auto" w:fill="auto"/>
          </w:tcPr>
          <w:p w14:paraId="24D0F6CB" w14:textId="77777777" w:rsidR="005955F6" w:rsidRPr="00A66477" w:rsidRDefault="005955F6" w:rsidP="009539AF">
            <w:pPr>
              <w:keepNext/>
              <w:keepLines/>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7F9892CC" w14:textId="77777777" w:rsidR="005955F6" w:rsidRPr="00A66477" w:rsidRDefault="005955F6" w:rsidP="009539AF">
            <w:pPr>
              <w:keepNext/>
              <w:keepLines/>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1B44A023" w14:textId="77777777" w:rsidR="005955F6" w:rsidRPr="00A66477" w:rsidRDefault="005955F6" w:rsidP="009539AF">
            <w:pPr>
              <w:keepNext/>
              <w:keepLines/>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5955F6" w:rsidRPr="00A66477" w14:paraId="2516A35C" w14:textId="77777777" w:rsidTr="009539AF">
        <w:trPr>
          <w:gridAfter w:val="1"/>
          <w:wAfter w:w="50" w:type="dxa"/>
          <w:trHeight w:val="57"/>
        </w:trPr>
        <w:tc>
          <w:tcPr>
            <w:tcW w:w="567" w:type="dxa"/>
            <w:vMerge w:val="restart"/>
            <w:tcBorders>
              <w:top w:val="single" w:sz="4" w:space="0" w:color="auto"/>
              <w:bottom w:val="single" w:sz="4" w:space="0" w:color="auto"/>
            </w:tcBorders>
            <w:shd w:val="clear" w:color="auto" w:fill="auto"/>
          </w:tcPr>
          <w:p w14:paraId="0DD72FDB"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8</w:t>
            </w:r>
          </w:p>
        </w:tc>
        <w:tc>
          <w:tcPr>
            <w:tcW w:w="4678" w:type="dxa"/>
            <w:gridSpan w:val="3"/>
            <w:tcBorders>
              <w:top w:val="single" w:sz="4" w:space="0" w:color="auto"/>
              <w:bottom w:val="single" w:sz="4" w:space="0" w:color="auto"/>
            </w:tcBorders>
            <w:shd w:val="clear" w:color="auto" w:fill="auto"/>
          </w:tcPr>
          <w:p w14:paraId="1353974A"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 xml:space="preserve">Substances and articles of Class 8, Packing Group I </w:t>
            </w:r>
          </w:p>
        </w:tc>
        <w:tc>
          <w:tcPr>
            <w:tcW w:w="804" w:type="dxa"/>
            <w:gridSpan w:val="2"/>
            <w:tcBorders>
              <w:top w:val="single" w:sz="4" w:space="0" w:color="auto"/>
              <w:bottom w:val="single" w:sz="4" w:space="0" w:color="auto"/>
            </w:tcBorders>
            <w:shd w:val="clear" w:color="auto" w:fill="auto"/>
          </w:tcPr>
          <w:p w14:paraId="08DFA43D"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06AC6E0A"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14:paraId="200619C0"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52E007AB" w14:textId="77777777" w:rsidTr="009539AF">
        <w:trPr>
          <w:gridAfter w:val="1"/>
          <w:wAfter w:w="50" w:type="dxa"/>
          <w:trHeight w:val="57"/>
        </w:trPr>
        <w:tc>
          <w:tcPr>
            <w:tcW w:w="567" w:type="dxa"/>
            <w:vMerge/>
            <w:tcBorders>
              <w:top w:val="single" w:sz="4" w:space="0" w:color="auto"/>
              <w:bottom w:val="single" w:sz="4" w:space="0" w:color="auto"/>
            </w:tcBorders>
            <w:shd w:val="clear" w:color="auto" w:fill="auto"/>
          </w:tcPr>
          <w:p w14:paraId="7085B445"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5461AF94"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Any other substances and articles of Class 8</w:t>
            </w:r>
          </w:p>
        </w:tc>
        <w:tc>
          <w:tcPr>
            <w:tcW w:w="804" w:type="dxa"/>
            <w:gridSpan w:val="2"/>
            <w:tcBorders>
              <w:top w:val="single" w:sz="4" w:space="0" w:color="auto"/>
              <w:bottom w:val="single" w:sz="4" w:space="0" w:color="auto"/>
            </w:tcBorders>
            <w:shd w:val="clear" w:color="auto" w:fill="auto"/>
          </w:tcPr>
          <w:p w14:paraId="4299ABFD"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1C67DFFB"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58085635"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r w:rsidR="005955F6" w:rsidRPr="00A66477" w14:paraId="089DC910" w14:textId="77777777" w:rsidTr="009539AF">
        <w:trPr>
          <w:gridAfter w:val="1"/>
          <w:wAfter w:w="50" w:type="dxa"/>
          <w:trHeight w:val="57"/>
        </w:trPr>
        <w:tc>
          <w:tcPr>
            <w:tcW w:w="567" w:type="dxa"/>
            <w:tcBorders>
              <w:top w:val="single" w:sz="4" w:space="0" w:color="auto"/>
            </w:tcBorders>
            <w:shd w:val="clear" w:color="auto" w:fill="auto"/>
          </w:tcPr>
          <w:p w14:paraId="779311D8"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9</w:t>
            </w:r>
          </w:p>
        </w:tc>
        <w:tc>
          <w:tcPr>
            <w:tcW w:w="4678" w:type="dxa"/>
            <w:gridSpan w:val="3"/>
            <w:tcBorders>
              <w:top w:val="single" w:sz="4" w:space="0" w:color="auto"/>
            </w:tcBorders>
            <w:shd w:val="clear" w:color="auto" w:fill="auto"/>
          </w:tcPr>
          <w:p w14:paraId="60208CCB"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All substances and articles of Class 9</w:t>
            </w:r>
          </w:p>
        </w:tc>
        <w:tc>
          <w:tcPr>
            <w:tcW w:w="804" w:type="dxa"/>
            <w:gridSpan w:val="2"/>
            <w:tcBorders>
              <w:top w:val="single" w:sz="4" w:space="0" w:color="auto"/>
            </w:tcBorders>
            <w:shd w:val="clear" w:color="auto" w:fill="auto"/>
          </w:tcPr>
          <w:p w14:paraId="5BC6355D"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tcBorders>
            <w:shd w:val="clear" w:color="auto" w:fill="auto"/>
          </w:tcPr>
          <w:p w14:paraId="5DFA2705"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tcBorders>
            <w:shd w:val="clear" w:color="auto" w:fill="auto"/>
          </w:tcPr>
          <w:p w14:paraId="60B7DCC8" w14:textId="77777777" w:rsidR="005955F6" w:rsidRPr="00A66477" w:rsidRDefault="005955F6" w:rsidP="009539AF">
            <w:pPr>
              <w:suppressAutoHyphens w:val="0"/>
              <w:kinsoku w:val="0"/>
              <w:overflowPunct w:val="0"/>
              <w:autoSpaceDE w:val="0"/>
              <w:autoSpaceDN w:val="0"/>
              <w:adjustRightInd w:val="0"/>
              <w:spacing w:before="40" w:after="120" w:line="220" w:lineRule="exact"/>
              <w:ind w:right="113"/>
              <w:rPr>
                <w:rFonts w:eastAsia="Calibri"/>
                <w:szCs w:val="18"/>
              </w:rPr>
            </w:pPr>
          </w:p>
        </w:tc>
      </w:tr>
    </w:tbl>
    <w:p w14:paraId="28372D93" w14:textId="77777777" w:rsidR="005955F6" w:rsidRDefault="005955F6" w:rsidP="005955F6">
      <w:pPr>
        <w:pStyle w:val="SingleTxtG"/>
        <w:spacing w:before="120"/>
        <w:jc w:val="right"/>
        <w:rPr>
          <w:i/>
        </w:rPr>
      </w:pPr>
      <w:r>
        <w:t>”.</w:t>
      </w:r>
    </w:p>
    <w:p w14:paraId="67DC342C" w14:textId="77777777" w:rsidR="005955F6" w:rsidRDefault="005955F6" w:rsidP="005955F6">
      <w:pPr>
        <w:pStyle w:val="SingleTxtG"/>
        <w:spacing w:before="120"/>
        <w:rPr>
          <w:i/>
        </w:rPr>
      </w:pPr>
      <w:r>
        <w:rPr>
          <w:i/>
        </w:rPr>
        <w:t>(Reference d</w:t>
      </w:r>
      <w:r w:rsidRPr="001B2696">
        <w:rPr>
          <w:i/>
        </w:rPr>
        <w:t>ocument</w:t>
      </w:r>
      <w:r>
        <w:rPr>
          <w:i/>
        </w:rPr>
        <w:t xml:space="preserve">s: </w:t>
      </w:r>
      <w:r w:rsidRPr="003A4CE5">
        <w:rPr>
          <w:i/>
        </w:rPr>
        <w:t>ECE/TRANS/WP.15/AC.2/201</w:t>
      </w:r>
      <w:r>
        <w:rPr>
          <w:i/>
        </w:rPr>
        <w:t>9</w:t>
      </w:r>
      <w:r w:rsidRPr="003A4CE5">
        <w:rPr>
          <w:i/>
        </w:rPr>
        <w:t>/</w:t>
      </w:r>
      <w:r>
        <w:rPr>
          <w:i/>
        </w:rPr>
        <w:t xml:space="preserve">23 and </w:t>
      </w:r>
      <w:r w:rsidRPr="00013EFF">
        <w:rPr>
          <w:i/>
          <w:iCs/>
        </w:rPr>
        <w:t>ECE/TRANS/WP.15/AC.2/70</w:t>
      </w:r>
      <w:r>
        <w:rPr>
          <w:i/>
        </w:rPr>
        <w:t>)</w:t>
      </w:r>
    </w:p>
    <w:p w14:paraId="05CA58AD" w14:textId="77777777" w:rsidR="005955F6" w:rsidRDefault="005955F6" w:rsidP="005955F6">
      <w:pPr>
        <w:pStyle w:val="SingleTxtG"/>
        <w:tabs>
          <w:tab w:val="left" w:pos="2268"/>
        </w:tabs>
      </w:pPr>
      <w:r w:rsidRPr="002247DF">
        <w:t>1.1.3.6.2</w:t>
      </w:r>
      <w:r>
        <w:tab/>
        <w:t>Amend as follows:</w:t>
      </w:r>
    </w:p>
    <w:p w14:paraId="3EB88C69" w14:textId="77777777" w:rsidR="005955F6" w:rsidRPr="002247DF" w:rsidRDefault="005955F6" w:rsidP="005955F6">
      <w:pPr>
        <w:pStyle w:val="SingleTxtG"/>
        <w:ind w:left="2268"/>
      </w:pPr>
      <w:r w:rsidRPr="002247DF">
        <w:t>Insert a new subparagraph (b), to read as follows:</w:t>
      </w:r>
    </w:p>
    <w:p w14:paraId="48EF6E63" w14:textId="77777777" w:rsidR="005955F6" w:rsidRPr="002247DF" w:rsidRDefault="005955F6" w:rsidP="005955F6">
      <w:pPr>
        <w:pStyle w:val="SingleTxtG"/>
        <w:ind w:left="2268"/>
      </w:pPr>
      <w:r>
        <w:t>“</w:t>
      </w:r>
      <w:r w:rsidRPr="002247DF">
        <w:t>(b)</w:t>
      </w:r>
      <w:r w:rsidRPr="002247DF">
        <w:tab/>
        <w:t>The requirements of sections 1.10.1, 1.10.2 and 1.10.3 apply to packages bearing UN Nos. 2910 and 2911 of Class 7 if the activity level (per package) exceeds the A</w:t>
      </w:r>
      <w:r w:rsidRPr="00586103">
        <w:rPr>
          <w:vertAlign w:val="subscript"/>
        </w:rPr>
        <w:t>2</w:t>
      </w:r>
      <w:r w:rsidRPr="002247DF">
        <w:t xml:space="preserve"> value.</w:t>
      </w:r>
      <w:r>
        <w:t>”.</w:t>
      </w:r>
    </w:p>
    <w:p w14:paraId="246AA86E" w14:textId="77777777" w:rsidR="005955F6" w:rsidRPr="002247DF" w:rsidRDefault="005955F6" w:rsidP="005955F6">
      <w:pPr>
        <w:pStyle w:val="SingleTxtG"/>
        <w:ind w:left="2268"/>
      </w:pPr>
      <w:r w:rsidRPr="002247DF">
        <w:t xml:space="preserve">Renumber </w:t>
      </w:r>
      <w:r>
        <w:t>existing paragraphs accordingly</w:t>
      </w:r>
      <w:r w:rsidRPr="002247DF">
        <w:t>.</w:t>
      </w:r>
    </w:p>
    <w:p w14:paraId="2ACC3CFC" w14:textId="77777777" w:rsidR="005955F6" w:rsidRDefault="005955F6" w:rsidP="005955F6">
      <w:pPr>
        <w:pStyle w:val="SingleTxtG"/>
        <w:ind w:left="2268"/>
        <w:rPr>
          <w:b/>
          <w:bCs/>
        </w:rPr>
      </w:pPr>
      <w:r>
        <w:t>In subparagraph (g) (former (f))</w:t>
      </w:r>
      <w:r>
        <w:tab/>
        <w:t>Replace</w:t>
      </w:r>
      <w:r w:rsidRPr="002247DF">
        <w:t xml:space="preserve"> </w:t>
      </w:r>
      <w:r>
        <w:t>“</w:t>
      </w:r>
      <w:r w:rsidRPr="002247DF">
        <w:t>under (d) and (e)</w:t>
      </w:r>
      <w:r>
        <w:t>”</w:t>
      </w:r>
      <w:r w:rsidRPr="002247DF">
        <w:t xml:space="preserve"> </w:t>
      </w:r>
      <w:r>
        <w:t>by “</w:t>
      </w:r>
      <w:r w:rsidRPr="002247DF">
        <w:t>under (e) and (f)</w:t>
      </w:r>
      <w:r>
        <w:t>”</w:t>
      </w:r>
      <w:r w:rsidRPr="002247DF">
        <w:t>.</w:t>
      </w:r>
    </w:p>
    <w:p w14:paraId="784C4BC9" w14:textId="77777777" w:rsidR="005955F6" w:rsidRPr="00B10A1F" w:rsidRDefault="005955F6" w:rsidP="005955F6">
      <w:pPr>
        <w:pStyle w:val="SingleTxtG"/>
        <w:rPr>
          <w:rFonts w:eastAsia="MS Mincho"/>
        </w:rPr>
      </w:pPr>
      <w:r>
        <w:rPr>
          <w:i/>
        </w:rPr>
        <w:t>(Reference d</w:t>
      </w:r>
      <w:r w:rsidRPr="001B2696">
        <w:rPr>
          <w:i/>
        </w:rPr>
        <w:t>ocument</w:t>
      </w:r>
      <w:r>
        <w:rPr>
          <w:i/>
        </w:rPr>
        <w:t xml:space="preserve">: </w:t>
      </w:r>
      <w:r w:rsidRPr="003A4CE5">
        <w:rPr>
          <w:i/>
        </w:rPr>
        <w:t>ECE/TRANS/WP.15/AC.2/201</w:t>
      </w:r>
      <w:r>
        <w:rPr>
          <w:i/>
        </w:rPr>
        <w:t>9</w:t>
      </w:r>
      <w:r w:rsidRPr="003A4CE5">
        <w:rPr>
          <w:i/>
        </w:rPr>
        <w:t>/</w:t>
      </w:r>
      <w:r>
        <w:rPr>
          <w:i/>
        </w:rPr>
        <w:t>19)</w:t>
      </w:r>
    </w:p>
    <w:p w14:paraId="22045FB9" w14:textId="77777777" w:rsidR="005955F6" w:rsidRPr="00BD1E21" w:rsidRDefault="005955F6" w:rsidP="005955F6">
      <w:pPr>
        <w:pStyle w:val="H23G"/>
        <w:kinsoku w:val="0"/>
        <w:overflowPunct w:val="0"/>
        <w:autoSpaceDE w:val="0"/>
        <w:autoSpaceDN w:val="0"/>
        <w:adjustRightInd w:val="0"/>
        <w:snapToGrid w:val="0"/>
        <w:rPr>
          <w:rStyle w:val="Emphasis"/>
        </w:rPr>
      </w:pPr>
      <w:r>
        <w:tab/>
      </w:r>
      <w:r>
        <w:tab/>
      </w:r>
      <w:r w:rsidRPr="00BD1E21">
        <w:t xml:space="preserve">Chapter </w:t>
      </w:r>
      <w:r>
        <w:t>1.2</w:t>
      </w:r>
    </w:p>
    <w:p w14:paraId="1CD8FFDF" w14:textId="77777777" w:rsidR="005955F6" w:rsidRDefault="005955F6" w:rsidP="005955F6">
      <w:pPr>
        <w:pStyle w:val="SingleTxtG"/>
        <w:tabs>
          <w:tab w:val="left" w:pos="1843"/>
        </w:tabs>
      </w:pPr>
      <w:r>
        <w:t>1.2.1</w:t>
      </w:r>
      <w:r>
        <w:tab/>
      </w:r>
      <w:r w:rsidRPr="00D817C9">
        <w:t xml:space="preserve">In the definition for </w:t>
      </w:r>
      <w:r w:rsidRPr="00D817C9">
        <w:rPr>
          <w:i/>
          <w:iCs/>
        </w:rPr>
        <w:t>“Vapour return piping (on shore)”</w:t>
      </w:r>
      <w:r w:rsidRPr="00D817C9">
        <w:t xml:space="preserve"> delete the last sentence.</w:t>
      </w:r>
    </w:p>
    <w:p w14:paraId="4BDCC250" w14:textId="77777777" w:rsidR="005955F6" w:rsidRDefault="005955F6" w:rsidP="005955F6">
      <w:pPr>
        <w:pStyle w:val="SingleTxtG"/>
        <w:rPr>
          <w:i/>
        </w:rPr>
      </w:pPr>
      <w:r>
        <w:rPr>
          <w:i/>
        </w:rPr>
        <w:t>(Reference d</w:t>
      </w:r>
      <w:r w:rsidRPr="001B2696">
        <w:rPr>
          <w:i/>
        </w:rPr>
        <w:t>ocument</w:t>
      </w:r>
      <w:r>
        <w:rPr>
          <w:i/>
        </w:rPr>
        <w:t xml:space="preserve">: </w:t>
      </w:r>
      <w:r w:rsidRPr="003A4CE5">
        <w:rPr>
          <w:i/>
        </w:rPr>
        <w:t>ECE/TRANS/WP.15/AC.2/201</w:t>
      </w:r>
      <w:r>
        <w:rPr>
          <w:i/>
        </w:rPr>
        <w:t>9</w:t>
      </w:r>
      <w:r w:rsidRPr="003A4CE5">
        <w:rPr>
          <w:i/>
        </w:rPr>
        <w:t>/</w:t>
      </w:r>
      <w:r>
        <w:rPr>
          <w:i/>
        </w:rPr>
        <w:t>33)</w:t>
      </w:r>
    </w:p>
    <w:p w14:paraId="6F1748A8" w14:textId="77777777" w:rsidR="005955F6" w:rsidRPr="005955F6" w:rsidRDefault="005955F6" w:rsidP="005955F6">
      <w:pPr>
        <w:pStyle w:val="H23G"/>
        <w:kinsoku w:val="0"/>
        <w:overflowPunct w:val="0"/>
        <w:autoSpaceDE w:val="0"/>
        <w:autoSpaceDN w:val="0"/>
        <w:adjustRightInd w:val="0"/>
        <w:snapToGrid w:val="0"/>
        <w:rPr>
          <w:rFonts w:eastAsiaTheme="minorHAnsi"/>
          <w:i/>
          <w:iCs/>
        </w:rPr>
      </w:pPr>
      <w:r>
        <w:tab/>
      </w:r>
      <w:r>
        <w:tab/>
      </w:r>
      <w:r w:rsidRPr="00BD1E21">
        <w:t>Chapter 1.6</w:t>
      </w:r>
    </w:p>
    <w:p w14:paraId="6B4B4DD0" w14:textId="77777777" w:rsidR="005955F6" w:rsidRDefault="005955F6" w:rsidP="005955F6">
      <w:pPr>
        <w:pStyle w:val="SingleTxtG"/>
      </w:pPr>
      <w:r w:rsidRPr="006A21FD">
        <w:t>1.6.7.2.1.3</w:t>
      </w:r>
      <w:r>
        <w:tab/>
        <w:t>Delete and insert “</w:t>
      </w:r>
      <w:r w:rsidRPr="006A21FD">
        <w:t>1.6.7.2.1.3</w:t>
      </w:r>
      <w:r w:rsidRPr="006A21FD">
        <w:tab/>
        <w:t>(</w:t>
      </w:r>
      <w:r w:rsidRPr="00F51779">
        <w:rPr>
          <w:i/>
          <w:iCs/>
        </w:rPr>
        <w:t>Deleted</w:t>
      </w:r>
      <w:r w:rsidRPr="006A21FD">
        <w:t>)</w:t>
      </w:r>
      <w:r>
        <w:t>”</w:t>
      </w:r>
      <w:r w:rsidRPr="006A21FD">
        <w:t>.</w:t>
      </w:r>
    </w:p>
    <w:p w14:paraId="42F51D46" w14:textId="77777777" w:rsidR="005955F6" w:rsidRDefault="005955F6" w:rsidP="005955F6">
      <w:pPr>
        <w:pStyle w:val="SingleTxtG"/>
        <w:rPr>
          <w:i/>
        </w:rPr>
      </w:pPr>
      <w:r>
        <w:rPr>
          <w:i/>
        </w:rPr>
        <w:t>(Reference d</w:t>
      </w:r>
      <w:r w:rsidRPr="001B2696">
        <w:rPr>
          <w:i/>
        </w:rPr>
        <w:t>ocument</w:t>
      </w:r>
      <w:r>
        <w:rPr>
          <w:i/>
        </w:rPr>
        <w:t xml:space="preserve">: </w:t>
      </w:r>
      <w:r w:rsidRPr="003A4CE5">
        <w:rPr>
          <w:i/>
        </w:rPr>
        <w:t>ECE/TRANS/WP.15/AC.2/201</w:t>
      </w:r>
      <w:r>
        <w:rPr>
          <w:i/>
        </w:rPr>
        <w:t>9</w:t>
      </w:r>
      <w:r w:rsidRPr="003A4CE5">
        <w:rPr>
          <w:i/>
        </w:rPr>
        <w:t>/</w:t>
      </w:r>
      <w:r>
        <w:rPr>
          <w:i/>
        </w:rPr>
        <w:t>21)</w:t>
      </w:r>
    </w:p>
    <w:p w14:paraId="5070D1E2" w14:textId="77777777" w:rsidR="005955F6" w:rsidRDefault="005955F6" w:rsidP="005955F6">
      <w:pPr>
        <w:pStyle w:val="SingleTxtG"/>
      </w:pPr>
      <w:r w:rsidRPr="00282C18">
        <w:t>1.6.7.2.2.2</w:t>
      </w:r>
      <w:r w:rsidRPr="00282C18">
        <w:tab/>
        <w:t>Delete transitional provision for 7.2.3.20.1: Fitting of ballast tanks and compartments with level indicators.</w:t>
      </w:r>
    </w:p>
    <w:p w14:paraId="1330A192" w14:textId="77777777" w:rsidR="005955F6" w:rsidRPr="00282C18" w:rsidRDefault="005955F6" w:rsidP="005955F6">
      <w:pPr>
        <w:pStyle w:val="SingleTxtG"/>
      </w:pPr>
      <w:r>
        <w:rPr>
          <w:i/>
        </w:rPr>
        <w:t>(Reference d</w:t>
      </w:r>
      <w:r w:rsidRPr="001B2696">
        <w:rPr>
          <w:i/>
        </w:rPr>
        <w:t>ocument</w:t>
      </w:r>
      <w:r>
        <w:rPr>
          <w:i/>
        </w:rPr>
        <w:t xml:space="preserve">: </w:t>
      </w:r>
      <w:r w:rsidRPr="003A4CE5">
        <w:rPr>
          <w:i/>
        </w:rPr>
        <w:t>ECE/TRANS/WP.15/AC.2/201</w:t>
      </w:r>
      <w:r>
        <w:rPr>
          <w:i/>
        </w:rPr>
        <w:t>9</w:t>
      </w:r>
      <w:r w:rsidRPr="003A4CE5">
        <w:rPr>
          <w:i/>
        </w:rPr>
        <w:t>/</w:t>
      </w:r>
      <w:r>
        <w:rPr>
          <w:i/>
        </w:rPr>
        <w:t>21)</w:t>
      </w:r>
    </w:p>
    <w:p w14:paraId="4BB3290B" w14:textId="77777777" w:rsidR="005955F6" w:rsidRDefault="005955F6" w:rsidP="005955F6">
      <w:pPr>
        <w:pStyle w:val="SingleTxtG"/>
      </w:pPr>
      <w:r w:rsidRPr="00282C18">
        <w:t>1.6.7.2.2.2</w:t>
      </w:r>
      <w:r w:rsidRPr="00282C18">
        <w:tab/>
        <w:t>Delete transitional provision for 8.1.6.2: Hose assemblies.</w:t>
      </w:r>
    </w:p>
    <w:p w14:paraId="333A5E05" w14:textId="77777777" w:rsidR="005955F6" w:rsidRPr="00282C18" w:rsidRDefault="005955F6" w:rsidP="005955F6">
      <w:pPr>
        <w:pStyle w:val="SingleTxtG"/>
      </w:pPr>
      <w:r>
        <w:rPr>
          <w:i/>
        </w:rPr>
        <w:t>(Reference d</w:t>
      </w:r>
      <w:r w:rsidRPr="001B2696">
        <w:rPr>
          <w:i/>
        </w:rPr>
        <w:t>ocument</w:t>
      </w:r>
      <w:r>
        <w:rPr>
          <w:i/>
        </w:rPr>
        <w:t xml:space="preserve">: </w:t>
      </w:r>
      <w:r w:rsidRPr="003A4CE5">
        <w:rPr>
          <w:i/>
        </w:rPr>
        <w:t>ECE/TRANS/WP.15/AC.2/201</w:t>
      </w:r>
      <w:r>
        <w:rPr>
          <w:i/>
        </w:rPr>
        <w:t>9</w:t>
      </w:r>
      <w:r w:rsidRPr="003A4CE5">
        <w:rPr>
          <w:i/>
        </w:rPr>
        <w:t>/</w:t>
      </w:r>
      <w:r>
        <w:rPr>
          <w:i/>
        </w:rPr>
        <w:t>21)</w:t>
      </w:r>
      <w:r w:rsidRPr="00282C18">
        <w:t xml:space="preserve"> </w:t>
      </w:r>
    </w:p>
    <w:p w14:paraId="6135A32E" w14:textId="77777777" w:rsidR="005955F6" w:rsidRDefault="005955F6" w:rsidP="005955F6">
      <w:pPr>
        <w:pStyle w:val="SingleTxtG"/>
      </w:pPr>
      <w:r w:rsidRPr="00282C18">
        <w:t>1.6.7.2.2.2</w:t>
      </w:r>
      <w:r w:rsidRPr="00282C18">
        <w:tab/>
        <w:t>Delete transitional provision for 9.3.1.21.5 (b)</w:t>
      </w:r>
      <w:r>
        <w:t>,</w:t>
      </w:r>
      <w:r w:rsidRPr="00282C18">
        <w:t xml:space="preserve"> 9.3.2.21.5 (b)</w:t>
      </w:r>
      <w:r>
        <w:t>,</w:t>
      </w:r>
      <w:r w:rsidRPr="00282C18">
        <w:t xml:space="preserve"> 9.3.3.21.5 (d): Installation of on-board pump switch-off from the shore.</w:t>
      </w:r>
    </w:p>
    <w:p w14:paraId="61C212D8" w14:textId="77777777" w:rsidR="005955F6" w:rsidRPr="00282C18" w:rsidRDefault="005955F6" w:rsidP="005955F6">
      <w:pPr>
        <w:pStyle w:val="SingleTxtG"/>
      </w:pPr>
      <w:r>
        <w:rPr>
          <w:i/>
        </w:rPr>
        <w:t>(Reference d</w:t>
      </w:r>
      <w:r w:rsidRPr="001B2696">
        <w:rPr>
          <w:i/>
        </w:rPr>
        <w:t>ocument</w:t>
      </w:r>
      <w:r>
        <w:rPr>
          <w:i/>
        </w:rPr>
        <w:t xml:space="preserve">: </w:t>
      </w:r>
      <w:r w:rsidRPr="003A4CE5">
        <w:rPr>
          <w:i/>
        </w:rPr>
        <w:t>ECE/TRANS/WP.15/AC.2/201</w:t>
      </w:r>
      <w:r>
        <w:rPr>
          <w:i/>
        </w:rPr>
        <w:t>9</w:t>
      </w:r>
      <w:r w:rsidRPr="003A4CE5">
        <w:rPr>
          <w:i/>
        </w:rPr>
        <w:t>/</w:t>
      </w:r>
      <w:r>
        <w:rPr>
          <w:i/>
        </w:rPr>
        <w:t>21)</w:t>
      </w:r>
    </w:p>
    <w:p w14:paraId="6D59E153" w14:textId="77777777" w:rsidR="005955F6" w:rsidRDefault="005955F6" w:rsidP="005955F6">
      <w:pPr>
        <w:pStyle w:val="SingleTxtG"/>
      </w:pPr>
      <w:r w:rsidRPr="00282C18">
        <w:t>1.6.7.2.2.2</w:t>
      </w:r>
      <w:r w:rsidRPr="00282C18">
        <w:tab/>
        <w:t xml:space="preserve">Delete transitional provision for 9.3.2.21.5 (c): Device for rapid shutting </w:t>
      </w:r>
      <w:proofErr w:type="gramStart"/>
      <w:r w:rsidRPr="00282C18">
        <w:t>off of</w:t>
      </w:r>
      <w:proofErr w:type="gramEnd"/>
      <w:r w:rsidRPr="00282C18">
        <w:t xml:space="preserve"> refuelling.</w:t>
      </w:r>
    </w:p>
    <w:p w14:paraId="2C262CD5" w14:textId="77777777" w:rsidR="005955F6" w:rsidRPr="00282C18" w:rsidRDefault="005955F6" w:rsidP="005955F6">
      <w:pPr>
        <w:pStyle w:val="SingleTxtG"/>
      </w:pPr>
      <w:r>
        <w:rPr>
          <w:i/>
        </w:rPr>
        <w:t>(Reference d</w:t>
      </w:r>
      <w:r w:rsidRPr="001B2696">
        <w:rPr>
          <w:i/>
        </w:rPr>
        <w:t>ocument</w:t>
      </w:r>
      <w:r>
        <w:rPr>
          <w:i/>
        </w:rPr>
        <w:t xml:space="preserve">: </w:t>
      </w:r>
      <w:r w:rsidRPr="003A4CE5">
        <w:rPr>
          <w:i/>
        </w:rPr>
        <w:t>ECE/TRANS/WP.15/AC.2/201</w:t>
      </w:r>
      <w:r>
        <w:rPr>
          <w:i/>
        </w:rPr>
        <w:t>9</w:t>
      </w:r>
      <w:r w:rsidRPr="003A4CE5">
        <w:rPr>
          <w:i/>
        </w:rPr>
        <w:t>/</w:t>
      </w:r>
      <w:r>
        <w:rPr>
          <w:i/>
        </w:rPr>
        <w:t>21)</w:t>
      </w:r>
    </w:p>
    <w:p w14:paraId="4F92AEA3" w14:textId="77777777" w:rsidR="005955F6" w:rsidRDefault="005955F6" w:rsidP="005955F6">
      <w:pPr>
        <w:pStyle w:val="SingleTxtG"/>
      </w:pPr>
      <w:r w:rsidRPr="00282C18">
        <w:t>1.6.7.2.2.2</w:t>
      </w:r>
      <w:r w:rsidRPr="00282C18">
        <w:tab/>
        <w:t>Delete transitional provision for 9.3.1.41.2</w:t>
      </w:r>
      <w:r>
        <w:t>,</w:t>
      </w:r>
      <w:r w:rsidRPr="00282C18">
        <w:t xml:space="preserve"> 9.3.2.41.2</w:t>
      </w:r>
      <w:r>
        <w:t>,</w:t>
      </w:r>
      <w:r w:rsidRPr="00282C18">
        <w:t xml:space="preserve"> 9.3.3.41.2</w:t>
      </w:r>
      <w:r>
        <w:t>,</w:t>
      </w:r>
      <w:r w:rsidRPr="00282C18">
        <w:t xml:space="preserve"> in conjunction with 7.2.3.41: Heating, cooking and refrigerating appliances.</w:t>
      </w:r>
    </w:p>
    <w:p w14:paraId="49427317" w14:textId="77777777" w:rsidR="005955F6" w:rsidRPr="00282C18" w:rsidRDefault="005955F6" w:rsidP="005955F6">
      <w:pPr>
        <w:pStyle w:val="SingleTxtG"/>
      </w:pPr>
      <w:r>
        <w:rPr>
          <w:i/>
        </w:rPr>
        <w:t>(Reference d</w:t>
      </w:r>
      <w:r w:rsidRPr="001B2696">
        <w:rPr>
          <w:i/>
        </w:rPr>
        <w:t>ocument</w:t>
      </w:r>
      <w:r>
        <w:rPr>
          <w:i/>
        </w:rPr>
        <w:t xml:space="preserve">: </w:t>
      </w:r>
      <w:r w:rsidRPr="003A4CE5">
        <w:rPr>
          <w:i/>
        </w:rPr>
        <w:t>ECE/TRANS/WP.15/AC.2/201</w:t>
      </w:r>
      <w:r>
        <w:rPr>
          <w:i/>
        </w:rPr>
        <w:t>9</w:t>
      </w:r>
      <w:r w:rsidRPr="003A4CE5">
        <w:rPr>
          <w:i/>
        </w:rPr>
        <w:t>/</w:t>
      </w:r>
      <w:r>
        <w:rPr>
          <w:i/>
        </w:rPr>
        <w:t>21)</w:t>
      </w:r>
    </w:p>
    <w:p w14:paraId="154604F6" w14:textId="77777777" w:rsidR="005955F6" w:rsidRDefault="005955F6" w:rsidP="005955F6">
      <w:pPr>
        <w:pStyle w:val="SingleTxtG"/>
      </w:pPr>
      <w:r w:rsidRPr="006A21FD">
        <w:t>1.6.7.2.2.3.1</w:t>
      </w:r>
      <w:r>
        <w:tab/>
        <w:t>Delete and insert “</w:t>
      </w:r>
      <w:r w:rsidRPr="006A21FD">
        <w:t>1.6.7.2.2.3.1</w:t>
      </w:r>
      <w:r w:rsidRPr="006A21FD">
        <w:tab/>
        <w:t>(</w:t>
      </w:r>
      <w:r w:rsidRPr="00F51779">
        <w:rPr>
          <w:i/>
          <w:iCs/>
        </w:rPr>
        <w:t>Deleted</w:t>
      </w:r>
      <w:r w:rsidRPr="006A21FD">
        <w:t>)</w:t>
      </w:r>
      <w:r>
        <w:t>”</w:t>
      </w:r>
      <w:r w:rsidRPr="006A21FD">
        <w:t>.</w:t>
      </w:r>
    </w:p>
    <w:p w14:paraId="3A390F69" w14:textId="77777777" w:rsidR="005955F6" w:rsidRDefault="005955F6" w:rsidP="005955F6">
      <w:pPr>
        <w:pStyle w:val="SingleTxtG"/>
        <w:rPr>
          <w:i/>
        </w:rPr>
      </w:pPr>
      <w:r>
        <w:rPr>
          <w:i/>
        </w:rPr>
        <w:t>(Reference d</w:t>
      </w:r>
      <w:r w:rsidRPr="001B2696">
        <w:rPr>
          <w:i/>
        </w:rPr>
        <w:t>ocument</w:t>
      </w:r>
      <w:r>
        <w:rPr>
          <w:i/>
        </w:rPr>
        <w:t xml:space="preserve">: </w:t>
      </w:r>
      <w:r w:rsidRPr="003A4CE5">
        <w:rPr>
          <w:i/>
        </w:rPr>
        <w:t>ECE/TRANS/WP.15/AC.2/201</w:t>
      </w:r>
      <w:r>
        <w:rPr>
          <w:i/>
        </w:rPr>
        <w:t>9</w:t>
      </w:r>
      <w:r w:rsidRPr="003A4CE5">
        <w:rPr>
          <w:i/>
        </w:rPr>
        <w:t>/</w:t>
      </w:r>
      <w:r>
        <w:rPr>
          <w:i/>
        </w:rPr>
        <w:t>21)</w:t>
      </w:r>
    </w:p>
    <w:p w14:paraId="3A10F1E8" w14:textId="77777777" w:rsidR="005955F6" w:rsidRPr="005955F6" w:rsidRDefault="005955F6" w:rsidP="005955F6">
      <w:pPr>
        <w:pStyle w:val="H23G"/>
        <w:kinsoku w:val="0"/>
        <w:overflowPunct w:val="0"/>
        <w:autoSpaceDE w:val="0"/>
        <w:autoSpaceDN w:val="0"/>
        <w:adjustRightInd w:val="0"/>
        <w:snapToGrid w:val="0"/>
        <w:rPr>
          <w:rFonts w:eastAsiaTheme="minorHAnsi"/>
          <w:i/>
          <w:iCs/>
        </w:rPr>
      </w:pPr>
      <w:r>
        <w:tab/>
      </w:r>
      <w:r>
        <w:tab/>
      </w:r>
      <w:r w:rsidRPr="00BD1E21">
        <w:t>Chapter 1.</w:t>
      </w:r>
      <w:r>
        <w:t>8</w:t>
      </w:r>
    </w:p>
    <w:p w14:paraId="371D250D" w14:textId="77777777" w:rsidR="005955F6" w:rsidRDefault="005955F6" w:rsidP="005955F6">
      <w:pPr>
        <w:pStyle w:val="SingleTxtG"/>
      </w:pPr>
      <w:r>
        <w:t>1.8.1.2</w:t>
      </w:r>
      <w:r>
        <w:tab/>
      </w:r>
      <w:r>
        <w:tab/>
        <w:t>Add a new paragraph 1.8.1.2.4 to read as follows:</w:t>
      </w:r>
    </w:p>
    <w:p w14:paraId="74234068" w14:textId="77777777" w:rsidR="005955F6" w:rsidRDefault="005955F6" w:rsidP="005955F6">
      <w:pPr>
        <w:pStyle w:val="SingleTxtG"/>
      </w:pPr>
      <w:r w:rsidRPr="005D1D17">
        <w:t xml:space="preserve">“1.8.1.2.4 </w:t>
      </w:r>
      <w:r w:rsidRPr="005D1D17">
        <w:tab/>
        <w:t xml:space="preserve">Checklists used by the authorities of Contracting Parties shall be drawn up </w:t>
      </w:r>
      <w:r>
        <w:t xml:space="preserve">at least </w:t>
      </w:r>
      <w:r w:rsidRPr="005D1D17">
        <w:t>in the language of the issuing country and</w:t>
      </w:r>
      <w:r>
        <w:t xml:space="preserve"> also</w:t>
      </w:r>
      <w:r w:rsidRPr="005D1D17">
        <w:t xml:space="preserve">, if that language is not French, English or German, in French, English </w:t>
      </w:r>
      <w:r w:rsidRPr="008426BF">
        <w:t>or German</w:t>
      </w:r>
      <w:r w:rsidRPr="008426BF">
        <w:rPr>
          <w:rStyle w:val="EndnoteReference"/>
        </w:rPr>
        <w:endnoteReference w:id="1"/>
      </w:r>
      <w:r w:rsidRPr="008426BF">
        <w:t>.”.</w:t>
      </w:r>
    </w:p>
    <w:p w14:paraId="076ACA13" w14:textId="77777777" w:rsidR="005955F6" w:rsidRDefault="005955F6" w:rsidP="005955F6">
      <w:pPr>
        <w:pStyle w:val="SingleTxtG"/>
      </w:pPr>
      <w:r>
        <w:t>_____________________</w:t>
      </w:r>
    </w:p>
    <w:p w14:paraId="26D6EAC9" w14:textId="77777777" w:rsidR="005955F6" w:rsidRDefault="005955F6" w:rsidP="005955F6">
      <w:pPr>
        <w:pStyle w:val="SingleTxtG"/>
      </w:pPr>
      <w:r w:rsidRPr="00034066">
        <w:rPr>
          <w:rStyle w:val="EndnoteReference"/>
        </w:rPr>
        <w:footnoteRef/>
      </w:r>
      <w:r w:rsidRPr="00A94E68">
        <w:rPr>
          <w:i/>
          <w:iCs/>
        </w:rPr>
        <w:t xml:space="preserve"> </w:t>
      </w:r>
      <w:r w:rsidRPr="00A94E68">
        <w:rPr>
          <w:i/>
          <w:iCs/>
        </w:rPr>
        <w:tab/>
      </w:r>
      <w:r w:rsidRPr="00A94E68">
        <w:rPr>
          <w:i/>
          <w:iCs/>
          <w:lang w:val="en-US"/>
        </w:rPr>
        <w:t>The checklist is not included in the documents to be kept on board according to 8.1.2.1.</w:t>
      </w:r>
    </w:p>
    <w:p w14:paraId="1DF9D71F" w14:textId="77777777" w:rsidR="005955F6" w:rsidRDefault="005955F6" w:rsidP="005955F6">
      <w:pPr>
        <w:pStyle w:val="SingleTxtG"/>
        <w:rPr>
          <w:i/>
          <w:iCs/>
        </w:rPr>
      </w:pPr>
      <w:r>
        <w:rPr>
          <w:i/>
          <w:iCs/>
        </w:rPr>
        <w:t>(R</w:t>
      </w:r>
      <w:r w:rsidRPr="00B10A1F">
        <w:rPr>
          <w:i/>
          <w:iCs/>
        </w:rPr>
        <w:t>e</w:t>
      </w:r>
      <w:r>
        <w:rPr>
          <w:i/>
          <w:iCs/>
        </w:rPr>
        <w:t>ference document:</w:t>
      </w:r>
      <w:r w:rsidRPr="00B10A1F">
        <w:rPr>
          <w:i/>
          <w:iCs/>
        </w:rPr>
        <w:t xml:space="preserve"> ECE/TRANS/WP.15/AC.2/</w:t>
      </w:r>
      <w:r>
        <w:rPr>
          <w:i/>
          <w:iCs/>
        </w:rPr>
        <w:t>2019/26 as amended</w:t>
      </w:r>
      <w:r w:rsidRPr="00B10A1F">
        <w:rPr>
          <w:i/>
          <w:iCs/>
        </w:rPr>
        <w:t>)</w:t>
      </w:r>
    </w:p>
    <w:p w14:paraId="14BE7949" w14:textId="77777777" w:rsidR="005955F6" w:rsidRPr="005955F6" w:rsidRDefault="005955F6" w:rsidP="005955F6">
      <w:pPr>
        <w:pStyle w:val="H23G"/>
        <w:kinsoku w:val="0"/>
        <w:overflowPunct w:val="0"/>
        <w:autoSpaceDE w:val="0"/>
        <w:autoSpaceDN w:val="0"/>
        <w:adjustRightInd w:val="0"/>
        <w:snapToGrid w:val="0"/>
        <w:rPr>
          <w:rFonts w:eastAsiaTheme="minorHAnsi"/>
          <w:i/>
          <w:iCs/>
        </w:rPr>
      </w:pPr>
      <w:r>
        <w:tab/>
      </w:r>
      <w:r>
        <w:tab/>
      </w:r>
      <w:r w:rsidRPr="00BD1E21">
        <w:t xml:space="preserve">Chapter </w:t>
      </w:r>
      <w:r>
        <w:t>1.10</w:t>
      </w:r>
    </w:p>
    <w:p w14:paraId="6A3FA1C2" w14:textId="77777777" w:rsidR="005955F6" w:rsidRDefault="005955F6" w:rsidP="005955F6">
      <w:pPr>
        <w:pStyle w:val="SingleTxtG"/>
        <w:tabs>
          <w:tab w:val="left" w:pos="2268"/>
        </w:tabs>
      </w:pPr>
      <w:r w:rsidRPr="00442515">
        <w:rPr>
          <w:rFonts w:eastAsia="MS Mincho"/>
        </w:rPr>
        <w:t>1.10.4</w:t>
      </w:r>
      <w:r w:rsidRPr="00442515">
        <w:rPr>
          <w:rFonts w:eastAsia="MS Mincho"/>
        </w:rPr>
        <w:tab/>
        <w:t>Amend the beginning of the first sentence to read as follows: “</w:t>
      </w:r>
      <w:r w:rsidRPr="00442515">
        <w:t>Except for radioactive material bearing UN Nos. 2910 and 2911, if the activity level (per package) exceeds the A</w:t>
      </w:r>
      <w:r w:rsidRPr="00442515">
        <w:rPr>
          <w:vertAlign w:val="subscript"/>
        </w:rPr>
        <w:t>2</w:t>
      </w:r>
      <w:r w:rsidRPr="00442515">
        <w:t xml:space="preserve"> value, the requirements of 1.10.1, 1.10.2 and 1.10.3 do not apply…”. Remainder unchanged.</w:t>
      </w:r>
    </w:p>
    <w:p w14:paraId="262D912E" w14:textId="77777777" w:rsidR="005955F6" w:rsidRDefault="005955F6" w:rsidP="005955F6">
      <w:pPr>
        <w:pStyle w:val="SingleTxtG"/>
        <w:spacing w:after="0"/>
        <w:rPr>
          <w:i/>
        </w:rPr>
      </w:pPr>
      <w:r>
        <w:rPr>
          <w:i/>
        </w:rPr>
        <w:t>(Reference d</w:t>
      </w:r>
      <w:r w:rsidRPr="001B2696">
        <w:rPr>
          <w:i/>
        </w:rPr>
        <w:t>ocument</w:t>
      </w:r>
      <w:r>
        <w:rPr>
          <w:i/>
        </w:rPr>
        <w:t xml:space="preserve">: </w:t>
      </w:r>
      <w:r w:rsidRPr="003A4CE5">
        <w:rPr>
          <w:i/>
        </w:rPr>
        <w:t>ECE/TRANS/WP.15/AC.2/201</w:t>
      </w:r>
      <w:r>
        <w:rPr>
          <w:i/>
        </w:rPr>
        <w:t>9</w:t>
      </w:r>
      <w:r w:rsidRPr="003A4CE5">
        <w:rPr>
          <w:i/>
        </w:rPr>
        <w:t>/</w:t>
      </w:r>
      <w:r>
        <w:rPr>
          <w:i/>
        </w:rPr>
        <w:t>19)</w:t>
      </w:r>
    </w:p>
    <w:p w14:paraId="3D27554C" w14:textId="77777777" w:rsidR="005955F6" w:rsidRPr="005955F6" w:rsidRDefault="005955F6" w:rsidP="005955F6">
      <w:pPr>
        <w:pStyle w:val="H23G"/>
        <w:kinsoku w:val="0"/>
        <w:overflowPunct w:val="0"/>
        <w:autoSpaceDE w:val="0"/>
        <w:autoSpaceDN w:val="0"/>
        <w:adjustRightInd w:val="0"/>
        <w:snapToGrid w:val="0"/>
        <w:rPr>
          <w:rFonts w:eastAsiaTheme="minorHAnsi"/>
          <w:i/>
          <w:iCs/>
        </w:rPr>
      </w:pPr>
      <w:r>
        <w:rPr>
          <w:rStyle w:val="Emphasis"/>
        </w:rPr>
        <w:tab/>
      </w:r>
      <w:r>
        <w:rPr>
          <w:rStyle w:val="Emphasis"/>
        </w:rPr>
        <w:tab/>
      </w:r>
      <w:r w:rsidRPr="009518F7">
        <w:rPr>
          <w:rStyle w:val="Emphasis"/>
        </w:rPr>
        <w:t>Chapter 2.2</w:t>
      </w:r>
    </w:p>
    <w:p w14:paraId="2900184E" w14:textId="77777777" w:rsidR="005955F6" w:rsidRPr="00824C6E" w:rsidRDefault="005955F6" w:rsidP="005955F6">
      <w:pPr>
        <w:pStyle w:val="SingleTxtG"/>
      </w:pPr>
      <w:r w:rsidRPr="00824C6E">
        <w:t>2.2.41.2.3</w:t>
      </w:r>
      <w:r w:rsidRPr="00824C6E">
        <w:tab/>
        <w:t>At the end</w:t>
      </w:r>
      <w:r>
        <w:t xml:space="preserve">, </w:t>
      </w:r>
      <w:r w:rsidRPr="00824C6E">
        <w:t xml:space="preserve">delete: </w:t>
      </w:r>
      <w:r>
        <w:t>“</w:t>
      </w:r>
      <w:r w:rsidRPr="00824C6E">
        <w:t xml:space="preserve">Barium </w:t>
      </w:r>
      <w:proofErr w:type="spellStart"/>
      <w:r w:rsidRPr="00824C6E">
        <w:t>azide</w:t>
      </w:r>
      <w:proofErr w:type="spellEnd"/>
      <w:r w:rsidRPr="00824C6E">
        <w:t xml:space="preserve"> with a water content less than 50% (mass).</w:t>
      </w:r>
      <w:r>
        <w:t>”</w:t>
      </w:r>
      <w:r w:rsidRPr="00824C6E">
        <w:t>.</w:t>
      </w:r>
    </w:p>
    <w:p w14:paraId="03B13E0F" w14:textId="77777777" w:rsidR="005955F6" w:rsidRPr="000548B3" w:rsidRDefault="005955F6" w:rsidP="005955F6">
      <w:pPr>
        <w:pStyle w:val="SingleTxtG"/>
        <w:rPr>
          <w:lang w:val="fr-CH"/>
        </w:rPr>
      </w:pPr>
      <w:r w:rsidRPr="00D31CC8">
        <w:rPr>
          <w:i/>
          <w:iCs/>
          <w:lang w:val="fr-CH"/>
        </w:rPr>
        <w:t xml:space="preserve">(Reference </w:t>
      </w:r>
      <w:proofErr w:type="gramStart"/>
      <w:r w:rsidRPr="00D31CC8">
        <w:rPr>
          <w:i/>
          <w:iCs/>
          <w:lang w:val="fr-CH"/>
        </w:rPr>
        <w:t>document:</w:t>
      </w:r>
      <w:proofErr w:type="gramEnd"/>
      <w:r w:rsidRPr="00D31CC8">
        <w:rPr>
          <w:i/>
          <w:iCs/>
          <w:lang w:val="fr-CH"/>
        </w:rPr>
        <w:t xml:space="preserve"> </w:t>
      </w:r>
      <w:proofErr w:type="spellStart"/>
      <w:r w:rsidRPr="00D31CC8">
        <w:rPr>
          <w:i/>
          <w:iCs/>
          <w:lang w:val="fr-CH"/>
        </w:rPr>
        <w:t>informal</w:t>
      </w:r>
      <w:proofErr w:type="spellEnd"/>
      <w:r w:rsidRPr="00D31CC8">
        <w:rPr>
          <w:i/>
          <w:iCs/>
          <w:lang w:val="fr-CH"/>
        </w:rPr>
        <w:t xml:space="preserve"> document INF.7</w:t>
      </w:r>
      <w:r>
        <w:rPr>
          <w:i/>
          <w:iCs/>
          <w:lang w:val="fr-CH"/>
        </w:rPr>
        <w:t>)</w:t>
      </w:r>
    </w:p>
    <w:p w14:paraId="41A67122" w14:textId="452D5BE9" w:rsidR="005955F6" w:rsidRDefault="005955F6" w:rsidP="005955F6">
      <w:pPr>
        <w:pStyle w:val="SingleTxtG"/>
      </w:pPr>
      <w:r w:rsidRPr="00C32A90">
        <w:t>2.2.61.1.14</w:t>
      </w:r>
      <w:r w:rsidRPr="00C32A90">
        <w:tab/>
        <w:t>Amendmen</w:t>
      </w:r>
      <w:r>
        <w:t>t</w:t>
      </w:r>
      <w:r w:rsidRPr="00C32A90">
        <w:t xml:space="preserve"> to footnote 3 does not apply to </w:t>
      </w:r>
      <w:r>
        <w:t xml:space="preserve">the English text. </w:t>
      </w:r>
    </w:p>
    <w:p w14:paraId="294EFB39" w14:textId="77777777" w:rsidR="005955F6" w:rsidRDefault="005955F6" w:rsidP="005955F6">
      <w:pPr>
        <w:pStyle w:val="SingleTxtG"/>
      </w:pPr>
      <w:r>
        <w:rPr>
          <w:i/>
        </w:rPr>
        <w:t>(Reference d</w:t>
      </w:r>
      <w:r w:rsidRPr="001B2696">
        <w:rPr>
          <w:i/>
        </w:rPr>
        <w:t>ocument</w:t>
      </w:r>
      <w:r>
        <w:rPr>
          <w:i/>
        </w:rPr>
        <w:t xml:space="preserve">: </w:t>
      </w:r>
      <w:r w:rsidRPr="003A4CE5">
        <w:rPr>
          <w:i/>
        </w:rPr>
        <w:t>ECE/TRANS/WP.15/AC.2/201</w:t>
      </w:r>
      <w:r>
        <w:rPr>
          <w:i/>
        </w:rPr>
        <w:t>9</w:t>
      </w:r>
      <w:r w:rsidRPr="003A4CE5">
        <w:rPr>
          <w:i/>
        </w:rPr>
        <w:t>/</w:t>
      </w:r>
      <w:r>
        <w:rPr>
          <w:i/>
        </w:rPr>
        <w:t>21)</w:t>
      </w:r>
    </w:p>
    <w:p w14:paraId="56087353" w14:textId="77777777" w:rsidR="005955F6" w:rsidRPr="00824C6E" w:rsidRDefault="005955F6" w:rsidP="005955F6">
      <w:pPr>
        <w:pStyle w:val="SingleTxtG"/>
      </w:pPr>
      <w:r w:rsidRPr="00824C6E">
        <w:t>2.2.9.1.2</w:t>
      </w:r>
      <w:r>
        <w:tab/>
        <w:t>At the end insert: “</w:t>
      </w:r>
      <w:r w:rsidRPr="00824C6E">
        <w:t>M12</w:t>
      </w:r>
      <w:r w:rsidRPr="00824C6E">
        <w:tab/>
        <w:t>Other substances and articles presenting a danger during carriage in tank vessels, but not meeting the definitions of another Class</w:t>
      </w:r>
      <w:r>
        <w:t>”</w:t>
      </w:r>
      <w:r w:rsidRPr="00824C6E">
        <w:t>.</w:t>
      </w:r>
    </w:p>
    <w:p w14:paraId="1D3D2B25" w14:textId="77777777" w:rsidR="005955F6" w:rsidRDefault="005955F6" w:rsidP="005955F6">
      <w:pPr>
        <w:pStyle w:val="SingleTxtG"/>
        <w:rPr>
          <w:i/>
          <w:iCs/>
          <w:lang w:val="fr-CH"/>
        </w:rPr>
      </w:pPr>
      <w:r w:rsidRPr="00D31CC8">
        <w:rPr>
          <w:i/>
          <w:iCs/>
          <w:lang w:val="fr-CH"/>
        </w:rPr>
        <w:t xml:space="preserve">(Reference </w:t>
      </w:r>
      <w:proofErr w:type="gramStart"/>
      <w:r w:rsidRPr="00D31CC8">
        <w:rPr>
          <w:i/>
          <w:iCs/>
          <w:lang w:val="fr-CH"/>
        </w:rPr>
        <w:t>document:</w:t>
      </w:r>
      <w:proofErr w:type="gramEnd"/>
      <w:r w:rsidRPr="00D31CC8">
        <w:rPr>
          <w:i/>
          <w:iCs/>
          <w:lang w:val="fr-CH"/>
        </w:rPr>
        <w:t xml:space="preserve"> </w:t>
      </w:r>
      <w:proofErr w:type="spellStart"/>
      <w:r w:rsidRPr="00D31CC8">
        <w:rPr>
          <w:i/>
          <w:iCs/>
          <w:lang w:val="fr-CH"/>
        </w:rPr>
        <w:t>informal</w:t>
      </w:r>
      <w:proofErr w:type="spellEnd"/>
      <w:r w:rsidRPr="00D31CC8">
        <w:rPr>
          <w:i/>
          <w:iCs/>
          <w:lang w:val="fr-CH"/>
        </w:rPr>
        <w:t xml:space="preserve"> document INF.7</w:t>
      </w:r>
      <w:r>
        <w:rPr>
          <w:i/>
          <w:iCs/>
          <w:lang w:val="fr-CH"/>
        </w:rPr>
        <w:t>)</w:t>
      </w:r>
    </w:p>
    <w:p w14:paraId="4EACE4CF" w14:textId="2BF780FE" w:rsidR="005955F6" w:rsidRDefault="005955F6" w:rsidP="005955F6">
      <w:pPr>
        <w:pStyle w:val="SingleTxtG"/>
      </w:pPr>
      <w:r w:rsidRPr="006A21FD">
        <w:t>2.2.9.1.10.3</w:t>
      </w:r>
      <w:r w:rsidRPr="00C32A90">
        <w:tab/>
        <w:t>Amendmen</w:t>
      </w:r>
      <w:r>
        <w:t>t</w:t>
      </w:r>
      <w:r w:rsidRPr="00C32A90">
        <w:t xml:space="preserve"> to footnote 3 does not apply to </w:t>
      </w:r>
      <w:r>
        <w:t xml:space="preserve">the English text. </w:t>
      </w:r>
    </w:p>
    <w:p w14:paraId="59D2C625" w14:textId="77777777" w:rsidR="005955F6" w:rsidRDefault="005955F6" w:rsidP="005955F6">
      <w:pPr>
        <w:pStyle w:val="SingleTxtG"/>
        <w:rPr>
          <w:i/>
        </w:rPr>
      </w:pPr>
      <w:r>
        <w:rPr>
          <w:i/>
        </w:rPr>
        <w:t>(Reference d</w:t>
      </w:r>
      <w:r w:rsidRPr="001B2696">
        <w:rPr>
          <w:i/>
        </w:rPr>
        <w:t>ocument</w:t>
      </w:r>
      <w:r>
        <w:rPr>
          <w:i/>
        </w:rPr>
        <w:t xml:space="preserve">: </w:t>
      </w:r>
      <w:r w:rsidRPr="003A4CE5">
        <w:rPr>
          <w:i/>
        </w:rPr>
        <w:t>ECE/TRANS/WP.15/AC.2/201</w:t>
      </w:r>
      <w:r>
        <w:rPr>
          <w:i/>
        </w:rPr>
        <w:t>9</w:t>
      </w:r>
      <w:r w:rsidRPr="003A4CE5">
        <w:rPr>
          <w:i/>
        </w:rPr>
        <w:t>/</w:t>
      </w:r>
      <w:r>
        <w:rPr>
          <w:i/>
        </w:rPr>
        <w:t>21)</w:t>
      </w:r>
    </w:p>
    <w:p w14:paraId="06085755" w14:textId="73232B54" w:rsidR="005955F6" w:rsidRDefault="005955F6" w:rsidP="005955F6">
      <w:pPr>
        <w:pStyle w:val="SingleTxtG"/>
      </w:pPr>
      <w:r w:rsidRPr="00455F0F">
        <w:t>2.2.9.3</w:t>
      </w:r>
      <w:r w:rsidR="00034066">
        <w:tab/>
      </w:r>
      <w:r w:rsidRPr="00455F0F">
        <w:tab/>
      </w:r>
      <w:r>
        <w:t>I</w:t>
      </w:r>
      <w:r w:rsidRPr="00824C6E">
        <w:t>n classification code M6</w:t>
      </w:r>
      <w:r>
        <w:t xml:space="preserve">, </w:t>
      </w:r>
      <w:r w:rsidRPr="00824C6E">
        <w:t>delete the entries for substance numbers 9005 and</w:t>
      </w:r>
      <w:r w:rsidR="00034066">
        <w:t> </w:t>
      </w:r>
      <w:r w:rsidRPr="00824C6E">
        <w:t>9006.</w:t>
      </w:r>
    </w:p>
    <w:p w14:paraId="090AFBD9" w14:textId="77777777" w:rsidR="005955F6" w:rsidRDefault="005955F6" w:rsidP="005955F6">
      <w:pPr>
        <w:pStyle w:val="SingleTxtG"/>
        <w:rPr>
          <w:i/>
          <w:iCs/>
          <w:lang w:val="fr-CH"/>
        </w:rPr>
      </w:pPr>
      <w:r w:rsidRPr="00D31CC8">
        <w:rPr>
          <w:i/>
          <w:iCs/>
          <w:lang w:val="fr-CH"/>
        </w:rPr>
        <w:t xml:space="preserve">(Reference </w:t>
      </w:r>
      <w:proofErr w:type="gramStart"/>
      <w:r w:rsidRPr="00D31CC8">
        <w:rPr>
          <w:i/>
          <w:iCs/>
          <w:lang w:val="fr-CH"/>
        </w:rPr>
        <w:t>document:</w:t>
      </w:r>
      <w:proofErr w:type="gramEnd"/>
      <w:r w:rsidRPr="00D31CC8">
        <w:rPr>
          <w:i/>
          <w:iCs/>
          <w:lang w:val="fr-CH"/>
        </w:rPr>
        <w:t xml:space="preserve"> </w:t>
      </w:r>
      <w:proofErr w:type="spellStart"/>
      <w:r w:rsidRPr="00D31CC8">
        <w:rPr>
          <w:i/>
          <w:iCs/>
          <w:lang w:val="fr-CH"/>
        </w:rPr>
        <w:t>informal</w:t>
      </w:r>
      <w:proofErr w:type="spellEnd"/>
      <w:r w:rsidRPr="00D31CC8">
        <w:rPr>
          <w:i/>
          <w:iCs/>
          <w:lang w:val="fr-CH"/>
        </w:rPr>
        <w:t xml:space="preserve"> document INF.7</w:t>
      </w:r>
      <w:r>
        <w:rPr>
          <w:i/>
          <w:iCs/>
          <w:lang w:val="fr-CH"/>
        </w:rPr>
        <w:t>)</w:t>
      </w:r>
    </w:p>
    <w:p w14:paraId="2BD806F5" w14:textId="417C611D" w:rsidR="005955F6" w:rsidRDefault="005955F6" w:rsidP="005955F6">
      <w:pPr>
        <w:pStyle w:val="SingleTxtG"/>
      </w:pPr>
      <w:r>
        <w:t>2.2.9.3</w:t>
      </w:r>
      <w:r w:rsidR="00034066">
        <w:tab/>
      </w:r>
      <w:r w:rsidR="00034066">
        <w:tab/>
      </w:r>
      <w:r>
        <w:t>List of entries</w:t>
      </w:r>
      <w:r>
        <w:tab/>
      </w:r>
      <w:proofErr w:type="gramStart"/>
      <w:r>
        <w:t>In</w:t>
      </w:r>
      <w:proofErr w:type="gramEnd"/>
      <w:r>
        <w:t xml:space="preserve"> subdivision “M11”, add the following entries: “</w:t>
      </w:r>
      <w:r w:rsidRPr="00824C6E">
        <w:t>2216 FISH MEAL, STABILISED” and “2216 FISH SCRAP, STABILISED”.</w:t>
      </w:r>
    </w:p>
    <w:p w14:paraId="2116329F" w14:textId="77777777" w:rsidR="005955F6" w:rsidRPr="003846D0" w:rsidRDefault="005955F6" w:rsidP="005955F6">
      <w:pPr>
        <w:pStyle w:val="SingleTxtG"/>
        <w:rPr>
          <w:i/>
          <w:iCs/>
          <w:lang w:val="fr-CH"/>
        </w:rPr>
      </w:pPr>
      <w:r w:rsidRPr="00D31CC8">
        <w:rPr>
          <w:i/>
          <w:iCs/>
          <w:lang w:val="fr-CH"/>
        </w:rPr>
        <w:t xml:space="preserve">(Reference </w:t>
      </w:r>
      <w:proofErr w:type="gramStart"/>
      <w:r w:rsidRPr="00D31CC8">
        <w:rPr>
          <w:i/>
          <w:iCs/>
          <w:lang w:val="fr-CH"/>
        </w:rPr>
        <w:t>document:</w:t>
      </w:r>
      <w:proofErr w:type="gramEnd"/>
      <w:r w:rsidRPr="00D31CC8">
        <w:rPr>
          <w:i/>
          <w:iCs/>
          <w:lang w:val="fr-CH"/>
        </w:rPr>
        <w:t xml:space="preserve"> </w:t>
      </w:r>
      <w:proofErr w:type="spellStart"/>
      <w:r w:rsidRPr="00D31CC8">
        <w:rPr>
          <w:i/>
          <w:iCs/>
          <w:lang w:val="fr-CH"/>
        </w:rPr>
        <w:t>informal</w:t>
      </w:r>
      <w:proofErr w:type="spellEnd"/>
      <w:r w:rsidRPr="00D31CC8">
        <w:rPr>
          <w:i/>
          <w:iCs/>
          <w:lang w:val="fr-CH"/>
        </w:rPr>
        <w:t xml:space="preserve"> document INF.7</w:t>
      </w:r>
      <w:r>
        <w:rPr>
          <w:i/>
          <w:iCs/>
          <w:lang w:val="fr-CH"/>
        </w:rPr>
        <w:t>)</w:t>
      </w:r>
    </w:p>
    <w:p w14:paraId="6BA0B428" w14:textId="460B59D7" w:rsidR="005955F6" w:rsidRDefault="005955F6" w:rsidP="008426BF">
      <w:pPr>
        <w:pStyle w:val="SingleTxtG"/>
        <w:pageBreakBefore/>
      </w:pPr>
      <w:r w:rsidRPr="00FA2CFD">
        <w:t>2.2.9.3</w:t>
      </w:r>
      <w:r w:rsidR="00034066">
        <w:tab/>
      </w:r>
      <w:r w:rsidR="005633E4">
        <w:tab/>
      </w:r>
      <w:r>
        <w:t>List of entries</w:t>
      </w:r>
      <w:r w:rsidRPr="00FA2CFD">
        <w:tab/>
        <w:t>Ins</w:t>
      </w:r>
      <w:r>
        <w:t>ert the following new entry at the end:</w:t>
      </w:r>
    </w:p>
    <w:tbl>
      <w:tblPr>
        <w:tblW w:w="8547" w:type="dxa"/>
        <w:tblInd w:w="51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1"/>
        <w:gridCol w:w="851"/>
        <w:gridCol w:w="5145"/>
      </w:tblGrid>
      <w:tr w:rsidR="005955F6" w:rsidRPr="002A58F7" w14:paraId="6CB27191" w14:textId="77777777" w:rsidTr="009539AF">
        <w:tc>
          <w:tcPr>
            <w:tcW w:w="3402" w:type="dxa"/>
            <w:gridSpan w:val="2"/>
            <w:tcBorders>
              <w:top w:val="single" w:sz="4" w:space="0" w:color="auto"/>
              <w:bottom w:val="single" w:sz="4" w:space="0" w:color="auto"/>
              <w:right w:val="single" w:sz="4" w:space="0" w:color="auto"/>
            </w:tcBorders>
          </w:tcPr>
          <w:p w14:paraId="0F2C5DCB" w14:textId="77777777" w:rsidR="005955F6" w:rsidRPr="00824C6E" w:rsidRDefault="005955F6" w:rsidP="009539AF">
            <w:pPr>
              <w:ind w:right="566"/>
              <w:jc w:val="both"/>
              <w:rPr>
                <w:b/>
                <w:lang w:eastAsia="de-DE"/>
              </w:rPr>
            </w:pPr>
          </w:p>
        </w:tc>
        <w:tc>
          <w:tcPr>
            <w:tcW w:w="5145" w:type="dxa"/>
            <w:tcBorders>
              <w:top w:val="single" w:sz="6" w:space="0" w:color="auto"/>
              <w:left w:val="single" w:sz="4" w:space="0" w:color="auto"/>
              <w:bottom w:val="nil"/>
            </w:tcBorders>
          </w:tcPr>
          <w:p w14:paraId="3416E095" w14:textId="77777777" w:rsidR="005955F6" w:rsidRPr="00824C6E" w:rsidRDefault="005955F6" w:rsidP="009539AF">
            <w:pPr>
              <w:tabs>
                <w:tab w:val="left" w:pos="567"/>
              </w:tabs>
              <w:ind w:right="566"/>
              <w:jc w:val="both"/>
            </w:pPr>
            <w:r w:rsidRPr="00824C6E">
              <w:rPr>
                <w:lang w:eastAsia="de-DE"/>
              </w:rPr>
              <w:t>Only substances and articles listed in Table A of Chapter 3.2 are subject to the provisions for Class 9 under this classification code, as follows:</w:t>
            </w:r>
          </w:p>
        </w:tc>
      </w:tr>
      <w:tr w:rsidR="005955F6" w:rsidRPr="00E010CD" w14:paraId="7907983B" w14:textId="77777777" w:rsidTr="009539AF">
        <w:tc>
          <w:tcPr>
            <w:tcW w:w="2551" w:type="dxa"/>
            <w:tcBorders>
              <w:top w:val="single" w:sz="4" w:space="0" w:color="auto"/>
              <w:bottom w:val="single" w:sz="4" w:space="0" w:color="auto"/>
            </w:tcBorders>
          </w:tcPr>
          <w:p w14:paraId="14BBC5C8" w14:textId="77777777" w:rsidR="005955F6" w:rsidRPr="00824C6E" w:rsidRDefault="005955F6" w:rsidP="009539AF">
            <w:pPr>
              <w:ind w:right="175"/>
              <w:rPr>
                <w:b/>
              </w:rPr>
            </w:pPr>
            <w:r w:rsidRPr="00824C6E">
              <w:rPr>
                <w:b/>
                <w:lang w:eastAsia="de-DE"/>
              </w:rPr>
              <w:t>Other substances and articles presenting a danger during carriage in tank vessels, but not meeting the definitions of another Class</w:t>
            </w:r>
          </w:p>
        </w:tc>
        <w:tc>
          <w:tcPr>
            <w:tcW w:w="851" w:type="dxa"/>
            <w:tcBorders>
              <w:top w:val="single" w:sz="4" w:space="0" w:color="auto"/>
              <w:bottom w:val="single" w:sz="4" w:space="0" w:color="auto"/>
              <w:right w:val="single" w:sz="4" w:space="0" w:color="auto"/>
            </w:tcBorders>
          </w:tcPr>
          <w:p w14:paraId="029F581C" w14:textId="77777777" w:rsidR="005955F6" w:rsidRPr="00E010CD" w:rsidRDefault="005955F6" w:rsidP="009539AF">
            <w:pPr>
              <w:ind w:right="316"/>
              <w:rPr>
                <w:b/>
              </w:rPr>
            </w:pPr>
            <w:r w:rsidRPr="00E010CD">
              <w:rPr>
                <w:b/>
                <w:lang w:eastAsia="de-DE"/>
              </w:rPr>
              <w:t>M12</w:t>
            </w:r>
          </w:p>
        </w:tc>
        <w:tc>
          <w:tcPr>
            <w:tcW w:w="5145" w:type="dxa"/>
            <w:tcBorders>
              <w:top w:val="nil"/>
              <w:left w:val="single" w:sz="4" w:space="0" w:color="auto"/>
              <w:bottom w:val="single" w:sz="4" w:space="0" w:color="auto"/>
            </w:tcBorders>
          </w:tcPr>
          <w:p w14:paraId="3603E478" w14:textId="77777777" w:rsidR="005955F6" w:rsidRPr="00824C6E" w:rsidRDefault="005955F6" w:rsidP="009539AF">
            <w:pPr>
              <w:tabs>
                <w:tab w:val="left" w:pos="567"/>
              </w:tabs>
              <w:ind w:left="567" w:right="566" w:hanging="567"/>
              <w:jc w:val="both"/>
            </w:pPr>
            <w:r w:rsidRPr="00824C6E">
              <w:rPr>
                <w:lang w:eastAsia="de-DE"/>
              </w:rPr>
              <w:t>9003</w:t>
            </w:r>
            <w:r w:rsidRPr="00824C6E">
              <w:rPr>
                <w:lang w:eastAsia="de-DE"/>
              </w:rPr>
              <w:tab/>
              <w:t>SUBSTANCES WITH A FLASH-POINT ABOVE 60 ºC AND NOT MORE THAN 100 ºC, which do not belong to another class</w:t>
            </w:r>
          </w:p>
          <w:p w14:paraId="4E608F36" w14:textId="77777777" w:rsidR="005955F6" w:rsidRPr="00E010CD" w:rsidRDefault="005955F6" w:rsidP="009539AF">
            <w:pPr>
              <w:tabs>
                <w:tab w:val="left" w:pos="567"/>
              </w:tabs>
              <w:ind w:left="567" w:right="566" w:hanging="567"/>
            </w:pPr>
            <w:r w:rsidRPr="00E010CD">
              <w:rPr>
                <w:lang w:eastAsia="de-DE"/>
              </w:rPr>
              <w:t>9004</w:t>
            </w:r>
            <w:r w:rsidRPr="00E010CD">
              <w:rPr>
                <w:lang w:eastAsia="de-DE"/>
              </w:rPr>
              <w:tab/>
              <w:t>DIPHENYLMETHANE-4, 4'-DIISOCYANATE</w:t>
            </w:r>
          </w:p>
          <w:p w14:paraId="6962DD43" w14:textId="77777777" w:rsidR="005955F6" w:rsidRPr="00E010CD" w:rsidRDefault="005955F6" w:rsidP="009539AF">
            <w:pPr>
              <w:tabs>
                <w:tab w:val="left" w:pos="567"/>
              </w:tabs>
              <w:ind w:left="567" w:right="566" w:hanging="567"/>
              <w:rPr>
                <w:caps/>
                <w:color w:val="000000"/>
              </w:rPr>
            </w:pPr>
            <w:r w:rsidRPr="00E010CD">
              <w:rPr>
                <w:caps/>
                <w:color w:val="000000"/>
                <w:lang w:eastAsia="de-DE"/>
              </w:rPr>
              <w:t>9005</w:t>
            </w:r>
            <w:r w:rsidRPr="00E010CD">
              <w:rPr>
                <w:caps/>
                <w:color w:val="000000"/>
                <w:lang w:eastAsia="de-DE"/>
              </w:rPr>
              <w:tab/>
              <w:t>ENVIRONMENTALLY HAZARDOUS SUBSTANCE, SOLID, N.O.S., MOLTEN</w:t>
            </w:r>
          </w:p>
          <w:p w14:paraId="10CF3A98" w14:textId="77777777" w:rsidR="005955F6" w:rsidRPr="00E010CD" w:rsidRDefault="005955F6" w:rsidP="009539AF">
            <w:pPr>
              <w:tabs>
                <w:tab w:val="left" w:pos="567"/>
              </w:tabs>
              <w:ind w:left="567" w:right="566" w:hanging="567"/>
            </w:pPr>
            <w:r w:rsidRPr="00E010CD">
              <w:rPr>
                <w:caps/>
                <w:color w:val="000000"/>
                <w:lang w:eastAsia="de-DE"/>
              </w:rPr>
              <w:t>9006</w:t>
            </w:r>
            <w:r w:rsidRPr="00E010CD">
              <w:rPr>
                <w:caps/>
                <w:color w:val="000000"/>
                <w:lang w:eastAsia="de-DE"/>
              </w:rPr>
              <w:tab/>
              <w:t>ENVIRONMENTALLY HAZARDOUS SUBSTANCE, LIQUID, N.O.S.</w:t>
            </w:r>
          </w:p>
        </w:tc>
      </w:tr>
    </w:tbl>
    <w:p w14:paraId="3368066C" w14:textId="77777777" w:rsidR="005955F6" w:rsidRPr="00445D52" w:rsidRDefault="005955F6" w:rsidP="005955F6">
      <w:pPr>
        <w:pStyle w:val="SingleTxtG"/>
        <w:spacing w:before="120"/>
        <w:rPr>
          <w:i/>
          <w:lang w:val="fr-CH"/>
        </w:rPr>
      </w:pPr>
      <w:r w:rsidRPr="00D31CC8">
        <w:rPr>
          <w:i/>
          <w:iCs/>
          <w:lang w:val="fr-CH"/>
        </w:rPr>
        <w:t xml:space="preserve">(Reference </w:t>
      </w:r>
      <w:proofErr w:type="gramStart"/>
      <w:r w:rsidRPr="00D31CC8">
        <w:rPr>
          <w:i/>
          <w:iCs/>
          <w:lang w:val="fr-CH"/>
        </w:rPr>
        <w:t>document:</w:t>
      </w:r>
      <w:proofErr w:type="gramEnd"/>
      <w:r w:rsidRPr="00D31CC8">
        <w:rPr>
          <w:i/>
          <w:iCs/>
          <w:lang w:val="fr-CH"/>
        </w:rPr>
        <w:t xml:space="preserve"> </w:t>
      </w:r>
      <w:proofErr w:type="spellStart"/>
      <w:r w:rsidRPr="00D31CC8">
        <w:rPr>
          <w:i/>
          <w:iCs/>
          <w:lang w:val="fr-CH"/>
        </w:rPr>
        <w:t>informal</w:t>
      </w:r>
      <w:proofErr w:type="spellEnd"/>
      <w:r w:rsidRPr="00D31CC8">
        <w:rPr>
          <w:i/>
          <w:iCs/>
          <w:lang w:val="fr-CH"/>
        </w:rPr>
        <w:t xml:space="preserve"> document INF.7</w:t>
      </w:r>
      <w:r>
        <w:rPr>
          <w:i/>
          <w:iCs/>
          <w:lang w:val="fr-CH"/>
        </w:rPr>
        <w:t>)</w:t>
      </w:r>
    </w:p>
    <w:p w14:paraId="38CB21CB" w14:textId="77777777" w:rsidR="005955F6" w:rsidRPr="005955F6" w:rsidRDefault="005955F6" w:rsidP="005955F6">
      <w:pPr>
        <w:pStyle w:val="H23G"/>
        <w:kinsoku w:val="0"/>
        <w:overflowPunct w:val="0"/>
        <w:autoSpaceDE w:val="0"/>
        <w:autoSpaceDN w:val="0"/>
        <w:adjustRightInd w:val="0"/>
        <w:snapToGrid w:val="0"/>
        <w:rPr>
          <w:rFonts w:eastAsiaTheme="minorHAnsi"/>
          <w:i/>
          <w:iCs/>
        </w:rPr>
      </w:pPr>
      <w:r w:rsidRPr="005955F6">
        <w:rPr>
          <w:lang w:val="fr-CH"/>
        </w:rPr>
        <w:tab/>
      </w:r>
      <w:r w:rsidRPr="005955F6">
        <w:rPr>
          <w:lang w:val="fr-CH"/>
        </w:rPr>
        <w:tab/>
      </w:r>
      <w:r w:rsidRPr="00BD1E21">
        <w:t xml:space="preserve">Chapter </w:t>
      </w:r>
      <w:r>
        <w:t>3.1</w:t>
      </w:r>
    </w:p>
    <w:p w14:paraId="63DC4A4D" w14:textId="77777777" w:rsidR="005955F6" w:rsidRDefault="005955F6" w:rsidP="005955F6">
      <w:pPr>
        <w:pStyle w:val="SingleTxtG"/>
      </w:pPr>
      <w:r w:rsidRPr="000548B3">
        <w:t>3.1.2.8.1.4</w:t>
      </w:r>
      <w:r>
        <w:tab/>
        <w:t>Delete and insert “</w:t>
      </w:r>
      <w:r w:rsidRPr="00824C6E">
        <w:t>3.1.2.8.1.4</w:t>
      </w:r>
      <w:r>
        <w:t xml:space="preserve"> </w:t>
      </w:r>
      <w:r w:rsidRPr="000548B3">
        <w:rPr>
          <w:i/>
          <w:iCs/>
        </w:rPr>
        <w:t>Deleted</w:t>
      </w:r>
      <w:r>
        <w:t>”.</w:t>
      </w:r>
    </w:p>
    <w:p w14:paraId="151B58D9" w14:textId="77777777" w:rsidR="005955F6" w:rsidRPr="000548B3" w:rsidRDefault="005955F6" w:rsidP="005955F6">
      <w:pPr>
        <w:pStyle w:val="SingleTxtG"/>
        <w:rPr>
          <w:lang w:val="fr-CH"/>
        </w:rPr>
      </w:pPr>
      <w:r w:rsidRPr="00D31CC8">
        <w:rPr>
          <w:i/>
          <w:iCs/>
          <w:lang w:val="fr-CH"/>
        </w:rPr>
        <w:t xml:space="preserve">(Reference </w:t>
      </w:r>
      <w:proofErr w:type="gramStart"/>
      <w:r w:rsidRPr="00D31CC8">
        <w:rPr>
          <w:i/>
          <w:iCs/>
          <w:lang w:val="fr-CH"/>
        </w:rPr>
        <w:t>document:</w:t>
      </w:r>
      <w:proofErr w:type="gramEnd"/>
      <w:r w:rsidRPr="00D31CC8">
        <w:rPr>
          <w:i/>
          <w:iCs/>
          <w:lang w:val="fr-CH"/>
        </w:rPr>
        <w:t xml:space="preserve"> </w:t>
      </w:r>
      <w:proofErr w:type="spellStart"/>
      <w:r w:rsidRPr="00D31CC8">
        <w:rPr>
          <w:i/>
          <w:iCs/>
          <w:lang w:val="fr-CH"/>
        </w:rPr>
        <w:t>informal</w:t>
      </w:r>
      <w:proofErr w:type="spellEnd"/>
      <w:r w:rsidRPr="00D31CC8">
        <w:rPr>
          <w:i/>
          <w:iCs/>
          <w:lang w:val="fr-CH"/>
        </w:rPr>
        <w:t xml:space="preserve"> document INF.7</w:t>
      </w:r>
      <w:r>
        <w:rPr>
          <w:i/>
          <w:iCs/>
          <w:lang w:val="fr-CH"/>
        </w:rPr>
        <w:t>)</w:t>
      </w:r>
    </w:p>
    <w:p w14:paraId="552C2D62" w14:textId="77777777" w:rsidR="005955F6" w:rsidRPr="005955F6" w:rsidRDefault="005955F6" w:rsidP="005955F6">
      <w:pPr>
        <w:pStyle w:val="H23G"/>
        <w:kinsoku w:val="0"/>
        <w:overflowPunct w:val="0"/>
        <w:autoSpaceDE w:val="0"/>
        <w:autoSpaceDN w:val="0"/>
        <w:adjustRightInd w:val="0"/>
        <w:snapToGrid w:val="0"/>
        <w:rPr>
          <w:rFonts w:eastAsiaTheme="minorHAnsi"/>
        </w:rPr>
      </w:pPr>
      <w:r w:rsidRPr="000548B3">
        <w:rPr>
          <w:lang w:val="fr-CH"/>
        </w:rPr>
        <w:tab/>
      </w:r>
      <w:r w:rsidRPr="000548B3">
        <w:rPr>
          <w:lang w:val="fr-CH"/>
        </w:rPr>
        <w:tab/>
      </w:r>
      <w:r w:rsidRPr="00BD1E21">
        <w:t xml:space="preserve">Chapter </w:t>
      </w:r>
      <w:r>
        <w:t>3.2, Table A</w:t>
      </w:r>
    </w:p>
    <w:p w14:paraId="1AD5FD6B" w14:textId="77777777" w:rsidR="005955F6" w:rsidRDefault="005955F6" w:rsidP="005955F6">
      <w:pPr>
        <w:pStyle w:val="SingleTxtG"/>
      </w:pPr>
      <w:r>
        <w:t>3.2.1</w:t>
      </w:r>
      <w:r w:rsidRPr="00824C6E">
        <w:tab/>
        <w:t xml:space="preserve">For UN </w:t>
      </w:r>
      <w:r>
        <w:t xml:space="preserve">Nos. </w:t>
      </w:r>
      <w:r w:rsidRPr="00824C6E">
        <w:t>2074, 3468 and 1153, packing group II, in column (8)</w:t>
      </w:r>
      <w:r>
        <w:t xml:space="preserve"> </w:t>
      </w:r>
      <w:r w:rsidRPr="00824C6E">
        <w:t>delete “T”</w:t>
      </w:r>
      <w:r>
        <w:t>.</w:t>
      </w:r>
    </w:p>
    <w:p w14:paraId="1E67AC2B" w14:textId="77777777" w:rsidR="005955F6" w:rsidRDefault="005955F6" w:rsidP="005955F6">
      <w:pPr>
        <w:pStyle w:val="SingleTxtG"/>
        <w:rPr>
          <w:i/>
          <w:iCs/>
          <w:lang w:val="fr-CH"/>
        </w:rPr>
      </w:pPr>
      <w:r w:rsidRPr="00D31CC8">
        <w:rPr>
          <w:i/>
          <w:iCs/>
          <w:lang w:val="fr-CH"/>
        </w:rPr>
        <w:t xml:space="preserve">(Reference </w:t>
      </w:r>
      <w:proofErr w:type="gramStart"/>
      <w:r w:rsidRPr="00D31CC8">
        <w:rPr>
          <w:i/>
          <w:iCs/>
          <w:lang w:val="fr-CH"/>
        </w:rPr>
        <w:t>document:</w:t>
      </w:r>
      <w:proofErr w:type="gramEnd"/>
      <w:r w:rsidRPr="00D31CC8">
        <w:rPr>
          <w:i/>
          <w:iCs/>
          <w:lang w:val="fr-CH"/>
        </w:rPr>
        <w:t xml:space="preserve"> </w:t>
      </w:r>
      <w:proofErr w:type="spellStart"/>
      <w:r w:rsidRPr="00D31CC8">
        <w:rPr>
          <w:i/>
          <w:iCs/>
          <w:lang w:val="fr-CH"/>
        </w:rPr>
        <w:t>informal</w:t>
      </w:r>
      <w:proofErr w:type="spellEnd"/>
      <w:r w:rsidRPr="00D31CC8">
        <w:rPr>
          <w:i/>
          <w:iCs/>
          <w:lang w:val="fr-CH"/>
        </w:rPr>
        <w:t xml:space="preserve"> document INF.7</w:t>
      </w:r>
      <w:r>
        <w:rPr>
          <w:i/>
          <w:iCs/>
          <w:lang w:val="fr-CH"/>
        </w:rPr>
        <w:t>)</w:t>
      </w:r>
    </w:p>
    <w:p w14:paraId="0A44AD3D" w14:textId="77777777" w:rsidR="005955F6" w:rsidRDefault="005955F6" w:rsidP="005955F6">
      <w:pPr>
        <w:pStyle w:val="SingleTxtG"/>
      </w:pPr>
      <w:r w:rsidRPr="00365D91">
        <w:t>3.2.1</w:t>
      </w:r>
      <w:r w:rsidRPr="00365D91">
        <w:tab/>
        <w:t>For UN No. 2216, amend column (2) to</w:t>
      </w:r>
      <w:r>
        <w:t xml:space="preserve"> read as follows: “</w:t>
      </w:r>
      <w:r w:rsidRPr="00365D91">
        <w:t>FISH MEAL, STABILISED or FISH SCRAP, STABILISED</w:t>
      </w:r>
      <w:r>
        <w:t>”.</w:t>
      </w:r>
    </w:p>
    <w:p w14:paraId="07B6B8CF" w14:textId="77777777" w:rsidR="005955F6" w:rsidRPr="00365D91" w:rsidRDefault="005955F6" w:rsidP="005955F6">
      <w:pPr>
        <w:pStyle w:val="SingleTxtG"/>
        <w:rPr>
          <w:lang w:val="fr-CH"/>
        </w:rPr>
      </w:pPr>
      <w:r w:rsidRPr="00D31CC8">
        <w:rPr>
          <w:i/>
          <w:iCs/>
          <w:lang w:val="fr-CH"/>
        </w:rPr>
        <w:t xml:space="preserve">(Reference </w:t>
      </w:r>
      <w:proofErr w:type="gramStart"/>
      <w:r w:rsidRPr="00D31CC8">
        <w:rPr>
          <w:i/>
          <w:iCs/>
          <w:lang w:val="fr-CH"/>
        </w:rPr>
        <w:t>document:</w:t>
      </w:r>
      <w:proofErr w:type="gramEnd"/>
      <w:r w:rsidRPr="00D31CC8">
        <w:rPr>
          <w:i/>
          <w:iCs/>
          <w:lang w:val="fr-CH"/>
        </w:rPr>
        <w:t xml:space="preserve"> </w:t>
      </w:r>
      <w:proofErr w:type="spellStart"/>
      <w:r w:rsidRPr="00D31CC8">
        <w:rPr>
          <w:i/>
          <w:iCs/>
          <w:lang w:val="fr-CH"/>
        </w:rPr>
        <w:t>informal</w:t>
      </w:r>
      <w:proofErr w:type="spellEnd"/>
      <w:r w:rsidRPr="00D31CC8">
        <w:rPr>
          <w:i/>
          <w:iCs/>
          <w:lang w:val="fr-CH"/>
        </w:rPr>
        <w:t xml:space="preserve"> document INF.7</w:t>
      </w:r>
      <w:r>
        <w:rPr>
          <w:i/>
          <w:iCs/>
          <w:lang w:val="fr-CH"/>
        </w:rPr>
        <w:t>)</w:t>
      </w:r>
    </w:p>
    <w:p w14:paraId="07DC80CB" w14:textId="77777777" w:rsidR="005955F6" w:rsidRDefault="005955F6" w:rsidP="005955F6">
      <w:pPr>
        <w:pStyle w:val="SingleTxtG"/>
      </w:pPr>
      <w:r w:rsidRPr="00D31CC8">
        <w:t>3.2.1</w:t>
      </w:r>
      <w:r w:rsidRPr="00D31CC8">
        <w:tab/>
      </w:r>
      <w:r w:rsidRPr="00E010CD">
        <w:t xml:space="preserve">For UN </w:t>
      </w:r>
      <w:r>
        <w:t xml:space="preserve">Nos. </w:t>
      </w:r>
      <w:r w:rsidRPr="00E010CD">
        <w:t>2288, 2582, 2785, 2984 and 3429</w:t>
      </w:r>
      <w:r>
        <w:t>,</w:t>
      </w:r>
      <w:r w:rsidRPr="00E010CD">
        <w:t xml:space="preserve"> in column (8) insert “T”.</w:t>
      </w:r>
    </w:p>
    <w:p w14:paraId="3145A9F0" w14:textId="77777777" w:rsidR="005955F6" w:rsidRPr="00D31CC8" w:rsidRDefault="005955F6" w:rsidP="005955F6">
      <w:pPr>
        <w:pStyle w:val="SingleTxtG"/>
        <w:rPr>
          <w:lang w:val="fr-CH"/>
        </w:rPr>
      </w:pPr>
      <w:r w:rsidRPr="00D31CC8">
        <w:rPr>
          <w:i/>
          <w:iCs/>
          <w:lang w:val="fr-CH"/>
        </w:rPr>
        <w:t xml:space="preserve">(Reference </w:t>
      </w:r>
      <w:proofErr w:type="gramStart"/>
      <w:r w:rsidRPr="00D31CC8">
        <w:rPr>
          <w:i/>
          <w:iCs/>
          <w:lang w:val="fr-CH"/>
        </w:rPr>
        <w:t>document:</w:t>
      </w:r>
      <w:proofErr w:type="gramEnd"/>
      <w:r w:rsidRPr="00D31CC8">
        <w:rPr>
          <w:i/>
          <w:iCs/>
          <w:lang w:val="fr-CH"/>
        </w:rPr>
        <w:t xml:space="preserve"> </w:t>
      </w:r>
      <w:proofErr w:type="spellStart"/>
      <w:r w:rsidRPr="00D31CC8">
        <w:rPr>
          <w:i/>
          <w:iCs/>
          <w:lang w:val="fr-CH"/>
        </w:rPr>
        <w:t>informal</w:t>
      </w:r>
      <w:proofErr w:type="spellEnd"/>
      <w:r w:rsidRPr="00D31CC8">
        <w:rPr>
          <w:i/>
          <w:iCs/>
          <w:lang w:val="fr-CH"/>
        </w:rPr>
        <w:t xml:space="preserve"> document INF.7</w:t>
      </w:r>
      <w:r>
        <w:rPr>
          <w:i/>
          <w:iCs/>
          <w:lang w:val="fr-CH"/>
        </w:rPr>
        <w:t>)</w:t>
      </w:r>
    </w:p>
    <w:p w14:paraId="58952CE2" w14:textId="77777777" w:rsidR="005955F6" w:rsidRPr="002C46B4" w:rsidRDefault="005955F6" w:rsidP="005955F6">
      <w:pPr>
        <w:pStyle w:val="SingleTxtG"/>
        <w:rPr>
          <w:lang w:val="fr-CH"/>
        </w:rPr>
      </w:pPr>
      <w:r w:rsidRPr="00D31CC8">
        <w:t>3.2.1</w:t>
      </w:r>
      <w:r w:rsidRPr="00D31CC8">
        <w:tab/>
        <w:t xml:space="preserve">Amendment for UN No. 2785 does not apply to the English text. </w:t>
      </w:r>
      <w:r w:rsidRPr="002C46B4">
        <w:rPr>
          <w:lang w:val="fr-CH"/>
        </w:rPr>
        <w:t xml:space="preserve">In the French </w:t>
      </w:r>
      <w:proofErr w:type="spellStart"/>
      <w:proofErr w:type="gramStart"/>
      <w:r w:rsidRPr="002C46B4">
        <w:rPr>
          <w:lang w:val="fr-CH"/>
        </w:rPr>
        <w:t>text</w:t>
      </w:r>
      <w:proofErr w:type="spellEnd"/>
      <w:r w:rsidRPr="002C46B4">
        <w:rPr>
          <w:lang w:val="fr-CH"/>
        </w:rPr>
        <w:t>:</w:t>
      </w:r>
      <w:proofErr w:type="gramEnd"/>
      <w:r w:rsidRPr="002C46B4">
        <w:rPr>
          <w:lang w:val="fr-CH"/>
        </w:rPr>
        <w:t xml:space="preserve"> </w:t>
      </w:r>
    </w:p>
    <w:p w14:paraId="6DE7CBFD" w14:textId="2C91A360" w:rsidR="005955F6" w:rsidRDefault="005955F6" w:rsidP="005955F6">
      <w:pPr>
        <w:pStyle w:val="SingleTxtG"/>
        <w:rPr>
          <w:lang w:val="fr-CH"/>
        </w:rPr>
      </w:pPr>
      <w:r w:rsidRPr="00D31CC8">
        <w:rPr>
          <w:lang w:val="fr-CH"/>
        </w:rPr>
        <w:t>3.2.1</w:t>
      </w:r>
      <w:r w:rsidRPr="00D31CC8">
        <w:rPr>
          <w:lang w:val="fr-CH"/>
        </w:rPr>
        <w:tab/>
        <w:t xml:space="preserve">Pour le No ONU  2785 </w:t>
      </w:r>
      <w:r w:rsidRPr="00BF3BEC">
        <w:rPr>
          <w:iCs/>
          <w:lang w:val="fr-FR"/>
        </w:rPr>
        <w:t xml:space="preserve">dans la colonne (2), </w:t>
      </w:r>
      <w:r>
        <w:rPr>
          <w:iCs/>
          <w:lang w:val="fr-FR"/>
        </w:rPr>
        <w:t>supprimer</w:t>
      </w:r>
      <w:proofErr w:type="gramStart"/>
      <w:r w:rsidRPr="00D31CC8">
        <w:rPr>
          <w:lang w:val="fr-CH"/>
        </w:rPr>
        <w:t xml:space="preserve"> </w:t>
      </w:r>
      <w:r w:rsidR="00034066">
        <w:rPr>
          <w:lang w:val="fr-CH"/>
        </w:rPr>
        <w:t>«</w:t>
      </w:r>
      <w:r w:rsidRPr="00D31CC8">
        <w:rPr>
          <w:lang w:val="fr-CH"/>
        </w:rPr>
        <w:t>(</w:t>
      </w:r>
      <w:proofErr w:type="gramEnd"/>
      <w:r w:rsidRPr="00D31CC8">
        <w:rPr>
          <w:lang w:val="fr-CH"/>
        </w:rPr>
        <w:t>MÉTHYLTHIO-3 PROPANAL)</w:t>
      </w:r>
      <w:r>
        <w:rPr>
          <w:lang w:val="fr-CH"/>
        </w:rPr>
        <w:t>».</w:t>
      </w:r>
    </w:p>
    <w:p w14:paraId="7089ACB5" w14:textId="77777777" w:rsidR="005955F6" w:rsidRPr="00D31CC8" w:rsidRDefault="005955F6" w:rsidP="005955F6">
      <w:pPr>
        <w:pStyle w:val="SingleTxtG"/>
        <w:rPr>
          <w:lang w:val="fr-CH"/>
        </w:rPr>
      </w:pPr>
      <w:r w:rsidRPr="00D31CC8">
        <w:rPr>
          <w:i/>
          <w:iCs/>
          <w:lang w:val="fr-CH"/>
        </w:rPr>
        <w:t xml:space="preserve">(Reference </w:t>
      </w:r>
      <w:proofErr w:type="gramStart"/>
      <w:r w:rsidRPr="00D31CC8">
        <w:rPr>
          <w:i/>
          <w:iCs/>
          <w:lang w:val="fr-CH"/>
        </w:rPr>
        <w:t>document:</w:t>
      </w:r>
      <w:proofErr w:type="gramEnd"/>
      <w:r w:rsidRPr="00D31CC8">
        <w:rPr>
          <w:i/>
          <w:iCs/>
          <w:lang w:val="fr-CH"/>
        </w:rPr>
        <w:t xml:space="preserve"> </w:t>
      </w:r>
      <w:proofErr w:type="spellStart"/>
      <w:r w:rsidRPr="00D31CC8">
        <w:rPr>
          <w:i/>
          <w:iCs/>
          <w:lang w:val="fr-CH"/>
        </w:rPr>
        <w:t>informal</w:t>
      </w:r>
      <w:proofErr w:type="spellEnd"/>
      <w:r w:rsidRPr="00D31CC8">
        <w:rPr>
          <w:i/>
          <w:iCs/>
          <w:lang w:val="fr-CH"/>
        </w:rPr>
        <w:t xml:space="preserve"> document INF.7)</w:t>
      </w:r>
    </w:p>
    <w:p w14:paraId="6CB38912" w14:textId="77777777" w:rsidR="005955F6" w:rsidRPr="002C46B4" w:rsidRDefault="005955F6" w:rsidP="005955F6">
      <w:pPr>
        <w:pStyle w:val="SingleTxtG"/>
      </w:pPr>
      <w:r w:rsidRPr="002C46B4">
        <w:t>3.2.1</w:t>
      </w:r>
      <w:r w:rsidRPr="002C46B4">
        <w:tab/>
        <w:t>For UN No. 3456 in column (8) delete “T3”.</w:t>
      </w:r>
    </w:p>
    <w:p w14:paraId="3E9E7857" w14:textId="77777777" w:rsidR="005955F6" w:rsidRPr="002C46B4" w:rsidRDefault="005955F6" w:rsidP="005955F6">
      <w:pPr>
        <w:pStyle w:val="SingleTxtG"/>
      </w:pPr>
      <w:r w:rsidRPr="002C46B4">
        <w:rPr>
          <w:i/>
          <w:iCs/>
        </w:rPr>
        <w:t>(Reference document: informal document INF.7)</w:t>
      </w:r>
    </w:p>
    <w:p w14:paraId="607B84BC" w14:textId="77777777" w:rsidR="005955F6" w:rsidRDefault="005955F6" w:rsidP="005955F6">
      <w:pPr>
        <w:pStyle w:val="SingleTxtG"/>
      </w:pPr>
      <w:r>
        <w:t>3.2.1</w:t>
      </w:r>
      <w:r>
        <w:tab/>
        <w:t>For substance number 9001, amend column (2) to read as follows: “</w:t>
      </w:r>
      <w:r w:rsidRPr="00824C6E">
        <w:t>SUBSTANCE WITH A FLASHPOINT ABOVE 60° C</w:t>
      </w:r>
      <w:r>
        <w:t>,</w:t>
      </w:r>
      <w:r w:rsidRPr="00824C6E">
        <w:t xml:space="preserve"> HEATED within a range of 15 K below the flashpoint”</w:t>
      </w:r>
      <w:r>
        <w:t>.</w:t>
      </w:r>
    </w:p>
    <w:p w14:paraId="7DA0060C" w14:textId="77777777" w:rsidR="005955F6" w:rsidRPr="00365D91" w:rsidRDefault="005955F6" w:rsidP="005955F6">
      <w:pPr>
        <w:pStyle w:val="SingleTxtG"/>
        <w:rPr>
          <w:i/>
          <w:iCs/>
        </w:rPr>
      </w:pPr>
      <w:r w:rsidRPr="00365D91">
        <w:rPr>
          <w:i/>
          <w:iCs/>
        </w:rPr>
        <w:t>(Reference document: informal document INF.7 as amended)</w:t>
      </w:r>
    </w:p>
    <w:p w14:paraId="7F14EDD2" w14:textId="77777777" w:rsidR="005955F6" w:rsidRDefault="005955F6" w:rsidP="005955F6">
      <w:pPr>
        <w:pStyle w:val="SingleTxtG"/>
      </w:pPr>
      <w:r>
        <w:t>3.2.1</w:t>
      </w:r>
      <w:r>
        <w:tab/>
        <w:t xml:space="preserve">For substance numbers </w:t>
      </w:r>
      <w:r w:rsidRPr="00824C6E">
        <w:t>9003, 9004, 9005 and 9006</w:t>
      </w:r>
      <w:r>
        <w:t>,</w:t>
      </w:r>
      <w:r w:rsidRPr="00824C6E">
        <w:t xml:space="preserve"> in column 3(b)</w:t>
      </w:r>
      <w:r>
        <w:t xml:space="preserve"> </w:t>
      </w:r>
      <w:r w:rsidRPr="00824C6E">
        <w:t>insert “M12”</w:t>
      </w:r>
      <w:r>
        <w:t>.</w:t>
      </w:r>
    </w:p>
    <w:p w14:paraId="60F48E0B" w14:textId="77777777" w:rsidR="005955F6" w:rsidRPr="00FA2CFD" w:rsidRDefault="005955F6" w:rsidP="005955F6">
      <w:pPr>
        <w:pStyle w:val="SingleTxtG"/>
        <w:rPr>
          <w:lang w:val="fr-CH"/>
        </w:rPr>
      </w:pPr>
      <w:r w:rsidRPr="00D31CC8">
        <w:rPr>
          <w:i/>
          <w:iCs/>
          <w:lang w:val="fr-CH"/>
        </w:rPr>
        <w:t xml:space="preserve">(Reference </w:t>
      </w:r>
      <w:proofErr w:type="gramStart"/>
      <w:r w:rsidRPr="00D31CC8">
        <w:rPr>
          <w:i/>
          <w:iCs/>
          <w:lang w:val="fr-CH"/>
        </w:rPr>
        <w:t>document:</w:t>
      </w:r>
      <w:proofErr w:type="gramEnd"/>
      <w:r w:rsidRPr="00D31CC8">
        <w:rPr>
          <w:i/>
          <w:iCs/>
          <w:lang w:val="fr-CH"/>
        </w:rPr>
        <w:t xml:space="preserve"> </w:t>
      </w:r>
      <w:proofErr w:type="spellStart"/>
      <w:r w:rsidRPr="00D31CC8">
        <w:rPr>
          <w:i/>
          <w:iCs/>
          <w:lang w:val="fr-CH"/>
        </w:rPr>
        <w:t>informal</w:t>
      </w:r>
      <w:proofErr w:type="spellEnd"/>
      <w:r w:rsidRPr="00D31CC8">
        <w:rPr>
          <w:i/>
          <w:iCs/>
          <w:lang w:val="fr-CH"/>
        </w:rPr>
        <w:t xml:space="preserve"> document INF.7)</w:t>
      </w:r>
    </w:p>
    <w:p w14:paraId="20FA2679" w14:textId="77777777" w:rsidR="005955F6" w:rsidRPr="004764CD" w:rsidRDefault="005955F6" w:rsidP="005955F6">
      <w:pPr>
        <w:pStyle w:val="H23G"/>
        <w:kinsoku w:val="0"/>
        <w:overflowPunct w:val="0"/>
        <w:autoSpaceDE w:val="0"/>
        <w:autoSpaceDN w:val="0"/>
        <w:adjustRightInd w:val="0"/>
        <w:snapToGrid w:val="0"/>
        <w:rPr>
          <w:rFonts w:eastAsiaTheme="minorHAnsi"/>
        </w:rPr>
      </w:pPr>
      <w:r w:rsidRPr="00FA2CFD">
        <w:rPr>
          <w:lang w:val="fr-CH"/>
        </w:rPr>
        <w:tab/>
      </w:r>
      <w:r w:rsidRPr="00FA2CFD">
        <w:rPr>
          <w:lang w:val="fr-CH"/>
        </w:rPr>
        <w:tab/>
      </w:r>
      <w:r w:rsidRPr="00F45664">
        <w:t>Chapter 3.2, Table C</w:t>
      </w:r>
    </w:p>
    <w:p w14:paraId="7608839F" w14:textId="16023FBF" w:rsidR="005955F6" w:rsidRPr="004764CD" w:rsidRDefault="005955F6" w:rsidP="005955F6">
      <w:pPr>
        <w:pStyle w:val="SingleTxtG"/>
      </w:pPr>
      <w:r>
        <w:t>3.2.3.2</w:t>
      </w:r>
      <w:r>
        <w:tab/>
      </w:r>
      <w:r>
        <w:tab/>
        <w:t xml:space="preserve">Amendment to UN No. 1177 does not apply to the English text. </w:t>
      </w:r>
    </w:p>
    <w:p w14:paraId="3FAE65CB" w14:textId="77777777" w:rsidR="005955F6" w:rsidRPr="005955F6" w:rsidRDefault="005955F6" w:rsidP="005955F6">
      <w:pPr>
        <w:pStyle w:val="SingleTxtG"/>
      </w:pPr>
      <w:r w:rsidRPr="005955F6">
        <w:rPr>
          <w:i/>
          <w:iCs/>
        </w:rPr>
        <w:t>(Reference document: informal document INF.7 as amended)</w:t>
      </w:r>
    </w:p>
    <w:p w14:paraId="2084007A" w14:textId="77777777" w:rsidR="005955F6" w:rsidRPr="005955F6" w:rsidRDefault="005955F6" w:rsidP="005955F6">
      <w:pPr>
        <w:pStyle w:val="SingleTxtG"/>
      </w:pPr>
      <w:r w:rsidRPr="005955F6">
        <w:t>3.2.3.2</w:t>
      </w:r>
      <w:r w:rsidRPr="005955F6">
        <w:tab/>
      </w:r>
      <w:r w:rsidRPr="005955F6">
        <w:tab/>
        <w:t>For UN No. 2785, in column (2) replace “(3-MÉTHYLMERCAPTO- PROPIONALDÉHYDE)” by “(3-METHYLMERCAPTO- PROPIONALDEHYDE)”.</w:t>
      </w:r>
    </w:p>
    <w:p w14:paraId="03131919" w14:textId="77777777" w:rsidR="005955F6" w:rsidRPr="005955F6" w:rsidRDefault="005955F6" w:rsidP="005955F6">
      <w:pPr>
        <w:pStyle w:val="SingleTxtG"/>
      </w:pPr>
      <w:r w:rsidRPr="005955F6">
        <w:rPr>
          <w:i/>
          <w:iCs/>
        </w:rPr>
        <w:t>(Reference document: informal document INF.7)</w:t>
      </w:r>
    </w:p>
    <w:p w14:paraId="0EB68038" w14:textId="77777777" w:rsidR="005955F6" w:rsidRDefault="005955F6" w:rsidP="005955F6">
      <w:pPr>
        <w:pStyle w:val="SingleTxtG"/>
      </w:pPr>
      <w:r>
        <w:t>3.2.3.2</w:t>
      </w:r>
      <w:r>
        <w:tab/>
      </w:r>
      <w:r>
        <w:tab/>
        <w:t>For substance number 9001, amend column (2) to read as follows: “</w:t>
      </w:r>
      <w:r w:rsidRPr="00824C6E">
        <w:t>SUBSTANCE WITH A FLASHPOINT ABOVE 60° C</w:t>
      </w:r>
      <w:r>
        <w:t>,</w:t>
      </w:r>
      <w:r w:rsidRPr="00824C6E">
        <w:t xml:space="preserve"> HEATED within a range of 15 K below the flashpoint”</w:t>
      </w:r>
      <w:r>
        <w:t>.</w:t>
      </w:r>
    </w:p>
    <w:p w14:paraId="0A61974D" w14:textId="77777777" w:rsidR="005955F6" w:rsidRPr="00D31CC8" w:rsidRDefault="005955F6" w:rsidP="005955F6">
      <w:pPr>
        <w:pStyle w:val="SingleTxtG"/>
      </w:pPr>
      <w:r w:rsidRPr="00D31CC8">
        <w:rPr>
          <w:i/>
          <w:iCs/>
        </w:rPr>
        <w:t>(Reference document: informal document INF.7 as amended)</w:t>
      </w:r>
    </w:p>
    <w:p w14:paraId="5CF61CDE" w14:textId="77777777" w:rsidR="005955F6" w:rsidRDefault="005955F6" w:rsidP="005955F6">
      <w:pPr>
        <w:pStyle w:val="SingleTxtG"/>
      </w:pPr>
      <w:r>
        <w:t>3.2.3.2</w:t>
      </w:r>
      <w:r>
        <w:tab/>
      </w:r>
      <w:r>
        <w:tab/>
        <w:t xml:space="preserve">For substance numbers </w:t>
      </w:r>
      <w:r w:rsidRPr="00824C6E">
        <w:t>9003, 9004, 9005 and 9006</w:t>
      </w:r>
      <w:r>
        <w:t>,</w:t>
      </w:r>
      <w:r w:rsidRPr="00824C6E">
        <w:t xml:space="preserve"> in column 3(b)</w:t>
      </w:r>
      <w:r>
        <w:t xml:space="preserve"> </w:t>
      </w:r>
      <w:r w:rsidRPr="00824C6E">
        <w:t>insert “M12”</w:t>
      </w:r>
      <w:r>
        <w:t>.</w:t>
      </w:r>
    </w:p>
    <w:p w14:paraId="68BE5DD1" w14:textId="77777777" w:rsidR="005955F6" w:rsidRDefault="005955F6" w:rsidP="005955F6">
      <w:pPr>
        <w:pStyle w:val="SingleTxtG"/>
        <w:rPr>
          <w:i/>
          <w:iCs/>
          <w:lang w:val="fr-CH"/>
        </w:rPr>
      </w:pPr>
      <w:r w:rsidRPr="00D31CC8">
        <w:rPr>
          <w:i/>
          <w:iCs/>
          <w:lang w:val="fr-CH"/>
        </w:rPr>
        <w:t xml:space="preserve">(Reference </w:t>
      </w:r>
      <w:proofErr w:type="gramStart"/>
      <w:r w:rsidRPr="00D31CC8">
        <w:rPr>
          <w:i/>
          <w:iCs/>
          <w:lang w:val="fr-CH"/>
        </w:rPr>
        <w:t>document:</w:t>
      </w:r>
      <w:proofErr w:type="gramEnd"/>
      <w:r w:rsidRPr="00D31CC8">
        <w:rPr>
          <w:i/>
          <w:iCs/>
          <w:lang w:val="fr-CH"/>
        </w:rPr>
        <w:t xml:space="preserve"> </w:t>
      </w:r>
      <w:proofErr w:type="spellStart"/>
      <w:r w:rsidRPr="00D31CC8">
        <w:rPr>
          <w:i/>
          <w:iCs/>
          <w:lang w:val="fr-CH"/>
        </w:rPr>
        <w:t>informal</w:t>
      </w:r>
      <w:proofErr w:type="spellEnd"/>
      <w:r w:rsidRPr="00D31CC8">
        <w:rPr>
          <w:i/>
          <w:iCs/>
          <w:lang w:val="fr-CH"/>
        </w:rPr>
        <w:t xml:space="preserve"> document INF.7)</w:t>
      </w:r>
    </w:p>
    <w:p w14:paraId="6A220DB7" w14:textId="77777777" w:rsidR="005955F6" w:rsidRDefault="005955F6" w:rsidP="005955F6">
      <w:pPr>
        <w:pStyle w:val="SingleTxtG"/>
        <w:rPr>
          <w:i/>
          <w:iCs/>
          <w:lang w:val="fr-CH"/>
        </w:rPr>
        <w:sectPr w:rsidR="005955F6" w:rsidSect="007F5D6B">
          <w:headerReference w:type="even" r:id="rId9"/>
          <w:headerReference w:type="default" r:id="rId10"/>
          <w:footerReference w:type="even" r:id="rId11"/>
          <w:footerReference w:type="default" r:id="rId12"/>
          <w:endnotePr>
            <w:numFmt w:val="decimal"/>
          </w:endnotePr>
          <w:type w:val="continuous"/>
          <w:pgSz w:w="11907" w:h="16840" w:code="9"/>
          <w:pgMar w:top="1418" w:right="1134" w:bottom="1134" w:left="1134" w:header="851" w:footer="567" w:gutter="0"/>
          <w:cols w:space="720"/>
          <w:titlePg/>
          <w:docGrid w:linePitch="272"/>
        </w:sectPr>
      </w:pPr>
    </w:p>
    <w:p w14:paraId="377509CF" w14:textId="77777777" w:rsidR="005955F6" w:rsidRPr="00824C6E" w:rsidRDefault="005955F6" w:rsidP="005955F6">
      <w:pPr>
        <w:pStyle w:val="SingleTxtG"/>
      </w:pPr>
      <w:r>
        <w:t>3.2.3.3</w:t>
      </w:r>
      <w:r>
        <w:tab/>
      </w:r>
      <w:r w:rsidRPr="00824C6E">
        <w:tab/>
        <w:t xml:space="preserve">Amend scheme A </w:t>
      </w:r>
      <w:r>
        <w:t>to read as follows</w:t>
      </w:r>
      <w:r w:rsidRPr="00824C6E">
        <w:t>:</w:t>
      </w:r>
    </w:p>
    <w:p w14:paraId="20062C5C" w14:textId="77777777" w:rsidR="005955F6" w:rsidRPr="00824C6E" w:rsidRDefault="005955F6" w:rsidP="005955F6">
      <w:pPr>
        <w:keepNext/>
        <w:spacing w:after="120"/>
        <w:outlineLvl w:val="1"/>
        <w:rPr>
          <w:b/>
          <w:bCs/>
          <w:szCs w:val="24"/>
        </w:rPr>
      </w:pPr>
      <w:r w:rsidRPr="00824C6E">
        <w:rPr>
          <w:b/>
          <w:bCs/>
          <w:szCs w:val="24"/>
        </w:rPr>
        <w:tab/>
      </w:r>
      <w:r w:rsidRPr="00824C6E">
        <w:rPr>
          <w:b/>
          <w:bCs/>
          <w:szCs w:val="24"/>
        </w:rPr>
        <w:tab/>
        <w:t xml:space="preserve"> “Scheme A:  Criteria for cargo tank equipment in vessels of type C</w:t>
      </w:r>
    </w:p>
    <w:p w14:paraId="27E076F4" w14:textId="77777777" w:rsidR="005955F6" w:rsidRPr="00824C6E" w:rsidRDefault="005955F6" w:rsidP="005955F6">
      <w:pPr>
        <w:pStyle w:val="SingleTxtG"/>
        <w:spacing w:after="240"/>
        <w:rPr>
          <w:b/>
          <w:szCs w:val="24"/>
          <w:u w:val="single"/>
        </w:rPr>
      </w:pPr>
      <w:r w:rsidRPr="00824C6E">
        <w:t>Ascertain which substance/cargo tank characteristics in the first three columns are relevant. Select the applicable row in the relevant column. The cargo tank equipment requirements for C-vessels are then described in this row in the fourth column.</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1"/>
        <w:gridCol w:w="3242"/>
        <w:gridCol w:w="2742"/>
        <w:gridCol w:w="2819"/>
      </w:tblGrid>
      <w:tr w:rsidR="005955F6" w:rsidRPr="00E010CD" w14:paraId="13D522D3" w14:textId="77777777" w:rsidTr="009539AF">
        <w:tc>
          <w:tcPr>
            <w:tcW w:w="9225" w:type="dxa"/>
            <w:gridSpan w:val="3"/>
          </w:tcPr>
          <w:p w14:paraId="69402496" w14:textId="77777777" w:rsidR="005955F6" w:rsidRPr="00E010CD" w:rsidRDefault="005955F6" w:rsidP="009539AF">
            <w:pPr>
              <w:keepNext/>
              <w:jc w:val="both"/>
              <w:outlineLvl w:val="1"/>
            </w:pPr>
            <w:r w:rsidRPr="00E010CD">
              <w:t xml:space="preserve">Substance/cargo tank </w:t>
            </w:r>
            <w:r>
              <w:t>characteristics</w:t>
            </w:r>
          </w:p>
        </w:tc>
        <w:tc>
          <w:tcPr>
            <w:tcW w:w="2819" w:type="dxa"/>
            <w:vAlign w:val="center"/>
          </w:tcPr>
          <w:p w14:paraId="5CC8864D" w14:textId="77777777" w:rsidR="005955F6" w:rsidRPr="00E010CD" w:rsidRDefault="005955F6" w:rsidP="009539AF">
            <w:pPr>
              <w:keepNext/>
              <w:outlineLvl w:val="1"/>
            </w:pPr>
            <w:r>
              <w:t>R</w:t>
            </w:r>
            <w:r w:rsidRPr="00E010CD">
              <w:t>equirements arising</w:t>
            </w:r>
          </w:p>
        </w:tc>
      </w:tr>
      <w:tr w:rsidR="005955F6" w:rsidRPr="00E010CD" w14:paraId="50BF8654" w14:textId="77777777" w:rsidTr="009539AF">
        <w:tblPrEx>
          <w:tblCellMar>
            <w:left w:w="108" w:type="dxa"/>
            <w:right w:w="108" w:type="dxa"/>
          </w:tblCellMar>
          <w:tblLook w:val="01E0" w:firstRow="1" w:lastRow="1" w:firstColumn="1" w:lastColumn="1" w:noHBand="0" w:noVBand="0"/>
        </w:tblPrEx>
        <w:tc>
          <w:tcPr>
            <w:tcW w:w="3241" w:type="dxa"/>
          </w:tcPr>
          <w:p w14:paraId="72A5ACE0" w14:textId="77777777" w:rsidR="005955F6" w:rsidRPr="00824C6E" w:rsidRDefault="005955F6" w:rsidP="009539AF">
            <w:r w:rsidRPr="00824C6E">
              <w:t xml:space="preserve">Cargo tank internal pressure at liquid temperature of 30 °C and </w:t>
            </w:r>
            <w:r w:rsidRPr="00824C6E">
              <w:br/>
              <w:t>gaseous phase temperature of</w:t>
            </w:r>
            <w:r w:rsidRPr="00824C6E">
              <w:br/>
              <w:t>37.8 °C &gt; 50 kPa</w:t>
            </w:r>
          </w:p>
        </w:tc>
        <w:tc>
          <w:tcPr>
            <w:tcW w:w="3242" w:type="dxa"/>
          </w:tcPr>
          <w:p w14:paraId="58E5FE5E" w14:textId="77777777" w:rsidR="005955F6" w:rsidRPr="00824C6E" w:rsidRDefault="005955F6" w:rsidP="009539AF">
            <w:r w:rsidRPr="00824C6E">
              <w:t xml:space="preserve">Cargo tank internal pressure at liquid temperature of 30 °C and </w:t>
            </w:r>
            <w:r w:rsidRPr="00824C6E">
              <w:br/>
              <w:t>gaseous phase temperature of 37.8 °C </w:t>
            </w:r>
            <w:r w:rsidRPr="00E010CD">
              <w:rPr>
                <w:lang w:eastAsia="fr-FR"/>
              </w:rPr>
              <w:sym w:font="Symbol" w:char="F0A3"/>
            </w:r>
            <w:r w:rsidRPr="00824C6E">
              <w:rPr>
                <w:lang w:eastAsia="fr-FR"/>
              </w:rPr>
              <w:t xml:space="preserve"> </w:t>
            </w:r>
            <w:r w:rsidRPr="00824C6E">
              <w:t> 50 kPa</w:t>
            </w:r>
          </w:p>
        </w:tc>
        <w:tc>
          <w:tcPr>
            <w:tcW w:w="2742" w:type="dxa"/>
          </w:tcPr>
          <w:p w14:paraId="0A5C32B2" w14:textId="77777777" w:rsidR="005955F6" w:rsidRPr="00824C6E" w:rsidRDefault="005955F6" w:rsidP="009539AF">
            <w:pPr>
              <w:jc w:val="center"/>
            </w:pPr>
            <w:r w:rsidRPr="00824C6E">
              <w:t>Cargo tank internal pressure unknown, owing to absence of certain data</w:t>
            </w:r>
          </w:p>
        </w:tc>
        <w:tc>
          <w:tcPr>
            <w:tcW w:w="2819" w:type="dxa"/>
          </w:tcPr>
          <w:p w14:paraId="0E118247" w14:textId="77777777" w:rsidR="005955F6" w:rsidRPr="00E010CD" w:rsidRDefault="005955F6" w:rsidP="009539AF">
            <w:pPr>
              <w:jc w:val="center"/>
            </w:pPr>
            <w:r w:rsidRPr="00E010CD">
              <w:t>Cargo tank equipment</w:t>
            </w:r>
          </w:p>
        </w:tc>
      </w:tr>
      <w:tr w:rsidR="005955F6" w:rsidRPr="002A58F7" w14:paraId="44F80C8C" w14:textId="77777777" w:rsidTr="009539AF">
        <w:tblPrEx>
          <w:tblCellMar>
            <w:left w:w="108" w:type="dxa"/>
            <w:right w:w="108" w:type="dxa"/>
          </w:tblCellMar>
          <w:tblLook w:val="01E0" w:firstRow="1" w:lastRow="1" w:firstColumn="1" w:lastColumn="1" w:noHBand="0" w:noVBand="0"/>
        </w:tblPrEx>
        <w:tc>
          <w:tcPr>
            <w:tcW w:w="3241" w:type="dxa"/>
          </w:tcPr>
          <w:p w14:paraId="5E91289E" w14:textId="77777777" w:rsidR="005955F6" w:rsidRPr="00E010CD" w:rsidRDefault="005955F6" w:rsidP="009539AF">
            <w:r w:rsidRPr="00E010CD">
              <w:t>Refrigerated</w:t>
            </w:r>
          </w:p>
        </w:tc>
        <w:tc>
          <w:tcPr>
            <w:tcW w:w="3242" w:type="dxa"/>
          </w:tcPr>
          <w:p w14:paraId="01D02904" w14:textId="77777777" w:rsidR="005955F6" w:rsidRPr="00E010CD" w:rsidRDefault="005955F6" w:rsidP="009539AF"/>
        </w:tc>
        <w:tc>
          <w:tcPr>
            <w:tcW w:w="2742" w:type="dxa"/>
          </w:tcPr>
          <w:p w14:paraId="29C23C58" w14:textId="77777777" w:rsidR="005955F6" w:rsidRPr="00E010CD" w:rsidRDefault="005955F6" w:rsidP="009539AF"/>
        </w:tc>
        <w:tc>
          <w:tcPr>
            <w:tcW w:w="2819" w:type="dxa"/>
          </w:tcPr>
          <w:p w14:paraId="1B91D729" w14:textId="77777777" w:rsidR="005955F6" w:rsidRPr="00824C6E" w:rsidRDefault="005955F6" w:rsidP="009539AF">
            <w:r w:rsidRPr="00824C6E">
              <w:t>With refrigeration (No. 1 in column (9))</w:t>
            </w:r>
          </w:p>
        </w:tc>
      </w:tr>
      <w:tr w:rsidR="005955F6" w:rsidRPr="00E010CD" w14:paraId="4BB24269" w14:textId="77777777" w:rsidTr="009539AF">
        <w:tblPrEx>
          <w:tblCellMar>
            <w:left w:w="108" w:type="dxa"/>
            <w:right w:w="108" w:type="dxa"/>
          </w:tblCellMar>
          <w:tblLook w:val="01E0" w:firstRow="1" w:lastRow="1" w:firstColumn="1" w:lastColumn="1" w:noHBand="0" w:noVBand="0"/>
        </w:tblPrEx>
        <w:tc>
          <w:tcPr>
            <w:tcW w:w="3241" w:type="dxa"/>
          </w:tcPr>
          <w:p w14:paraId="7B0629BA" w14:textId="77777777" w:rsidR="005955F6" w:rsidRPr="00E010CD" w:rsidRDefault="005955F6" w:rsidP="009539AF">
            <w:r w:rsidRPr="00E010CD">
              <w:t>Non-refrigerated</w:t>
            </w:r>
          </w:p>
        </w:tc>
        <w:tc>
          <w:tcPr>
            <w:tcW w:w="3242" w:type="dxa"/>
          </w:tcPr>
          <w:p w14:paraId="367BC0BA" w14:textId="77777777" w:rsidR="005955F6" w:rsidRPr="00824C6E" w:rsidRDefault="005955F6" w:rsidP="009539AF">
            <w:r w:rsidRPr="00824C6E">
              <w:t>Cargo tank internal pressure at 50 °C &gt; 50 kPa without water spraying</w:t>
            </w:r>
          </w:p>
        </w:tc>
        <w:tc>
          <w:tcPr>
            <w:tcW w:w="2742" w:type="dxa"/>
          </w:tcPr>
          <w:p w14:paraId="449D78A9" w14:textId="77777777" w:rsidR="005955F6" w:rsidRPr="00E010CD" w:rsidRDefault="005955F6" w:rsidP="009539AF">
            <w:r w:rsidRPr="00E010CD">
              <w:t>Boiling point ≤ 60°C</w:t>
            </w:r>
          </w:p>
        </w:tc>
        <w:tc>
          <w:tcPr>
            <w:tcW w:w="2819" w:type="dxa"/>
          </w:tcPr>
          <w:p w14:paraId="682AC41C" w14:textId="77777777" w:rsidR="005955F6" w:rsidRPr="00E010CD" w:rsidRDefault="005955F6" w:rsidP="009539AF">
            <w:r w:rsidRPr="00E010CD">
              <w:t>Pressure tank (400 kPa)</w:t>
            </w:r>
          </w:p>
        </w:tc>
      </w:tr>
      <w:tr w:rsidR="005955F6" w:rsidRPr="002A58F7" w14:paraId="2A35C8CA" w14:textId="77777777" w:rsidTr="009539AF">
        <w:tblPrEx>
          <w:tblCellMar>
            <w:left w:w="108" w:type="dxa"/>
            <w:right w:w="108" w:type="dxa"/>
          </w:tblCellMar>
          <w:tblLook w:val="01E0" w:firstRow="1" w:lastRow="1" w:firstColumn="1" w:lastColumn="1" w:noHBand="0" w:noVBand="0"/>
        </w:tblPrEx>
        <w:tc>
          <w:tcPr>
            <w:tcW w:w="3241" w:type="dxa"/>
          </w:tcPr>
          <w:p w14:paraId="10AA80A0" w14:textId="77777777" w:rsidR="005955F6" w:rsidRPr="00E010CD" w:rsidRDefault="005955F6" w:rsidP="009539AF"/>
        </w:tc>
        <w:tc>
          <w:tcPr>
            <w:tcW w:w="3242" w:type="dxa"/>
          </w:tcPr>
          <w:p w14:paraId="781542BA" w14:textId="77777777" w:rsidR="005955F6" w:rsidRPr="00824C6E" w:rsidRDefault="005955F6" w:rsidP="009539AF">
            <w:r w:rsidRPr="00824C6E">
              <w:t>Cargo tank internal pressure at 50 °C &gt; 50 kPa with water spraying</w:t>
            </w:r>
          </w:p>
        </w:tc>
        <w:tc>
          <w:tcPr>
            <w:tcW w:w="2742" w:type="dxa"/>
          </w:tcPr>
          <w:p w14:paraId="62ADDA25" w14:textId="77777777" w:rsidR="005955F6" w:rsidRPr="00E010CD" w:rsidRDefault="005955F6" w:rsidP="009539AF">
            <w:r w:rsidRPr="00E010CD">
              <w:t>60 °C &lt; boiling point ≤ 85°C</w:t>
            </w:r>
          </w:p>
        </w:tc>
        <w:tc>
          <w:tcPr>
            <w:tcW w:w="2819" w:type="dxa"/>
          </w:tcPr>
          <w:p w14:paraId="4296B1F4" w14:textId="77777777" w:rsidR="005955F6" w:rsidRPr="00824C6E" w:rsidRDefault="005955F6" w:rsidP="009539AF">
            <w:r w:rsidRPr="00824C6E">
              <w:t>Pressure relief valve/high velocity vent valve opening pressure: 50 kPa, with water-spraying system (No. 3 in column (9))</w:t>
            </w:r>
          </w:p>
        </w:tc>
      </w:tr>
      <w:tr w:rsidR="005955F6" w:rsidRPr="002A58F7" w14:paraId="28B86523" w14:textId="77777777" w:rsidTr="009539AF">
        <w:tblPrEx>
          <w:tblCellMar>
            <w:left w:w="108" w:type="dxa"/>
            <w:right w:w="108" w:type="dxa"/>
          </w:tblCellMar>
          <w:tblLook w:val="01E0" w:firstRow="1" w:lastRow="1" w:firstColumn="1" w:lastColumn="1" w:noHBand="0" w:noVBand="0"/>
        </w:tblPrEx>
        <w:tc>
          <w:tcPr>
            <w:tcW w:w="3241" w:type="dxa"/>
          </w:tcPr>
          <w:p w14:paraId="6C64BD7B" w14:textId="77777777" w:rsidR="005955F6" w:rsidRPr="00824C6E" w:rsidRDefault="005955F6" w:rsidP="009539AF"/>
        </w:tc>
        <w:tc>
          <w:tcPr>
            <w:tcW w:w="3242" w:type="dxa"/>
          </w:tcPr>
          <w:p w14:paraId="6FC5F830" w14:textId="77777777" w:rsidR="005955F6" w:rsidRPr="00824C6E" w:rsidRDefault="005955F6" w:rsidP="009539AF">
            <w:r w:rsidRPr="00824C6E">
              <w:t>Cargo tank internal pressure at 50 °C ≤ 50 kPa</w:t>
            </w:r>
          </w:p>
        </w:tc>
        <w:tc>
          <w:tcPr>
            <w:tcW w:w="2742" w:type="dxa"/>
          </w:tcPr>
          <w:p w14:paraId="18CF47D8" w14:textId="77777777" w:rsidR="005955F6" w:rsidRPr="00824C6E" w:rsidRDefault="005955F6" w:rsidP="009539AF"/>
        </w:tc>
        <w:tc>
          <w:tcPr>
            <w:tcW w:w="2819" w:type="dxa"/>
          </w:tcPr>
          <w:p w14:paraId="6303ED6D" w14:textId="77777777" w:rsidR="005955F6" w:rsidRPr="00824C6E" w:rsidRDefault="005955F6" w:rsidP="009539AF">
            <w:r w:rsidRPr="00824C6E">
              <w:t>Pressure relief valve/high velocity vent valve opening pressure as calculated, but at least 10 kPa</w:t>
            </w:r>
          </w:p>
        </w:tc>
      </w:tr>
      <w:tr w:rsidR="005955F6" w:rsidRPr="002A58F7" w14:paraId="62475E02" w14:textId="77777777" w:rsidTr="009539AF">
        <w:tblPrEx>
          <w:tblCellMar>
            <w:left w:w="108" w:type="dxa"/>
            <w:right w:w="108" w:type="dxa"/>
          </w:tblCellMar>
          <w:tblLook w:val="01E0" w:firstRow="1" w:lastRow="1" w:firstColumn="1" w:lastColumn="1" w:noHBand="0" w:noVBand="0"/>
        </w:tblPrEx>
        <w:tc>
          <w:tcPr>
            <w:tcW w:w="3241" w:type="dxa"/>
          </w:tcPr>
          <w:p w14:paraId="450CB0D4" w14:textId="77777777" w:rsidR="005955F6" w:rsidRPr="00824C6E" w:rsidRDefault="005955F6" w:rsidP="009539AF"/>
        </w:tc>
        <w:tc>
          <w:tcPr>
            <w:tcW w:w="3242" w:type="dxa"/>
          </w:tcPr>
          <w:p w14:paraId="12E888F0" w14:textId="77777777" w:rsidR="005955F6" w:rsidRPr="00824C6E" w:rsidRDefault="005955F6" w:rsidP="009539AF"/>
        </w:tc>
        <w:tc>
          <w:tcPr>
            <w:tcW w:w="2742" w:type="dxa"/>
          </w:tcPr>
          <w:p w14:paraId="7DDA2372" w14:textId="77777777" w:rsidR="005955F6" w:rsidRPr="00E010CD" w:rsidRDefault="005955F6" w:rsidP="009539AF">
            <w:r w:rsidRPr="00E010CD">
              <w:t>85 °C &lt; boiling point ≤ 115°C</w:t>
            </w:r>
          </w:p>
        </w:tc>
        <w:tc>
          <w:tcPr>
            <w:tcW w:w="2819" w:type="dxa"/>
          </w:tcPr>
          <w:p w14:paraId="348EB876" w14:textId="77777777" w:rsidR="005955F6" w:rsidRPr="00824C6E" w:rsidRDefault="005955F6" w:rsidP="009539AF">
            <w:r w:rsidRPr="00824C6E">
              <w:t>Pressure relief valve/high velocity vent valve opening pressure: 50 kPa</w:t>
            </w:r>
          </w:p>
        </w:tc>
      </w:tr>
      <w:tr w:rsidR="005955F6" w:rsidRPr="002A58F7" w14:paraId="4619FFF0" w14:textId="77777777" w:rsidTr="009539AF">
        <w:tblPrEx>
          <w:tblCellMar>
            <w:left w:w="108" w:type="dxa"/>
            <w:right w:w="108" w:type="dxa"/>
          </w:tblCellMar>
          <w:tblLook w:val="01E0" w:firstRow="1" w:lastRow="1" w:firstColumn="1" w:lastColumn="1" w:noHBand="0" w:noVBand="0"/>
        </w:tblPrEx>
        <w:tc>
          <w:tcPr>
            <w:tcW w:w="3241" w:type="dxa"/>
          </w:tcPr>
          <w:p w14:paraId="66EE5614" w14:textId="77777777" w:rsidR="005955F6" w:rsidRPr="00824C6E" w:rsidRDefault="005955F6" w:rsidP="009539AF"/>
        </w:tc>
        <w:tc>
          <w:tcPr>
            <w:tcW w:w="3242" w:type="dxa"/>
          </w:tcPr>
          <w:p w14:paraId="606937EC" w14:textId="77777777" w:rsidR="005955F6" w:rsidRPr="00824C6E" w:rsidRDefault="005955F6" w:rsidP="009539AF"/>
        </w:tc>
        <w:tc>
          <w:tcPr>
            <w:tcW w:w="2742" w:type="dxa"/>
          </w:tcPr>
          <w:p w14:paraId="3F933FD6" w14:textId="77777777" w:rsidR="005955F6" w:rsidRPr="00E010CD" w:rsidRDefault="005955F6" w:rsidP="009539AF">
            <w:r w:rsidRPr="00E010CD">
              <w:t>Boiling point &gt; 115°C</w:t>
            </w:r>
          </w:p>
        </w:tc>
        <w:tc>
          <w:tcPr>
            <w:tcW w:w="2819" w:type="dxa"/>
          </w:tcPr>
          <w:p w14:paraId="0F04CC30" w14:textId="77777777" w:rsidR="005955F6" w:rsidRPr="00824C6E" w:rsidRDefault="005955F6" w:rsidP="009539AF">
            <w:r w:rsidRPr="00824C6E">
              <w:t>Pressure relief valve/high velocity vent valve opening pressure: 35 kPa</w:t>
            </w:r>
          </w:p>
        </w:tc>
      </w:tr>
    </w:tbl>
    <w:p w14:paraId="6E7C845C" w14:textId="77777777" w:rsidR="005955F6" w:rsidRPr="00BE01C4" w:rsidRDefault="005955F6" w:rsidP="005955F6">
      <w:pPr>
        <w:spacing w:before="120"/>
        <w:rPr>
          <w:lang w:val="fr-CH"/>
        </w:rPr>
      </w:pPr>
      <w:r w:rsidRPr="00D31CC8">
        <w:rPr>
          <w:i/>
          <w:iCs/>
          <w:lang w:val="fr-CH"/>
        </w:rPr>
        <w:t xml:space="preserve">(Reference </w:t>
      </w:r>
      <w:proofErr w:type="gramStart"/>
      <w:r w:rsidRPr="00D31CC8">
        <w:rPr>
          <w:i/>
          <w:iCs/>
          <w:lang w:val="fr-CH"/>
        </w:rPr>
        <w:t>document:</w:t>
      </w:r>
      <w:proofErr w:type="gramEnd"/>
      <w:r w:rsidRPr="00D31CC8">
        <w:rPr>
          <w:i/>
          <w:iCs/>
          <w:lang w:val="fr-CH"/>
        </w:rPr>
        <w:t xml:space="preserve"> </w:t>
      </w:r>
      <w:proofErr w:type="spellStart"/>
      <w:r w:rsidRPr="00D31CC8">
        <w:rPr>
          <w:i/>
          <w:iCs/>
          <w:lang w:val="fr-CH"/>
        </w:rPr>
        <w:t>informal</w:t>
      </w:r>
      <w:proofErr w:type="spellEnd"/>
      <w:r w:rsidRPr="00D31CC8">
        <w:rPr>
          <w:i/>
          <w:iCs/>
          <w:lang w:val="fr-CH"/>
        </w:rPr>
        <w:t xml:space="preserve"> document INF.7</w:t>
      </w:r>
      <w:r>
        <w:rPr>
          <w:i/>
          <w:iCs/>
          <w:lang w:val="fr-CH"/>
        </w:rPr>
        <w:t>)</w:t>
      </w:r>
    </w:p>
    <w:p w14:paraId="39EEA606" w14:textId="62456A56" w:rsidR="005955F6" w:rsidRDefault="005955F6" w:rsidP="005955F6">
      <w:pPr>
        <w:keepNext/>
        <w:spacing w:before="240" w:after="120"/>
        <w:outlineLvl w:val="1"/>
        <w:rPr>
          <w:b/>
          <w:bCs/>
          <w:szCs w:val="24"/>
        </w:rPr>
      </w:pPr>
      <w:r>
        <w:t>3.2.3.3</w:t>
      </w:r>
      <w:r w:rsidR="00034066">
        <w:tab/>
      </w:r>
      <w:r w:rsidRPr="00824C6E">
        <w:tab/>
        <w:t xml:space="preserve">Amend scheme </w:t>
      </w:r>
      <w:r>
        <w:t>C</w:t>
      </w:r>
      <w:r w:rsidRPr="00824C6E">
        <w:t xml:space="preserve"> </w:t>
      </w:r>
      <w:r>
        <w:t>to read as follows</w:t>
      </w:r>
      <w:r w:rsidRPr="00824C6E">
        <w:t>:</w:t>
      </w:r>
    </w:p>
    <w:p w14:paraId="1363FD8A" w14:textId="77777777" w:rsidR="005955F6" w:rsidRPr="00824C6E" w:rsidRDefault="005955F6" w:rsidP="002B000C">
      <w:pPr>
        <w:keepNext/>
        <w:spacing w:before="120" w:after="120"/>
        <w:outlineLvl w:val="1"/>
        <w:rPr>
          <w:b/>
          <w:bCs/>
          <w:szCs w:val="24"/>
        </w:rPr>
      </w:pPr>
      <w:r w:rsidRPr="00824C6E">
        <w:rPr>
          <w:b/>
          <w:bCs/>
          <w:szCs w:val="24"/>
        </w:rPr>
        <w:tab/>
      </w:r>
      <w:r w:rsidRPr="00824C6E">
        <w:rPr>
          <w:b/>
          <w:bCs/>
          <w:szCs w:val="24"/>
        </w:rPr>
        <w:tab/>
        <w:t>“Scheme C:  Criteria for equipment of vessels of type N with open cargo tanks</w:t>
      </w:r>
    </w:p>
    <w:p w14:paraId="7E0243F0" w14:textId="77777777" w:rsidR="005955F6" w:rsidRPr="00824C6E" w:rsidRDefault="005955F6" w:rsidP="005955F6">
      <w:pPr>
        <w:pStyle w:val="SingleTxtG"/>
        <w:spacing w:after="240"/>
        <w:rPr>
          <w:rFonts w:cs="Arial"/>
        </w:rPr>
      </w:pPr>
      <w:r w:rsidRPr="00824C6E">
        <w:t>As certain which substance/</w:t>
      </w:r>
      <w:bookmarkStart w:id="13" w:name="_Hlk13556628"/>
      <w:r w:rsidRPr="00824C6E">
        <w:t xml:space="preserve">characteristics </w:t>
      </w:r>
      <w:bookmarkEnd w:id="13"/>
      <w:r w:rsidRPr="00824C6E">
        <w:t>in the first three columns are relevant. Select the applicable row in the relevant column. The cargo tank equipment requirements for N-vessels with open cargo tanks are then described in this row in the fourth column.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414"/>
        <w:gridCol w:w="3335"/>
        <w:gridCol w:w="3335"/>
      </w:tblGrid>
      <w:tr w:rsidR="005955F6" w:rsidRPr="00E010CD" w14:paraId="3F918E79" w14:textId="77777777" w:rsidTr="009539AF">
        <w:tc>
          <w:tcPr>
            <w:tcW w:w="10162" w:type="dxa"/>
            <w:gridSpan w:val="3"/>
          </w:tcPr>
          <w:p w14:paraId="37F53FDB" w14:textId="77777777" w:rsidR="005955F6" w:rsidRPr="00E010CD" w:rsidRDefault="005955F6" w:rsidP="009539AF">
            <w:pPr>
              <w:spacing w:before="120" w:after="120"/>
            </w:pPr>
            <w:r w:rsidRPr="00E010CD">
              <w:rPr>
                <w:sz w:val="18"/>
                <w:szCs w:val="18"/>
              </w:rPr>
              <w:t xml:space="preserve">Substance </w:t>
            </w:r>
            <w:r>
              <w:t>characteristics</w:t>
            </w:r>
          </w:p>
        </w:tc>
        <w:tc>
          <w:tcPr>
            <w:tcW w:w="3335" w:type="dxa"/>
          </w:tcPr>
          <w:p w14:paraId="569F7D2A" w14:textId="77777777" w:rsidR="005955F6" w:rsidRPr="00E010CD" w:rsidRDefault="005955F6" w:rsidP="009539AF">
            <w:pPr>
              <w:spacing w:before="120" w:after="120"/>
            </w:pPr>
            <w:r>
              <w:rPr>
                <w:sz w:val="18"/>
                <w:szCs w:val="18"/>
              </w:rPr>
              <w:t>R</w:t>
            </w:r>
            <w:r w:rsidRPr="00E010CD">
              <w:rPr>
                <w:sz w:val="18"/>
                <w:szCs w:val="18"/>
              </w:rPr>
              <w:t>equirements arising</w:t>
            </w:r>
          </w:p>
        </w:tc>
      </w:tr>
      <w:tr w:rsidR="005955F6" w:rsidRPr="00E010CD" w14:paraId="73742CAE" w14:textId="77777777" w:rsidTr="009539AF">
        <w:tc>
          <w:tcPr>
            <w:tcW w:w="3413" w:type="dxa"/>
          </w:tcPr>
          <w:p w14:paraId="4E13861B" w14:textId="77777777" w:rsidR="005955F6" w:rsidRPr="00E010CD" w:rsidRDefault="005955F6" w:rsidP="009539AF">
            <w:r w:rsidRPr="00E010CD">
              <w:t>Classes 3 and 9</w:t>
            </w:r>
          </w:p>
        </w:tc>
        <w:tc>
          <w:tcPr>
            <w:tcW w:w="3414" w:type="dxa"/>
          </w:tcPr>
          <w:p w14:paraId="5E0CA4F4" w14:textId="77777777" w:rsidR="005955F6" w:rsidRPr="00E010CD" w:rsidRDefault="005955F6" w:rsidP="009539AF">
            <w:r w:rsidRPr="00E010CD">
              <w:t>Flammable substances</w:t>
            </w:r>
          </w:p>
        </w:tc>
        <w:tc>
          <w:tcPr>
            <w:tcW w:w="3335" w:type="dxa"/>
          </w:tcPr>
          <w:p w14:paraId="26211B1B" w14:textId="77777777" w:rsidR="005955F6" w:rsidRPr="00E010CD" w:rsidRDefault="005955F6" w:rsidP="009539AF">
            <w:r w:rsidRPr="00E010CD">
              <w:t>Corrosive substances</w:t>
            </w:r>
          </w:p>
        </w:tc>
        <w:tc>
          <w:tcPr>
            <w:tcW w:w="3335" w:type="dxa"/>
          </w:tcPr>
          <w:p w14:paraId="5F1994F4" w14:textId="77777777" w:rsidR="005955F6" w:rsidRPr="00E010CD" w:rsidRDefault="005955F6" w:rsidP="009539AF">
            <w:r w:rsidRPr="00E010CD">
              <w:t>Cargo tank equipment</w:t>
            </w:r>
          </w:p>
        </w:tc>
      </w:tr>
      <w:tr w:rsidR="005955F6" w:rsidRPr="00E010CD" w14:paraId="43DE304E" w14:textId="77777777" w:rsidTr="009539AF">
        <w:tc>
          <w:tcPr>
            <w:tcW w:w="3413" w:type="dxa"/>
          </w:tcPr>
          <w:p w14:paraId="4AE2F975" w14:textId="77777777" w:rsidR="005955F6" w:rsidRPr="00E010CD" w:rsidRDefault="005955F6" w:rsidP="009539AF">
            <w:r w:rsidRPr="00E010CD">
              <w:t>23°C ≤ flash-point ≤ 60°C</w:t>
            </w:r>
          </w:p>
        </w:tc>
        <w:tc>
          <w:tcPr>
            <w:tcW w:w="3414" w:type="dxa"/>
          </w:tcPr>
          <w:p w14:paraId="0088ED3A" w14:textId="77777777" w:rsidR="005955F6" w:rsidRPr="00824C6E" w:rsidRDefault="005955F6" w:rsidP="009539AF">
            <w:r w:rsidRPr="00824C6E">
              <w:t>Flash-point &gt; 60 °C carried while heated to ≤ 15 K below flash-point</w:t>
            </w:r>
          </w:p>
          <w:p w14:paraId="200176E1" w14:textId="77777777" w:rsidR="005955F6" w:rsidRPr="00824C6E" w:rsidRDefault="005955F6" w:rsidP="009539AF">
            <w:r w:rsidRPr="00824C6E">
              <w:t>or</w:t>
            </w:r>
          </w:p>
          <w:p w14:paraId="733A610A" w14:textId="77777777" w:rsidR="005955F6" w:rsidRPr="00824C6E" w:rsidRDefault="005955F6" w:rsidP="009539AF">
            <w:r w:rsidRPr="00824C6E">
              <w:t>Flash-point &gt; 60 °C, at or above their flash-point</w:t>
            </w:r>
          </w:p>
        </w:tc>
        <w:tc>
          <w:tcPr>
            <w:tcW w:w="3335" w:type="dxa"/>
          </w:tcPr>
          <w:p w14:paraId="21A9B708" w14:textId="77777777" w:rsidR="005955F6" w:rsidRPr="00824C6E" w:rsidRDefault="005955F6" w:rsidP="009539AF">
            <w:r w:rsidRPr="00824C6E">
              <w:t>Acids, transported while heated or flammable substances</w:t>
            </w:r>
          </w:p>
        </w:tc>
        <w:tc>
          <w:tcPr>
            <w:tcW w:w="3335" w:type="dxa"/>
          </w:tcPr>
          <w:p w14:paraId="06DF697A" w14:textId="77777777" w:rsidR="005955F6" w:rsidRPr="00E010CD" w:rsidRDefault="005955F6" w:rsidP="009539AF">
            <w:r w:rsidRPr="00E010CD">
              <w:t>With flame-arrester</w:t>
            </w:r>
          </w:p>
        </w:tc>
      </w:tr>
      <w:tr w:rsidR="005955F6" w:rsidRPr="00E010CD" w14:paraId="736E3BA5" w14:textId="77777777" w:rsidTr="009539AF">
        <w:tc>
          <w:tcPr>
            <w:tcW w:w="3413" w:type="dxa"/>
          </w:tcPr>
          <w:p w14:paraId="3DF00903" w14:textId="77777777" w:rsidR="005955F6" w:rsidRPr="00824C6E" w:rsidRDefault="005955F6" w:rsidP="009539AF">
            <w:r w:rsidRPr="00824C6E">
              <w:t xml:space="preserve">60 °C &lt; flash-point </w:t>
            </w:r>
            <w:r w:rsidRPr="00824C6E">
              <w:rPr>
                <w:u w:val="single"/>
              </w:rPr>
              <w:t>&lt;</w:t>
            </w:r>
            <w:r w:rsidRPr="00824C6E">
              <w:t> 100 °C or elevated temperature substances of Class 9</w:t>
            </w:r>
          </w:p>
        </w:tc>
        <w:tc>
          <w:tcPr>
            <w:tcW w:w="3414" w:type="dxa"/>
          </w:tcPr>
          <w:p w14:paraId="3C96886A" w14:textId="77777777" w:rsidR="005955F6" w:rsidRPr="00824C6E" w:rsidRDefault="005955F6" w:rsidP="009539AF"/>
        </w:tc>
        <w:tc>
          <w:tcPr>
            <w:tcW w:w="3335" w:type="dxa"/>
          </w:tcPr>
          <w:p w14:paraId="75FC198E" w14:textId="77777777" w:rsidR="005955F6" w:rsidRPr="00E010CD" w:rsidRDefault="005955F6" w:rsidP="009539AF">
            <w:r w:rsidRPr="00E010CD">
              <w:t>Non-flammable substances</w:t>
            </w:r>
          </w:p>
        </w:tc>
        <w:tc>
          <w:tcPr>
            <w:tcW w:w="3335" w:type="dxa"/>
          </w:tcPr>
          <w:p w14:paraId="636D4EA0" w14:textId="77777777" w:rsidR="005955F6" w:rsidRPr="00E010CD" w:rsidRDefault="005955F6" w:rsidP="009539AF">
            <w:r w:rsidRPr="00E010CD">
              <w:t>Without flame-arrester</w:t>
            </w:r>
          </w:p>
        </w:tc>
      </w:tr>
    </w:tbl>
    <w:p w14:paraId="66F31BE1" w14:textId="77777777" w:rsidR="005955F6" w:rsidRDefault="005955F6" w:rsidP="005955F6">
      <w:pPr>
        <w:suppressAutoHyphens w:val="0"/>
        <w:spacing w:before="120" w:line="240" w:lineRule="auto"/>
        <w:rPr>
          <w:i/>
          <w:iCs/>
          <w:lang w:val="fr-CH"/>
        </w:rPr>
      </w:pPr>
      <w:r w:rsidRPr="00D31CC8">
        <w:rPr>
          <w:i/>
          <w:iCs/>
          <w:lang w:val="fr-CH"/>
        </w:rPr>
        <w:t xml:space="preserve">(Reference </w:t>
      </w:r>
      <w:proofErr w:type="gramStart"/>
      <w:r w:rsidRPr="00D31CC8">
        <w:rPr>
          <w:i/>
          <w:iCs/>
          <w:lang w:val="fr-CH"/>
        </w:rPr>
        <w:t>document:</w:t>
      </w:r>
      <w:proofErr w:type="gramEnd"/>
      <w:r w:rsidRPr="00D31CC8">
        <w:rPr>
          <w:i/>
          <w:iCs/>
          <w:lang w:val="fr-CH"/>
        </w:rPr>
        <w:t xml:space="preserve"> </w:t>
      </w:r>
      <w:proofErr w:type="spellStart"/>
      <w:r w:rsidRPr="00D31CC8">
        <w:rPr>
          <w:i/>
          <w:iCs/>
          <w:lang w:val="fr-CH"/>
        </w:rPr>
        <w:t>informal</w:t>
      </w:r>
      <w:proofErr w:type="spellEnd"/>
      <w:r w:rsidRPr="00D31CC8">
        <w:rPr>
          <w:i/>
          <w:iCs/>
          <w:lang w:val="fr-CH"/>
        </w:rPr>
        <w:t xml:space="preserve"> document INF.7</w:t>
      </w:r>
      <w:r>
        <w:rPr>
          <w:i/>
          <w:iCs/>
          <w:lang w:val="fr-CH"/>
        </w:rPr>
        <w:t>)</w:t>
      </w:r>
    </w:p>
    <w:p w14:paraId="17817928" w14:textId="77777777" w:rsidR="005955F6" w:rsidRPr="00FA2CFD" w:rsidRDefault="005955F6" w:rsidP="005955F6">
      <w:pPr>
        <w:rPr>
          <w:lang w:val="fr-CH"/>
        </w:rPr>
      </w:pPr>
    </w:p>
    <w:p w14:paraId="5D11B504" w14:textId="77777777" w:rsidR="005955F6" w:rsidRDefault="005955F6" w:rsidP="005955F6">
      <w:pPr>
        <w:tabs>
          <w:tab w:val="right" w:pos="851"/>
        </w:tabs>
        <w:spacing w:before="240" w:after="120" w:line="240" w:lineRule="exact"/>
        <w:ind w:left="1134" w:right="1134" w:hanging="1134"/>
        <w:rPr>
          <w:b/>
          <w:sz w:val="28"/>
          <w:lang w:val="fr-CH"/>
        </w:rPr>
        <w:sectPr w:rsidR="005955F6" w:rsidSect="009539AF">
          <w:headerReference w:type="even" r:id="rId13"/>
          <w:headerReference w:type="default" r:id="rId14"/>
          <w:footerReference w:type="even" r:id="rId15"/>
          <w:footerReference w:type="default" r:id="rId16"/>
          <w:endnotePr>
            <w:numFmt w:val="decimal"/>
          </w:endnotePr>
          <w:pgSz w:w="16840" w:h="11907" w:orient="landscape" w:code="9"/>
          <w:pgMar w:top="1134" w:right="1417" w:bottom="1134" w:left="1134" w:header="567" w:footer="567" w:gutter="0"/>
          <w:cols w:space="720"/>
          <w:docGrid w:linePitch="272"/>
        </w:sectPr>
      </w:pPr>
    </w:p>
    <w:p w14:paraId="0B5A5138" w14:textId="77777777" w:rsidR="005955F6" w:rsidRPr="00352ACD" w:rsidRDefault="005955F6" w:rsidP="005955F6">
      <w:pPr>
        <w:pStyle w:val="H23G"/>
        <w:kinsoku w:val="0"/>
        <w:overflowPunct w:val="0"/>
        <w:autoSpaceDE w:val="0"/>
        <w:autoSpaceDN w:val="0"/>
        <w:adjustRightInd w:val="0"/>
        <w:snapToGrid w:val="0"/>
        <w:rPr>
          <w:rFonts w:eastAsiaTheme="minorHAnsi"/>
          <w:i/>
          <w:iCs/>
        </w:rPr>
      </w:pPr>
      <w:r w:rsidRPr="00445D52">
        <w:rPr>
          <w:rStyle w:val="Emphasis"/>
          <w:lang w:val="fr-CH"/>
        </w:rPr>
        <w:tab/>
      </w:r>
      <w:r w:rsidRPr="00445D52">
        <w:rPr>
          <w:rStyle w:val="Emphasis"/>
          <w:lang w:val="fr-CH"/>
        </w:rPr>
        <w:tab/>
      </w:r>
      <w:r w:rsidRPr="00BD1E21">
        <w:rPr>
          <w:rStyle w:val="Emphasis"/>
        </w:rPr>
        <w:t xml:space="preserve">Chapter </w:t>
      </w:r>
      <w:r>
        <w:rPr>
          <w:rStyle w:val="Emphasis"/>
        </w:rPr>
        <w:t>8.1</w:t>
      </w:r>
    </w:p>
    <w:p w14:paraId="22EA8100" w14:textId="77777777" w:rsidR="005955F6" w:rsidRPr="004741A1" w:rsidRDefault="005955F6" w:rsidP="005955F6">
      <w:pPr>
        <w:pStyle w:val="SingleTxtG"/>
        <w:tabs>
          <w:tab w:val="left" w:pos="2268"/>
        </w:tabs>
      </w:pPr>
      <w:r w:rsidRPr="004741A1">
        <w:t>8.1.2.1 (b)</w:t>
      </w:r>
      <w:r w:rsidRPr="004741A1">
        <w:tab/>
        <w:t>After “for all dangerous goods” insert “carried as cargo”.</w:t>
      </w:r>
    </w:p>
    <w:p w14:paraId="1963A48F" w14:textId="77777777" w:rsidR="005955F6" w:rsidRDefault="005955F6" w:rsidP="005955F6">
      <w:pPr>
        <w:pStyle w:val="SingleTxtG"/>
        <w:tabs>
          <w:tab w:val="left" w:pos="2268"/>
        </w:tabs>
      </w:pPr>
      <w:r>
        <w:rPr>
          <w:i/>
        </w:rPr>
        <w:t>(Reference d</w:t>
      </w:r>
      <w:r w:rsidRPr="001B2696">
        <w:rPr>
          <w:i/>
        </w:rPr>
        <w:t>ocument</w:t>
      </w:r>
      <w:r>
        <w:rPr>
          <w:i/>
        </w:rPr>
        <w:t xml:space="preserve">: </w:t>
      </w:r>
      <w:r w:rsidRPr="003A4CE5">
        <w:rPr>
          <w:i/>
        </w:rPr>
        <w:t>ECE/TRANS/WP.15/AC.2/201</w:t>
      </w:r>
      <w:r>
        <w:rPr>
          <w:i/>
        </w:rPr>
        <w:t>9</w:t>
      </w:r>
      <w:r w:rsidRPr="003A4CE5">
        <w:rPr>
          <w:i/>
        </w:rPr>
        <w:t>/</w:t>
      </w:r>
      <w:r>
        <w:rPr>
          <w:i/>
        </w:rPr>
        <w:t>21)</w:t>
      </w:r>
    </w:p>
    <w:p w14:paraId="1EACC756" w14:textId="77777777" w:rsidR="005955F6" w:rsidRPr="003E6580" w:rsidRDefault="005955F6" w:rsidP="005955F6">
      <w:pPr>
        <w:pStyle w:val="SingleTxtG"/>
        <w:tabs>
          <w:tab w:val="left" w:pos="2268"/>
        </w:tabs>
      </w:pPr>
      <w:r>
        <w:t>8.1.2.3</w:t>
      </w:r>
      <w:r>
        <w:tab/>
      </w:r>
      <w:r>
        <w:tab/>
        <w:t>Amend subparagraph (f) to read as follows:</w:t>
      </w:r>
    </w:p>
    <w:p w14:paraId="6567E95C" w14:textId="77777777" w:rsidR="005955F6" w:rsidRPr="003E6580" w:rsidRDefault="005955F6" w:rsidP="005955F6">
      <w:pPr>
        <w:pStyle w:val="SingleTxtG"/>
      </w:pPr>
      <w:r>
        <w:t>“(f)</w:t>
      </w:r>
      <w:r>
        <w:tab/>
        <w:t>The certificates concerning the inspection of the gas detection systems and the oxygen measuring system prescribed in 8.1.6.3;”</w:t>
      </w:r>
    </w:p>
    <w:p w14:paraId="5E705453" w14:textId="77777777" w:rsidR="005955F6" w:rsidRDefault="005955F6" w:rsidP="005955F6">
      <w:pPr>
        <w:pStyle w:val="SingleTxtG"/>
        <w:tabs>
          <w:tab w:val="left" w:pos="2268"/>
        </w:tabs>
        <w:rPr>
          <w:i/>
        </w:rPr>
      </w:pPr>
      <w:r>
        <w:rPr>
          <w:i/>
        </w:rPr>
        <w:t>(Reference d</w:t>
      </w:r>
      <w:r w:rsidRPr="001B2696">
        <w:rPr>
          <w:i/>
        </w:rPr>
        <w:t>ocument</w:t>
      </w:r>
      <w:r>
        <w:rPr>
          <w:i/>
        </w:rPr>
        <w:t xml:space="preserve">: </w:t>
      </w:r>
      <w:r w:rsidRPr="003A4CE5">
        <w:rPr>
          <w:i/>
        </w:rPr>
        <w:t>ECE/TRANS/WP.15/AC.2/201</w:t>
      </w:r>
      <w:r>
        <w:rPr>
          <w:i/>
        </w:rPr>
        <w:t>9</w:t>
      </w:r>
      <w:r w:rsidRPr="003A4CE5">
        <w:rPr>
          <w:i/>
        </w:rPr>
        <w:t>/</w:t>
      </w:r>
      <w:r>
        <w:rPr>
          <w:i/>
        </w:rPr>
        <w:t>18</w:t>
      </w:r>
      <w:r w:rsidRPr="00DA5C69">
        <w:rPr>
          <w:i/>
        </w:rPr>
        <w:t>)</w:t>
      </w:r>
    </w:p>
    <w:p w14:paraId="165FCF31" w14:textId="77777777" w:rsidR="005955F6" w:rsidRPr="005955F6" w:rsidRDefault="005955F6" w:rsidP="005955F6">
      <w:pPr>
        <w:pStyle w:val="H23G"/>
        <w:kinsoku w:val="0"/>
        <w:overflowPunct w:val="0"/>
        <w:autoSpaceDE w:val="0"/>
        <w:autoSpaceDN w:val="0"/>
        <w:adjustRightInd w:val="0"/>
        <w:snapToGrid w:val="0"/>
        <w:rPr>
          <w:rFonts w:eastAsiaTheme="minorHAnsi"/>
          <w:i/>
          <w:iCs/>
        </w:rPr>
      </w:pPr>
      <w:r w:rsidRPr="005955F6">
        <w:rPr>
          <w:bCs/>
          <w:sz w:val="28"/>
        </w:rPr>
        <w:tab/>
      </w:r>
      <w:r w:rsidRPr="005955F6">
        <w:rPr>
          <w:bCs/>
        </w:rPr>
        <w:tab/>
      </w:r>
      <w:r w:rsidRPr="002C46B4">
        <w:rPr>
          <w:bCs/>
        </w:rPr>
        <w:t>Chapter 8.2</w:t>
      </w:r>
    </w:p>
    <w:p w14:paraId="749C58E0" w14:textId="77777777" w:rsidR="005955F6" w:rsidRPr="00D121F9" w:rsidRDefault="005955F6" w:rsidP="005955F6">
      <w:pPr>
        <w:pStyle w:val="SingleTxtG"/>
        <w:rPr>
          <w:rFonts w:eastAsia="MS Mincho"/>
        </w:rPr>
      </w:pPr>
      <w:bookmarkStart w:id="14" w:name="_Hlk5615972"/>
      <w:r w:rsidRPr="00D121F9">
        <w:t>8.2.2.3.1</w:t>
      </w:r>
      <w:r w:rsidRPr="00D121F9">
        <w:tab/>
        <w:t>Under “Basic course on transport by tank vessels”</w:t>
      </w:r>
      <w:bookmarkEnd w:id="14"/>
      <w:r>
        <w:t>:</w:t>
      </w:r>
    </w:p>
    <w:p w14:paraId="2D0A6D8E" w14:textId="77777777" w:rsidR="005955F6" w:rsidRDefault="005955F6" w:rsidP="005955F6">
      <w:pPr>
        <w:pStyle w:val="SingleTxtG"/>
      </w:pPr>
      <w:r w:rsidRPr="00D121F9">
        <w:t xml:space="preserve">Replace “Knowledge: ADN in general, except Chapter 3.2, Tables A and B, Chapters 7.1, 9.1, 9.2 and sections 9.3.1 and 9.3.2” </w:t>
      </w:r>
      <w:r>
        <w:t>by</w:t>
      </w:r>
      <w:r w:rsidRPr="00D121F9">
        <w:t xml:space="preserve"> “Knowledge: ADN in general, except Chapter 3.2, Table A, Chapters 7.1, 9.1 and 9.2”.</w:t>
      </w:r>
    </w:p>
    <w:p w14:paraId="0419B4E2" w14:textId="77777777" w:rsidR="005955F6" w:rsidRPr="00D121F9" w:rsidRDefault="005955F6" w:rsidP="005955F6">
      <w:pPr>
        <w:pStyle w:val="SingleTxtG"/>
        <w:rPr>
          <w:rFonts w:eastAsia="MS Mincho"/>
        </w:rPr>
      </w:pPr>
      <w:r>
        <w:rPr>
          <w:i/>
        </w:rPr>
        <w:t>(Reference d</w:t>
      </w:r>
      <w:r w:rsidRPr="001B2696">
        <w:rPr>
          <w:i/>
        </w:rPr>
        <w:t>ocument</w:t>
      </w:r>
      <w:r>
        <w:rPr>
          <w:i/>
        </w:rPr>
        <w:t xml:space="preserve">: </w:t>
      </w:r>
      <w:r w:rsidRPr="003A4CE5">
        <w:rPr>
          <w:i/>
        </w:rPr>
        <w:t>ECE/TRANS/WP.15/AC.2/201</w:t>
      </w:r>
      <w:r>
        <w:rPr>
          <w:i/>
        </w:rPr>
        <w:t>9</w:t>
      </w:r>
      <w:r w:rsidRPr="003A4CE5">
        <w:rPr>
          <w:i/>
        </w:rPr>
        <w:t>/</w:t>
      </w:r>
      <w:r>
        <w:rPr>
          <w:i/>
        </w:rPr>
        <w:t>25)</w:t>
      </w:r>
    </w:p>
    <w:p w14:paraId="693D02D6" w14:textId="77777777" w:rsidR="005955F6" w:rsidRPr="00D121F9" w:rsidRDefault="005955F6" w:rsidP="005955F6">
      <w:pPr>
        <w:pStyle w:val="SingleTxtG"/>
      </w:pPr>
      <w:r w:rsidRPr="00D121F9">
        <w:t>8.2.2.3.1</w:t>
      </w:r>
      <w:r w:rsidRPr="00D121F9">
        <w:tab/>
        <w:t>Under “Basic course – combination of transport of dry cargo and transport in tank vessels”</w:t>
      </w:r>
      <w:r>
        <w:t>:</w:t>
      </w:r>
    </w:p>
    <w:p w14:paraId="64A2C98B" w14:textId="77777777" w:rsidR="005955F6" w:rsidRDefault="005955F6" w:rsidP="005955F6">
      <w:pPr>
        <w:pStyle w:val="SingleTxtG"/>
      </w:pPr>
      <w:bookmarkStart w:id="15" w:name="_Hlk5615915"/>
      <w:r w:rsidRPr="00D121F9">
        <w:t xml:space="preserve">Replace “Knowledge: ADN in general, except sections 9.3.1 and 9.3.2” </w:t>
      </w:r>
      <w:r>
        <w:t>by</w:t>
      </w:r>
      <w:r w:rsidRPr="00D121F9">
        <w:t xml:space="preserve"> “Knowledge: ADN in general”.</w:t>
      </w:r>
    </w:p>
    <w:p w14:paraId="541AD8B9" w14:textId="77777777" w:rsidR="005955F6" w:rsidRPr="00D121F9" w:rsidRDefault="005955F6" w:rsidP="005955F6">
      <w:pPr>
        <w:pStyle w:val="SingleTxtG"/>
        <w:rPr>
          <w:rFonts w:eastAsia="MS Mincho"/>
        </w:rPr>
      </w:pPr>
      <w:r>
        <w:rPr>
          <w:i/>
        </w:rPr>
        <w:t>(Reference d</w:t>
      </w:r>
      <w:r w:rsidRPr="001B2696">
        <w:rPr>
          <w:i/>
        </w:rPr>
        <w:t>ocument</w:t>
      </w:r>
      <w:r>
        <w:rPr>
          <w:i/>
        </w:rPr>
        <w:t xml:space="preserve">: </w:t>
      </w:r>
      <w:r w:rsidRPr="003A4CE5">
        <w:rPr>
          <w:i/>
        </w:rPr>
        <w:t>ECE/TRANS/WP.15/AC.2/201</w:t>
      </w:r>
      <w:r>
        <w:rPr>
          <w:i/>
        </w:rPr>
        <w:t>9</w:t>
      </w:r>
      <w:r w:rsidRPr="003A4CE5">
        <w:rPr>
          <w:i/>
        </w:rPr>
        <w:t>/</w:t>
      </w:r>
      <w:r>
        <w:rPr>
          <w:i/>
        </w:rPr>
        <w:t>25)</w:t>
      </w:r>
    </w:p>
    <w:p w14:paraId="24F91B62" w14:textId="77777777" w:rsidR="005955F6" w:rsidRPr="00D121F9" w:rsidRDefault="005955F6" w:rsidP="005955F6">
      <w:pPr>
        <w:pStyle w:val="SingleTxtG"/>
      </w:pPr>
      <w:bookmarkStart w:id="16" w:name="_Hlk5616327"/>
      <w:bookmarkEnd w:id="15"/>
      <w:r w:rsidRPr="00D121F9">
        <w:t>8.2.2.3.2</w:t>
      </w:r>
      <w:r w:rsidRPr="00D121F9">
        <w:tab/>
        <w:t>Under “Refresher training course on transport by tank vessels”</w:t>
      </w:r>
      <w:r>
        <w:t>:</w:t>
      </w:r>
    </w:p>
    <w:bookmarkEnd w:id="16"/>
    <w:p w14:paraId="039C40D8" w14:textId="77777777" w:rsidR="005955F6" w:rsidRDefault="005955F6" w:rsidP="005955F6">
      <w:pPr>
        <w:pStyle w:val="SingleTxtG"/>
      </w:pPr>
      <w:r w:rsidRPr="00D121F9">
        <w:t xml:space="preserve">Replace “Knowledge: ADN in general, except Chapter 3.2, Tables A and B, Chapters 7.1, 9.1, 9.2 and sections 9.3.1 and 9.3.2” </w:t>
      </w:r>
      <w:r>
        <w:t>by</w:t>
      </w:r>
      <w:r w:rsidRPr="00D121F9">
        <w:t xml:space="preserve"> “Knowledge: ADN in general, except Chapter 3.2, Table A, Chapters 7.1, 9.1 and 9.2”.</w:t>
      </w:r>
    </w:p>
    <w:p w14:paraId="1C704176" w14:textId="77777777" w:rsidR="005955F6" w:rsidRPr="00D121F9" w:rsidRDefault="005955F6" w:rsidP="005955F6">
      <w:pPr>
        <w:pStyle w:val="SingleTxtG"/>
        <w:rPr>
          <w:rFonts w:eastAsia="MS Mincho"/>
        </w:rPr>
      </w:pPr>
      <w:r>
        <w:rPr>
          <w:i/>
        </w:rPr>
        <w:t>(Reference d</w:t>
      </w:r>
      <w:r w:rsidRPr="001B2696">
        <w:rPr>
          <w:i/>
        </w:rPr>
        <w:t>ocument</w:t>
      </w:r>
      <w:r>
        <w:rPr>
          <w:i/>
        </w:rPr>
        <w:t xml:space="preserve">: </w:t>
      </w:r>
      <w:r w:rsidRPr="003A4CE5">
        <w:rPr>
          <w:i/>
        </w:rPr>
        <w:t>ECE/TRANS/WP.15/AC.2/201</w:t>
      </w:r>
      <w:r>
        <w:rPr>
          <w:i/>
        </w:rPr>
        <w:t>9</w:t>
      </w:r>
      <w:r w:rsidRPr="003A4CE5">
        <w:rPr>
          <w:i/>
        </w:rPr>
        <w:t>/</w:t>
      </w:r>
      <w:r>
        <w:rPr>
          <w:i/>
        </w:rPr>
        <w:t>25)</w:t>
      </w:r>
    </w:p>
    <w:p w14:paraId="198C1F0A" w14:textId="77777777" w:rsidR="005955F6" w:rsidRPr="00D121F9" w:rsidRDefault="005955F6" w:rsidP="005955F6">
      <w:pPr>
        <w:pStyle w:val="SingleTxtG"/>
        <w:rPr>
          <w:rFonts w:eastAsia="MS Mincho"/>
        </w:rPr>
      </w:pPr>
      <w:r w:rsidRPr="00D121F9">
        <w:t>8.2.2.3.2</w:t>
      </w:r>
      <w:r w:rsidRPr="00D121F9">
        <w:tab/>
        <w:t>Under “Basic course – combination of transport of dry cargo and transport in tank vessels”</w:t>
      </w:r>
      <w:r>
        <w:t>:</w:t>
      </w:r>
    </w:p>
    <w:p w14:paraId="2F8F8DF0" w14:textId="77777777" w:rsidR="005955F6" w:rsidRPr="00D121F9" w:rsidRDefault="005955F6" w:rsidP="005955F6">
      <w:pPr>
        <w:pStyle w:val="SingleTxtG"/>
      </w:pPr>
      <w:r w:rsidRPr="00D121F9">
        <w:t xml:space="preserve">Replace “Knowledge: ADN in general, including sections 9.3.1 and 9.3.2” </w:t>
      </w:r>
      <w:r>
        <w:t>by</w:t>
      </w:r>
      <w:r w:rsidRPr="00D121F9">
        <w:t xml:space="preserve"> “Knowledge: ADN in general”.</w:t>
      </w:r>
    </w:p>
    <w:p w14:paraId="3144F8B8" w14:textId="77777777" w:rsidR="005955F6" w:rsidRPr="006A65DF" w:rsidRDefault="005955F6" w:rsidP="005955F6">
      <w:pPr>
        <w:pStyle w:val="SingleTxtG"/>
      </w:pPr>
      <w:r>
        <w:rPr>
          <w:i/>
        </w:rPr>
        <w:t>(Reference d</w:t>
      </w:r>
      <w:r w:rsidRPr="001B2696">
        <w:rPr>
          <w:i/>
        </w:rPr>
        <w:t>ocument</w:t>
      </w:r>
      <w:r>
        <w:rPr>
          <w:i/>
        </w:rPr>
        <w:t xml:space="preserve">: </w:t>
      </w:r>
      <w:r w:rsidRPr="003A4CE5">
        <w:rPr>
          <w:i/>
        </w:rPr>
        <w:t>ECE/TRANS/WP.15/AC.2/201</w:t>
      </w:r>
      <w:r>
        <w:rPr>
          <w:i/>
        </w:rPr>
        <w:t>9</w:t>
      </w:r>
      <w:r w:rsidRPr="003A4CE5">
        <w:rPr>
          <w:i/>
        </w:rPr>
        <w:t>/</w:t>
      </w:r>
      <w:r>
        <w:rPr>
          <w:i/>
        </w:rPr>
        <w:t>25)</w:t>
      </w:r>
    </w:p>
    <w:p w14:paraId="3E067E17" w14:textId="247863D9" w:rsidR="005955F6" w:rsidRDefault="005955F6" w:rsidP="00537CA9">
      <w:pPr>
        <w:pageBreakBefore/>
        <w:tabs>
          <w:tab w:val="right" w:pos="851"/>
          <w:tab w:val="left" w:pos="5954"/>
        </w:tabs>
        <w:spacing w:before="360" w:after="240" w:line="300" w:lineRule="exact"/>
        <w:ind w:left="1134" w:right="1134" w:hanging="1134"/>
        <w:rPr>
          <w:b/>
          <w:sz w:val="28"/>
        </w:rPr>
      </w:pPr>
      <w:r>
        <w:rPr>
          <w:b/>
          <w:sz w:val="28"/>
        </w:rPr>
        <w:tab/>
      </w:r>
      <w:r w:rsidRPr="00580905">
        <w:rPr>
          <w:b/>
          <w:sz w:val="28"/>
        </w:rPr>
        <w:t xml:space="preserve">Annex </w:t>
      </w:r>
      <w:r>
        <w:rPr>
          <w:b/>
          <w:sz w:val="28"/>
        </w:rPr>
        <w:t>II</w:t>
      </w:r>
      <w:r w:rsidR="00537CA9">
        <w:rPr>
          <w:b/>
          <w:sz w:val="28"/>
        </w:rPr>
        <w:tab/>
      </w:r>
      <w:r w:rsidR="00537CA9">
        <w:rPr>
          <w:b/>
          <w:sz w:val="28"/>
        </w:rPr>
        <w:tab/>
      </w:r>
      <w:r w:rsidR="00537CA9" w:rsidRPr="00580905">
        <w:rPr>
          <w:bCs/>
        </w:rPr>
        <w:t>[Original: English and French]</w:t>
      </w:r>
    </w:p>
    <w:p w14:paraId="1A200AA1" w14:textId="77777777" w:rsidR="005955F6" w:rsidRDefault="005955F6" w:rsidP="005955F6">
      <w:pPr>
        <w:tabs>
          <w:tab w:val="right" w:pos="851"/>
        </w:tabs>
        <w:spacing w:before="360" w:after="240" w:line="300" w:lineRule="exact"/>
        <w:ind w:left="1134" w:right="1134" w:hanging="1134"/>
        <w:rPr>
          <w:b/>
        </w:rPr>
      </w:pPr>
      <w:r>
        <w:rPr>
          <w:b/>
          <w:sz w:val="28"/>
        </w:rPr>
        <w:tab/>
      </w:r>
      <w:r>
        <w:rPr>
          <w:b/>
          <w:sz w:val="28"/>
        </w:rPr>
        <w:tab/>
      </w:r>
      <w:r w:rsidRPr="007274FF">
        <w:rPr>
          <w:b/>
          <w:sz w:val="28"/>
        </w:rPr>
        <w:t>Corrections to ECE/TRANS/2</w:t>
      </w:r>
      <w:r>
        <w:rPr>
          <w:b/>
          <w:sz w:val="28"/>
        </w:rPr>
        <w:t>76</w:t>
      </w:r>
      <w:r w:rsidRPr="007274FF">
        <w:rPr>
          <w:b/>
          <w:sz w:val="28"/>
        </w:rPr>
        <w:t xml:space="preserve"> </w:t>
      </w:r>
      <w:r w:rsidRPr="00732B83">
        <w:rPr>
          <w:sz w:val="22"/>
          <w:szCs w:val="22"/>
        </w:rPr>
        <w:t>(ADN 2019 publication) (Corrections not requiring acceptance by Contracting Parties)</w:t>
      </w:r>
    </w:p>
    <w:p w14:paraId="5A4486E6" w14:textId="77777777" w:rsidR="005955F6" w:rsidRPr="001861A3" w:rsidRDefault="005955F6" w:rsidP="005955F6">
      <w:pPr>
        <w:keepNext/>
        <w:keepLines/>
        <w:tabs>
          <w:tab w:val="right" w:pos="851"/>
        </w:tabs>
        <w:spacing w:before="240" w:after="120" w:line="240" w:lineRule="exact"/>
        <w:ind w:left="1134" w:right="1134" w:hanging="1134"/>
        <w:rPr>
          <w:b/>
        </w:rPr>
      </w:pPr>
      <w:r>
        <w:rPr>
          <w:b/>
        </w:rPr>
        <w:tab/>
        <w:t>1.</w:t>
      </w:r>
      <w:r>
        <w:rPr>
          <w:b/>
        </w:rPr>
        <w:tab/>
        <w:t xml:space="preserve">Volume I, Table of contents </w:t>
      </w:r>
    </w:p>
    <w:p w14:paraId="11F7F92E" w14:textId="77777777" w:rsidR="005955F6" w:rsidRPr="006A21FD" w:rsidRDefault="005955F6" w:rsidP="005955F6">
      <w:pPr>
        <w:pStyle w:val="SingleTxtG"/>
      </w:pPr>
      <w:r w:rsidRPr="00822454">
        <w:rPr>
          <w:i/>
          <w:iCs/>
        </w:rPr>
        <w:t>Insert</w:t>
      </w:r>
      <w:r w:rsidRPr="006A21FD">
        <w:t xml:space="preserve">: </w:t>
      </w:r>
      <w:r>
        <w:t>“</w:t>
      </w:r>
      <w:r w:rsidRPr="006A21FD">
        <w:t>7.1.7</w:t>
      </w:r>
      <w:r w:rsidRPr="006A21FD">
        <w:tab/>
        <w:t>Special provisions applicable to the carriage of self-reactive substances of Class 4.1, organic peroxides of Class 5.2 and substances stabilized by temperature control (other than self-reactive substances and organic peroxides)</w:t>
      </w:r>
      <w:r>
        <w:t>”.</w:t>
      </w:r>
    </w:p>
    <w:p w14:paraId="711F0218" w14:textId="77777777" w:rsidR="005955F6" w:rsidRPr="006A65DF" w:rsidRDefault="005955F6" w:rsidP="005955F6">
      <w:pPr>
        <w:pStyle w:val="SingleTxtG"/>
      </w:pPr>
      <w:r>
        <w:rPr>
          <w:i/>
        </w:rPr>
        <w:t>(Reference d</w:t>
      </w:r>
      <w:r w:rsidRPr="001B2696">
        <w:rPr>
          <w:i/>
        </w:rPr>
        <w:t>ocument</w:t>
      </w:r>
      <w:r>
        <w:rPr>
          <w:i/>
        </w:rPr>
        <w:t xml:space="preserve">: </w:t>
      </w:r>
      <w:r w:rsidRPr="003A4CE5">
        <w:rPr>
          <w:i/>
        </w:rPr>
        <w:t>ECE/TRANS/WP.15/AC.2/201</w:t>
      </w:r>
      <w:r>
        <w:rPr>
          <w:i/>
        </w:rPr>
        <w:t>9</w:t>
      </w:r>
      <w:r w:rsidRPr="003A4CE5">
        <w:rPr>
          <w:i/>
        </w:rPr>
        <w:t>/</w:t>
      </w:r>
      <w:r>
        <w:rPr>
          <w:i/>
        </w:rPr>
        <w:t>21)</w:t>
      </w:r>
    </w:p>
    <w:p w14:paraId="4DA04F40" w14:textId="77777777" w:rsidR="005955F6" w:rsidRPr="004F6B8F" w:rsidRDefault="005955F6" w:rsidP="005955F6">
      <w:pPr>
        <w:pStyle w:val="H23G"/>
        <w:keepNext w:val="0"/>
        <w:keepLines w:val="0"/>
        <w:spacing w:before="120"/>
      </w:pPr>
      <w:r>
        <w:tab/>
        <w:t>2.</w:t>
      </w:r>
      <w:r>
        <w:tab/>
      </w:r>
      <w:r w:rsidRPr="00BD1E21">
        <w:t>Chapter 1.</w:t>
      </w:r>
      <w:r>
        <w:t xml:space="preserve">6, </w:t>
      </w:r>
      <w:r w:rsidRPr="00282C18">
        <w:t>1.6.7.2.2.2</w:t>
      </w:r>
      <w:r>
        <w:t>, t</w:t>
      </w:r>
      <w:r w:rsidRPr="00282C18">
        <w:t xml:space="preserve">ransitional provision for </w:t>
      </w:r>
      <w:r w:rsidRPr="004F6B8F">
        <w:t>9.3.1.17.4, 9.3.3.17.4</w:t>
      </w:r>
      <w:r w:rsidRPr="00282C18">
        <w:t xml:space="preserve">: </w:t>
      </w:r>
      <w:r w:rsidRPr="004F6B8F">
        <w:t>Distance of openings from the cargo area, column</w:t>
      </w:r>
      <w:r>
        <w:t>:</w:t>
      </w:r>
      <w:r w:rsidRPr="004F6B8F">
        <w:t xml:space="preserve"> Time limit and comments </w:t>
      </w:r>
    </w:p>
    <w:p w14:paraId="1A0D1FE5" w14:textId="77777777" w:rsidR="005955F6" w:rsidRDefault="005955F6" w:rsidP="005955F6">
      <w:pPr>
        <w:pStyle w:val="SingleTxtG"/>
        <w:rPr>
          <w:color w:val="000000"/>
          <w:lang w:val="en-US"/>
        </w:rPr>
      </w:pPr>
      <w:r w:rsidRPr="002E5E0A">
        <w:rPr>
          <w:i/>
          <w:iCs/>
        </w:rPr>
        <w:t>For</w:t>
      </w:r>
      <w:r>
        <w:t xml:space="preserve"> existing text </w:t>
      </w:r>
      <w:r w:rsidRPr="002E5E0A">
        <w:rPr>
          <w:i/>
          <w:iCs/>
        </w:rPr>
        <w:t>read</w:t>
      </w:r>
      <w:r>
        <w:t xml:space="preserve"> </w:t>
      </w:r>
      <w:r w:rsidRPr="00B17668">
        <w:t>N.R.M</w:t>
      </w:r>
      <w:r>
        <w:t xml:space="preserve"> </w:t>
      </w:r>
      <w:r w:rsidRPr="00033DA1">
        <w:rPr>
          <w:color w:val="000000"/>
          <w:lang w:val="en-US"/>
        </w:rPr>
        <w:t>Renewal of the certificate of approval after</w:t>
      </w:r>
      <w:r>
        <w:rPr>
          <w:color w:val="000000"/>
          <w:lang w:val="en-US"/>
        </w:rPr>
        <w:t xml:space="preserve"> </w:t>
      </w:r>
      <w:r w:rsidRPr="00033DA1">
        <w:rPr>
          <w:color w:val="000000"/>
          <w:lang w:val="en-US"/>
        </w:rPr>
        <w:t>31 December 20</w:t>
      </w:r>
      <w:r>
        <w:rPr>
          <w:color w:val="000000"/>
          <w:lang w:val="en-US"/>
        </w:rPr>
        <w:t>44</w:t>
      </w:r>
    </w:p>
    <w:p w14:paraId="3E8CB40E" w14:textId="77777777" w:rsidR="005955F6" w:rsidRDefault="005955F6" w:rsidP="005955F6">
      <w:pPr>
        <w:pStyle w:val="SingleTxtG"/>
        <w:rPr>
          <w:i/>
          <w:iCs/>
          <w:lang w:val="fr-CH"/>
        </w:rPr>
      </w:pPr>
      <w:r w:rsidRPr="00EC0194">
        <w:rPr>
          <w:i/>
          <w:iCs/>
          <w:lang w:val="fr-CH"/>
        </w:rPr>
        <w:t xml:space="preserve">(Reference </w:t>
      </w:r>
      <w:proofErr w:type="gramStart"/>
      <w:r w:rsidRPr="00EC0194">
        <w:rPr>
          <w:i/>
          <w:iCs/>
          <w:lang w:val="fr-CH"/>
        </w:rPr>
        <w:t>document:</w:t>
      </w:r>
      <w:proofErr w:type="gramEnd"/>
      <w:r w:rsidRPr="00EC0194">
        <w:rPr>
          <w:i/>
          <w:iCs/>
          <w:lang w:val="fr-CH"/>
        </w:rPr>
        <w:t xml:space="preserve"> </w:t>
      </w:r>
      <w:proofErr w:type="spellStart"/>
      <w:r w:rsidRPr="00EC0194">
        <w:rPr>
          <w:i/>
          <w:iCs/>
          <w:lang w:val="fr-CH"/>
        </w:rPr>
        <w:t>informal</w:t>
      </w:r>
      <w:proofErr w:type="spellEnd"/>
      <w:r w:rsidRPr="00EC0194">
        <w:rPr>
          <w:i/>
          <w:iCs/>
          <w:lang w:val="fr-CH"/>
        </w:rPr>
        <w:t xml:space="preserve"> document INF.20)</w:t>
      </w:r>
    </w:p>
    <w:p w14:paraId="36E45CB2" w14:textId="77777777" w:rsidR="005955F6" w:rsidRPr="00DF193A" w:rsidRDefault="005955F6" w:rsidP="005955F6">
      <w:pPr>
        <w:keepNext/>
        <w:keepLines/>
        <w:tabs>
          <w:tab w:val="right" w:pos="851"/>
        </w:tabs>
        <w:spacing w:before="240" w:after="120" w:line="240" w:lineRule="exact"/>
        <w:ind w:left="1134" w:right="1134" w:hanging="1134"/>
        <w:rPr>
          <w:b/>
        </w:rPr>
      </w:pPr>
      <w:r w:rsidRPr="002C46B4">
        <w:rPr>
          <w:b/>
          <w:lang w:val="fr-CH"/>
        </w:rPr>
        <w:tab/>
      </w:r>
      <w:r w:rsidRPr="00580905">
        <w:rPr>
          <w:b/>
        </w:rPr>
        <w:t>3.</w:t>
      </w:r>
      <w:r w:rsidRPr="00580905">
        <w:rPr>
          <w:b/>
        </w:rPr>
        <w:tab/>
      </w:r>
      <w:r w:rsidRPr="00DF193A">
        <w:rPr>
          <w:b/>
        </w:rPr>
        <w:t>Part 1, Chapter 1.6, 1.6.7.2.</w:t>
      </w:r>
      <w:r>
        <w:rPr>
          <w:b/>
        </w:rPr>
        <w:t>2</w:t>
      </w:r>
      <w:r w:rsidRPr="00DF193A">
        <w:rPr>
          <w:b/>
        </w:rPr>
        <w:t>.</w:t>
      </w:r>
      <w:r>
        <w:rPr>
          <w:b/>
        </w:rPr>
        <w:t>5</w:t>
      </w:r>
    </w:p>
    <w:p w14:paraId="71C4E9CF" w14:textId="77777777" w:rsidR="005955F6" w:rsidRDefault="005955F6" w:rsidP="005955F6">
      <w:pPr>
        <w:spacing w:after="120"/>
        <w:ind w:left="1134" w:right="1134"/>
      </w:pPr>
      <w:r w:rsidRPr="00DF193A">
        <w:rPr>
          <w:i/>
        </w:rPr>
        <w:t xml:space="preserve">For </w:t>
      </w:r>
      <w:r w:rsidRPr="00DF193A">
        <w:t>1 January July 2017</w:t>
      </w:r>
      <w:r w:rsidRPr="00DF193A">
        <w:rPr>
          <w:i/>
        </w:rPr>
        <w:t xml:space="preserve"> read </w:t>
      </w:r>
      <w:r w:rsidRPr="00DF193A">
        <w:t>1 July 2017</w:t>
      </w:r>
    </w:p>
    <w:p w14:paraId="2A4A9F8A" w14:textId="15DF486B" w:rsidR="005955F6" w:rsidRDefault="005955F6" w:rsidP="00537CA9">
      <w:pPr>
        <w:pageBreakBefore/>
        <w:tabs>
          <w:tab w:val="right" w:pos="851"/>
          <w:tab w:val="left" w:pos="5954"/>
        </w:tabs>
        <w:spacing w:before="360" w:after="240" w:line="300" w:lineRule="exact"/>
        <w:ind w:left="1134" w:right="1134" w:hanging="1134"/>
        <w:rPr>
          <w:b/>
          <w:sz w:val="28"/>
        </w:rPr>
      </w:pPr>
      <w:r w:rsidRPr="00580905">
        <w:rPr>
          <w:b/>
          <w:sz w:val="28"/>
        </w:rPr>
        <w:t xml:space="preserve">Annex </w:t>
      </w:r>
      <w:r>
        <w:rPr>
          <w:b/>
          <w:sz w:val="28"/>
        </w:rPr>
        <w:t>III</w:t>
      </w:r>
      <w:r w:rsidR="00537CA9">
        <w:rPr>
          <w:b/>
          <w:sz w:val="28"/>
        </w:rPr>
        <w:tab/>
      </w:r>
      <w:r w:rsidR="00537CA9" w:rsidRPr="00580905">
        <w:rPr>
          <w:bCs/>
        </w:rPr>
        <w:t>[Original: English and French]</w:t>
      </w:r>
      <w:bookmarkStart w:id="17" w:name="_GoBack"/>
      <w:bookmarkEnd w:id="17"/>
    </w:p>
    <w:p w14:paraId="0BD735FF" w14:textId="77777777" w:rsidR="005955F6" w:rsidRDefault="005955F6" w:rsidP="005955F6">
      <w:pPr>
        <w:tabs>
          <w:tab w:val="right" w:pos="851"/>
        </w:tabs>
        <w:spacing w:before="360" w:after="240" w:line="300" w:lineRule="exact"/>
        <w:ind w:left="1134" w:right="1134" w:hanging="1134"/>
        <w:rPr>
          <w:sz w:val="22"/>
          <w:szCs w:val="22"/>
        </w:rPr>
      </w:pPr>
      <w:r>
        <w:rPr>
          <w:b/>
          <w:sz w:val="28"/>
        </w:rPr>
        <w:tab/>
      </w:r>
      <w:r>
        <w:rPr>
          <w:b/>
          <w:sz w:val="28"/>
        </w:rPr>
        <w:tab/>
      </w:r>
      <w:r w:rsidRPr="00DC28B9">
        <w:rPr>
          <w:b/>
          <w:sz w:val="28"/>
        </w:rPr>
        <w:t>Proposed corrections to the Regulations annexed to ADN</w:t>
      </w:r>
      <w:r>
        <w:rPr>
          <w:b/>
          <w:sz w:val="28"/>
        </w:rPr>
        <w:t xml:space="preserve"> </w:t>
      </w:r>
      <w:r w:rsidRPr="00816D0E">
        <w:rPr>
          <w:sz w:val="22"/>
          <w:szCs w:val="22"/>
        </w:rPr>
        <w:t>(Corrections requiring acceptance by Contracting Parties)</w:t>
      </w:r>
    </w:p>
    <w:p w14:paraId="5A3F2857" w14:textId="77777777" w:rsidR="005955F6" w:rsidRPr="004764CD" w:rsidRDefault="005955F6" w:rsidP="004764CD">
      <w:pPr>
        <w:pStyle w:val="H23G"/>
        <w:kinsoku w:val="0"/>
        <w:overflowPunct w:val="0"/>
        <w:autoSpaceDE w:val="0"/>
        <w:autoSpaceDN w:val="0"/>
        <w:adjustRightInd w:val="0"/>
        <w:snapToGrid w:val="0"/>
        <w:rPr>
          <w:rFonts w:eastAsiaTheme="minorHAnsi"/>
          <w:b w:val="0"/>
        </w:rPr>
      </w:pPr>
      <w:r>
        <w:tab/>
        <w:t>1.</w:t>
      </w:r>
      <w:r>
        <w:tab/>
      </w:r>
      <w:r w:rsidRPr="007E7055">
        <w:t xml:space="preserve">Chapter </w:t>
      </w:r>
      <w:r>
        <w:t>7.2</w:t>
      </w:r>
      <w:r w:rsidRPr="007E7055">
        <w:t xml:space="preserve">, </w:t>
      </w:r>
      <w:r>
        <w:t>7.2.3.1.6</w:t>
      </w:r>
    </w:p>
    <w:p w14:paraId="43FB6DFE" w14:textId="77777777" w:rsidR="005955F6" w:rsidRPr="00E5407A" w:rsidRDefault="005955F6" w:rsidP="005955F6">
      <w:pPr>
        <w:pStyle w:val="SingleTxtG"/>
        <w:rPr>
          <w:bCs/>
        </w:rPr>
      </w:pPr>
      <w:r w:rsidRPr="00E5407A">
        <w:rPr>
          <w:bCs/>
        </w:rPr>
        <w:t xml:space="preserve">Not applicable to English </w:t>
      </w:r>
    </w:p>
    <w:p w14:paraId="016E7F51" w14:textId="77777777" w:rsidR="005955F6" w:rsidRPr="004764CD" w:rsidRDefault="005955F6" w:rsidP="004764CD">
      <w:pPr>
        <w:pStyle w:val="H23G"/>
        <w:kinsoku w:val="0"/>
        <w:overflowPunct w:val="0"/>
        <w:autoSpaceDE w:val="0"/>
        <w:autoSpaceDN w:val="0"/>
        <w:adjustRightInd w:val="0"/>
        <w:snapToGrid w:val="0"/>
        <w:rPr>
          <w:rFonts w:eastAsiaTheme="minorHAnsi"/>
        </w:rPr>
      </w:pPr>
      <w:r w:rsidRPr="005955F6">
        <w:tab/>
        <w:t>2.</w:t>
      </w:r>
      <w:r w:rsidRPr="005955F6">
        <w:tab/>
      </w:r>
      <w:r w:rsidRPr="00BD1E21">
        <w:t xml:space="preserve">Chapter </w:t>
      </w:r>
      <w:r>
        <w:t xml:space="preserve">9.3, </w:t>
      </w:r>
      <w:r w:rsidRPr="00C83406">
        <w:t>9.3.x.12.4 (b)(</w:t>
      </w:r>
      <w:proofErr w:type="spellStart"/>
      <w:r w:rsidRPr="00C83406">
        <w:t>i</w:t>
      </w:r>
      <w:proofErr w:type="spellEnd"/>
      <w:r w:rsidRPr="00C83406">
        <w:t>)</w:t>
      </w:r>
    </w:p>
    <w:p w14:paraId="07170871" w14:textId="77777777" w:rsidR="005955F6" w:rsidRDefault="005955F6" w:rsidP="005955F6">
      <w:pPr>
        <w:pStyle w:val="SingleTxtG"/>
      </w:pPr>
      <w:r w:rsidRPr="004F6B8F">
        <w:rPr>
          <w:i/>
          <w:iCs/>
        </w:rPr>
        <w:t>For</w:t>
      </w:r>
      <w:r w:rsidRPr="004F6B8F">
        <w:t xml:space="preserve"> </w:t>
      </w:r>
      <w:r w:rsidRPr="004F6B8F">
        <w:rPr>
          <w:color w:val="000000" w:themeColor="text1"/>
        </w:rPr>
        <w:t xml:space="preserve">protected area </w:t>
      </w:r>
      <w:r w:rsidRPr="004F6B8F">
        <w:rPr>
          <w:i/>
          <w:iCs/>
          <w:color w:val="000000" w:themeColor="text1"/>
        </w:rPr>
        <w:t>read</w:t>
      </w:r>
      <w:r w:rsidRPr="004F6B8F">
        <w:rPr>
          <w:color w:val="000000" w:themeColor="text1"/>
        </w:rPr>
        <w:t xml:space="preserve"> </w:t>
      </w:r>
      <w:r w:rsidRPr="004F6B8F">
        <w:t>cargo area</w:t>
      </w:r>
    </w:p>
    <w:p w14:paraId="43F73E3B" w14:textId="19AB8B81" w:rsidR="009475EF" w:rsidRPr="009475EF" w:rsidRDefault="005955F6" w:rsidP="00F4184B">
      <w:pPr>
        <w:pStyle w:val="SingleTxtG"/>
        <w:rPr>
          <w:lang w:val="fr-CH"/>
        </w:rPr>
      </w:pPr>
      <w:r w:rsidRPr="00EC0194">
        <w:rPr>
          <w:i/>
          <w:iCs/>
          <w:lang w:val="fr-CH"/>
        </w:rPr>
        <w:t xml:space="preserve">(Reference </w:t>
      </w:r>
      <w:proofErr w:type="gramStart"/>
      <w:r w:rsidRPr="00EC0194">
        <w:rPr>
          <w:i/>
          <w:iCs/>
          <w:lang w:val="fr-CH"/>
        </w:rPr>
        <w:t>document:</w:t>
      </w:r>
      <w:proofErr w:type="gramEnd"/>
      <w:r w:rsidRPr="00EC0194">
        <w:rPr>
          <w:i/>
          <w:iCs/>
          <w:lang w:val="fr-CH"/>
        </w:rPr>
        <w:t xml:space="preserve"> </w:t>
      </w:r>
      <w:proofErr w:type="spellStart"/>
      <w:r w:rsidRPr="00EC0194">
        <w:rPr>
          <w:i/>
          <w:iCs/>
          <w:lang w:val="fr-CH"/>
        </w:rPr>
        <w:t>informal</w:t>
      </w:r>
      <w:proofErr w:type="spellEnd"/>
      <w:r w:rsidRPr="00EC0194">
        <w:rPr>
          <w:i/>
          <w:iCs/>
          <w:lang w:val="fr-CH"/>
        </w:rPr>
        <w:t xml:space="preserve"> document INF.</w:t>
      </w:r>
      <w:r>
        <w:rPr>
          <w:i/>
          <w:iCs/>
          <w:lang w:val="fr-CH"/>
        </w:rPr>
        <w:t>18</w:t>
      </w:r>
    </w:p>
    <w:sectPr w:rsidR="009475EF" w:rsidRPr="009475EF" w:rsidSect="009A75CB">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C1C4" w14:textId="77777777" w:rsidR="00F11B71" w:rsidRPr="0034396E" w:rsidRDefault="00F11B71" w:rsidP="0034396E">
      <w:pPr>
        <w:pStyle w:val="Footer"/>
      </w:pPr>
    </w:p>
  </w:endnote>
  <w:endnote w:type="continuationSeparator" w:id="0">
    <w:p w14:paraId="19BB43A3" w14:textId="77777777" w:rsidR="00F11B71" w:rsidRPr="0034396E" w:rsidRDefault="00F11B71" w:rsidP="0034396E">
      <w:pPr>
        <w:pStyle w:val="Footer"/>
      </w:pPr>
    </w:p>
  </w:endnote>
  <w:endnote w:id="1">
    <w:p w14:paraId="65139888" w14:textId="77777777" w:rsidR="00F11B71" w:rsidRPr="00BA37FD" w:rsidRDefault="00F11B71" w:rsidP="005955F6">
      <w:pPr>
        <w:spacing w:before="24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B929" w14:textId="77777777" w:rsidR="00F11B71" w:rsidRDefault="00F11B71" w:rsidP="009539AF">
    <w:pPr>
      <w:pStyle w:val="Footer"/>
      <w:tabs>
        <w:tab w:val="right" w:pos="9598"/>
      </w:tabs>
    </w:pPr>
    <w:r w:rsidRPr="000A326D">
      <w:rPr>
        <w:b/>
        <w:sz w:val="18"/>
      </w:rPr>
      <w:fldChar w:fldCharType="begin"/>
    </w:r>
    <w:r w:rsidRPr="000A326D">
      <w:rPr>
        <w:b/>
        <w:sz w:val="18"/>
      </w:rPr>
      <w:instrText xml:space="preserve"> PAGE  \* MERGEFORMAT </w:instrText>
    </w:r>
    <w:r w:rsidRPr="000A326D">
      <w:rPr>
        <w:b/>
        <w:sz w:val="18"/>
      </w:rPr>
      <w:fldChar w:fldCharType="separate"/>
    </w:r>
    <w:r>
      <w:rPr>
        <w:b/>
        <w:noProof/>
        <w:sz w:val="18"/>
      </w:rPr>
      <w:t>2</w:t>
    </w:r>
    <w:r w:rsidRPr="000A32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AB31" w14:textId="77777777" w:rsidR="00F11B71" w:rsidRPr="000A326D" w:rsidRDefault="00F11B71" w:rsidP="009539AF">
    <w:pPr>
      <w:pStyle w:val="Footer"/>
      <w:tabs>
        <w:tab w:val="right" w:pos="9598"/>
      </w:tabs>
      <w:rPr>
        <w:b/>
        <w:sz w:val="18"/>
      </w:rPr>
    </w:pPr>
    <w:r>
      <w:tab/>
    </w:r>
    <w:r w:rsidRPr="000A326D">
      <w:rPr>
        <w:b/>
        <w:sz w:val="18"/>
      </w:rPr>
      <w:fldChar w:fldCharType="begin"/>
    </w:r>
    <w:r w:rsidRPr="000A326D">
      <w:rPr>
        <w:b/>
        <w:sz w:val="18"/>
      </w:rPr>
      <w:instrText xml:space="preserve"> PAGE  \* MERGEFORMAT </w:instrText>
    </w:r>
    <w:r w:rsidRPr="000A326D">
      <w:rPr>
        <w:b/>
        <w:sz w:val="18"/>
      </w:rPr>
      <w:fldChar w:fldCharType="separate"/>
    </w:r>
    <w:r>
      <w:rPr>
        <w:b/>
        <w:noProof/>
        <w:sz w:val="18"/>
      </w:rPr>
      <w:t>3</w:t>
    </w:r>
    <w:r w:rsidRPr="000A32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8154" w14:textId="77777777" w:rsidR="00F11B71" w:rsidRPr="00CB00D6" w:rsidRDefault="00F11B71" w:rsidP="009539AF">
    <w:pPr>
      <w:pStyle w:val="Footer"/>
    </w:pPr>
    <w:r>
      <w:rPr>
        <w:noProof/>
      </w:rPr>
      <mc:AlternateContent>
        <mc:Choice Requires="wps">
          <w:drawing>
            <wp:anchor distT="0" distB="0" distL="114300" distR="114300" simplePos="0" relativeHeight="251657216" behindDoc="0" locked="0" layoutInCell="1" allowOverlap="1" wp14:anchorId="455EAE62" wp14:editId="5C54AD28">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6E84EE6" w14:textId="77777777" w:rsidR="00F11B71" w:rsidRDefault="00F11B71" w:rsidP="009539AF">
                          <w:pPr>
                            <w:pStyle w:val="Footer"/>
                            <w:tabs>
                              <w:tab w:val="right" w:pos="9598"/>
                            </w:tabs>
                          </w:pPr>
                          <w:r w:rsidRPr="000A326D">
                            <w:rPr>
                              <w:b/>
                              <w:sz w:val="18"/>
                            </w:rPr>
                            <w:fldChar w:fldCharType="begin"/>
                          </w:r>
                          <w:r w:rsidRPr="000A326D">
                            <w:rPr>
                              <w:b/>
                              <w:sz w:val="18"/>
                            </w:rPr>
                            <w:instrText xml:space="preserve"> PAGE  \* MERGEFORMAT </w:instrText>
                          </w:r>
                          <w:r w:rsidRPr="000A326D">
                            <w:rPr>
                              <w:b/>
                              <w:sz w:val="18"/>
                            </w:rPr>
                            <w:fldChar w:fldCharType="separate"/>
                          </w:r>
                          <w:r>
                            <w:rPr>
                              <w:b/>
                              <w:sz w:val="18"/>
                            </w:rPr>
                            <w:t>4</w:t>
                          </w:r>
                          <w:r w:rsidRPr="000A326D">
                            <w:rPr>
                              <w:b/>
                              <w:sz w:val="18"/>
                            </w:rPr>
                            <w:fldChar w:fldCharType="end"/>
                          </w:r>
                          <w:r>
                            <w:rPr>
                              <w:sz w:val="18"/>
                            </w:rPr>
                            <w:tab/>
                          </w:r>
                        </w:p>
                        <w:p w14:paraId="7927ABF6" w14:textId="77777777" w:rsidR="00F11B71" w:rsidRDefault="00F11B7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55EAE62" id="_x0000_t202" coordsize="21600,21600" o:spt="202" path="m,l,21600r21600,l21600,xe">
              <v:stroke joinstyle="miter"/>
              <v:path gradientshapeok="t" o:connecttype="rect"/>
            </v:shapetype>
            <v:shape id="Text Box 6" o:spid="_x0000_s1028"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S+A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mQEsUaPNGD2HpyqbdkGN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W7llnoYodOshoMB8Wc4fMaJV8z5++Y&#10;xeiBEuPU32IppQY59F6ipNL22+/0wT6nYQWbMMpA1K8rZsEt+UlhVsCl7wTbCYtOUKvmSqNnsphN&#10;FHHBetmJpdXNI6bsNETBEVMcmeQU0VrxyrcDFVOai+k0GmG6Geav1b3hwXXgZXjah+0js2bf4R7o&#10;3ehuyLHxi0ZvbcNNpacrr8s6ToGAa4sikA8bTMb4BvspHkbvr/to9fSvmfwE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j/ta&#10;Uv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66E84EE6" w14:textId="77777777" w:rsidR="00F11B71" w:rsidRDefault="00F11B71" w:rsidP="009539AF">
                    <w:pPr>
                      <w:pStyle w:val="Footer"/>
                      <w:tabs>
                        <w:tab w:val="right" w:pos="9598"/>
                      </w:tabs>
                    </w:pPr>
                    <w:r w:rsidRPr="000A326D">
                      <w:rPr>
                        <w:b/>
                        <w:sz w:val="18"/>
                      </w:rPr>
                      <w:fldChar w:fldCharType="begin"/>
                    </w:r>
                    <w:r w:rsidRPr="000A326D">
                      <w:rPr>
                        <w:b/>
                        <w:sz w:val="18"/>
                      </w:rPr>
                      <w:instrText xml:space="preserve"> PAGE  \* MERGEFORMAT </w:instrText>
                    </w:r>
                    <w:r w:rsidRPr="000A326D">
                      <w:rPr>
                        <w:b/>
                        <w:sz w:val="18"/>
                      </w:rPr>
                      <w:fldChar w:fldCharType="separate"/>
                    </w:r>
                    <w:r>
                      <w:rPr>
                        <w:b/>
                        <w:sz w:val="18"/>
                      </w:rPr>
                      <w:t>4</w:t>
                    </w:r>
                    <w:r w:rsidRPr="000A326D">
                      <w:rPr>
                        <w:b/>
                        <w:sz w:val="18"/>
                      </w:rPr>
                      <w:fldChar w:fldCharType="end"/>
                    </w:r>
                    <w:r>
                      <w:rPr>
                        <w:sz w:val="18"/>
                      </w:rPr>
                      <w:tab/>
                    </w:r>
                  </w:p>
                  <w:p w14:paraId="7927ABF6" w14:textId="77777777" w:rsidR="00F11B71" w:rsidRDefault="00F11B71"/>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463F" w14:textId="77777777" w:rsidR="00F11B71" w:rsidRPr="00CB00D6" w:rsidRDefault="00F11B71" w:rsidP="009539AF">
    <w:pPr>
      <w:pStyle w:val="Footer"/>
    </w:pPr>
    <w:r>
      <w:rPr>
        <w:noProof/>
      </w:rPr>
      <mc:AlternateContent>
        <mc:Choice Requires="wps">
          <w:drawing>
            <wp:anchor distT="0" distB="0" distL="114300" distR="114300" simplePos="0" relativeHeight="251661312" behindDoc="0" locked="0" layoutInCell="1" allowOverlap="1" wp14:anchorId="3783C347" wp14:editId="54E75C46">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1FCF77A" w14:textId="77777777" w:rsidR="00F11B71" w:rsidRPr="000A326D" w:rsidRDefault="00F11B71" w:rsidP="009539AF">
                          <w:pPr>
                            <w:pStyle w:val="Footer"/>
                            <w:tabs>
                              <w:tab w:val="right" w:pos="9598"/>
                            </w:tabs>
                            <w:rPr>
                              <w:b/>
                              <w:sz w:val="18"/>
                            </w:rPr>
                          </w:pPr>
                          <w:r>
                            <w:tab/>
                          </w:r>
                          <w:r w:rsidRPr="000A326D">
                            <w:rPr>
                              <w:b/>
                              <w:sz w:val="18"/>
                            </w:rPr>
                            <w:fldChar w:fldCharType="begin"/>
                          </w:r>
                          <w:r w:rsidRPr="000A326D">
                            <w:rPr>
                              <w:b/>
                              <w:sz w:val="18"/>
                            </w:rPr>
                            <w:instrText xml:space="preserve"> PAGE  \* MERGEFORMAT </w:instrText>
                          </w:r>
                          <w:r w:rsidRPr="000A326D">
                            <w:rPr>
                              <w:b/>
                              <w:sz w:val="18"/>
                            </w:rPr>
                            <w:fldChar w:fldCharType="separate"/>
                          </w:r>
                          <w:r>
                            <w:rPr>
                              <w:b/>
                              <w:sz w:val="18"/>
                            </w:rPr>
                            <w:t>5</w:t>
                          </w:r>
                          <w:r w:rsidRPr="000A326D">
                            <w:rPr>
                              <w:b/>
                              <w:sz w:val="18"/>
                            </w:rPr>
                            <w:fldChar w:fldCharType="end"/>
                          </w:r>
                        </w:p>
                        <w:p w14:paraId="60AEC794" w14:textId="77777777" w:rsidR="00F11B71" w:rsidRDefault="00F11B7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783C347" id="_x0000_t202" coordsize="21600,21600" o:spt="202" path="m,l,21600r21600,l21600,xe">
              <v:stroke joinstyle="miter"/>
              <v:path gradientshapeok="t" o:connecttype="rect"/>
            </v:shapetype>
            <v:shape id="Text Box 5"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eJ+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u4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OFN&#10;54n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01FCF77A" w14:textId="77777777" w:rsidR="00F11B71" w:rsidRPr="000A326D" w:rsidRDefault="00F11B71" w:rsidP="009539AF">
                    <w:pPr>
                      <w:pStyle w:val="Footer"/>
                      <w:tabs>
                        <w:tab w:val="right" w:pos="9598"/>
                      </w:tabs>
                      <w:rPr>
                        <w:b/>
                        <w:sz w:val="18"/>
                      </w:rPr>
                    </w:pPr>
                    <w:r>
                      <w:tab/>
                    </w:r>
                    <w:r w:rsidRPr="000A326D">
                      <w:rPr>
                        <w:b/>
                        <w:sz w:val="18"/>
                      </w:rPr>
                      <w:fldChar w:fldCharType="begin"/>
                    </w:r>
                    <w:r w:rsidRPr="000A326D">
                      <w:rPr>
                        <w:b/>
                        <w:sz w:val="18"/>
                      </w:rPr>
                      <w:instrText xml:space="preserve"> PAGE  \* MERGEFORMAT </w:instrText>
                    </w:r>
                    <w:r w:rsidRPr="000A326D">
                      <w:rPr>
                        <w:b/>
                        <w:sz w:val="18"/>
                      </w:rPr>
                      <w:fldChar w:fldCharType="separate"/>
                    </w:r>
                    <w:r>
                      <w:rPr>
                        <w:b/>
                        <w:sz w:val="18"/>
                      </w:rPr>
                      <w:t>5</w:t>
                    </w:r>
                    <w:r w:rsidRPr="000A326D">
                      <w:rPr>
                        <w:b/>
                        <w:sz w:val="18"/>
                      </w:rPr>
                      <w:fldChar w:fldCharType="end"/>
                    </w:r>
                  </w:p>
                  <w:p w14:paraId="60AEC794" w14:textId="77777777" w:rsidR="00F11B71" w:rsidRDefault="00F11B7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1781" w14:textId="25DB2ECD" w:rsidR="00F11B71" w:rsidRPr="009A75CB" w:rsidRDefault="00F11B71" w:rsidP="009A75CB">
    <w:pPr>
      <w:pStyle w:val="Footer"/>
      <w:tabs>
        <w:tab w:val="right" w:pos="9598"/>
      </w:tabs>
    </w:pPr>
    <w:r w:rsidRPr="009A75CB">
      <w:rPr>
        <w:b/>
        <w:sz w:val="18"/>
      </w:rPr>
      <w:fldChar w:fldCharType="begin"/>
    </w:r>
    <w:r w:rsidRPr="009A75CB">
      <w:rPr>
        <w:b/>
        <w:sz w:val="18"/>
      </w:rPr>
      <w:instrText xml:space="preserve"> PAGE  \* MERGEFORMAT </w:instrText>
    </w:r>
    <w:r w:rsidRPr="009A75CB">
      <w:rPr>
        <w:b/>
        <w:sz w:val="18"/>
      </w:rPr>
      <w:fldChar w:fldCharType="separate"/>
    </w:r>
    <w:r>
      <w:rPr>
        <w:b/>
        <w:noProof/>
        <w:sz w:val="18"/>
      </w:rPr>
      <w:t>18</w:t>
    </w:r>
    <w:r w:rsidRPr="009A75CB">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53F1" w14:textId="1E256FD1" w:rsidR="00F11B71" w:rsidRPr="009A75CB" w:rsidRDefault="00F11B71" w:rsidP="009A75CB">
    <w:pPr>
      <w:pStyle w:val="Footer"/>
      <w:tabs>
        <w:tab w:val="right" w:pos="9598"/>
      </w:tabs>
      <w:rPr>
        <w:b/>
        <w:sz w:val="18"/>
      </w:rPr>
    </w:pPr>
    <w:r>
      <w:tab/>
    </w:r>
    <w:r w:rsidRPr="009A75CB">
      <w:rPr>
        <w:b/>
        <w:sz w:val="18"/>
      </w:rPr>
      <w:fldChar w:fldCharType="begin"/>
    </w:r>
    <w:r w:rsidRPr="009A75CB">
      <w:rPr>
        <w:b/>
        <w:sz w:val="18"/>
      </w:rPr>
      <w:instrText xml:space="preserve"> PAGE  \* MERGEFORMAT </w:instrText>
    </w:r>
    <w:r w:rsidRPr="009A75CB">
      <w:rPr>
        <w:b/>
        <w:sz w:val="18"/>
      </w:rPr>
      <w:fldChar w:fldCharType="separate"/>
    </w:r>
    <w:r>
      <w:rPr>
        <w:b/>
        <w:noProof/>
        <w:sz w:val="18"/>
      </w:rPr>
      <w:t>17</w:t>
    </w:r>
    <w:r w:rsidRPr="009A75CB">
      <w:rPr>
        <w:b/>
        <w:sz w:val="18"/>
      </w:rPr>
      <w:fldChar w:fldCharType="end"/>
    </w:r>
  </w:p>
  <w:p w14:paraId="5667C524" w14:textId="77777777" w:rsidR="00F11B71" w:rsidRDefault="00F11B7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698774389"/>
      <w:docPartObj>
        <w:docPartGallery w:val="Page Numbers (Bottom of Page)"/>
        <w:docPartUnique/>
      </w:docPartObj>
    </w:sdtPr>
    <w:sdtEndPr>
      <w:rPr>
        <w:noProof/>
      </w:rPr>
    </w:sdtEndPr>
    <w:sdtContent>
      <w:p w14:paraId="57A9B4EE" w14:textId="77777777" w:rsidR="00F11B71" w:rsidRPr="008426BF" w:rsidRDefault="00F11B71" w:rsidP="008426BF">
        <w:pPr>
          <w:pStyle w:val="Footer"/>
          <w:rPr>
            <w:b/>
            <w:bCs/>
            <w:sz w:val="18"/>
            <w:szCs w:val="18"/>
          </w:rPr>
        </w:pPr>
        <w:r w:rsidRPr="008426BF">
          <w:rPr>
            <w:b/>
            <w:bCs/>
            <w:sz w:val="18"/>
            <w:szCs w:val="18"/>
          </w:rPr>
          <w:fldChar w:fldCharType="begin"/>
        </w:r>
        <w:r w:rsidRPr="008426BF">
          <w:rPr>
            <w:b/>
            <w:bCs/>
            <w:sz w:val="18"/>
            <w:szCs w:val="18"/>
          </w:rPr>
          <w:instrText xml:space="preserve"> PAGE   \* MERGEFORMAT </w:instrText>
        </w:r>
        <w:r w:rsidRPr="008426BF">
          <w:rPr>
            <w:b/>
            <w:bCs/>
            <w:sz w:val="18"/>
            <w:szCs w:val="18"/>
          </w:rPr>
          <w:fldChar w:fldCharType="separate"/>
        </w:r>
        <w:r w:rsidRPr="008426BF">
          <w:rPr>
            <w:b/>
            <w:bCs/>
            <w:noProof/>
            <w:sz w:val="18"/>
            <w:szCs w:val="18"/>
          </w:rPr>
          <w:t>2</w:t>
        </w:r>
        <w:r w:rsidRPr="008426BF">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66F7" w14:textId="77777777" w:rsidR="00F11B71" w:rsidRPr="0034396E" w:rsidRDefault="00F11B71" w:rsidP="0034396E">
      <w:pPr>
        <w:tabs>
          <w:tab w:val="right" w:pos="2155"/>
        </w:tabs>
        <w:spacing w:after="80" w:line="240" w:lineRule="auto"/>
        <w:ind w:left="680"/>
      </w:pPr>
      <w:r>
        <w:rPr>
          <w:u w:val="single"/>
        </w:rPr>
        <w:tab/>
      </w:r>
    </w:p>
  </w:footnote>
  <w:footnote w:type="continuationSeparator" w:id="0">
    <w:p w14:paraId="0678287A" w14:textId="77777777" w:rsidR="00F11B71" w:rsidRPr="0034396E" w:rsidRDefault="00F11B71" w:rsidP="0034396E">
      <w:pPr>
        <w:tabs>
          <w:tab w:val="right" w:pos="2155"/>
        </w:tabs>
        <w:spacing w:after="80" w:line="240" w:lineRule="auto"/>
        <w:ind w:left="680"/>
      </w:pPr>
      <w:r>
        <w:rPr>
          <w:u w:val="single"/>
        </w:rPr>
        <w:tab/>
      </w:r>
    </w:p>
  </w:footnote>
  <w:footnote w:id="1">
    <w:p w14:paraId="7BCB6518" w14:textId="1ABD85E6" w:rsidR="00F11B71" w:rsidRPr="00BE2DE0" w:rsidRDefault="00F11B71">
      <w:pPr>
        <w:pStyle w:val="FootnoteText"/>
      </w:pPr>
      <w:r>
        <w:rPr>
          <w:rStyle w:val="FootnoteReference"/>
        </w:rPr>
        <w:tab/>
      </w:r>
      <w:r w:rsidRPr="00BE2DE0">
        <w:rPr>
          <w:rStyle w:val="FootnoteReference"/>
          <w:sz w:val="20"/>
          <w:vertAlign w:val="baseline"/>
        </w:rPr>
        <w:t>*</w:t>
      </w:r>
      <w:r>
        <w:rPr>
          <w:rStyle w:val="FootnoteReference"/>
          <w:sz w:val="20"/>
          <w:vertAlign w:val="baseline"/>
        </w:rPr>
        <w:tab/>
      </w:r>
      <w:r w:rsidRPr="00BE2DE0">
        <w:t>Distributed in German by the Central Commission for the Navigation of the Rhine under the symbol CCNR/ZKR/ADN/WP.15/AC.2/</w:t>
      </w:r>
      <w:r>
        <w:t>72</w:t>
      </w:r>
      <w:r w:rsidRPr="00BE2DE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64D1" w14:textId="62803B1D" w:rsidR="00F11B71" w:rsidRPr="00580905" w:rsidRDefault="00F11B71" w:rsidP="009539AF">
    <w:pPr>
      <w:pStyle w:val="Header"/>
    </w:pPr>
    <w:r>
      <w:t>ECE/TRANS/WP.15/AC.2/72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D34D" w14:textId="15763F56" w:rsidR="00F11B71" w:rsidRPr="00580905" w:rsidRDefault="00F11B71" w:rsidP="009539AF">
    <w:pPr>
      <w:pStyle w:val="Header"/>
      <w:jc w:val="right"/>
    </w:pPr>
    <w:r>
      <w:t>ECE/TRANS/WP.15/AC.2/72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FFDB" w14:textId="47927574" w:rsidR="00F11B71" w:rsidRPr="00CB00D6" w:rsidRDefault="00F11B71" w:rsidP="009A6796">
    <w:r>
      <w:rPr>
        <w:noProof/>
      </w:rPr>
      <mc:AlternateContent>
        <mc:Choice Requires="wps">
          <w:drawing>
            <wp:anchor distT="0" distB="0" distL="114300" distR="114300" simplePos="0" relativeHeight="251655168" behindDoc="0" locked="0" layoutInCell="1" allowOverlap="1" wp14:anchorId="2BB1CDA4" wp14:editId="58B0D0E9">
              <wp:simplePos x="0" y="0"/>
              <wp:positionH relativeFrom="page">
                <wp:posOffset>9934575</wp:posOffset>
              </wp:positionH>
              <wp:positionV relativeFrom="margin">
                <wp:posOffset>-952</wp:posOffset>
              </wp:positionV>
              <wp:extent cx="215900" cy="6058218"/>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058218"/>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BCF9899" w14:textId="648CD02D" w:rsidR="00F11B71" w:rsidRPr="00583CF2" w:rsidRDefault="00F11B71" w:rsidP="009A6796">
                          <w:pPr>
                            <w:pBdr>
                              <w:bottom w:val="single" w:sz="4" w:space="1" w:color="auto"/>
                              <w:bar w:val="single" w:sz="4" w:color="auto"/>
                            </w:pBdr>
                            <w:jc w:val="both"/>
                            <w:rPr>
                              <w:rFonts w:asciiTheme="majorBidi" w:hAnsiTheme="majorBidi" w:cstheme="majorBidi"/>
                              <w:b/>
                              <w:bCs/>
                              <w:sz w:val="18"/>
                              <w:szCs w:val="18"/>
                              <w:lang w:val="fr-CH"/>
                            </w:rPr>
                          </w:pPr>
                          <w:r w:rsidRPr="00D00D69">
                            <w:rPr>
                              <w:rFonts w:asciiTheme="majorBidi" w:hAnsiTheme="majorBidi" w:cstheme="majorBidi"/>
                              <w:b/>
                              <w:bCs/>
                              <w:sz w:val="18"/>
                              <w:szCs w:val="18"/>
                              <w:lang w:val="fr-CH"/>
                            </w:rPr>
                            <w:t>ECE/TRANS/WP.15/AC.2/72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B1CDA4" id="_x0000_t202" coordsize="21600,21600" o:spt="202" path="m,l,21600r21600,l21600,xe">
              <v:stroke joinstyle="miter"/>
              <v:path gradientshapeok="t" o:connecttype="rect"/>
            </v:shapetype>
            <v:shape id="Text Box 2" o:spid="_x0000_s1026" type="#_x0000_t202" style="position:absolute;margin-left:782.25pt;margin-top:-.05pt;width:17pt;height:477.05pt;z-index:251655168;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" fillcolor="#4f81bd [3204]" stroked="f" strokeweight=".5pt">
              <v:fill opacity="0"/>
              <v:stroke joinstyle="round"/>
              <v:textbox style="layout-flow:vertical" inset="0,0,0,0">
                <w:txbxContent>
                  <w:p w14:paraId="3BCF9899" w14:textId="648CD02D" w:rsidR="00F11B71" w:rsidRPr="00583CF2" w:rsidRDefault="00F11B71" w:rsidP="009A6796">
                    <w:pPr>
                      <w:pBdr>
                        <w:bottom w:val="single" w:sz="4" w:space="1" w:color="auto"/>
                        <w:bar w:val="single" w:sz="4" w:color="auto"/>
                      </w:pBdr>
                      <w:jc w:val="both"/>
                      <w:rPr>
                        <w:rFonts w:asciiTheme="majorBidi" w:hAnsiTheme="majorBidi" w:cstheme="majorBidi"/>
                        <w:b/>
                        <w:bCs/>
                        <w:sz w:val="18"/>
                        <w:szCs w:val="18"/>
                        <w:lang w:val="fr-CH"/>
                      </w:rPr>
                    </w:pPr>
                    <w:r w:rsidRPr="00D00D69">
                      <w:rPr>
                        <w:rFonts w:asciiTheme="majorBidi" w:hAnsiTheme="majorBidi" w:cstheme="majorBidi"/>
                        <w:b/>
                        <w:bCs/>
                        <w:sz w:val="18"/>
                        <w:szCs w:val="18"/>
                        <w:lang w:val="fr-CH"/>
                      </w:rPr>
                      <w:t>ECE/TRANS/WP.15/AC.2/72</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A696" w14:textId="77777777" w:rsidR="00F11B71" w:rsidRPr="00CB00D6" w:rsidRDefault="00F11B71" w:rsidP="009539AF">
    <w:r>
      <w:rPr>
        <w:noProof/>
      </w:rPr>
      <mc:AlternateContent>
        <mc:Choice Requires="wps">
          <w:drawing>
            <wp:anchor distT="0" distB="0" distL="114300" distR="114300" simplePos="0" relativeHeight="251659264" behindDoc="0" locked="0" layoutInCell="1" allowOverlap="1" wp14:anchorId="09C58058" wp14:editId="78D95A00">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61DF90E" w14:textId="3B32DD78" w:rsidR="00F11B71" w:rsidRPr="009A6796" w:rsidRDefault="00F11B71" w:rsidP="009A6796">
                          <w:pPr>
                            <w:pBdr>
                              <w:left w:val="single" w:sz="4" w:space="4" w:color="auto"/>
                              <w:bottom w:val="single" w:sz="4" w:space="1" w:color="auto"/>
                            </w:pBdr>
                            <w:jc w:val="right"/>
                            <w:rPr>
                              <w:b/>
                              <w:bCs/>
                              <w:sz w:val="18"/>
                              <w:szCs w:val="18"/>
                              <w:u w:val="single"/>
                              <w:lang w:val="fr-CH"/>
                            </w:rPr>
                          </w:pPr>
                          <w:r>
                            <w:rPr>
                              <w:b/>
                              <w:bCs/>
                              <w:sz w:val="18"/>
                              <w:szCs w:val="18"/>
                              <w:lang w:val="fr-CH"/>
                            </w:rPr>
                            <w:t>ECE/TRANS/WP.15/AC.2/72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C58058" id="_x0000_t202" coordsize="21600,21600" o:spt="202" path="m,l,21600r21600,l21600,xe">
              <v:stroke joinstyle="miter"/>
              <v:path gradientshapeok="t" o:connecttype="rect"/>
            </v:shapetype>
            <v:shape id="Text Box 4"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EvBTyi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14:paraId="261DF90E" w14:textId="3B32DD78" w:rsidR="00F11B71" w:rsidRPr="009A6796" w:rsidRDefault="00F11B71" w:rsidP="009A6796">
                    <w:pPr>
                      <w:pBdr>
                        <w:left w:val="single" w:sz="4" w:space="4" w:color="auto"/>
                        <w:bottom w:val="single" w:sz="4" w:space="1" w:color="auto"/>
                      </w:pBdr>
                      <w:jc w:val="right"/>
                      <w:rPr>
                        <w:b/>
                        <w:bCs/>
                        <w:sz w:val="18"/>
                        <w:szCs w:val="18"/>
                        <w:u w:val="single"/>
                        <w:lang w:val="fr-CH"/>
                      </w:rPr>
                    </w:pPr>
                    <w:r>
                      <w:rPr>
                        <w:b/>
                        <w:bCs/>
                        <w:sz w:val="18"/>
                        <w:szCs w:val="18"/>
                        <w:lang w:val="fr-CH"/>
                      </w:rPr>
                      <w:t>ECE/TRANS/WP.15/AC.2/72</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ABEA" w14:textId="5199C067" w:rsidR="00F11B71" w:rsidRPr="009A75CB" w:rsidRDefault="00F11B71" w:rsidP="009A75CB">
    <w:pPr>
      <w:pStyle w:val="Header"/>
    </w:pPr>
    <w:r w:rsidRPr="009A75CB">
      <w:t>ECE/TRANS/WP.15/AC.2/</w:t>
    </w:r>
    <w:r>
      <w:t>72</w:t>
    </w:r>
  </w:p>
  <w:p w14:paraId="4984F11A" w14:textId="77777777" w:rsidR="00F11B71" w:rsidRDefault="00F11B7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775E" w14:textId="127703A4" w:rsidR="00F11B71" w:rsidRPr="009A75CB" w:rsidRDefault="00F11B71" w:rsidP="009A75CB">
    <w:pPr>
      <w:pStyle w:val="Header"/>
      <w:jc w:val="right"/>
    </w:pPr>
    <w:r w:rsidRPr="009A75CB">
      <w:t>ECE/TRANS/WP.15/AC.2/</w:t>
    </w:r>
    <w:r>
      <w:t>72</w:t>
    </w:r>
  </w:p>
  <w:p w14:paraId="3B6751FE" w14:textId="77777777" w:rsidR="00F11B71" w:rsidRDefault="00F11B7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F912" w14:textId="302B5E58" w:rsidR="00F11B71" w:rsidRPr="00583CF2" w:rsidRDefault="00F11B71" w:rsidP="004764CD">
    <w:pPr>
      <w:pStyle w:val="Header"/>
      <w:rPr>
        <w:lang w:val="fr-CH"/>
      </w:rPr>
    </w:pPr>
    <w:r>
      <w:rPr>
        <w:lang w:val="fr-CH"/>
      </w:rPr>
      <w:t>ECE/TRANS/WP.15/AC.2/72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F5B99"/>
    <w:multiLevelType w:val="hybridMultilevel"/>
    <w:tmpl w:val="98768E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163"/>
        </w:tabs>
        <w:ind w:left="1163"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63FEA"/>
    <w:multiLevelType w:val="hybridMultilevel"/>
    <w:tmpl w:val="70BE9A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43183F66"/>
    <w:multiLevelType w:val="hybridMultilevel"/>
    <w:tmpl w:val="EC52B1B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4A031F10"/>
    <w:multiLevelType w:val="hybridMultilevel"/>
    <w:tmpl w:val="A86CC1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4"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CF940D4"/>
    <w:multiLevelType w:val="hybridMultilevel"/>
    <w:tmpl w:val="9188B5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5"/>
  </w:num>
  <w:num w:numId="2">
    <w:abstractNumId w:val="3"/>
  </w:num>
  <w:num w:numId="3">
    <w:abstractNumId w:val="1"/>
  </w:num>
  <w:num w:numId="4">
    <w:abstractNumId w:val="11"/>
  </w:num>
  <w:num w:numId="5">
    <w:abstractNumId w:val="12"/>
  </w:num>
  <w:num w:numId="6">
    <w:abstractNumId w:val="15"/>
  </w:num>
  <w:num w:numId="7">
    <w:abstractNumId w:val="2"/>
  </w:num>
  <w:num w:numId="8">
    <w:abstractNumId w:val="14"/>
  </w:num>
  <w:num w:numId="9">
    <w:abstractNumId w:val="10"/>
  </w:num>
  <w:num w:numId="10">
    <w:abstractNumId w:val="9"/>
  </w:num>
  <w:num w:numId="11">
    <w:abstractNumId w:val="13"/>
  </w:num>
  <w:num w:numId="12">
    <w:abstractNumId w:val="0"/>
  </w:num>
  <w:num w:numId="13">
    <w:abstractNumId w:val="17"/>
  </w:num>
  <w:num w:numId="14">
    <w:abstractNumId w:val="7"/>
  </w:num>
  <w:num w:numId="15">
    <w:abstractNumId w:val="4"/>
  </w:num>
  <w:num w:numId="16">
    <w:abstractNumId w:val="16"/>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evenAndOddHeaders/>
  <w:characterSpacingControl w:val="doNotCompress"/>
  <w:hdrShapeDefaults>
    <o:shapedefaults v:ext="edit" spidmax="860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7"/>
    <w:rsid w:val="00005A50"/>
    <w:rsid w:val="00006056"/>
    <w:rsid w:val="0001203F"/>
    <w:rsid w:val="00032DAE"/>
    <w:rsid w:val="00034066"/>
    <w:rsid w:val="000361FA"/>
    <w:rsid w:val="000376C1"/>
    <w:rsid w:val="000428D5"/>
    <w:rsid w:val="000437BB"/>
    <w:rsid w:val="00046E92"/>
    <w:rsid w:val="00050D03"/>
    <w:rsid w:val="000667D1"/>
    <w:rsid w:val="00093170"/>
    <w:rsid w:val="00095356"/>
    <w:rsid w:val="000966C9"/>
    <w:rsid w:val="000A6B8E"/>
    <w:rsid w:val="000B351B"/>
    <w:rsid w:val="000B3EAA"/>
    <w:rsid w:val="000C0C89"/>
    <w:rsid w:val="000C1A6E"/>
    <w:rsid w:val="000C3150"/>
    <w:rsid w:val="00151FB2"/>
    <w:rsid w:val="00157DD4"/>
    <w:rsid w:val="00173740"/>
    <w:rsid w:val="001834D3"/>
    <w:rsid w:val="00184552"/>
    <w:rsid w:val="00187EAE"/>
    <w:rsid w:val="001A05AF"/>
    <w:rsid w:val="001A18AB"/>
    <w:rsid w:val="001B0109"/>
    <w:rsid w:val="001B1125"/>
    <w:rsid w:val="001D2F62"/>
    <w:rsid w:val="001E1A11"/>
    <w:rsid w:val="001F2CBA"/>
    <w:rsid w:val="001F7D96"/>
    <w:rsid w:val="00202598"/>
    <w:rsid w:val="00202DDD"/>
    <w:rsid w:val="002035A0"/>
    <w:rsid w:val="00224B6E"/>
    <w:rsid w:val="0023141A"/>
    <w:rsid w:val="002326CE"/>
    <w:rsid w:val="00233CBF"/>
    <w:rsid w:val="00247E2C"/>
    <w:rsid w:val="00250964"/>
    <w:rsid w:val="00277323"/>
    <w:rsid w:val="00293CE4"/>
    <w:rsid w:val="002B000C"/>
    <w:rsid w:val="002B101D"/>
    <w:rsid w:val="002B3F94"/>
    <w:rsid w:val="002D6C53"/>
    <w:rsid w:val="002E03E9"/>
    <w:rsid w:val="002E6888"/>
    <w:rsid w:val="002E7DE2"/>
    <w:rsid w:val="002F2478"/>
    <w:rsid w:val="002F5595"/>
    <w:rsid w:val="002F647A"/>
    <w:rsid w:val="002F7070"/>
    <w:rsid w:val="00304C40"/>
    <w:rsid w:val="0030552A"/>
    <w:rsid w:val="00317F0F"/>
    <w:rsid w:val="00323B9E"/>
    <w:rsid w:val="00334F6A"/>
    <w:rsid w:val="00342AC8"/>
    <w:rsid w:val="0034396E"/>
    <w:rsid w:val="00355C45"/>
    <w:rsid w:val="00356566"/>
    <w:rsid w:val="00362A91"/>
    <w:rsid w:val="00387153"/>
    <w:rsid w:val="003A0852"/>
    <w:rsid w:val="003A195D"/>
    <w:rsid w:val="003A4B69"/>
    <w:rsid w:val="003B3044"/>
    <w:rsid w:val="003B4550"/>
    <w:rsid w:val="003C1EF7"/>
    <w:rsid w:val="00401BC9"/>
    <w:rsid w:val="00410BE8"/>
    <w:rsid w:val="00413571"/>
    <w:rsid w:val="004244CE"/>
    <w:rsid w:val="004276C6"/>
    <w:rsid w:val="00461253"/>
    <w:rsid w:val="004764CD"/>
    <w:rsid w:val="004849D2"/>
    <w:rsid w:val="004A5821"/>
    <w:rsid w:val="004D5355"/>
    <w:rsid w:val="004E1929"/>
    <w:rsid w:val="004E4C3D"/>
    <w:rsid w:val="004E69E0"/>
    <w:rsid w:val="004E732D"/>
    <w:rsid w:val="005042C2"/>
    <w:rsid w:val="005061CF"/>
    <w:rsid w:val="005145C5"/>
    <w:rsid w:val="0053073B"/>
    <w:rsid w:val="00530871"/>
    <w:rsid w:val="00537CA9"/>
    <w:rsid w:val="00547566"/>
    <w:rsid w:val="005633E4"/>
    <w:rsid w:val="0057026E"/>
    <w:rsid w:val="00572342"/>
    <w:rsid w:val="00583CF2"/>
    <w:rsid w:val="005955F6"/>
    <w:rsid w:val="005A578E"/>
    <w:rsid w:val="005B13D4"/>
    <w:rsid w:val="005C7D81"/>
    <w:rsid w:val="005D68CC"/>
    <w:rsid w:val="005E6DA3"/>
    <w:rsid w:val="00601A56"/>
    <w:rsid w:val="0063184A"/>
    <w:rsid w:val="0064612F"/>
    <w:rsid w:val="0064757C"/>
    <w:rsid w:val="006538C0"/>
    <w:rsid w:val="006630BD"/>
    <w:rsid w:val="00671529"/>
    <w:rsid w:val="006B587D"/>
    <w:rsid w:val="006C6962"/>
    <w:rsid w:val="006D723A"/>
    <w:rsid w:val="006E4AEB"/>
    <w:rsid w:val="006E79B2"/>
    <w:rsid w:val="00701559"/>
    <w:rsid w:val="007032AA"/>
    <w:rsid w:val="00724A2F"/>
    <w:rsid w:val="007268F9"/>
    <w:rsid w:val="0074342A"/>
    <w:rsid w:val="0078080C"/>
    <w:rsid w:val="00792F81"/>
    <w:rsid w:val="007B0CBB"/>
    <w:rsid w:val="007C0B43"/>
    <w:rsid w:val="007C51B5"/>
    <w:rsid w:val="007C52B0"/>
    <w:rsid w:val="007E59F8"/>
    <w:rsid w:val="007F5D6B"/>
    <w:rsid w:val="007F718A"/>
    <w:rsid w:val="0080079E"/>
    <w:rsid w:val="008153B2"/>
    <w:rsid w:val="00837CF2"/>
    <w:rsid w:val="008426BF"/>
    <w:rsid w:val="00844004"/>
    <w:rsid w:val="0086584B"/>
    <w:rsid w:val="00887098"/>
    <w:rsid w:val="00892034"/>
    <w:rsid w:val="008A0E52"/>
    <w:rsid w:val="008B4178"/>
    <w:rsid w:val="008C2CD1"/>
    <w:rsid w:val="008E64C5"/>
    <w:rsid w:val="008F04A4"/>
    <w:rsid w:val="009011D9"/>
    <w:rsid w:val="00907ED1"/>
    <w:rsid w:val="009131E7"/>
    <w:rsid w:val="00914C83"/>
    <w:rsid w:val="009411B4"/>
    <w:rsid w:val="009475EF"/>
    <w:rsid w:val="009539AF"/>
    <w:rsid w:val="0095439A"/>
    <w:rsid w:val="009936E5"/>
    <w:rsid w:val="0099794C"/>
    <w:rsid w:val="009A33F2"/>
    <w:rsid w:val="009A6796"/>
    <w:rsid w:val="009A75CB"/>
    <w:rsid w:val="009B4296"/>
    <w:rsid w:val="009C4153"/>
    <w:rsid w:val="009D0139"/>
    <w:rsid w:val="009D053F"/>
    <w:rsid w:val="009E0F68"/>
    <w:rsid w:val="009E20F3"/>
    <w:rsid w:val="009E3AEC"/>
    <w:rsid w:val="009F2CA5"/>
    <w:rsid w:val="009F5CDC"/>
    <w:rsid w:val="009F7FBB"/>
    <w:rsid w:val="00A0530D"/>
    <w:rsid w:val="00A15F83"/>
    <w:rsid w:val="00A16356"/>
    <w:rsid w:val="00A4610D"/>
    <w:rsid w:val="00A60F96"/>
    <w:rsid w:val="00A775CF"/>
    <w:rsid w:val="00AA2E00"/>
    <w:rsid w:val="00AA3DC1"/>
    <w:rsid w:val="00AD3DFC"/>
    <w:rsid w:val="00AF6464"/>
    <w:rsid w:val="00B01B50"/>
    <w:rsid w:val="00B06045"/>
    <w:rsid w:val="00B14EEA"/>
    <w:rsid w:val="00B25DE5"/>
    <w:rsid w:val="00B26356"/>
    <w:rsid w:val="00B54FF0"/>
    <w:rsid w:val="00B55686"/>
    <w:rsid w:val="00B77026"/>
    <w:rsid w:val="00B81123"/>
    <w:rsid w:val="00B82343"/>
    <w:rsid w:val="00B86FF1"/>
    <w:rsid w:val="00BA2061"/>
    <w:rsid w:val="00BA7CBF"/>
    <w:rsid w:val="00BB17D4"/>
    <w:rsid w:val="00BC5E84"/>
    <w:rsid w:val="00BC745B"/>
    <w:rsid w:val="00BE0967"/>
    <w:rsid w:val="00BE0F9A"/>
    <w:rsid w:val="00BE2DE0"/>
    <w:rsid w:val="00BE6FBA"/>
    <w:rsid w:val="00C0267D"/>
    <w:rsid w:val="00C07505"/>
    <w:rsid w:val="00C12D86"/>
    <w:rsid w:val="00C175FE"/>
    <w:rsid w:val="00C35A27"/>
    <w:rsid w:val="00C418BC"/>
    <w:rsid w:val="00C4466D"/>
    <w:rsid w:val="00C45509"/>
    <w:rsid w:val="00C5256A"/>
    <w:rsid w:val="00C53801"/>
    <w:rsid w:val="00C5767D"/>
    <w:rsid w:val="00C63A1B"/>
    <w:rsid w:val="00C73752"/>
    <w:rsid w:val="00C74154"/>
    <w:rsid w:val="00C808FB"/>
    <w:rsid w:val="00C80EE1"/>
    <w:rsid w:val="00C93FBB"/>
    <w:rsid w:val="00CB18E0"/>
    <w:rsid w:val="00CB5963"/>
    <w:rsid w:val="00CD0A4B"/>
    <w:rsid w:val="00CD6648"/>
    <w:rsid w:val="00CF2E73"/>
    <w:rsid w:val="00CF5E6D"/>
    <w:rsid w:val="00D00D69"/>
    <w:rsid w:val="00D028F2"/>
    <w:rsid w:val="00D2232A"/>
    <w:rsid w:val="00D314CC"/>
    <w:rsid w:val="00D6517D"/>
    <w:rsid w:val="00D72483"/>
    <w:rsid w:val="00D82080"/>
    <w:rsid w:val="00D9351B"/>
    <w:rsid w:val="00D9380F"/>
    <w:rsid w:val="00DA23C2"/>
    <w:rsid w:val="00DA30FA"/>
    <w:rsid w:val="00DA4770"/>
    <w:rsid w:val="00DB1FDA"/>
    <w:rsid w:val="00DB300F"/>
    <w:rsid w:val="00DE4423"/>
    <w:rsid w:val="00DE7B71"/>
    <w:rsid w:val="00DF4DBA"/>
    <w:rsid w:val="00E02C2B"/>
    <w:rsid w:val="00E948FB"/>
    <w:rsid w:val="00E96AC6"/>
    <w:rsid w:val="00EA2019"/>
    <w:rsid w:val="00EC4B3D"/>
    <w:rsid w:val="00ED6C48"/>
    <w:rsid w:val="00EE55BC"/>
    <w:rsid w:val="00EF0A15"/>
    <w:rsid w:val="00EF7EB0"/>
    <w:rsid w:val="00F11B71"/>
    <w:rsid w:val="00F13FDF"/>
    <w:rsid w:val="00F251AE"/>
    <w:rsid w:val="00F37834"/>
    <w:rsid w:val="00F4184B"/>
    <w:rsid w:val="00F44477"/>
    <w:rsid w:val="00F62E24"/>
    <w:rsid w:val="00F65F5D"/>
    <w:rsid w:val="00F76A1D"/>
    <w:rsid w:val="00F86A3A"/>
    <w:rsid w:val="00F900C9"/>
    <w:rsid w:val="00FC490F"/>
    <w:rsid w:val="00FD75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5A461E2"/>
  <w15:docId w15:val="{25C54FEE-DDCE-4EAF-A763-6235E5C4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9E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tabs>
        <w:tab w:val="clear" w:pos="1163"/>
        <w:tab w:val="num" w:pos="1701"/>
      </w:tabs>
      <w:spacing w:after="120"/>
      <w:ind w:left="1701"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69E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E0"/>
    <w:rPr>
      <w:rFonts w:ascii="Tahoma" w:eastAsia="Times New Roman" w:hAnsi="Tahoma" w:cs="Tahoma"/>
      <w:sz w:val="16"/>
      <w:szCs w:val="16"/>
      <w:lang w:eastAsia="en-US"/>
    </w:rPr>
  </w:style>
  <w:style w:type="character" w:customStyle="1" w:styleId="HChGChar">
    <w:name w:val="_ H _Ch_G Char"/>
    <w:link w:val="HChG"/>
    <w:rsid w:val="00304C40"/>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293CE4"/>
    <w:rPr>
      <w:sz w:val="16"/>
      <w:szCs w:val="16"/>
    </w:rPr>
  </w:style>
  <w:style w:type="paragraph" w:styleId="CommentText">
    <w:name w:val="annotation text"/>
    <w:basedOn w:val="Normal"/>
    <w:link w:val="CommentTextChar"/>
    <w:uiPriority w:val="99"/>
    <w:semiHidden/>
    <w:unhideWhenUsed/>
    <w:rsid w:val="00293CE4"/>
    <w:pPr>
      <w:spacing w:line="240" w:lineRule="auto"/>
    </w:pPr>
  </w:style>
  <w:style w:type="character" w:customStyle="1" w:styleId="CommentTextChar">
    <w:name w:val="Comment Text Char"/>
    <w:basedOn w:val="DefaultParagraphFont"/>
    <w:link w:val="CommentText"/>
    <w:uiPriority w:val="99"/>
    <w:semiHidden/>
    <w:rsid w:val="00293CE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93CE4"/>
    <w:rPr>
      <w:b/>
      <w:bCs/>
    </w:rPr>
  </w:style>
  <w:style w:type="character" w:customStyle="1" w:styleId="CommentSubjectChar">
    <w:name w:val="Comment Subject Char"/>
    <w:basedOn w:val="CommentTextChar"/>
    <w:link w:val="CommentSubject"/>
    <w:uiPriority w:val="99"/>
    <w:semiHidden/>
    <w:rsid w:val="00293CE4"/>
    <w:rPr>
      <w:rFonts w:ascii="Times New Roman" w:eastAsia="Times New Roman" w:hAnsi="Times New Roman" w:cs="Times New Roman"/>
      <w:b/>
      <w:bCs/>
      <w:sz w:val="20"/>
      <w:szCs w:val="20"/>
      <w:lang w:eastAsia="en-US"/>
    </w:rPr>
  </w:style>
  <w:style w:type="character" w:customStyle="1" w:styleId="SingleTxtGChar">
    <w:name w:val="_ Single Txt_G Char"/>
    <w:basedOn w:val="DefaultParagraphFont"/>
    <w:link w:val="SingleTxtG"/>
    <w:qFormat/>
    <w:rsid w:val="007C51B5"/>
    <w:rPr>
      <w:rFonts w:ascii="Times New Roman" w:hAnsi="Times New Roman" w:cs="Times New Roman"/>
      <w:sz w:val="20"/>
      <w:szCs w:val="20"/>
    </w:rPr>
  </w:style>
  <w:style w:type="character" w:styleId="Hyperlink">
    <w:name w:val="Hyperlink"/>
    <w:semiHidden/>
    <w:rsid w:val="001F2CBA"/>
    <w:rPr>
      <w:color w:val="0000FF"/>
      <w:u w:val="single"/>
    </w:rPr>
  </w:style>
  <w:style w:type="character" w:customStyle="1" w:styleId="H1GChar">
    <w:name w:val="_ H_1_G Char"/>
    <w:link w:val="H1G"/>
    <w:rsid w:val="00CD6648"/>
    <w:rPr>
      <w:rFonts w:ascii="Times New Roman" w:eastAsia="Times New Roman" w:hAnsi="Times New Roman" w:cs="Times New Roman"/>
      <w:b/>
      <w:sz w:val="24"/>
      <w:szCs w:val="20"/>
      <w:lang w:eastAsia="en-US"/>
    </w:rPr>
  </w:style>
  <w:style w:type="paragraph" w:styleId="ListNumber5">
    <w:name w:val="List Number 5"/>
    <w:basedOn w:val="Normal"/>
    <w:semiHidden/>
    <w:rsid w:val="00B82343"/>
    <w:pPr>
      <w:numPr>
        <w:numId w:val="12"/>
      </w:numPr>
    </w:pPr>
  </w:style>
  <w:style w:type="table" w:customStyle="1" w:styleId="Grilledutableau1">
    <w:name w:val="Grille du tableau1"/>
    <w:basedOn w:val="TableNormal"/>
    <w:next w:val="TableGrid"/>
    <w:uiPriority w:val="59"/>
    <w:rsid w:val="00413571"/>
    <w:pPr>
      <w:spacing w:after="0" w:line="240" w:lineRule="auto"/>
    </w:pPr>
    <w:rPr>
      <w:rFonts w:ascii="Arial" w:eastAsia="Calibri" w:hAnsi="Arial" w:cs="Times New Roman"/>
      <w:sz w:val="20"/>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rsid w:val="00224B6E"/>
    <w:rPr>
      <w:rFonts w:ascii="Times New Roman" w:eastAsia="Times New Roman" w:hAnsi="Times New Roman" w:cs="Times New Roman"/>
      <w:b/>
      <w:sz w:val="20"/>
      <w:szCs w:val="20"/>
      <w:lang w:eastAsia="en-US"/>
    </w:rPr>
  </w:style>
  <w:style w:type="character" w:styleId="Emphasis">
    <w:name w:val="Emphasis"/>
    <w:qFormat/>
    <w:rsid w:val="00595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312">
      <w:bodyDiv w:val="1"/>
      <w:marLeft w:val="0"/>
      <w:marRight w:val="0"/>
      <w:marTop w:val="0"/>
      <w:marBottom w:val="0"/>
      <w:divBdr>
        <w:top w:val="none" w:sz="0" w:space="0" w:color="auto"/>
        <w:left w:val="none" w:sz="0" w:space="0" w:color="auto"/>
        <w:bottom w:val="none" w:sz="0" w:space="0" w:color="auto"/>
        <w:right w:val="none" w:sz="0" w:space="0" w:color="auto"/>
      </w:divBdr>
    </w:div>
    <w:div w:id="2567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DA8F9-9AB8-4B1E-AFA0-A8EFCBFE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8330</Words>
  <Characters>47483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1700977</vt:lpstr>
    </vt:vector>
  </TitlesOfParts>
  <Company>DCM</Company>
  <LinksUpToDate>false</LinksUpToDate>
  <CharactersWithSpaces>55702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1700977</dc:title>
  <dc:subject>ECE/TRANS/WP.15/AC.2/2017/CRP.1</dc:subject>
  <dc:creator>Giltsoff</dc:creator>
  <dc:description>Final</dc:description>
  <cp:lastModifiedBy>Marie-Claude Collet</cp:lastModifiedBy>
  <cp:revision>7</cp:revision>
  <cp:lastPrinted>2019-09-12T14:24:00Z</cp:lastPrinted>
  <dcterms:created xsi:type="dcterms:W3CDTF">2019-09-12T08:08:00Z</dcterms:created>
  <dcterms:modified xsi:type="dcterms:W3CDTF">2019-09-12T14:26:00Z</dcterms:modified>
</cp:coreProperties>
</file>