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4607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4607A" w:rsidP="00A4607A">
            <w:pPr>
              <w:jc w:val="right"/>
            </w:pPr>
            <w:r w:rsidRPr="00A4607A">
              <w:rPr>
                <w:sz w:val="40"/>
              </w:rPr>
              <w:t>ECE</w:t>
            </w:r>
            <w:r>
              <w:t>/TRANS/WP.15/AC.2/2019/16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4607A" w:rsidP="00C97039">
            <w:pPr>
              <w:spacing w:before="240"/>
            </w:pPr>
            <w:r>
              <w:t>Distr. générale</w:t>
            </w:r>
          </w:p>
          <w:p w:rsidR="00A4607A" w:rsidRDefault="00A4607A" w:rsidP="00A4607A">
            <w:pPr>
              <w:spacing w:line="240" w:lineRule="exact"/>
            </w:pPr>
            <w:r>
              <w:t>31 octobre 2018</w:t>
            </w:r>
          </w:p>
          <w:p w:rsidR="00A4607A" w:rsidRDefault="00A4607A" w:rsidP="00A4607A">
            <w:pPr>
              <w:spacing w:line="240" w:lineRule="exact"/>
            </w:pPr>
            <w:r>
              <w:t>Français</w:t>
            </w:r>
          </w:p>
          <w:p w:rsidR="00A4607A" w:rsidRPr="00DB58B5" w:rsidRDefault="00A4607A" w:rsidP="00A4607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F51F3" w:rsidRPr="00C458C8" w:rsidRDefault="007F51F3" w:rsidP="00A15944">
      <w:pPr>
        <w:spacing w:before="120"/>
        <w:rPr>
          <w:b/>
          <w:sz w:val="24"/>
          <w:szCs w:val="24"/>
          <w:lang w:val="fr-FR"/>
        </w:rPr>
      </w:pPr>
      <w:r w:rsidRPr="00C458C8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:rsidR="007F51F3" w:rsidRPr="00A15944" w:rsidRDefault="007F51F3" w:rsidP="00A15944">
      <w:pPr>
        <w:spacing w:before="120"/>
        <w:rPr>
          <w:b/>
          <w:lang w:val="fr-FR"/>
        </w:rPr>
      </w:pPr>
      <w:r w:rsidRPr="00A15944">
        <w:rPr>
          <w:b/>
          <w:bCs/>
          <w:lang w:val="fr-FR"/>
        </w:rPr>
        <w:t xml:space="preserve">Réunion commune d’experts sur le Règlement annexé </w:t>
      </w:r>
      <w:r w:rsidR="00A15944">
        <w:rPr>
          <w:b/>
          <w:bCs/>
          <w:lang w:val="fr-FR"/>
        </w:rPr>
        <w:br/>
      </w:r>
      <w:r w:rsidRPr="00A15944">
        <w:rPr>
          <w:b/>
          <w:bCs/>
          <w:lang w:val="fr-FR"/>
        </w:rPr>
        <w:t xml:space="preserve">à l’Accord européen relatif au transport international </w:t>
      </w:r>
      <w:r w:rsidR="00A15944">
        <w:rPr>
          <w:b/>
          <w:bCs/>
          <w:lang w:val="fr-FR"/>
        </w:rPr>
        <w:br/>
      </w:r>
      <w:r w:rsidRPr="00A15944">
        <w:rPr>
          <w:b/>
          <w:bCs/>
          <w:lang w:val="fr-FR"/>
        </w:rPr>
        <w:t xml:space="preserve">des marchandises dangereuses par voies de navigation </w:t>
      </w:r>
      <w:r w:rsidR="00A15944">
        <w:rPr>
          <w:b/>
          <w:bCs/>
          <w:lang w:val="fr-FR"/>
        </w:rPr>
        <w:br/>
      </w:r>
      <w:r w:rsidRPr="00A15944">
        <w:rPr>
          <w:b/>
          <w:bCs/>
          <w:lang w:val="fr-FR"/>
        </w:rPr>
        <w:t>intérieures (ADN) (Comité de sécurité de l’ADN)</w:t>
      </w:r>
    </w:p>
    <w:p w:rsidR="007F51F3" w:rsidRPr="00A15944" w:rsidRDefault="007F51F3" w:rsidP="00A15944">
      <w:pPr>
        <w:spacing w:before="120"/>
        <w:rPr>
          <w:b/>
          <w:lang w:val="fr-FR"/>
        </w:rPr>
      </w:pPr>
      <w:r w:rsidRPr="00A15944">
        <w:rPr>
          <w:b/>
          <w:bCs/>
          <w:lang w:val="fr-FR"/>
        </w:rPr>
        <w:t>Trente-quatrième session</w:t>
      </w:r>
    </w:p>
    <w:p w:rsidR="007F51F3" w:rsidRPr="00A15944" w:rsidRDefault="007F51F3" w:rsidP="007F51F3">
      <w:pPr>
        <w:rPr>
          <w:lang w:val="fr-FR"/>
        </w:rPr>
      </w:pPr>
      <w:r w:rsidRPr="00A15944">
        <w:rPr>
          <w:lang w:val="fr-FR"/>
        </w:rPr>
        <w:t>Genève, 21-25</w:t>
      </w:r>
      <w:r w:rsidR="00A15944">
        <w:rPr>
          <w:lang w:val="fr-FR"/>
        </w:rPr>
        <w:t> </w:t>
      </w:r>
      <w:r w:rsidRPr="00A15944">
        <w:rPr>
          <w:lang w:val="fr-FR"/>
        </w:rPr>
        <w:t xml:space="preserve">janvier 2019 </w:t>
      </w:r>
    </w:p>
    <w:p w:rsidR="007F51F3" w:rsidRPr="00A15944" w:rsidRDefault="007F51F3" w:rsidP="007F51F3">
      <w:pPr>
        <w:rPr>
          <w:lang w:val="fr-FR"/>
        </w:rPr>
      </w:pPr>
      <w:r w:rsidRPr="00A15944">
        <w:rPr>
          <w:lang w:val="fr-FR"/>
        </w:rPr>
        <w:t>Point</w:t>
      </w:r>
      <w:r w:rsidR="00A15944">
        <w:rPr>
          <w:lang w:val="fr-FR"/>
        </w:rPr>
        <w:t> </w:t>
      </w:r>
      <w:r w:rsidRPr="00A15944">
        <w:rPr>
          <w:lang w:val="fr-FR"/>
        </w:rPr>
        <w:t>6 de l’ordre du jour provisoire</w:t>
      </w:r>
    </w:p>
    <w:p w:rsidR="007F51F3" w:rsidRPr="00A15944" w:rsidRDefault="007F51F3" w:rsidP="007F51F3">
      <w:pPr>
        <w:rPr>
          <w:b/>
          <w:lang w:val="fr-FR"/>
        </w:rPr>
      </w:pPr>
      <w:r w:rsidRPr="00A15944">
        <w:rPr>
          <w:b/>
          <w:bCs/>
          <w:lang w:val="fr-FR"/>
        </w:rPr>
        <w:t>Rapports des groupes de travail informels</w:t>
      </w:r>
    </w:p>
    <w:p w:rsidR="007F51F3" w:rsidRPr="00C458C8" w:rsidRDefault="007F51F3" w:rsidP="00A15944">
      <w:pPr>
        <w:pStyle w:val="HChG"/>
        <w:rPr>
          <w:lang w:val="fr-FR"/>
        </w:rPr>
      </w:pPr>
      <w:r w:rsidRPr="00C458C8">
        <w:rPr>
          <w:lang w:val="fr-FR"/>
        </w:rPr>
        <w:tab/>
      </w:r>
      <w:r w:rsidRPr="00C458C8">
        <w:rPr>
          <w:lang w:val="fr-FR"/>
        </w:rPr>
        <w:tab/>
        <w:t>P</w:t>
      </w:r>
      <w:r>
        <w:rPr>
          <w:lang w:val="fr-FR"/>
        </w:rPr>
        <w:t>lan d’action</w:t>
      </w:r>
      <w:r w:rsidRPr="00C458C8">
        <w:rPr>
          <w:lang w:val="fr-FR"/>
        </w:rPr>
        <w:t xml:space="preserve"> relatif aux mélanges de cargaisons </w:t>
      </w:r>
      <w:r>
        <w:rPr>
          <w:lang w:val="fr-FR"/>
        </w:rPr>
        <w:br/>
      </w:r>
      <w:r w:rsidRPr="00C458C8">
        <w:rPr>
          <w:lang w:val="fr-FR"/>
        </w:rPr>
        <w:t>effectués à bord de</w:t>
      </w:r>
      <w:r>
        <w:rPr>
          <w:lang w:val="fr-FR"/>
        </w:rPr>
        <w:t>s</w:t>
      </w:r>
      <w:r w:rsidRPr="00C458C8">
        <w:rPr>
          <w:lang w:val="fr-FR"/>
        </w:rPr>
        <w:t xml:space="preserve"> bateaux-citernes</w:t>
      </w:r>
    </w:p>
    <w:p w:rsidR="007F51F3" w:rsidRDefault="007F51F3" w:rsidP="00A15944">
      <w:pPr>
        <w:pStyle w:val="H1G"/>
        <w:rPr>
          <w:b w:val="0"/>
          <w:sz w:val="20"/>
        </w:rPr>
      </w:pPr>
      <w:r w:rsidRPr="00C458C8">
        <w:rPr>
          <w:lang w:val="fr-FR"/>
        </w:rPr>
        <w:tab/>
      </w:r>
      <w:r w:rsidRPr="00C458C8">
        <w:rPr>
          <w:lang w:val="fr-FR"/>
        </w:rPr>
        <w:tab/>
        <w:t>Communication du Gouvernement des Pays-Bas</w:t>
      </w:r>
      <w:r w:rsidR="00A15944" w:rsidRPr="00A1594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A15944">
        <w:rPr>
          <w:b w:val="0"/>
          <w:vertAlign w:val="superscript"/>
          <w:lang w:val="fr-FR"/>
        </w:rPr>
        <w:t>,</w:t>
      </w:r>
      <w:r w:rsidR="00A15944" w:rsidRPr="00A15944">
        <w:rPr>
          <w:b w:val="0"/>
          <w:vertAlign w:val="superscript"/>
          <w:lang w:val="fr-FR"/>
        </w:rPr>
        <w:t xml:space="preserve"> </w:t>
      </w:r>
      <w:r w:rsidR="00A15944" w:rsidRPr="00A15944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A15944" w:rsidRPr="00A15944" w:rsidTr="00530892">
        <w:trPr>
          <w:jc w:val="center"/>
        </w:trPr>
        <w:tc>
          <w:tcPr>
            <w:tcW w:w="9637" w:type="dxa"/>
            <w:shd w:val="clear" w:color="auto" w:fill="auto"/>
          </w:tcPr>
          <w:p w:rsidR="00A15944" w:rsidRPr="00A15944" w:rsidRDefault="00A15944" w:rsidP="00A15944">
            <w:pPr>
              <w:tabs>
                <w:tab w:val="right" w:pos="8505"/>
              </w:tabs>
              <w:spacing w:before="240" w:after="120"/>
              <w:ind w:left="255"/>
              <w:rPr>
                <w:i/>
                <w:sz w:val="24"/>
              </w:rPr>
            </w:pPr>
            <w:r w:rsidRPr="00A15944">
              <w:rPr>
                <w:i/>
                <w:sz w:val="24"/>
              </w:rPr>
              <w:t>Résumé</w:t>
            </w:r>
            <w:r w:rsidRPr="00A15944">
              <w:rPr>
                <w:i/>
                <w:sz w:val="24"/>
              </w:rPr>
              <w:tab/>
            </w:r>
          </w:p>
        </w:tc>
      </w:tr>
      <w:tr w:rsidR="00A15944" w:rsidRPr="00A15944" w:rsidTr="00B0521E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A15944" w:rsidRPr="00A15944" w:rsidRDefault="00A15944" w:rsidP="00A15944">
            <w:pPr>
              <w:pStyle w:val="SingleTxtG"/>
              <w:ind w:left="3402" w:hanging="2268"/>
            </w:pPr>
            <w:r w:rsidRPr="00A15944">
              <w:rPr>
                <w:b/>
              </w:rPr>
              <w:t>Résumé analytique</w:t>
            </w:r>
            <w:r>
              <w:rPr>
                <w:b/>
              </w:rPr>
              <w:t> </w:t>
            </w:r>
            <w:r w:rsidRPr="00A15944">
              <w:rPr>
                <w:b/>
              </w:rPr>
              <w:t>:</w:t>
            </w:r>
            <w:r w:rsidRPr="00A15944">
              <w:rPr>
                <w:b/>
              </w:rPr>
              <w:tab/>
            </w:r>
            <w:r w:rsidRPr="00C458C8">
              <w:rPr>
                <w:lang w:val="fr-FR"/>
              </w:rPr>
              <w:t>Le Comité de sécurité n</w:t>
            </w:r>
            <w:r>
              <w:rPr>
                <w:lang w:val="fr-FR"/>
              </w:rPr>
              <w:t>’</w:t>
            </w:r>
            <w:r w:rsidRPr="00C458C8">
              <w:rPr>
                <w:lang w:val="fr-FR"/>
              </w:rPr>
              <w:t>ayant pas approuvé en août 2018 la poursuite des travaux du groupe de travail informel</w:t>
            </w:r>
            <w:r>
              <w:t xml:space="preserve"> </w:t>
            </w:r>
            <w:r w:rsidRPr="00CF3530">
              <w:rPr>
                <w:lang w:val="fr-FR"/>
              </w:rPr>
              <w:t>des mélanges de cargaisons effectués à bord des bateaux-citernes</w:t>
            </w:r>
            <w:r w:rsidRPr="00C458C8">
              <w:rPr>
                <w:lang w:val="fr-FR"/>
              </w:rPr>
              <w:t>, la délégation néerlandaise s</w:t>
            </w:r>
            <w:r>
              <w:rPr>
                <w:lang w:val="fr-FR"/>
              </w:rPr>
              <w:t>’</w:t>
            </w:r>
            <w:r w:rsidRPr="00C458C8">
              <w:rPr>
                <w:lang w:val="fr-FR"/>
              </w:rPr>
              <w:t>est portée volontaire pour élaborer</w:t>
            </w:r>
            <w:r>
              <w:rPr>
                <w:lang w:val="fr-FR"/>
              </w:rPr>
              <w:t>,</w:t>
            </w:r>
            <w:r w:rsidRPr="00C458C8">
              <w:rPr>
                <w:lang w:val="fr-FR"/>
              </w:rPr>
              <w:t xml:space="preserve"> en dernier recours</w:t>
            </w:r>
            <w:r>
              <w:rPr>
                <w:lang w:val="fr-FR"/>
              </w:rPr>
              <w:t>,</w:t>
            </w:r>
            <w:r w:rsidRPr="00C458C8">
              <w:rPr>
                <w:lang w:val="fr-FR"/>
              </w:rPr>
              <w:t xml:space="preserve"> un p</w:t>
            </w:r>
            <w:r>
              <w:rPr>
                <w:lang w:val="fr-FR"/>
              </w:rPr>
              <w:t>lan d’action</w:t>
            </w:r>
            <w:r w:rsidRPr="00C458C8">
              <w:rPr>
                <w:lang w:val="fr-FR"/>
              </w:rPr>
              <w:t xml:space="preserve"> pour l</w:t>
            </w:r>
            <w:r>
              <w:rPr>
                <w:lang w:val="fr-FR"/>
              </w:rPr>
              <w:t>’</w:t>
            </w:r>
            <w:r w:rsidRPr="00C458C8">
              <w:rPr>
                <w:lang w:val="fr-FR"/>
              </w:rPr>
              <w:t>avenir du groupe de travail informel. La délégation néerlandaise soulève au paragraphe</w:t>
            </w:r>
            <w:r>
              <w:rPr>
                <w:lang w:val="fr-FR"/>
              </w:rPr>
              <w:t> </w:t>
            </w:r>
            <w:r w:rsidRPr="00C458C8">
              <w:rPr>
                <w:lang w:val="fr-FR"/>
              </w:rPr>
              <w:t>3 deux questions fondamentales qui doivent être examiné</w:t>
            </w:r>
            <w:r>
              <w:rPr>
                <w:lang w:val="fr-FR"/>
              </w:rPr>
              <w:t>e</w:t>
            </w:r>
            <w:r w:rsidRPr="00C458C8">
              <w:rPr>
                <w:lang w:val="fr-FR"/>
              </w:rPr>
              <w:t>s par les Parties contractantes à l</w:t>
            </w:r>
            <w:r>
              <w:rPr>
                <w:lang w:val="fr-FR"/>
              </w:rPr>
              <w:t>’</w:t>
            </w:r>
            <w:r w:rsidRPr="00C458C8">
              <w:rPr>
                <w:lang w:val="fr-FR"/>
              </w:rPr>
              <w:t>ADN</w:t>
            </w:r>
            <w:r>
              <w:rPr>
                <w:lang w:val="fr-FR"/>
              </w:rPr>
              <w:t>.</w:t>
            </w:r>
          </w:p>
        </w:tc>
      </w:tr>
      <w:tr w:rsidR="00A15944" w:rsidRPr="00A15944" w:rsidTr="00B0521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A15944" w:rsidRPr="00A15944" w:rsidRDefault="00A15944" w:rsidP="00A15944">
            <w:pPr>
              <w:pStyle w:val="SingleTxtG"/>
              <w:ind w:left="3402" w:hanging="2268"/>
            </w:pPr>
            <w:r w:rsidRPr="00A15944">
              <w:rPr>
                <w:b/>
              </w:rPr>
              <w:t>Mesure à prendre</w:t>
            </w:r>
            <w:r>
              <w:rPr>
                <w:b/>
              </w:rPr>
              <w:t> </w:t>
            </w:r>
            <w:r w:rsidRPr="00A15944">
              <w:rPr>
                <w:b/>
              </w:rPr>
              <w:t>:</w:t>
            </w:r>
            <w:r w:rsidRPr="00A15944">
              <w:rPr>
                <w:b/>
              </w:rPr>
              <w:tab/>
            </w:r>
            <w:r w:rsidRPr="00C458C8">
              <w:rPr>
                <w:lang w:val="fr-FR"/>
              </w:rPr>
              <w:t>Au paragraphe</w:t>
            </w:r>
            <w:r>
              <w:rPr>
                <w:lang w:val="fr-FR"/>
              </w:rPr>
              <w:t> </w:t>
            </w:r>
            <w:r w:rsidRPr="00C458C8">
              <w:rPr>
                <w:lang w:val="fr-FR"/>
              </w:rPr>
              <w:t>8, il est demandé au Comité de sécurité de se prononcer sur le p</w:t>
            </w:r>
            <w:r>
              <w:rPr>
                <w:lang w:val="fr-FR"/>
              </w:rPr>
              <w:t>lan d’action</w:t>
            </w:r>
            <w:r w:rsidRPr="00C458C8">
              <w:rPr>
                <w:lang w:val="fr-FR"/>
              </w:rPr>
              <w:t>.</w:t>
            </w:r>
          </w:p>
        </w:tc>
      </w:tr>
      <w:tr w:rsidR="00A15944" w:rsidRPr="00A15944" w:rsidTr="00B0521E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E33449" w:rsidRDefault="00A15944" w:rsidP="00B0521E">
            <w:pPr>
              <w:pStyle w:val="SingleTxtG"/>
              <w:keepNext/>
              <w:spacing w:after="0"/>
              <w:ind w:left="3402" w:hanging="2268"/>
              <w:rPr>
                <w:lang w:val="fr-FR"/>
              </w:rPr>
            </w:pPr>
            <w:r w:rsidRPr="00A15944">
              <w:rPr>
                <w:b/>
              </w:rPr>
              <w:lastRenderedPageBreak/>
              <w:t xml:space="preserve">Documents </w:t>
            </w:r>
            <w:r>
              <w:rPr>
                <w:b/>
              </w:rPr>
              <w:t>connexes </w:t>
            </w:r>
            <w:r w:rsidRPr="00A15944">
              <w:rPr>
                <w:b/>
              </w:rPr>
              <w:t>:</w:t>
            </w:r>
            <w:r w:rsidRPr="00A15944">
              <w:rPr>
                <w:b/>
              </w:rPr>
              <w:tab/>
            </w:r>
            <w:r w:rsidR="00E33449" w:rsidRPr="00C458C8">
              <w:rPr>
                <w:lang w:val="fr-FR"/>
              </w:rPr>
              <w:t>Document informel INF.15 de la trentième session</w:t>
            </w:r>
            <w:r w:rsidR="00E33449">
              <w:rPr>
                <w:lang w:val="fr-FR"/>
              </w:rPr>
              <w:t xml:space="preserve"> </w:t>
            </w:r>
            <w:r w:rsidR="00E33449" w:rsidRPr="00C458C8">
              <w:rPr>
                <w:lang w:val="fr-FR"/>
              </w:rPr>
              <w:t>ECE/TRANS/WP.15/AC.2/62 (par.</w:t>
            </w:r>
            <w:r w:rsidR="00E33449">
              <w:rPr>
                <w:lang w:val="fr-FR"/>
              </w:rPr>
              <w:t> </w:t>
            </w:r>
            <w:r w:rsidR="00E33449" w:rsidRPr="00C458C8">
              <w:rPr>
                <w:lang w:val="fr-FR"/>
              </w:rPr>
              <w:t>24 et 25)</w:t>
            </w:r>
          </w:p>
          <w:p w:rsidR="00E33449" w:rsidRPr="00C458C8" w:rsidRDefault="00E33449" w:rsidP="00B0521E">
            <w:pPr>
              <w:pStyle w:val="SingleTxtG"/>
              <w:keepNext/>
              <w:spacing w:after="0"/>
              <w:ind w:left="3402"/>
              <w:rPr>
                <w:lang w:val="fr-FR"/>
              </w:rPr>
            </w:pPr>
            <w:r w:rsidRPr="00C458C8">
              <w:rPr>
                <w:lang w:val="fr-FR"/>
              </w:rPr>
              <w:t>ECE/TRANS/WP.15/AC.2/2017/44</w:t>
            </w:r>
          </w:p>
          <w:p w:rsidR="00E33449" w:rsidRPr="00C458C8" w:rsidRDefault="00E33449" w:rsidP="00B0521E">
            <w:pPr>
              <w:pStyle w:val="SingleTxtG"/>
              <w:keepNext/>
              <w:spacing w:after="0"/>
              <w:ind w:left="3402"/>
              <w:rPr>
                <w:lang w:val="fr-FR"/>
              </w:rPr>
            </w:pPr>
            <w:r w:rsidRPr="00C458C8">
              <w:rPr>
                <w:lang w:val="fr-FR"/>
              </w:rPr>
              <w:t>Document informel INF.6 de la trente et unième session</w:t>
            </w:r>
          </w:p>
          <w:p w:rsidR="00E33449" w:rsidRPr="00C458C8" w:rsidRDefault="00E33449" w:rsidP="00B0521E">
            <w:pPr>
              <w:pStyle w:val="SingleTxtG"/>
              <w:keepNext/>
              <w:spacing w:after="0"/>
              <w:ind w:left="3402"/>
              <w:rPr>
                <w:lang w:val="fr-FR"/>
              </w:rPr>
            </w:pPr>
            <w:r w:rsidRPr="00C458C8">
              <w:rPr>
                <w:lang w:val="fr-FR"/>
              </w:rPr>
              <w:t>ECE/TRANS/WP.15/AC.2/64 (par.</w:t>
            </w:r>
            <w:r>
              <w:rPr>
                <w:lang w:val="fr-FR"/>
              </w:rPr>
              <w:t> </w:t>
            </w:r>
            <w:r w:rsidRPr="00C458C8">
              <w:rPr>
                <w:lang w:val="fr-FR"/>
              </w:rPr>
              <w:t>51 et 52)</w:t>
            </w:r>
          </w:p>
          <w:p w:rsidR="00E33449" w:rsidRPr="00C458C8" w:rsidRDefault="00E33449" w:rsidP="00B0521E">
            <w:pPr>
              <w:pStyle w:val="SingleTxtG"/>
              <w:keepNext/>
              <w:spacing w:after="0"/>
              <w:ind w:left="3402"/>
              <w:rPr>
                <w:lang w:val="fr-FR"/>
              </w:rPr>
            </w:pPr>
            <w:r w:rsidRPr="00C458C8">
              <w:rPr>
                <w:lang w:val="fr-FR"/>
              </w:rPr>
              <w:t>Document informel INF.9 de la trente-deuxième session</w:t>
            </w:r>
          </w:p>
          <w:p w:rsidR="00E33449" w:rsidRPr="00C458C8" w:rsidRDefault="00E33449" w:rsidP="00B0521E">
            <w:pPr>
              <w:pStyle w:val="SingleTxtG"/>
              <w:keepNext/>
              <w:spacing w:after="0"/>
              <w:ind w:left="3402"/>
              <w:rPr>
                <w:lang w:val="fr-FR"/>
              </w:rPr>
            </w:pPr>
            <w:r w:rsidRPr="00C458C8">
              <w:rPr>
                <w:lang w:val="fr-FR"/>
              </w:rPr>
              <w:t>ECE/TRANS/WP.15/AC.2/66 (par.</w:t>
            </w:r>
            <w:r>
              <w:rPr>
                <w:lang w:val="fr-FR"/>
              </w:rPr>
              <w:t> </w:t>
            </w:r>
            <w:r w:rsidRPr="00C458C8">
              <w:rPr>
                <w:lang w:val="fr-FR"/>
              </w:rPr>
              <w:t>77 à 81)</w:t>
            </w:r>
          </w:p>
          <w:p w:rsidR="00E33449" w:rsidRPr="00C458C8" w:rsidRDefault="00E33449" w:rsidP="00B0521E">
            <w:pPr>
              <w:pStyle w:val="SingleTxtG"/>
              <w:keepNext/>
              <w:spacing w:after="0"/>
              <w:ind w:left="3402"/>
              <w:rPr>
                <w:lang w:val="fr-FR"/>
              </w:rPr>
            </w:pPr>
            <w:r w:rsidRPr="00C458C8">
              <w:rPr>
                <w:lang w:val="fr-FR"/>
              </w:rPr>
              <w:t>ECE/TRANS/WP.15/AC.2/2018/39</w:t>
            </w:r>
          </w:p>
          <w:p w:rsidR="00E33449" w:rsidRPr="00C458C8" w:rsidRDefault="00E33449" w:rsidP="00B0521E">
            <w:pPr>
              <w:pStyle w:val="SingleTxtG"/>
              <w:keepNext/>
              <w:spacing w:after="0"/>
              <w:ind w:left="3402"/>
              <w:rPr>
                <w:lang w:val="fr-FR"/>
              </w:rPr>
            </w:pPr>
            <w:r w:rsidRPr="00C458C8">
              <w:rPr>
                <w:lang w:val="fr-FR"/>
              </w:rPr>
              <w:t>Document informel INF.17 de la trente-troisième session</w:t>
            </w:r>
          </w:p>
          <w:p w:rsidR="00A15944" w:rsidRPr="00A15944" w:rsidRDefault="00E33449" w:rsidP="00B0521E">
            <w:pPr>
              <w:pStyle w:val="SingleTxtG"/>
              <w:keepNext/>
              <w:spacing w:after="0"/>
              <w:ind w:left="3402"/>
            </w:pPr>
            <w:r w:rsidRPr="00C458C8">
              <w:rPr>
                <w:lang w:val="fr-FR"/>
              </w:rPr>
              <w:t>ECE/TRANS/WP.15/AC.2/68 (par.</w:t>
            </w:r>
            <w:r>
              <w:rPr>
                <w:lang w:val="fr-FR"/>
              </w:rPr>
              <w:t> </w:t>
            </w:r>
            <w:r w:rsidRPr="00C458C8">
              <w:rPr>
                <w:lang w:val="fr-FR"/>
              </w:rPr>
              <w:t>71 à 73)</w:t>
            </w:r>
          </w:p>
        </w:tc>
      </w:tr>
      <w:tr w:rsidR="00A15944" w:rsidRPr="00A15944" w:rsidTr="00530892">
        <w:trPr>
          <w:jc w:val="center"/>
        </w:trPr>
        <w:tc>
          <w:tcPr>
            <w:tcW w:w="9637" w:type="dxa"/>
            <w:shd w:val="clear" w:color="auto" w:fill="auto"/>
          </w:tcPr>
          <w:p w:rsidR="00A15944" w:rsidRPr="00A15944" w:rsidRDefault="00A15944" w:rsidP="00530892">
            <w:pPr>
              <w:jc w:val="center"/>
              <w:rPr>
                <w:b/>
              </w:rPr>
            </w:pPr>
          </w:p>
        </w:tc>
      </w:tr>
    </w:tbl>
    <w:p w:rsidR="007F51F3" w:rsidRPr="00C458C8" w:rsidRDefault="007F51F3" w:rsidP="00E33449">
      <w:pPr>
        <w:pStyle w:val="HChG"/>
        <w:rPr>
          <w:lang w:val="fr-FR"/>
        </w:rPr>
      </w:pPr>
      <w:r w:rsidRPr="00C458C8">
        <w:rPr>
          <w:lang w:val="fr-FR"/>
        </w:rPr>
        <w:tab/>
      </w:r>
      <w:r w:rsidRPr="00C458C8">
        <w:rPr>
          <w:lang w:val="fr-FR"/>
        </w:rPr>
        <w:tab/>
        <w:t>Introduction</w:t>
      </w:r>
    </w:p>
    <w:p w:rsidR="007F51F3" w:rsidRPr="00C458C8" w:rsidRDefault="007F51F3" w:rsidP="00B0521E">
      <w:pPr>
        <w:pStyle w:val="SingleTxtG"/>
        <w:rPr>
          <w:lang w:val="fr-FR"/>
        </w:rPr>
      </w:pPr>
      <w:r w:rsidRPr="00C458C8">
        <w:rPr>
          <w:lang w:val="fr-FR"/>
        </w:rPr>
        <w:t>1.</w:t>
      </w:r>
      <w:r w:rsidRPr="00C458C8">
        <w:rPr>
          <w:lang w:val="fr-FR"/>
        </w:rPr>
        <w:tab/>
        <w:t>À sa trente-troisième session, le Comité de sécurité de l</w:t>
      </w:r>
      <w:r>
        <w:rPr>
          <w:lang w:val="fr-FR"/>
        </w:rPr>
        <w:t>’</w:t>
      </w:r>
      <w:r w:rsidRPr="00C458C8">
        <w:rPr>
          <w:lang w:val="fr-FR"/>
        </w:rPr>
        <w:t>ADN n</w:t>
      </w:r>
      <w:r>
        <w:rPr>
          <w:lang w:val="fr-FR"/>
        </w:rPr>
        <w:t>’</w:t>
      </w:r>
      <w:r w:rsidRPr="00C458C8">
        <w:rPr>
          <w:lang w:val="fr-FR"/>
        </w:rPr>
        <w:t xml:space="preserve">a pas approuvé la poursuite des travaux </w:t>
      </w:r>
      <w:r>
        <w:rPr>
          <w:lang w:val="fr-FR"/>
        </w:rPr>
        <w:t>menés</w:t>
      </w:r>
      <w:r w:rsidRPr="00C458C8">
        <w:rPr>
          <w:lang w:val="fr-FR"/>
        </w:rPr>
        <w:t xml:space="preserve"> par le groupe de travail informel des mélange</w:t>
      </w:r>
      <w:r>
        <w:rPr>
          <w:lang w:val="fr-FR"/>
        </w:rPr>
        <w:t>s</w:t>
      </w:r>
      <w:r w:rsidRPr="00C458C8">
        <w:rPr>
          <w:lang w:val="fr-FR"/>
        </w:rPr>
        <w:t xml:space="preserve"> de cargaisons </w:t>
      </w:r>
      <w:r>
        <w:rPr>
          <w:lang w:val="fr-FR"/>
        </w:rPr>
        <w:t xml:space="preserve">effectués </w:t>
      </w:r>
      <w:r w:rsidRPr="00C458C8">
        <w:rPr>
          <w:lang w:val="fr-FR"/>
        </w:rPr>
        <w:t>à bord des bateaux-citernes. La délégation néerlandaise s</w:t>
      </w:r>
      <w:r>
        <w:rPr>
          <w:lang w:val="fr-FR"/>
        </w:rPr>
        <w:t>’</w:t>
      </w:r>
      <w:r w:rsidRPr="00C458C8">
        <w:rPr>
          <w:lang w:val="fr-FR"/>
        </w:rPr>
        <w:t>est portée volontaire pour élaborer un p</w:t>
      </w:r>
      <w:r>
        <w:rPr>
          <w:lang w:val="fr-FR"/>
        </w:rPr>
        <w:t>lan d’action</w:t>
      </w:r>
      <w:r w:rsidRPr="00C458C8">
        <w:rPr>
          <w:lang w:val="fr-FR"/>
        </w:rPr>
        <w:t xml:space="preserve"> pour décider de l</w:t>
      </w:r>
      <w:r>
        <w:rPr>
          <w:lang w:val="fr-FR"/>
        </w:rPr>
        <w:t>’</w:t>
      </w:r>
      <w:r w:rsidRPr="00C458C8">
        <w:rPr>
          <w:lang w:val="fr-FR"/>
        </w:rPr>
        <w:t>avenir (des travaux) du groupe de travail informel.</w:t>
      </w:r>
    </w:p>
    <w:p w:rsidR="007F51F3" w:rsidRPr="00C458C8" w:rsidRDefault="007F51F3" w:rsidP="00B0521E">
      <w:pPr>
        <w:pStyle w:val="SingleTxtG"/>
        <w:rPr>
          <w:lang w:val="fr-FR"/>
        </w:rPr>
      </w:pPr>
      <w:r w:rsidRPr="00C458C8">
        <w:rPr>
          <w:lang w:val="fr-FR"/>
        </w:rPr>
        <w:t>2.</w:t>
      </w:r>
      <w:r w:rsidRPr="00C458C8">
        <w:rPr>
          <w:lang w:val="fr-FR"/>
        </w:rPr>
        <w:tab/>
        <w:t xml:space="preserve">Après avoir consulté de manière informelle les membres actuels du groupe de travail informel et les </w:t>
      </w:r>
      <w:r>
        <w:rPr>
          <w:lang w:val="fr-FR"/>
        </w:rPr>
        <w:t>représentants</w:t>
      </w:r>
      <w:r w:rsidRPr="00C458C8">
        <w:rPr>
          <w:lang w:val="fr-FR"/>
        </w:rPr>
        <w:t xml:space="preserve"> des autres Parties contractantes à l</w:t>
      </w:r>
      <w:r>
        <w:rPr>
          <w:lang w:val="fr-FR"/>
        </w:rPr>
        <w:t>’</w:t>
      </w:r>
      <w:r w:rsidRPr="00C458C8">
        <w:rPr>
          <w:lang w:val="fr-FR"/>
        </w:rPr>
        <w:t>ADN, la délégation néerlandaise a établi le p</w:t>
      </w:r>
      <w:r>
        <w:rPr>
          <w:lang w:val="fr-FR"/>
        </w:rPr>
        <w:t>lan d’action</w:t>
      </w:r>
      <w:r w:rsidRPr="00C458C8">
        <w:rPr>
          <w:lang w:val="fr-FR"/>
        </w:rPr>
        <w:t xml:space="preserve"> </w:t>
      </w:r>
      <w:r>
        <w:rPr>
          <w:lang w:val="fr-FR"/>
        </w:rPr>
        <w:t xml:space="preserve">énoncé </w:t>
      </w:r>
      <w:r w:rsidRPr="00C458C8">
        <w:rPr>
          <w:lang w:val="fr-FR"/>
        </w:rPr>
        <w:t xml:space="preserve">dans les paragraphes ci-après. </w:t>
      </w:r>
    </w:p>
    <w:p w:rsidR="007F51F3" w:rsidRPr="00C458C8" w:rsidRDefault="007F51F3" w:rsidP="00B0521E">
      <w:pPr>
        <w:pStyle w:val="HChG"/>
        <w:rPr>
          <w:lang w:val="fr-FR"/>
        </w:rPr>
      </w:pPr>
      <w:r w:rsidRPr="00C458C8">
        <w:rPr>
          <w:lang w:val="fr-FR"/>
        </w:rPr>
        <w:tab/>
      </w:r>
      <w:r w:rsidRPr="00C458C8">
        <w:rPr>
          <w:lang w:val="fr-FR"/>
        </w:rPr>
        <w:tab/>
      </w:r>
      <w:r>
        <w:rPr>
          <w:lang w:val="fr-FR"/>
        </w:rPr>
        <w:t>Q</w:t>
      </w:r>
      <w:r w:rsidRPr="00C458C8">
        <w:rPr>
          <w:lang w:val="fr-FR"/>
        </w:rPr>
        <w:t>uestions princip</w:t>
      </w:r>
      <w:r>
        <w:rPr>
          <w:lang w:val="fr-FR"/>
        </w:rPr>
        <w:t>ales</w:t>
      </w:r>
    </w:p>
    <w:p w:rsidR="007F51F3" w:rsidRPr="00C458C8" w:rsidRDefault="007F51F3" w:rsidP="00B0521E">
      <w:pPr>
        <w:pStyle w:val="SingleTxtG"/>
        <w:rPr>
          <w:lang w:val="fr-FR"/>
        </w:rPr>
      </w:pPr>
      <w:r w:rsidRPr="00C458C8">
        <w:rPr>
          <w:lang w:val="fr-FR"/>
        </w:rPr>
        <w:t>3.</w:t>
      </w:r>
      <w:r w:rsidRPr="00C458C8">
        <w:rPr>
          <w:lang w:val="fr-FR"/>
        </w:rPr>
        <w:tab/>
        <w:t>Selon la délégation néerlandaise, deux questions fondamentales et liées exigent une réponse claire du Comité de sécurité avant que</w:t>
      </w:r>
      <w:r w:rsidRPr="00AA1C4B">
        <w:rPr>
          <w:lang w:val="fr-FR"/>
        </w:rPr>
        <w:t xml:space="preserve"> </w:t>
      </w:r>
      <w:r w:rsidRPr="00C458C8">
        <w:rPr>
          <w:lang w:val="fr-FR"/>
        </w:rPr>
        <w:t xml:space="preserve">puisse être élaboré le nouveau mandat du groupe de travail informel. La première concerne la nature </w:t>
      </w:r>
      <w:r>
        <w:rPr>
          <w:lang w:val="fr-FR"/>
        </w:rPr>
        <w:t xml:space="preserve">même </w:t>
      </w:r>
      <w:r w:rsidRPr="00C458C8">
        <w:rPr>
          <w:lang w:val="fr-FR"/>
        </w:rPr>
        <w:t>de l</w:t>
      </w:r>
      <w:r>
        <w:rPr>
          <w:lang w:val="fr-FR"/>
        </w:rPr>
        <w:t>’</w:t>
      </w:r>
      <w:r w:rsidRPr="00C458C8">
        <w:rPr>
          <w:lang w:val="fr-FR"/>
        </w:rPr>
        <w:t>ADN</w:t>
      </w:r>
      <w:r>
        <w:rPr>
          <w:lang w:val="fr-FR"/>
        </w:rPr>
        <w:t> :</w:t>
      </w:r>
      <w:r w:rsidRPr="00C458C8">
        <w:rPr>
          <w:lang w:val="fr-FR"/>
        </w:rPr>
        <w:t xml:space="preserve"> l</w:t>
      </w:r>
      <w:r>
        <w:rPr>
          <w:lang w:val="fr-FR"/>
        </w:rPr>
        <w:t>’</w:t>
      </w:r>
      <w:r w:rsidRPr="00C458C8">
        <w:rPr>
          <w:lang w:val="fr-FR"/>
        </w:rPr>
        <w:t xml:space="preserve">objectif de </w:t>
      </w:r>
      <w:r>
        <w:rPr>
          <w:lang w:val="fr-FR"/>
        </w:rPr>
        <w:t>celui-ci</w:t>
      </w:r>
      <w:r w:rsidRPr="00C458C8">
        <w:rPr>
          <w:lang w:val="fr-FR"/>
        </w:rPr>
        <w:t xml:space="preserve"> est-il de limiter autant que possible les </w:t>
      </w:r>
      <w:r>
        <w:rPr>
          <w:lang w:val="fr-FR"/>
        </w:rPr>
        <w:t xml:space="preserve">interventions sur </w:t>
      </w:r>
      <w:r w:rsidRPr="00C458C8">
        <w:rPr>
          <w:lang w:val="fr-FR"/>
        </w:rPr>
        <w:t>les marchandises dangereuses</w:t>
      </w:r>
      <w:r>
        <w:rPr>
          <w:lang w:val="fr-FR"/>
        </w:rPr>
        <w:t>,</w:t>
      </w:r>
      <w:r w:rsidRPr="00C458C8">
        <w:rPr>
          <w:lang w:val="fr-FR"/>
        </w:rPr>
        <w:t xml:space="preserve"> et dans une mesure telle qu</w:t>
      </w:r>
      <w:r>
        <w:rPr>
          <w:lang w:val="fr-FR"/>
        </w:rPr>
        <w:t>’il</w:t>
      </w:r>
      <w:r w:rsidRPr="00935E48">
        <w:rPr>
          <w:lang w:val="fr-FR"/>
        </w:rPr>
        <w:t xml:space="preserve"> </w:t>
      </w:r>
      <w:r w:rsidRPr="00C458C8">
        <w:rPr>
          <w:lang w:val="fr-FR"/>
        </w:rPr>
        <w:t xml:space="preserve">devrait être interdit en toutes circonstances </w:t>
      </w:r>
      <w:r>
        <w:rPr>
          <w:lang w:val="fr-FR"/>
        </w:rPr>
        <w:t xml:space="preserve">de </w:t>
      </w:r>
      <w:r w:rsidRPr="00C458C8">
        <w:rPr>
          <w:lang w:val="fr-FR"/>
        </w:rPr>
        <w:t>les mélanger à bord</w:t>
      </w:r>
      <w:r>
        <w:rPr>
          <w:lang w:val="fr-FR"/>
        </w:rPr>
        <w:t> </w:t>
      </w:r>
      <w:r w:rsidRPr="00C458C8">
        <w:rPr>
          <w:lang w:val="fr-FR"/>
        </w:rPr>
        <w:t xml:space="preserve">? Si </w:t>
      </w:r>
      <w:r>
        <w:rPr>
          <w:lang w:val="fr-FR"/>
        </w:rPr>
        <w:t>tel</w:t>
      </w:r>
      <w:r w:rsidRPr="00C458C8">
        <w:rPr>
          <w:lang w:val="fr-FR"/>
        </w:rPr>
        <w:t xml:space="preserve"> n</w:t>
      </w:r>
      <w:r>
        <w:rPr>
          <w:lang w:val="fr-FR"/>
        </w:rPr>
        <w:t>’</w:t>
      </w:r>
      <w:r w:rsidRPr="00C458C8">
        <w:rPr>
          <w:lang w:val="fr-FR"/>
        </w:rPr>
        <w:t>est pas le cas, une deuxième question, relative au champ d</w:t>
      </w:r>
      <w:r>
        <w:rPr>
          <w:lang w:val="fr-FR"/>
        </w:rPr>
        <w:t>’</w:t>
      </w:r>
      <w:r w:rsidRPr="00C458C8">
        <w:rPr>
          <w:lang w:val="fr-FR"/>
        </w:rPr>
        <w:t xml:space="preserve">application </w:t>
      </w:r>
      <w:r>
        <w:rPr>
          <w:lang w:val="fr-FR"/>
        </w:rPr>
        <w:t xml:space="preserve">réglementaire </w:t>
      </w:r>
      <w:r w:rsidRPr="00C458C8">
        <w:rPr>
          <w:lang w:val="fr-FR"/>
        </w:rPr>
        <w:t>de l</w:t>
      </w:r>
      <w:r>
        <w:rPr>
          <w:lang w:val="fr-FR"/>
        </w:rPr>
        <w:t>’</w:t>
      </w:r>
      <w:r w:rsidRPr="00C458C8">
        <w:rPr>
          <w:lang w:val="fr-FR"/>
        </w:rPr>
        <w:t>ADN, doit être examinée. Si, dans certaines circonstances, une opération de mélange à bord est envisagée, le Règlement annexé à l</w:t>
      </w:r>
      <w:r>
        <w:rPr>
          <w:lang w:val="fr-FR"/>
        </w:rPr>
        <w:t>’</w:t>
      </w:r>
      <w:r w:rsidRPr="00C458C8">
        <w:rPr>
          <w:lang w:val="fr-FR"/>
        </w:rPr>
        <w:t xml:space="preserve">ADN constitue-t-il la réglementation appropriée pour déterminer les circonstances dans lesquelles </w:t>
      </w:r>
      <w:r>
        <w:rPr>
          <w:lang w:val="fr-FR"/>
        </w:rPr>
        <w:t>de telles</w:t>
      </w:r>
      <w:r w:rsidRPr="00C458C8">
        <w:rPr>
          <w:lang w:val="fr-FR"/>
        </w:rPr>
        <w:t xml:space="preserve"> opérations devraient être autorisées</w:t>
      </w:r>
      <w:r>
        <w:rPr>
          <w:lang w:val="fr-FR"/>
        </w:rPr>
        <w:t> </w:t>
      </w:r>
      <w:r w:rsidRPr="00C458C8">
        <w:rPr>
          <w:lang w:val="fr-FR"/>
        </w:rPr>
        <w:t>? La poursuite des travaux du groupe de travail informel n</w:t>
      </w:r>
      <w:r>
        <w:rPr>
          <w:lang w:val="fr-FR"/>
        </w:rPr>
        <w:t>’</w:t>
      </w:r>
      <w:r w:rsidRPr="00C458C8">
        <w:rPr>
          <w:lang w:val="fr-FR"/>
        </w:rPr>
        <w:t>aurait de sens que dans le cas où cette dernière question recevrait une réponse positive de la part d</w:t>
      </w:r>
      <w:r>
        <w:rPr>
          <w:lang w:val="fr-FR"/>
        </w:rPr>
        <w:t>’</w:t>
      </w:r>
      <w:r w:rsidRPr="00C458C8">
        <w:rPr>
          <w:lang w:val="fr-FR"/>
        </w:rPr>
        <w:t>une nette majorité des Parties contractantes à l</w:t>
      </w:r>
      <w:r>
        <w:rPr>
          <w:lang w:val="fr-FR"/>
        </w:rPr>
        <w:t>’</w:t>
      </w:r>
      <w:r w:rsidRPr="00C458C8">
        <w:rPr>
          <w:lang w:val="fr-FR"/>
        </w:rPr>
        <w:t>ADN.</w:t>
      </w:r>
    </w:p>
    <w:p w:rsidR="007F51F3" w:rsidRPr="00C458C8" w:rsidRDefault="007F51F3" w:rsidP="00B0521E">
      <w:pPr>
        <w:pStyle w:val="HChG"/>
        <w:rPr>
          <w:lang w:val="fr-FR"/>
        </w:rPr>
      </w:pPr>
      <w:r w:rsidRPr="00C458C8">
        <w:rPr>
          <w:lang w:val="fr-FR"/>
        </w:rPr>
        <w:tab/>
      </w:r>
      <w:r w:rsidRPr="00C458C8">
        <w:rPr>
          <w:lang w:val="fr-FR"/>
        </w:rPr>
        <w:tab/>
        <w:t xml:space="preserve">Thèmes de </w:t>
      </w:r>
      <w:r>
        <w:rPr>
          <w:lang w:val="fr-FR"/>
        </w:rPr>
        <w:t>débat</w:t>
      </w:r>
      <w:r w:rsidRPr="00C458C8">
        <w:rPr>
          <w:lang w:val="fr-FR"/>
        </w:rPr>
        <w:t xml:space="preserve"> possibles pour le groupe </w:t>
      </w:r>
      <w:r w:rsidR="00B0521E">
        <w:rPr>
          <w:lang w:val="fr-FR"/>
        </w:rPr>
        <w:br/>
      </w:r>
      <w:r w:rsidRPr="00C458C8">
        <w:rPr>
          <w:lang w:val="fr-FR"/>
        </w:rPr>
        <w:t>de travail informel</w:t>
      </w:r>
    </w:p>
    <w:p w:rsidR="007F51F3" w:rsidRPr="00C458C8" w:rsidRDefault="007F51F3" w:rsidP="00B0521E">
      <w:pPr>
        <w:pStyle w:val="SingleTxtG"/>
        <w:rPr>
          <w:lang w:val="fr-FR"/>
        </w:rPr>
      </w:pPr>
      <w:r w:rsidRPr="00C458C8">
        <w:rPr>
          <w:lang w:val="fr-FR"/>
        </w:rPr>
        <w:t>4.</w:t>
      </w:r>
      <w:r w:rsidRPr="00C458C8">
        <w:rPr>
          <w:lang w:val="fr-FR"/>
        </w:rPr>
        <w:tab/>
      </w:r>
      <w:r>
        <w:rPr>
          <w:lang w:val="fr-FR"/>
        </w:rPr>
        <w:t>Au cas où</w:t>
      </w:r>
      <w:r w:rsidRPr="00C458C8">
        <w:rPr>
          <w:lang w:val="fr-FR"/>
        </w:rPr>
        <w:t xml:space="preserve"> les réponses aux questions soulevées au paragraphe</w:t>
      </w:r>
      <w:r w:rsidR="003A11F1">
        <w:rPr>
          <w:lang w:val="fr-FR"/>
        </w:rPr>
        <w:t> </w:t>
      </w:r>
      <w:r w:rsidRPr="00C458C8">
        <w:rPr>
          <w:lang w:val="fr-FR"/>
        </w:rPr>
        <w:t>3 ci-dessus ne s</w:t>
      </w:r>
      <w:r>
        <w:rPr>
          <w:lang w:val="fr-FR"/>
        </w:rPr>
        <w:t>’</w:t>
      </w:r>
      <w:r w:rsidRPr="00C458C8">
        <w:rPr>
          <w:lang w:val="fr-FR"/>
        </w:rPr>
        <w:t>y</w:t>
      </w:r>
      <w:r w:rsidR="003A11F1">
        <w:rPr>
          <w:lang w:val="fr-FR"/>
        </w:rPr>
        <w:t> </w:t>
      </w:r>
      <w:r w:rsidRPr="00C458C8">
        <w:rPr>
          <w:lang w:val="fr-FR"/>
        </w:rPr>
        <w:t>oppose</w:t>
      </w:r>
      <w:r>
        <w:rPr>
          <w:lang w:val="fr-FR"/>
        </w:rPr>
        <w:t>raie</w:t>
      </w:r>
      <w:r w:rsidRPr="00C458C8">
        <w:rPr>
          <w:lang w:val="fr-FR"/>
        </w:rPr>
        <w:t>nt</w:t>
      </w:r>
      <w:r>
        <w:rPr>
          <w:lang w:val="fr-FR"/>
        </w:rPr>
        <w:t xml:space="preserve"> pas</w:t>
      </w:r>
      <w:r w:rsidRPr="00C458C8">
        <w:rPr>
          <w:lang w:val="fr-FR"/>
        </w:rPr>
        <w:t xml:space="preserve"> </w:t>
      </w:r>
      <w:r w:rsidRPr="00935E48">
        <w:rPr>
          <w:lang w:val="fr-FR"/>
        </w:rPr>
        <w:t>irrévocablement</w:t>
      </w:r>
      <w:r w:rsidRPr="00C458C8">
        <w:rPr>
          <w:lang w:val="fr-FR"/>
        </w:rPr>
        <w:t>, la délégation néerlandaise a examiné et analysé les points qui pourraient être examinés lors d</w:t>
      </w:r>
      <w:r>
        <w:rPr>
          <w:lang w:val="fr-FR"/>
        </w:rPr>
        <w:t>’</w:t>
      </w:r>
      <w:r w:rsidRPr="00C458C8">
        <w:rPr>
          <w:lang w:val="fr-FR"/>
        </w:rPr>
        <w:t xml:space="preserve">une prochaine réunion du groupe de travail informel. </w:t>
      </w:r>
      <w:r w:rsidRPr="0079200F">
        <w:rPr>
          <w:lang w:val="fr-FR"/>
        </w:rPr>
        <w:t>Sur la base des débats antérieurs au sein du Comité de sécurité de l</w:t>
      </w:r>
      <w:r>
        <w:rPr>
          <w:lang w:val="fr-FR"/>
        </w:rPr>
        <w:t>’</w:t>
      </w:r>
      <w:r w:rsidRPr="0079200F">
        <w:rPr>
          <w:lang w:val="fr-FR"/>
        </w:rPr>
        <w:t xml:space="preserve">ADN, il a été conclu que toute proposition aboutissant à un mélange de </w:t>
      </w:r>
      <w:r>
        <w:rPr>
          <w:lang w:val="fr-FR"/>
        </w:rPr>
        <w:t>matière</w:t>
      </w:r>
      <w:r w:rsidRPr="0079200F">
        <w:rPr>
          <w:lang w:val="fr-FR"/>
        </w:rPr>
        <w:t>s affectées à différents numéros ONU est actuellement irréalisable, du moins</w:t>
      </w:r>
      <w:r>
        <w:rPr>
          <w:lang w:val="fr-FR"/>
        </w:rPr>
        <w:t xml:space="preserve"> sur le plan </w:t>
      </w:r>
      <w:r w:rsidRPr="0079200F">
        <w:rPr>
          <w:lang w:val="fr-FR"/>
        </w:rPr>
        <w:t>politique. La délégation néerlandaise a relevé deux points qui pourraient être examinés par le groupe de travail informel et qui n</w:t>
      </w:r>
      <w:r>
        <w:rPr>
          <w:lang w:val="fr-FR"/>
        </w:rPr>
        <w:t>’</w:t>
      </w:r>
      <w:r w:rsidRPr="0079200F">
        <w:rPr>
          <w:lang w:val="fr-FR"/>
        </w:rPr>
        <w:t>ont pas d</w:t>
      </w:r>
      <w:r>
        <w:rPr>
          <w:lang w:val="fr-FR"/>
        </w:rPr>
        <w:t>’</w:t>
      </w:r>
      <w:r w:rsidRPr="0079200F">
        <w:rPr>
          <w:lang w:val="fr-FR"/>
        </w:rPr>
        <w:t>incidence sur le fondement de la réglementation de l</w:t>
      </w:r>
      <w:r>
        <w:rPr>
          <w:lang w:val="fr-FR"/>
        </w:rPr>
        <w:t>’</w:t>
      </w:r>
      <w:r w:rsidRPr="0079200F">
        <w:rPr>
          <w:lang w:val="fr-FR"/>
        </w:rPr>
        <w:t xml:space="preserve">ADN, à savoir la classification de la </w:t>
      </w:r>
      <w:r>
        <w:rPr>
          <w:lang w:val="fr-FR"/>
        </w:rPr>
        <w:t>matière</w:t>
      </w:r>
      <w:r w:rsidRPr="0079200F">
        <w:rPr>
          <w:lang w:val="fr-FR"/>
        </w:rPr>
        <w:t xml:space="preserve"> transportée</w:t>
      </w:r>
      <w:r w:rsidRPr="00C458C8">
        <w:rPr>
          <w:lang w:val="fr-FR"/>
        </w:rPr>
        <w:t>.</w:t>
      </w:r>
    </w:p>
    <w:p w:rsidR="007F51F3" w:rsidRPr="00C458C8" w:rsidRDefault="007F51F3" w:rsidP="00B0521E">
      <w:pPr>
        <w:pStyle w:val="SingleTxtG"/>
        <w:rPr>
          <w:lang w:val="fr-FR"/>
        </w:rPr>
      </w:pPr>
      <w:r w:rsidRPr="00C458C8">
        <w:rPr>
          <w:lang w:val="fr-FR"/>
        </w:rPr>
        <w:t>5.</w:t>
      </w:r>
      <w:r w:rsidRPr="00C458C8">
        <w:rPr>
          <w:lang w:val="fr-FR"/>
        </w:rPr>
        <w:tab/>
      </w:r>
      <w:r w:rsidRPr="008526AE">
        <w:rPr>
          <w:lang w:val="fr-FR"/>
        </w:rPr>
        <w:t>Le premier point qui pourrait être examiné par les Parties contractantes, puis par le groupe de travail informel, est le mélange dans une citerne à cargaison</w:t>
      </w:r>
      <w:r>
        <w:rPr>
          <w:lang w:val="fr-FR"/>
        </w:rPr>
        <w:t xml:space="preserve"> </w:t>
      </w:r>
      <w:r w:rsidRPr="008526AE">
        <w:rPr>
          <w:lang w:val="fr-FR"/>
        </w:rPr>
        <w:t xml:space="preserve">de deux </w:t>
      </w:r>
      <w:r>
        <w:rPr>
          <w:lang w:val="fr-FR"/>
        </w:rPr>
        <w:t>matière</w:t>
      </w:r>
      <w:r w:rsidRPr="00667B08">
        <w:rPr>
          <w:lang w:val="fr-FR"/>
        </w:rPr>
        <w:t xml:space="preserve">s </w:t>
      </w:r>
      <w:r w:rsidRPr="008526AE">
        <w:rPr>
          <w:lang w:val="fr-FR"/>
        </w:rPr>
        <w:t>portant le même numéro ONU. Il convien</w:t>
      </w:r>
      <w:r>
        <w:rPr>
          <w:lang w:val="fr-FR"/>
        </w:rPr>
        <w:t>drai</w:t>
      </w:r>
      <w:r w:rsidRPr="008526AE">
        <w:rPr>
          <w:lang w:val="fr-FR"/>
        </w:rPr>
        <w:t xml:space="preserve">t toutefois de se limiter à une liste très restreinte de </w:t>
      </w:r>
      <w:r>
        <w:rPr>
          <w:lang w:val="fr-FR"/>
        </w:rPr>
        <w:t>matière</w:t>
      </w:r>
      <w:r w:rsidRPr="008526AE">
        <w:rPr>
          <w:lang w:val="fr-FR"/>
        </w:rPr>
        <w:t>s</w:t>
      </w:r>
      <w:r>
        <w:rPr>
          <w:lang w:val="fr-FR"/>
        </w:rPr>
        <w:t>,</w:t>
      </w:r>
      <w:r w:rsidRPr="008526AE">
        <w:rPr>
          <w:lang w:val="fr-FR"/>
        </w:rPr>
        <w:t xml:space="preserve"> dans des circonstances </w:t>
      </w:r>
      <w:r>
        <w:rPr>
          <w:lang w:val="fr-FR"/>
        </w:rPr>
        <w:t>très précises</w:t>
      </w:r>
      <w:r w:rsidRPr="008526AE">
        <w:rPr>
          <w:lang w:val="fr-FR"/>
        </w:rPr>
        <w:t>, pour lesquelles il peut être déterminé que l</w:t>
      </w:r>
      <w:r>
        <w:rPr>
          <w:lang w:val="fr-FR"/>
        </w:rPr>
        <w:t>’</w:t>
      </w:r>
      <w:r w:rsidRPr="008526AE">
        <w:rPr>
          <w:lang w:val="fr-FR"/>
        </w:rPr>
        <w:t>opération de mélange n</w:t>
      </w:r>
      <w:r>
        <w:rPr>
          <w:lang w:val="fr-FR"/>
        </w:rPr>
        <w:t>’aur</w:t>
      </w:r>
      <w:r w:rsidRPr="008526AE">
        <w:rPr>
          <w:lang w:val="fr-FR"/>
        </w:rPr>
        <w:t>a pas d</w:t>
      </w:r>
      <w:r>
        <w:rPr>
          <w:lang w:val="fr-FR"/>
        </w:rPr>
        <w:t>’effet</w:t>
      </w:r>
      <w:r w:rsidRPr="008526AE">
        <w:rPr>
          <w:lang w:val="fr-FR"/>
        </w:rPr>
        <w:t xml:space="preserve"> chimique </w:t>
      </w:r>
      <w:r>
        <w:rPr>
          <w:lang w:val="fr-FR"/>
        </w:rPr>
        <w:t xml:space="preserve">ni d’incidence </w:t>
      </w:r>
      <w:r w:rsidRPr="008526AE">
        <w:rPr>
          <w:lang w:val="fr-FR"/>
        </w:rPr>
        <w:t xml:space="preserve">sur la </w:t>
      </w:r>
      <w:r w:rsidRPr="008526AE">
        <w:rPr>
          <w:lang w:val="fr-FR"/>
        </w:rPr>
        <w:lastRenderedPageBreak/>
        <w:t xml:space="preserve">classification de la </w:t>
      </w:r>
      <w:r>
        <w:rPr>
          <w:lang w:val="fr-FR"/>
        </w:rPr>
        <w:t>matière</w:t>
      </w:r>
      <w:r w:rsidRPr="008526AE">
        <w:rPr>
          <w:lang w:val="fr-FR"/>
        </w:rPr>
        <w:t xml:space="preserve"> initiale. Il convient d</w:t>
      </w:r>
      <w:r>
        <w:rPr>
          <w:lang w:val="fr-FR"/>
        </w:rPr>
        <w:t>’</w:t>
      </w:r>
      <w:r w:rsidRPr="008526AE">
        <w:rPr>
          <w:lang w:val="fr-FR"/>
        </w:rPr>
        <w:t>appeler l</w:t>
      </w:r>
      <w:r>
        <w:rPr>
          <w:lang w:val="fr-FR"/>
        </w:rPr>
        <w:t>’</w:t>
      </w:r>
      <w:r w:rsidRPr="008526AE">
        <w:rPr>
          <w:lang w:val="fr-FR"/>
        </w:rPr>
        <w:t xml:space="preserve">attention sur le fait que le Comité de sécurité a déjà décidé à sa trente-deuxième session (voir </w:t>
      </w:r>
      <w:r>
        <w:rPr>
          <w:lang w:val="fr-FR"/>
        </w:rPr>
        <w:t xml:space="preserve">le document </w:t>
      </w:r>
      <w:r w:rsidRPr="008526AE">
        <w:rPr>
          <w:lang w:val="fr-FR"/>
        </w:rPr>
        <w:t>ECE/TRANS/WP.15/AC.2/66, par.</w:t>
      </w:r>
      <w:r>
        <w:rPr>
          <w:lang w:val="fr-FR"/>
        </w:rPr>
        <w:t> </w:t>
      </w:r>
      <w:r w:rsidRPr="008526AE">
        <w:rPr>
          <w:lang w:val="fr-FR"/>
        </w:rPr>
        <w:t xml:space="preserve">79) de ne pas </w:t>
      </w:r>
      <w:r>
        <w:rPr>
          <w:lang w:val="fr-FR"/>
        </w:rPr>
        <w:t>« </w:t>
      </w:r>
      <w:r w:rsidRPr="008526AE">
        <w:rPr>
          <w:lang w:val="fr-FR"/>
        </w:rPr>
        <w:t>accorder une dérogation générale à toutes les matières transportées sous un même numéro ONU aux fins du mélange de cargaisons à bord de barges</w:t>
      </w:r>
      <w:r>
        <w:rPr>
          <w:lang w:val="fr-FR"/>
        </w:rPr>
        <w:t> »</w:t>
      </w:r>
      <w:r w:rsidRPr="00C458C8">
        <w:rPr>
          <w:lang w:val="fr-FR"/>
        </w:rPr>
        <w:t>.</w:t>
      </w:r>
    </w:p>
    <w:p w:rsidR="007F51F3" w:rsidRPr="00C458C8" w:rsidRDefault="007F51F3" w:rsidP="00B0521E">
      <w:pPr>
        <w:pStyle w:val="SingleTxtG"/>
        <w:rPr>
          <w:lang w:val="fr-FR"/>
        </w:rPr>
      </w:pPr>
      <w:r w:rsidRPr="00C458C8">
        <w:rPr>
          <w:lang w:val="fr-FR"/>
        </w:rPr>
        <w:t>6.</w:t>
      </w:r>
      <w:r w:rsidRPr="00C458C8">
        <w:rPr>
          <w:lang w:val="fr-FR"/>
        </w:rPr>
        <w:tab/>
      </w:r>
      <w:r w:rsidRPr="008526AE">
        <w:rPr>
          <w:lang w:val="fr-FR"/>
        </w:rPr>
        <w:t>Le deuxième point concerne la production de carburants dits de substitution.</w:t>
      </w:r>
      <w:r>
        <w:rPr>
          <w:lang w:val="fr-FR"/>
        </w:rPr>
        <w:t xml:space="preserve"> </w:t>
      </w:r>
      <w:r w:rsidRPr="008526AE">
        <w:rPr>
          <w:lang w:val="fr-FR"/>
        </w:rPr>
        <w:t>Selon la délégation néerlandaise, il est envisageable qu</w:t>
      </w:r>
      <w:r>
        <w:rPr>
          <w:lang w:val="fr-FR"/>
        </w:rPr>
        <w:t>’</w:t>
      </w:r>
      <w:r w:rsidRPr="008526AE">
        <w:rPr>
          <w:lang w:val="fr-FR"/>
        </w:rPr>
        <w:t>une majorité des Parties contractantes à l</w:t>
      </w:r>
      <w:r>
        <w:rPr>
          <w:lang w:val="fr-FR"/>
        </w:rPr>
        <w:t>’</w:t>
      </w:r>
      <w:r w:rsidRPr="008526AE">
        <w:rPr>
          <w:lang w:val="fr-FR"/>
        </w:rPr>
        <w:t xml:space="preserve">ADN </w:t>
      </w:r>
      <w:r>
        <w:rPr>
          <w:lang w:val="fr-FR"/>
        </w:rPr>
        <w:t xml:space="preserve">puisse </w:t>
      </w:r>
      <w:r w:rsidRPr="008526AE">
        <w:rPr>
          <w:lang w:val="fr-FR"/>
        </w:rPr>
        <w:t>approuve</w:t>
      </w:r>
      <w:r>
        <w:rPr>
          <w:lang w:val="fr-FR"/>
        </w:rPr>
        <w:t>r</w:t>
      </w:r>
      <w:r w:rsidRPr="008526AE">
        <w:rPr>
          <w:lang w:val="fr-FR"/>
        </w:rPr>
        <w:t xml:space="preserve"> l</w:t>
      </w:r>
      <w:r>
        <w:rPr>
          <w:lang w:val="fr-FR"/>
        </w:rPr>
        <w:t>’</w:t>
      </w:r>
      <w:r w:rsidRPr="008526AE">
        <w:rPr>
          <w:lang w:val="fr-FR"/>
        </w:rPr>
        <w:t>ajout de biocarburants non dangereux à une liste très limitée de numéros ONU, à condition que cela n</w:t>
      </w:r>
      <w:r>
        <w:rPr>
          <w:lang w:val="fr-FR"/>
        </w:rPr>
        <w:t>’</w:t>
      </w:r>
      <w:r w:rsidRPr="008526AE">
        <w:rPr>
          <w:lang w:val="fr-FR"/>
        </w:rPr>
        <w:t xml:space="preserve">ait aucune incidence sur la classification de la </w:t>
      </w:r>
      <w:r>
        <w:rPr>
          <w:lang w:val="fr-FR"/>
        </w:rPr>
        <w:t>matière</w:t>
      </w:r>
      <w:r w:rsidRPr="008526AE">
        <w:rPr>
          <w:lang w:val="fr-FR"/>
        </w:rPr>
        <w:t xml:space="preserve"> initiale</w:t>
      </w:r>
      <w:r w:rsidRPr="00C458C8">
        <w:rPr>
          <w:lang w:val="fr-FR"/>
        </w:rPr>
        <w:t>.</w:t>
      </w:r>
    </w:p>
    <w:p w:rsidR="007F51F3" w:rsidRPr="00C458C8" w:rsidRDefault="007F51F3" w:rsidP="00B0521E">
      <w:pPr>
        <w:pStyle w:val="HChG"/>
        <w:rPr>
          <w:lang w:val="fr-FR"/>
        </w:rPr>
      </w:pPr>
      <w:r w:rsidRPr="00C458C8">
        <w:rPr>
          <w:lang w:val="fr-FR"/>
        </w:rPr>
        <w:tab/>
      </w:r>
      <w:r w:rsidRPr="00C458C8">
        <w:rPr>
          <w:lang w:val="fr-FR"/>
        </w:rPr>
        <w:tab/>
      </w:r>
      <w:r w:rsidRPr="008526AE">
        <w:rPr>
          <w:lang w:val="fr-FR"/>
        </w:rPr>
        <w:t>Mandat et calendrier de travail</w:t>
      </w:r>
    </w:p>
    <w:p w:rsidR="007F51F3" w:rsidRDefault="007F51F3" w:rsidP="00B0521E">
      <w:pPr>
        <w:pStyle w:val="SingleTxtG"/>
        <w:keepNext/>
        <w:rPr>
          <w:lang w:val="fr-FR"/>
        </w:rPr>
      </w:pPr>
      <w:r w:rsidRPr="00C458C8">
        <w:rPr>
          <w:lang w:val="fr-FR"/>
        </w:rPr>
        <w:t>7.</w:t>
      </w:r>
      <w:r w:rsidRPr="00C458C8">
        <w:rPr>
          <w:lang w:val="fr-FR"/>
        </w:rPr>
        <w:tab/>
      </w:r>
      <w:r w:rsidRPr="008526AE">
        <w:rPr>
          <w:lang w:val="fr-FR"/>
        </w:rPr>
        <w:t>Le groupe de travail informel pourrait être chargé du mandat suivant</w:t>
      </w:r>
      <w:r>
        <w:rPr>
          <w:lang w:val="fr-FR"/>
        </w:rPr>
        <w:t> :</w:t>
      </w:r>
    </w:p>
    <w:p w:rsidR="007F51F3" w:rsidRPr="00C458C8" w:rsidRDefault="007F51F3" w:rsidP="00B0521E">
      <w:pPr>
        <w:pStyle w:val="SingleTxtG"/>
        <w:ind w:firstLine="567"/>
        <w:rPr>
          <w:lang w:val="fr-FR"/>
        </w:rPr>
      </w:pPr>
      <w:r w:rsidRPr="00C458C8">
        <w:rPr>
          <w:lang w:val="fr-FR"/>
        </w:rPr>
        <w:t>a)</w:t>
      </w:r>
      <w:r w:rsidRPr="00C458C8">
        <w:rPr>
          <w:lang w:val="fr-FR"/>
        </w:rPr>
        <w:tab/>
      </w:r>
      <w:r w:rsidRPr="008526AE">
        <w:rPr>
          <w:lang w:val="fr-FR"/>
        </w:rPr>
        <w:t>Élaborer des amendements au Règlement annexé à l</w:t>
      </w:r>
      <w:r>
        <w:rPr>
          <w:lang w:val="fr-FR"/>
        </w:rPr>
        <w:t>’</w:t>
      </w:r>
      <w:r w:rsidRPr="008526AE">
        <w:rPr>
          <w:lang w:val="fr-FR"/>
        </w:rPr>
        <w:t>ADN pour réglementer</w:t>
      </w:r>
      <w:r>
        <w:rPr>
          <w:lang w:val="fr-FR"/>
        </w:rPr>
        <w:t> :</w:t>
      </w:r>
    </w:p>
    <w:p w:rsidR="007F51F3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i)</w:t>
      </w:r>
      <w:r w:rsidRPr="00C458C8">
        <w:rPr>
          <w:lang w:val="fr-FR"/>
        </w:rPr>
        <w:tab/>
      </w:r>
      <w:r w:rsidRPr="008526AE">
        <w:rPr>
          <w:lang w:val="fr-FR"/>
        </w:rPr>
        <w:t>Le mélange en toute sécurité d</w:t>
      </w:r>
      <w:r>
        <w:rPr>
          <w:lang w:val="fr-FR"/>
        </w:rPr>
        <w:t>’</w:t>
      </w:r>
      <w:r w:rsidRPr="008526AE">
        <w:rPr>
          <w:lang w:val="fr-FR"/>
        </w:rPr>
        <w:t xml:space="preserve">une matière dangereuse avec une autre matière dangereuse portant le même numéro ONU dans une citerne à cargaison, à condition que </w:t>
      </w:r>
      <w:r>
        <w:rPr>
          <w:lang w:val="fr-FR"/>
        </w:rPr>
        <w:t xml:space="preserve">cela </w:t>
      </w:r>
      <w:r w:rsidRPr="008526AE">
        <w:rPr>
          <w:lang w:val="fr-FR"/>
        </w:rPr>
        <w:t>ne déclenche pas de réaction chimique et ne modifie pas la classification de la matière initiale dans la citerne</w:t>
      </w:r>
      <w:r>
        <w:rPr>
          <w:lang w:val="fr-FR"/>
        </w:rPr>
        <w:t> ;</w:t>
      </w:r>
      <w:r w:rsidRPr="008526AE">
        <w:rPr>
          <w:lang w:val="fr-FR"/>
        </w:rPr>
        <w:t xml:space="preserve"> et</w:t>
      </w:r>
    </w:p>
    <w:p w:rsidR="007F51F3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ii)</w:t>
      </w:r>
      <w:r w:rsidRPr="00C458C8">
        <w:rPr>
          <w:lang w:val="fr-FR"/>
        </w:rPr>
        <w:tab/>
      </w:r>
      <w:r w:rsidRPr="00A005E6">
        <w:rPr>
          <w:lang w:val="fr-FR"/>
        </w:rPr>
        <w:t xml:space="preserve">Le mélange en toute sécurité de matières non dangereuses avec une matière dangereuse dans une citerne à cargaison afin de produire des biocarburants, à condition que </w:t>
      </w:r>
      <w:r>
        <w:rPr>
          <w:lang w:val="fr-FR"/>
        </w:rPr>
        <w:t xml:space="preserve">cela </w:t>
      </w:r>
      <w:r w:rsidRPr="00A005E6">
        <w:rPr>
          <w:lang w:val="fr-FR"/>
        </w:rPr>
        <w:t xml:space="preserve">ne déclenche </w:t>
      </w:r>
      <w:r w:rsidRPr="00D24318">
        <w:rPr>
          <w:lang w:val="fr-FR"/>
        </w:rPr>
        <w:t xml:space="preserve">pas de </w:t>
      </w:r>
      <w:r w:rsidRPr="00A005E6">
        <w:rPr>
          <w:lang w:val="fr-FR"/>
        </w:rPr>
        <w:t xml:space="preserve">réaction chimique et ne modifie pas la classification de la </w:t>
      </w:r>
      <w:r>
        <w:rPr>
          <w:lang w:val="fr-FR"/>
        </w:rPr>
        <w:t>matière</w:t>
      </w:r>
      <w:r w:rsidRPr="00A005E6">
        <w:rPr>
          <w:lang w:val="fr-FR"/>
        </w:rPr>
        <w:t xml:space="preserve"> </w:t>
      </w:r>
      <w:r>
        <w:rPr>
          <w:lang w:val="fr-FR"/>
        </w:rPr>
        <w:t xml:space="preserve">initiale </w:t>
      </w:r>
      <w:r w:rsidRPr="00A005E6">
        <w:rPr>
          <w:lang w:val="fr-FR"/>
        </w:rPr>
        <w:t>dans la citerne</w:t>
      </w:r>
      <w:r>
        <w:rPr>
          <w:lang w:val="fr-FR"/>
        </w:rPr>
        <w:t> ;</w:t>
      </w:r>
    </w:p>
    <w:p w:rsidR="007F51F3" w:rsidRDefault="007F51F3" w:rsidP="00B0521E">
      <w:pPr>
        <w:pStyle w:val="SingleTxtG"/>
        <w:keepNext/>
        <w:ind w:firstLine="567"/>
        <w:rPr>
          <w:lang w:val="fr-FR"/>
        </w:rPr>
      </w:pPr>
      <w:r w:rsidRPr="00C458C8">
        <w:rPr>
          <w:lang w:val="fr-FR"/>
        </w:rPr>
        <w:t>b)</w:t>
      </w:r>
      <w:r w:rsidRPr="00C458C8">
        <w:rPr>
          <w:lang w:val="fr-FR"/>
        </w:rPr>
        <w:tab/>
      </w:r>
      <w:r w:rsidRPr="00D9618E">
        <w:rPr>
          <w:lang w:val="fr-FR"/>
        </w:rPr>
        <w:t>Examiner les aspects suivante (liste non exhaustive)</w:t>
      </w:r>
      <w:r>
        <w:rPr>
          <w:lang w:val="fr-FR"/>
        </w:rPr>
        <w:t> :</w:t>
      </w:r>
    </w:p>
    <w:p w:rsidR="007F51F3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i)</w:t>
      </w:r>
      <w:r w:rsidRPr="00C458C8">
        <w:rPr>
          <w:lang w:val="fr-FR"/>
        </w:rPr>
        <w:tab/>
      </w:r>
      <w:r>
        <w:rPr>
          <w:lang w:val="fr-FR"/>
        </w:rPr>
        <w:t>Le n</w:t>
      </w:r>
      <w:r w:rsidRPr="00D9618E">
        <w:rPr>
          <w:lang w:val="fr-FR"/>
        </w:rPr>
        <w:t>ombre maximal de matières qu</w:t>
      </w:r>
      <w:r>
        <w:rPr>
          <w:lang w:val="fr-FR"/>
        </w:rPr>
        <w:t>’</w:t>
      </w:r>
      <w:r w:rsidRPr="00D9618E">
        <w:rPr>
          <w:lang w:val="fr-FR"/>
        </w:rPr>
        <w:t>il serait possible de mélanger</w:t>
      </w:r>
      <w:r>
        <w:rPr>
          <w:lang w:val="fr-FR"/>
        </w:rPr>
        <w:t> ;</w:t>
      </w:r>
    </w:p>
    <w:p w:rsidR="007F51F3" w:rsidRPr="00C458C8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ii)</w:t>
      </w:r>
      <w:r w:rsidRPr="00C458C8">
        <w:rPr>
          <w:lang w:val="fr-FR"/>
        </w:rPr>
        <w:tab/>
      </w:r>
      <w:r>
        <w:rPr>
          <w:lang w:val="fr-FR"/>
        </w:rPr>
        <w:t>La q</w:t>
      </w:r>
      <w:r w:rsidRPr="00D9618E">
        <w:rPr>
          <w:lang w:val="fr-FR"/>
        </w:rPr>
        <w:t xml:space="preserve">uantité maximale de matières </w:t>
      </w:r>
      <w:r w:rsidR="00DC5BFF">
        <w:rPr>
          <w:lang w:val="fr-FR"/>
        </w:rPr>
        <w:t>qu’</w:t>
      </w:r>
      <w:r w:rsidRPr="00D9618E">
        <w:rPr>
          <w:lang w:val="fr-FR"/>
        </w:rPr>
        <w:t>il serait possible de mélanger</w:t>
      </w:r>
      <w:r>
        <w:rPr>
          <w:lang w:val="fr-FR"/>
        </w:rPr>
        <w:t> ;</w:t>
      </w:r>
    </w:p>
    <w:p w:rsidR="007F51F3" w:rsidRPr="00C458C8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iii)</w:t>
      </w:r>
      <w:r w:rsidRPr="00C458C8">
        <w:rPr>
          <w:lang w:val="fr-FR"/>
        </w:rPr>
        <w:tab/>
      </w:r>
      <w:r>
        <w:rPr>
          <w:lang w:val="fr-FR"/>
        </w:rPr>
        <w:t>L’a</w:t>
      </w:r>
      <w:r w:rsidRPr="00D9618E">
        <w:rPr>
          <w:lang w:val="fr-FR"/>
        </w:rPr>
        <w:t>grément par l</w:t>
      </w:r>
      <w:r>
        <w:rPr>
          <w:lang w:val="fr-FR"/>
        </w:rPr>
        <w:t>’</w:t>
      </w:r>
      <w:r w:rsidRPr="00D9618E">
        <w:rPr>
          <w:lang w:val="fr-FR"/>
        </w:rPr>
        <w:t>autorité compétente responsable de l</w:t>
      </w:r>
      <w:r>
        <w:rPr>
          <w:lang w:val="fr-FR"/>
        </w:rPr>
        <w:t>’</w:t>
      </w:r>
      <w:r w:rsidRPr="00D9618E">
        <w:rPr>
          <w:lang w:val="fr-FR"/>
        </w:rPr>
        <w:t>autorisation de l</w:t>
      </w:r>
      <w:r>
        <w:rPr>
          <w:lang w:val="fr-FR"/>
        </w:rPr>
        <w:t>’</w:t>
      </w:r>
      <w:r w:rsidRPr="00D9618E">
        <w:rPr>
          <w:lang w:val="fr-FR"/>
        </w:rPr>
        <w:t>installation à terre</w:t>
      </w:r>
      <w:r>
        <w:rPr>
          <w:lang w:val="fr-FR"/>
        </w:rPr>
        <w:t> ;</w:t>
      </w:r>
    </w:p>
    <w:p w:rsidR="007F51F3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iv)</w:t>
      </w:r>
      <w:r w:rsidRPr="00C458C8">
        <w:rPr>
          <w:lang w:val="fr-FR"/>
        </w:rPr>
        <w:tab/>
      </w:r>
      <w:r>
        <w:rPr>
          <w:lang w:val="fr-FR"/>
        </w:rPr>
        <w:t>Les d</w:t>
      </w:r>
      <w:r w:rsidRPr="00D9618E">
        <w:rPr>
          <w:lang w:val="fr-FR"/>
        </w:rPr>
        <w:t>ocuments nécessaires</w:t>
      </w:r>
      <w:r>
        <w:rPr>
          <w:lang w:val="fr-FR"/>
        </w:rPr>
        <w:t> ;</w:t>
      </w:r>
    </w:p>
    <w:p w:rsidR="007F51F3" w:rsidRPr="00C458C8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v)</w:t>
      </w:r>
      <w:r w:rsidRPr="00C458C8">
        <w:rPr>
          <w:lang w:val="fr-FR"/>
        </w:rPr>
        <w:tab/>
      </w:r>
      <w:r w:rsidRPr="00D9618E">
        <w:rPr>
          <w:lang w:val="fr-FR"/>
        </w:rPr>
        <w:t>L</w:t>
      </w:r>
      <w:r>
        <w:rPr>
          <w:lang w:val="fr-FR"/>
        </w:rPr>
        <w:t>es l</w:t>
      </w:r>
      <w:r w:rsidRPr="00D9618E">
        <w:rPr>
          <w:lang w:val="fr-FR"/>
        </w:rPr>
        <w:t>imitations géographiques</w:t>
      </w:r>
      <w:r>
        <w:rPr>
          <w:lang w:val="fr-FR"/>
        </w:rPr>
        <w:t> ;</w:t>
      </w:r>
    </w:p>
    <w:p w:rsidR="007F51F3" w:rsidRPr="00C458C8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vi)</w:t>
      </w:r>
      <w:r w:rsidRPr="00C458C8">
        <w:rPr>
          <w:lang w:val="fr-FR"/>
        </w:rPr>
        <w:tab/>
      </w:r>
      <w:r>
        <w:rPr>
          <w:lang w:val="fr-FR"/>
        </w:rPr>
        <w:t>La f</w:t>
      </w:r>
      <w:r w:rsidRPr="00D9618E">
        <w:rPr>
          <w:lang w:val="fr-FR"/>
        </w:rPr>
        <w:t>ormation des parties concernées</w:t>
      </w:r>
      <w:r>
        <w:rPr>
          <w:lang w:val="fr-FR"/>
        </w:rPr>
        <w:t> ;</w:t>
      </w:r>
    </w:p>
    <w:p w:rsidR="007F51F3" w:rsidRPr="00C458C8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vii)</w:t>
      </w:r>
      <w:r w:rsidRPr="00C458C8">
        <w:rPr>
          <w:lang w:val="fr-FR"/>
        </w:rPr>
        <w:tab/>
      </w:r>
      <w:r>
        <w:rPr>
          <w:lang w:val="fr-FR"/>
        </w:rPr>
        <w:t>Les r</w:t>
      </w:r>
      <w:r w:rsidRPr="00D9618E">
        <w:rPr>
          <w:lang w:val="fr-FR"/>
        </w:rPr>
        <w:t>esponsabilités</w:t>
      </w:r>
      <w:r>
        <w:rPr>
          <w:lang w:val="fr-FR"/>
        </w:rPr>
        <w:t> ;</w:t>
      </w:r>
    </w:p>
    <w:p w:rsidR="007F51F3" w:rsidRDefault="007F51F3" w:rsidP="00B0521E">
      <w:pPr>
        <w:pStyle w:val="SingleTxtG"/>
        <w:ind w:left="1701"/>
        <w:rPr>
          <w:lang w:val="fr-FR"/>
        </w:rPr>
      </w:pPr>
      <w:r w:rsidRPr="00C458C8">
        <w:rPr>
          <w:lang w:val="fr-FR"/>
        </w:rPr>
        <w:t>viii)</w:t>
      </w:r>
      <w:r w:rsidRPr="00C458C8">
        <w:rPr>
          <w:lang w:val="fr-FR"/>
        </w:rPr>
        <w:tab/>
      </w:r>
      <w:r>
        <w:rPr>
          <w:lang w:val="fr-FR"/>
        </w:rPr>
        <w:t>Les p</w:t>
      </w:r>
      <w:r w:rsidRPr="00983104">
        <w:rPr>
          <w:lang w:val="fr-FR"/>
        </w:rPr>
        <w:t>rocédures fonctionnelles (par exemple, l</w:t>
      </w:r>
      <w:r>
        <w:rPr>
          <w:lang w:val="fr-FR"/>
        </w:rPr>
        <w:t>’</w:t>
      </w:r>
      <w:r w:rsidRPr="00983104">
        <w:rPr>
          <w:lang w:val="fr-FR"/>
        </w:rPr>
        <w:t>utilisation des conduites d</w:t>
      </w:r>
      <w:r>
        <w:rPr>
          <w:lang w:val="fr-FR"/>
        </w:rPr>
        <w:t>’</w:t>
      </w:r>
      <w:r w:rsidRPr="00983104">
        <w:rPr>
          <w:lang w:val="fr-FR"/>
        </w:rPr>
        <w:t>évacuation de gaz</w:t>
      </w:r>
      <w:r w:rsidRPr="00C458C8">
        <w:rPr>
          <w:lang w:val="fr-FR"/>
        </w:rPr>
        <w:t>)</w:t>
      </w:r>
      <w:r>
        <w:rPr>
          <w:lang w:val="fr-FR"/>
        </w:rPr>
        <w:t> ;</w:t>
      </w:r>
    </w:p>
    <w:p w:rsidR="007F51F3" w:rsidRPr="00C458C8" w:rsidRDefault="007F51F3" w:rsidP="00B0521E">
      <w:pPr>
        <w:pStyle w:val="SingleTxtG"/>
        <w:keepNext/>
        <w:ind w:firstLine="567"/>
        <w:rPr>
          <w:lang w:val="fr-FR"/>
        </w:rPr>
      </w:pPr>
      <w:r w:rsidRPr="00C458C8">
        <w:rPr>
          <w:lang w:val="fr-FR"/>
        </w:rPr>
        <w:t>c)</w:t>
      </w:r>
      <w:r w:rsidRPr="00C458C8">
        <w:rPr>
          <w:lang w:val="fr-FR"/>
        </w:rPr>
        <w:tab/>
      </w:r>
      <w:r w:rsidRPr="00983104">
        <w:rPr>
          <w:lang w:val="fr-FR"/>
        </w:rPr>
        <w:t xml:space="preserve">Présenter un rapport </w:t>
      </w:r>
      <w:r>
        <w:rPr>
          <w:lang w:val="fr-FR"/>
        </w:rPr>
        <w:t>d’étape</w:t>
      </w:r>
      <w:r w:rsidRPr="00983104">
        <w:rPr>
          <w:lang w:val="fr-FR"/>
        </w:rPr>
        <w:t xml:space="preserve"> au Comité de sécurité à sa trente-cinquième session, prévue en août 2019 et, après approbation, lui présenter des propositions d</w:t>
      </w:r>
      <w:r>
        <w:rPr>
          <w:lang w:val="fr-FR"/>
        </w:rPr>
        <w:t>’</w:t>
      </w:r>
      <w:r w:rsidRPr="00983104">
        <w:rPr>
          <w:lang w:val="fr-FR"/>
        </w:rPr>
        <w:t>amendement au Règlement annexé à l</w:t>
      </w:r>
      <w:r>
        <w:rPr>
          <w:lang w:val="fr-FR"/>
        </w:rPr>
        <w:t>’</w:t>
      </w:r>
      <w:r w:rsidRPr="00983104">
        <w:rPr>
          <w:lang w:val="fr-FR"/>
        </w:rPr>
        <w:t xml:space="preserve">ADN à </w:t>
      </w:r>
      <w:r>
        <w:rPr>
          <w:lang w:val="fr-FR"/>
        </w:rPr>
        <w:t>s</w:t>
      </w:r>
      <w:r w:rsidRPr="00983104">
        <w:rPr>
          <w:lang w:val="fr-FR"/>
        </w:rPr>
        <w:t>a trente-sixième session, prévue en janvier</w:t>
      </w:r>
      <w:r w:rsidR="004C60D4">
        <w:rPr>
          <w:lang w:val="fr-FR"/>
        </w:rPr>
        <w:t> </w:t>
      </w:r>
      <w:r w:rsidRPr="00983104">
        <w:rPr>
          <w:lang w:val="fr-FR"/>
        </w:rPr>
        <w:t>2020</w:t>
      </w:r>
      <w:r w:rsidRPr="00C458C8">
        <w:rPr>
          <w:lang w:val="fr-FR"/>
        </w:rPr>
        <w:t xml:space="preserve">. </w:t>
      </w:r>
    </w:p>
    <w:p w:rsidR="007F51F3" w:rsidRPr="00C458C8" w:rsidRDefault="007F51F3" w:rsidP="00B0521E">
      <w:pPr>
        <w:pStyle w:val="HChG"/>
        <w:rPr>
          <w:lang w:val="fr-FR"/>
        </w:rPr>
      </w:pPr>
      <w:r w:rsidRPr="00C458C8">
        <w:rPr>
          <w:lang w:val="fr-FR"/>
        </w:rPr>
        <w:tab/>
      </w:r>
      <w:r w:rsidRPr="00C458C8">
        <w:rPr>
          <w:lang w:val="fr-FR"/>
        </w:rPr>
        <w:tab/>
      </w:r>
      <w:r w:rsidRPr="007A2B91">
        <w:rPr>
          <w:lang w:val="fr-FR"/>
        </w:rPr>
        <w:t>Mesure à prendre</w:t>
      </w:r>
    </w:p>
    <w:p w:rsidR="007F51F3" w:rsidRDefault="007F51F3" w:rsidP="00B0521E">
      <w:pPr>
        <w:pStyle w:val="SingleTxtG"/>
        <w:rPr>
          <w:lang w:val="fr-FR"/>
        </w:rPr>
      </w:pPr>
      <w:r w:rsidRPr="00C458C8">
        <w:rPr>
          <w:lang w:val="fr-FR"/>
        </w:rPr>
        <w:t>8.</w:t>
      </w:r>
      <w:r w:rsidRPr="00C458C8">
        <w:rPr>
          <w:lang w:val="fr-FR"/>
        </w:rPr>
        <w:tab/>
      </w:r>
      <w:r w:rsidRPr="007A2B91">
        <w:rPr>
          <w:lang w:val="fr-FR"/>
        </w:rPr>
        <w:t xml:space="preserve">La délégation néerlandaise </w:t>
      </w:r>
      <w:r>
        <w:rPr>
          <w:lang w:val="fr-FR"/>
        </w:rPr>
        <w:t>prie</w:t>
      </w:r>
      <w:r w:rsidRPr="007A2B91">
        <w:rPr>
          <w:lang w:val="fr-FR"/>
        </w:rPr>
        <w:t xml:space="preserve"> le Comité de sécurité </w:t>
      </w:r>
      <w:r>
        <w:rPr>
          <w:lang w:val="fr-FR"/>
        </w:rPr>
        <w:t>d’</w:t>
      </w:r>
      <w:r w:rsidRPr="007A2B91">
        <w:rPr>
          <w:lang w:val="fr-FR"/>
        </w:rPr>
        <w:t>examiner le p</w:t>
      </w:r>
      <w:r>
        <w:rPr>
          <w:lang w:val="fr-FR"/>
        </w:rPr>
        <w:t>lan d’action</w:t>
      </w:r>
      <w:r w:rsidRPr="007A2B91">
        <w:rPr>
          <w:lang w:val="fr-FR"/>
        </w:rPr>
        <w:t xml:space="preserve"> proposé pour le mélange de matières à bord, </w:t>
      </w:r>
      <w:r>
        <w:rPr>
          <w:lang w:val="fr-FR"/>
        </w:rPr>
        <w:t>de</w:t>
      </w:r>
      <w:r w:rsidRPr="007A2B91">
        <w:rPr>
          <w:lang w:val="fr-FR"/>
        </w:rPr>
        <w:t xml:space="preserve"> répondre si possible aux questions </w:t>
      </w:r>
      <w:r>
        <w:rPr>
          <w:lang w:val="fr-FR"/>
        </w:rPr>
        <w:t>pos</w:t>
      </w:r>
      <w:r w:rsidRPr="007A2B91">
        <w:rPr>
          <w:lang w:val="fr-FR"/>
        </w:rPr>
        <w:t>ées au paragraphe</w:t>
      </w:r>
      <w:r w:rsidR="00B0521E">
        <w:rPr>
          <w:lang w:val="fr-FR"/>
        </w:rPr>
        <w:t> </w:t>
      </w:r>
      <w:r w:rsidRPr="007A2B91">
        <w:rPr>
          <w:lang w:val="fr-FR"/>
        </w:rPr>
        <w:t>3, et</w:t>
      </w:r>
      <w:r>
        <w:rPr>
          <w:lang w:val="fr-FR"/>
        </w:rPr>
        <w:t xml:space="preserve"> l’invite</w:t>
      </w:r>
      <w:r w:rsidRPr="007A2B91">
        <w:rPr>
          <w:lang w:val="fr-FR"/>
        </w:rPr>
        <w:t xml:space="preserve"> à prendre les mesures qu</w:t>
      </w:r>
      <w:r>
        <w:rPr>
          <w:lang w:val="fr-FR"/>
        </w:rPr>
        <w:t>’</w:t>
      </w:r>
      <w:r w:rsidRPr="007A2B91">
        <w:rPr>
          <w:lang w:val="fr-FR"/>
        </w:rPr>
        <w:t>il jugera appropriées</w:t>
      </w:r>
      <w:r w:rsidRPr="00C458C8">
        <w:rPr>
          <w:lang w:val="fr-FR"/>
        </w:rPr>
        <w:t>.</w:t>
      </w:r>
    </w:p>
    <w:p w:rsidR="00B0521E" w:rsidRPr="00B0521E" w:rsidRDefault="00B0521E" w:rsidP="00B0521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B0521E" w:rsidRPr="00B0521E" w:rsidSect="00A460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8A" w:rsidRDefault="00AF658A" w:rsidP="00F95C08">
      <w:pPr>
        <w:spacing w:line="240" w:lineRule="auto"/>
      </w:pPr>
    </w:p>
  </w:endnote>
  <w:endnote w:type="continuationSeparator" w:id="0">
    <w:p w:rsidR="00AF658A" w:rsidRPr="00AC3823" w:rsidRDefault="00AF658A" w:rsidP="00AC3823">
      <w:pPr>
        <w:pStyle w:val="Footer"/>
      </w:pPr>
    </w:p>
  </w:endnote>
  <w:endnote w:type="continuationNotice" w:id="1">
    <w:p w:rsidR="00AF658A" w:rsidRDefault="00AF65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07A" w:rsidRPr="00A4607A" w:rsidRDefault="00A4607A" w:rsidP="00A4607A">
    <w:pPr>
      <w:pStyle w:val="Footer"/>
      <w:tabs>
        <w:tab w:val="right" w:pos="9638"/>
      </w:tabs>
    </w:pPr>
    <w:r w:rsidRPr="00A4607A">
      <w:rPr>
        <w:b/>
        <w:sz w:val="18"/>
      </w:rPr>
      <w:fldChar w:fldCharType="begin"/>
    </w:r>
    <w:r w:rsidRPr="00A4607A">
      <w:rPr>
        <w:b/>
        <w:sz w:val="18"/>
      </w:rPr>
      <w:instrText xml:space="preserve"> PAGE  \* MERGEFORMAT </w:instrText>
    </w:r>
    <w:r w:rsidRPr="00A4607A">
      <w:rPr>
        <w:b/>
        <w:sz w:val="18"/>
      </w:rPr>
      <w:fldChar w:fldCharType="separate"/>
    </w:r>
    <w:r w:rsidR="0022708D">
      <w:rPr>
        <w:b/>
        <w:noProof/>
        <w:sz w:val="18"/>
      </w:rPr>
      <w:t>2</w:t>
    </w:r>
    <w:r w:rsidRPr="00A4607A">
      <w:rPr>
        <w:b/>
        <w:sz w:val="18"/>
      </w:rPr>
      <w:fldChar w:fldCharType="end"/>
    </w:r>
    <w:r>
      <w:rPr>
        <w:b/>
        <w:sz w:val="18"/>
      </w:rPr>
      <w:tab/>
    </w:r>
    <w:r>
      <w:t>GE.18-18217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07A" w:rsidRPr="00A4607A" w:rsidRDefault="00A4607A" w:rsidP="00A4607A">
    <w:pPr>
      <w:pStyle w:val="Footer"/>
      <w:tabs>
        <w:tab w:val="right" w:pos="9638"/>
      </w:tabs>
      <w:rPr>
        <w:b/>
        <w:sz w:val="18"/>
      </w:rPr>
    </w:pPr>
    <w:r>
      <w:t>GE.18-18217</w:t>
    </w:r>
    <w:r>
      <w:tab/>
    </w:r>
    <w:r w:rsidRPr="00A4607A">
      <w:rPr>
        <w:b/>
        <w:sz w:val="18"/>
      </w:rPr>
      <w:fldChar w:fldCharType="begin"/>
    </w:r>
    <w:r w:rsidRPr="00A4607A">
      <w:rPr>
        <w:b/>
        <w:sz w:val="18"/>
      </w:rPr>
      <w:instrText xml:space="preserve"> PAGE  \* MERGEFORMAT </w:instrText>
    </w:r>
    <w:r w:rsidRPr="00A4607A">
      <w:rPr>
        <w:b/>
        <w:sz w:val="18"/>
      </w:rPr>
      <w:fldChar w:fldCharType="separate"/>
    </w:r>
    <w:r w:rsidR="0022708D">
      <w:rPr>
        <w:b/>
        <w:noProof/>
        <w:sz w:val="18"/>
      </w:rPr>
      <w:t>3</w:t>
    </w:r>
    <w:r w:rsidRPr="00A460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4607A" w:rsidRDefault="00A4607A" w:rsidP="00A4607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18-18217  (F)    261118    301118</w:t>
    </w:r>
    <w:r>
      <w:rPr>
        <w:sz w:val="20"/>
      </w:rPr>
      <w:br/>
    </w:r>
    <w:r w:rsidRPr="00A4607A">
      <w:rPr>
        <w:rFonts w:ascii="C39T30Lfz" w:hAnsi="C39T30Lfz"/>
        <w:sz w:val="56"/>
      </w:rPr>
      <w:t></w:t>
    </w:r>
    <w:r w:rsidRPr="00A4607A">
      <w:rPr>
        <w:rFonts w:ascii="C39T30Lfz" w:hAnsi="C39T30Lfz"/>
        <w:sz w:val="56"/>
      </w:rPr>
      <w:t></w:t>
    </w:r>
    <w:r w:rsidRPr="00A4607A">
      <w:rPr>
        <w:rFonts w:ascii="C39T30Lfz" w:hAnsi="C39T30Lfz"/>
        <w:sz w:val="56"/>
      </w:rPr>
      <w:t></w:t>
    </w:r>
    <w:r w:rsidRPr="00A4607A">
      <w:rPr>
        <w:rFonts w:ascii="C39T30Lfz" w:hAnsi="C39T30Lfz"/>
        <w:sz w:val="56"/>
      </w:rPr>
      <w:t></w:t>
    </w:r>
    <w:r w:rsidRPr="00A4607A">
      <w:rPr>
        <w:rFonts w:ascii="C39T30Lfz" w:hAnsi="C39T30Lfz"/>
        <w:sz w:val="56"/>
      </w:rPr>
      <w:t></w:t>
    </w:r>
    <w:r w:rsidRPr="00A4607A">
      <w:rPr>
        <w:rFonts w:ascii="C39T30Lfz" w:hAnsi="C39T30Lfz"/>
        <w:sz w:val="56"/>
      </w:rPr>
      <w:t></w:t>
    </w:r>
    <w:r w:rsidRPr="00A4607A">
      <w:rPr>
        <w:rFonts w:ascii="C39T30Lfz" w:hAnsi="C39T30Lfz"/>
        <w:sz w:val="56"/>
      </w:rPr>
      <w:t></w:t>
    </w:r>
    <w:r w:rsidRPr="00A4607A">
      <w:rPr>
        <w:rFonts w:ascii="C39T30Lfz" w:hAnsi="C39T30Lfz"/>
        <w:sz w:val="56"/>
      </w:rPr>
      <w:t></w:t>
    </w:r>
    <w:r w:rsidRPr="00A4607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9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8A" w:rsidRPr="00AC3823" w:rsidRDefault="00AF65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658A" w:rsidRPr="00AC3823" w:rsidRDefault="00AF65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658A" w:rsidRPr="00AC3823" w:rsidRDefault="00AF658A">
      <w:pPr>
        <w:spacing w:line="240" w:lineRule="auto"/>
        <w:rPr>
          <w:sz w:val="2"/>
          <w:szCs w:val="2"/>
        </w:rPr>
      </w:pPr>
    </w:p>
  </w:footnote>
  <w:footnote w:id="2">
    <w:p w:rsidR="00A15944" w:rsidRPr="00A15944" w:rsidRDefault="00A15944">
      <w:pPr>
        <w:pStyle w:val="FootnoteText"/>
      </w:pPr>
      <w:r>
        <w:rPr>
          <w:rStyle w:val="FootnoteReference"/>
        </w:rPr>
        <w:tab/>
      </w:r>
      <w:r w:rsidRPr="00A1594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en langue allemande par la Commission centrale pour la navigation du Rhin sous la cote CCNR/ZKR/ADN/WP.15/AC.2/2019/16.</w:t>
      </w:r>
    </w:p>
  </w:footnote>
  <w:footnote w:id="3">
    <w:p w:rsidR="00A15944" w:rsidRPr="00A15944" w:rsidRDefault="00A15944">
      <w:pPr>
        <w:pStyle w:val="FootnoteText"/>
      </w:pPr>
      <w:r>
        <w:rPr>
          <w:rStyle w:val="FootnoteReference"/>
        </w:rPr>
        <w:tab/>
      </w:r>
      <w:r w:rsidRPr="00A1594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2018</w:t>
      </w:r>
      <w:r>
        <w:rPr>
          <w:lang w:val="fr-FR"/>
        </w:rPr>
        <w:noBreakHyphen/>
        <w:t>2019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07A" w:rsidRPr="00A4607A" w:rsidRDefault="0022708D">
    <w:pPr>
      <w:pStyle w:val="Header"/>
    </w:pPr>
    <w:fldSimple w:instr=" TITLE  \* MERGEFORMAT ">
      <w:r>
        <w:t>ECE/TRANS/WP.15/AC.2/2019/16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07A" w:rsidRPr="00A4607A" w:rsidRDefault="0022708D" w:rsidP="00A4607A">
    <w:pPr>
      <w:pStyle w:val="Header"/>
      <w:jc w:val="right"/>
    </w:pPr>
    <w:fldSimple w:instr=" TITLE  \* MERGEFORMAT ">
      <w:r>
        <w:t>ECE/TRANS/WP.15/AC.2/2019/16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8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2708D"/>
    <w:rsid w:val="0024779E"/>
    <w:rsid w:val="00257168"/>
    <w:rsid w:val="002744B8"/>
    <w:rsid w:val="002832AC"/>
    <w:rsid w:val="002D7C93"/>
    <w:rsid w:val="00305801"/>
    <w:rsid w:val="003916DE"/>
    <w:rsid w:val="003A11F1"/>
    <w:rsid w:val="00421996"/>
    <w:rsid w:val="00441C3B"/>
    <w:rsid w:val="00446FE5"/>
    <w:rsid w:val="00452396"/>
    <w:rsid w:val="004837D8"/>
    <w:rsid w:val="004C60D4"/>
    <w:rsid w:val="004E2EED"/>
    <w:rsid w:val="004E468C"/>
    <w:rsid w:val="00507E3E"/>
    <w:rsid w:val="005505B7"/>
    <w:rsid w:val="00573BE5"/>
    <w:rsid w:val="00586ED3"/>
    <w:rsid w:val="00596AA9"/>
    <w:rsid w:val="0071601D"/>
    <w:rsid w:val="007A62E6"/>
    <w:rsid w:val="007F20FA"/>
    <w:rsid w:val="007F51F3"/>
    <w:rsid w:val="0080684C"/>
    <w:rsid w:val="00871C75"/>
    <w:rsid w:val="008776DC"/>
    <w:rsid w:val="009446C0"/>
    <w:rsid w:val="009705C8"/>
    <w:rsid w:val="009C1CF4"/>
    <w:rsid w:val="009F6B74"/>
    <w:rsid w:val="00A15944"/>
    <w:rsid w:val="00A3029F"/>
    <w:rsid w:val="00A30353"/>
    <w:rsid w:val="00A4607A"/>
    <w:rsid w:val="00AC3823"/>
    <w:rsid w:val="00AD5347"/>
    <w:rsid w:val="00AE323C"/>
    <w:rsid w:val="00AF0CB5"/>
    <w:rsid w:val="00AF658A"/>
    <w:rsid w:val="00B00181"/>
    <w:rsid w:val="00B00B0D"/>
    <w:rsid w:val="00B0521E"/>
    <w:rsid w:val="00B45F2E"/>
    <w:rsid w:val="00B765F7"/>
    <w:rsid w:val="00BA0CA9"/>
    <w:rsid w:val="00C02897"/>
    <w:rsid w:val="00C8437F"/>
    <w:rsid w:val="00C97039"/>
    <w:rsid w:val="00CB652B"/>
    <w:rsid w:val="00D3439C"/>
    <w:rsid w:val="00DB1831"/>
    <w:rsid w:val="00DC5BFF"/>
    <w:rsid w:val="00DC7471"/>
    <w:rsid w:val="00DD3BFD"/>
    <w:rsid w:val="00DF6678"/>
    <w:rsid w:val="00E0299A"/>
    <w:rsid w:val="00E33449"/>
    <w:rsid w:val="00E627ED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20DA67-16B5-4D37-9BE2-C941C8C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6248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ECE/TRANS/WP.15/AC.2/2019/16</vt:lpstr>
      <vt:lpstr>ECE/TRANS/WP.15/AC.2/2019/16</vt:lpstr>
    </vt:vector>
  </TitlesOfParts>
  <Company>DCM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ECE/TRANS/WP.15/AC.2/2019/16</dc:title>
  <dc:subject/>
  <dc:creator>Christine  CHAUTAGNAT</dc:creator>
  <cp:keywords/>
  <cp:lastModifiedBy>Marie-Claude Collet</cp:lastModifiedBy>
  <cp:revision>2</cp:revision>
  <cp:lastPrinted>2018-11-30T09:36:00Z</cp:lastPrinted>
  <dcterms:created xsi:type="dcterms:W3CDTF">2018-12-03T08:17:00Z</dcterms:created>
  <dcterms:modified xsi:type="dcterms:W3CDTF">2018-12-03T08:17:00Z</dcterms:modified>
</cp:coreProperties>
</file>