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5" w:rsidRDefault="004F60A5" w:rsidP="004F60A5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4F60A5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68A199CC" wp14:editId="1A96142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A5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8048EC">
        <w:rPr>
          <w:rFonts w:ascii="Arial" w:eastAsia="Arial" w:hAnsi="Arial" w:cs="Arial"/>
          <w:bCs/>
          <w:szCs w:val="24"/>
          <w:lang w:val="en-GB" w:eastAsia="de-DE"/>
        </w:rPr>
        <w:t>1</w:t>
      </w:r>
      <w:r w:rsidR="00CD45EA">
        <w:rPr>
          <w:rFonts w:ascii="Arial" w:eastAsia="Arial" w:hAnsi="Arial" w:cs="Arial"/>
          <w:bCs/>
          <w:szCs w:val="24"/>
          <w:lang w:val="en-GB" w:eastAsia="de-DE"/>
        </w:rPr>
        <w:t>5</w:t>
      </w:r>
    </w:p>
    <w:p w:rsidR="007363C1" w:rsidRPr="007363C1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7363C1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:rsidR="004F60A5" w:rsidRPr="004F60A5" w:rsidRDefault="00CD45EA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31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. </w:t>
      </w:r>
      <w:r w:rsidR="004A6206">
        <w:rPr>
          <w:rFonts w:ascii="Arial" w:eastAsia="Arial" w:hAnsi="Arial" w:cs="Arial"/>
          <w:szCs w:val="24"/>
          <w:lang w:eastAsia="de-DE"/>
        </w:rPr>
        <w:t>Ok</w:t>
      </w:r>
      <w:r>
        <w:rPr>
          <w:rFonts w:ascii="Arial" w:eastAsia="Arial" w:hAnsi="Arial" w:cs="Arial"/>
          <w:szCs w:val="24"/>
          <w:lang w:eastAsia="de-DE"/>
        </w:rPr>
        <w:t>tober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4F60A5" w:rsidRPr="004F60A5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>
        <w:rPr>
          <w:rFonts w:ascii="Arial" w:eastAsia="Arial" w:hAnsi="Arial" w:cs="Arial"/>
          <w:sz w:val="16"/>
          <w:szCs w:val="24"/>
        </w:rPr>
        <w:t>Or</w:t>
      </w:r>
      <w:proofErr w:type="spellEnd"/>
      <w:r>
        <w:rPr>
          <w:rFonts w:ascii="Arial" w:eastAsia="Arial" w:hAnsi="Arial" w:cs="Arial"/>
          <w:sz w:val="16"/>
          <w:szCs w:val="24"/>
        </w:rPr>
        <w:t>. ENGLISCH</w:t>
      </w: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/>
          <w:snapToGrid w:val="0"/>
          <w:sz w:val="16"/>
          <w:szCs w:val="24"/>
        </w:rPr>
      </w:pPr>
      <w:r w:rsidRPr="004F60A5">
        <w:rPr>
          <w:rFonts w:ascii="Arial" w:hAnsi="Arial"/>
          <w:snapToGrid w:val="0"/>
          <w:sz w:val="16"/>
          <w:szCs w:val="24"/>
        </w:rPr>
        <w:t>(34. Tagung, Genf, 21. bis 25. Januar 2019)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4F60A5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7363C1">
        <w:rPr>
          <w:rFonts w:ascii="Arial" w:hAnsi="Arial" w:cs="Arial"/>
          <w:sz w:val="16"/>
          <w:szCs w:val="16"/>
          <w:lang w:eastAsia="en-US"/>
        </w:rPr>
        <w:t>5 b</w:t>
      </w:r>
      <w:r w:rsidRPr="004F60A5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4F60A5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E562F7" w:rsidRPr="009A6C53" w:rsidRDefault="00E562F7" w:rsidP="004A6206">
      <w:pPr>
        <w:keepNext/>
        <w:keepLines/>
        <w:widowControl/>
        <w:tabs>
          <w:tab w:val="right" w:pos="851"/>
          <w:tab w:val="left" w:pos="2214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E562F7">
        <w:rPr>
          <w:b/>
          <w:sz w:val="28"/>
          <w:lang w:val="en-GB" w:eastAsia="en-US"/>
        </w:rPr>
        <w:tab/>
      </w:r>
      <w:r w:rsidRPr="00E562F7">
        <w:rPr>
          <w:b/>
          <w:sz w:val="28"/>
          <w:lang w:val="en-GB" w:eastAsia="en-US"/>
        </w:rPr>
        <w:tab/>
      </w:r>
      <w:r w:rsidR="004A6206" w:rsidRPr="009A6C53">
        <w:rPr>
          <w:b/>
          <w:sz w:val="28"/>
          <w:lang w:eastAsia="en-US"/>
        </w:rPr>
        <w:t>Bunkern von LNG</w:t>
      </w:r>
    </w:p>
    <w:p w:rsidR="00E562F7" w:rsidRPr="009A6C53" w:rsidRDefault="00E562F7" w:rsidP="00E562F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rFonts w:eastAsia="Calibri"/>
          <w:b/>
          <w:sz w:val="18"/>
          <w:vertAlign w:val="superscript"/>
          <w:lang w:eastAsia="en-US"/>
        </w:rPr>
      </w:pPr>
      <w:r w:rsidRPr="009A6C53">
        <w:rPr>
          <w:b/>
          <w:sz w:val="24"/>
          <w:lang w:val="en-GB" w:eastAsia="en-US"/>
        </w:rPr>
        <w:tab/>
      </w:r>
      <w:r w:rsidRPr="009A6C53">
        <w:rPr>
          <w:b/>
          <w:sz w:val="24"/>
          <w:lang w:val="en-GB" w:eastAsia="en-US"/>
        </w:rPr>
        <w:tab/>
      </w:r>
      <w:r w:rsidRPr="009A6C53">
        <w:rPr>
          <w:b/>
          <w:sz w:val="24"/>
          <w:lang w:eastAsia="en-US"/>
        </w:rPr>
        <w:t xml:space="preserve">Eingereicht von </w:t>
      </w:r>
      <w:r w:rsidR="00CD45EA" w:rsidRPr="009A6C53">
        <w:rPr>
          <w:b/>
          <w:sz w:val="24"/>
          <w:lang w:eastAsia="en-US"/>
        </w:rPr>
        <w:t>den Niederlanden</w:t>
      </w:r>
      <w:r w:rsidRPr="009A6C53">
        <w:rPr>
          <w:b/>
          <w:sz w:val="18"/>
          <w:vertAlign w:val="superscript"/>
          <w:lang w:eastAsia="en-US"/>
        </w:rPr>
        <w:footnoteReference w:customMarkFollows="1" w:id="1"/>
        <w:t>*</w:t>
      </w:r>
      <w:r w:rsidRPr="009A6C53">
        <w:rPr>
          <w:b/>
          <w:sz w:val="18"/>
          <w:vertAlign w:val="superscript"/>
        </w:rPr>
        <w:t>,</w:t>
      </w:r>
      <w:r w:rsidRPr="009A6C53">
        <w:rPr>
          <w:rFonts w:eastAsia="Calibri"/>
          <w:b/>
          <w:sz w:val="12"/>
          <w:vertAlign w:val="superscript"/>
          <w:lang w:eastAsia="en-US"/>
        </w:rPr>
        <w:footnoteReference w:id="2"/>
      </w:r>
      <w:r w:rsidRPr="009A6C53">
        <w:rPr>
          <w:rFonts w:eastAsia="Calibri"/>
          <w:b/>
          <w:sz w:val="18"/>
          <w:vertAlign w:val="superscript"/>
          <w:lang w:eastAsia="en-US"/>
        </w:rPr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CD45EA" w:rsidRPr="009A6C53" w:rsidTr="003B2436">
        <w:trPr>
          <w:jc w:val="center"/>
        </w:trPr>
        <w:tc>
          <w:tcPr>
            <w:tcW w:w="2552" w:type="dxa"/>
          </w:tcPr>
          <w:p w:rsidR="00CD45EA" w:rsidRPr="009A6C53" w:rsidRDefault="00CD45EA" w:rsidP="00CD45EA">
            <w:pPr>
              <w:widowControl/>
              <w:suppressAutoHyphens/>
              <w:overflowPunct/>
              <w:autoSpaceDE/>
              <w:autoSpaceDN/>
              <w:adjustRightInd/>
              <w:spacing w:before="240" w:after="120" w:line="240" w:lineRule="atLeast"/>
              <w:ind w:left="0" w:firstLine="0"/>
              <w:jc w:val="left"/>
              <w:textAlignment w:val="auto"/>
              <w:rPr>
                <w:b/>
                <w:lang w:val="en-GB" w:eastAsia="en-US"/>
              </w:rPr>
            </w:pPr>
            <w:proofErr w:type="spellStart"/>
            <w:r w:rsidRPr="009A6C53">
              <w:rPr>
                <w:i/>
                <w:sz w:val="24"/>
                <w:lang w:val="en-GB" w:eastAsia="en-US"/>
              </w:rPr>
              <w:t>Zusammenfassung</w:t>
            </w:r>
            <w:proofErr w:type="spellEnd"/>
          </w:p>
        </w:tc>
        <w:tc>
          <w:tcPr>
            <w:tcW w:w="5953" w:type="dxa"/>
          </w:tcPr>
          <w:p w:rsidR="00CD45EA" w:rsidRPr="009A6C53" w:rsidRDefault="00CD45EA" w:rsidP="00CD45EA">
            <w:pPr>
              <w:widowControl/>
              <w:suppressAutoHyphens/>
              <w:overflowPunct/>
              <w:autoSpaceDE/>
              <w:autoSpaceDN/>
              <w:adjustRightInd/>
              <w:spacing w:before="240" w:after="120" w:line="240" w:lineRule="atLeast"/>
              <w:ind w:left="255" w:firstLine="0"/>
              <w:jc w:val="left"/>
              <w:textAlignment w:val="auto"/>
              <w:rPr>
                <w:bCs/>
                <w:szCs w:val="24"/>
                <w:lang w:val="en-GB" w:eastAsia="en-US"/>
              </w:rPr>
            </w:pPr>
          </w:p>
        </w:tc>
      </w:tr>
      <w:tr w:rsidR="00CD45EA" w:rsidRPr="00CD45EA" w:rsidTr="003B2436">
        <w:trPr>
          <w:jc w:val="center"/>
        </w:trPr>
        <w:tc>
          <w:tcPr>
            <w:tcW w:w="2552" w:type="dxa"/>
          </w:tcPr>
          <w:p w:rsidR="00CD45EA" w:rsidRPr="009A6C53" w:rsidRDefault="00CD45EA" w:rsidP="00CD45EA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lang w:val="en-GB" w:eastAsia="en-US"/>
              </w:rPr>
            </w:pPr>
            <w:r w:rsidRPr="009A6C53">
              <w:rPr>
                <w:b/>
                <w:lang w:eastAsia="en-US"/>
              </w:rPr>
              <w:t>Analytische Zusammenfassung</w:t>
            </w:r>
            <w:r w:rsidRPr="009A6C53">
              <w:rPr>
                <w:b/>
                <w:lang w:val="en-GB" w:eastAsia="en-US"/>
              </w:rPr>
              <w:t>:</w:t>
            </w:r>
          </w:p>
        </w:tc>
        <w:tc>
          <w:tcPr>
            <w:tcW w:w="5953" w:type="dxa"/>
          </w:tcPr>
          <w:p w:rsidR="00CD45EA" w:rsidRPr="009A6C53" w:rsidRDefault="004A6206" w:rsidP="00C963C3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textAlignment w:val="auto"/>
              <w:rPr>
                <w:lang w:val="en-GB" w:eastAsia="en-US"/>
              </w:rPr>
            </w:pPr>
            <w:r w:rsidRPr="009A6C53">
              <w:rPr>
                <w:bCs/>
                <w:szCs w:val="24"/>
                <w:lang w:eastAsia="en-US"/>
              </w:rPr>
              <w:t xml:space="preserve">Da LNG sich immer mehr als regulärer Brennstoff für See- und Binnenschiffe durchsetzt, </w:t>
            </w:r>
            <w:r w:rsidR="00140EAD" w:rsidRPr="009A6C53">
              <w:rPr>
                <w:bCs/>
                <w:szCs w:val="24"/>
                <w:lang w:eastAsia="en-US"/>
              </w:rPr>
              <w:t>hielt es die</w:t>
            </w:r>
            <w:r w:rsidRPr="009A6C53">
              <w:rPr>
                <w:bCs/>
                <w:szCs w:val="24"/>
                <w:lang w:eastAsia="en-US"/>
              </w:rPr>
              <w:t xml:space="preserve"> niederländische Delegation </w:t>
            </w:r>
            <w:r w:rsidR="00140EAD" w:rsidRPr="009A6C53">
              <w:rPr>
                <w:bCs/>
                <w:szCs w:val="24"/>
                <w:lang w:eastAsia="en-US"/>
              </w:rPr>
              <w:t>für angebracht zu prüfen</w:t>
            </w:r>
            <w:r w:rsidRPr="009A6C53">
              <w:rPr>
                <w:bCs/>
                <w:szCs w:val="24"/>
                <w:lang w:eastAsia="en-US"/>
              </w:rPr>
              <w:t>, welche ADN-Bedingungen für das Bunkern von verflüssigtem Erdgas (LNG) gelten sollen.</w:t>
            </w:r>
            <w:r w:rsidR="00CD45EA" w:rsidRPr="009A6C53">
              <w:rPr>
                <w:bCs/>
                <w:szCs w:val="24"/>
                <w:lang w:val="en-GB" w:eastAsia="en-US"/>
              </w:rPr>
              <w:t xml:space="preserve"> </w:t>
            </w:r>
            <w:r w:rsidRPr="009A6C53">
              <w:rPr>
                <w:bCs/>
                <w:szCs w:val="24"/>
                <w:lang w:eastAsia="en-US"/>
              </w:rPr>
              <w:t xml:space="preserve">Das Dokument enthält vier Änderungsvorschläge zu der dem ADN beigefügten Verordnung </w:t>
            </w:r>
            <w:r w:rsidR="00724544" w:rsidRPr="009A6C53">
              <w:rPr>
                <w:bCs/>
                <w:szCs w:val="24"/>
                <w:lang w:eastAsia="en-US"/>
              </w:rPr>
              <w:t>in Bezug auf</w:t>
            </w:r>
            <w:r w:rsidRPr="009A6C53">
              <w:rPr>
                <w:bCs/>
                <w:szCs w:val="24"/>
                <w:lang w:eastAsia="en-US"/>
              </w:rPr>
              <w:t xml:space="preserve"> d</w:t>
            </w:r>
            <w:r w:rsidR="00724544" w:rsidRPr="009A6C53">
              <w:rPr>
                <w:bCs/>
                <w:szCs w:val="24"/>
                <w:lang w:eastAsia="en-US"/>
              </w:rPr>
              <w:t>as</w:t>
            </w:r>
            <w:r w:rsidRPr="009A6C53">
              <w:rPr>
                <w:bCs/>
                <w:szCs w:val="24"/>
                <w:lang w:eastAsia="en-US"/>
              </w:rPr>
              <w:t xml:space="preserve"> Bunkern von LNG</w:t>
            </w:r>
            <w:r w:rsidR="00724544" w:rsidRPr="009A6C53">
              <w:rPr>
                <w:bCs/>
                <w:szCs w:val="24"/>
                <w:lang w:eastAsia="en-US"/>
              </w:rPr>
              <w:t>.</w:t>
            </w:r>
          </w:p>
        </w:tc>
      </w:tr>
      <w:tr w:rsidR="00CD45EA" w:rsidRPr="00CD45EA" w:rsidTr="003B2436">
        <w:trPr>
          <w:trHeight w:val="509"/>
          <w:jc w:val="center"/>
        </w:trPr>
        <w:tc>
          <w:tcPr>
            <w:tcW w:w="2552" w:type="dxa"/>
          </w:tcPr>
          <w:p w:rsidR="00CD45EA" w:rsidRPr="00CD45EA" w:rsidRDefault="00CD45EA" w:rsidP="00CD45EA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Zu </w:t>
            </w:r>
            <w:proofErr w:type="spellStart"/>
            <w:r>
              <w:rPr>
                <w:b/>
                <w:lang w:val="en-GB" w:eastAsia="en-US"/>
              </w:rPr>
              <w:t>ergreifende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Maßnahme</w:t>
            </w:r>
            <w:proofErr w:type="spellEnd"/>
            <w:r w:rsidRPr="00CD45EA">
              <w:rPr>
                <w:b/>
                <w:lang w:val="en-GB" w:eastAsia="en-US"/>
              </w:rPr>
              <w:t>:</w:t>
            </w:r>
          </w:p>
        </w:tc>
        <w:tc>
          <w:tcPr>
            <w:tcW w:w="5953" w:type="dxa"/>
          </w:tcPr>
          <w:p w:rsidR="00CD45EA" w:rsidRPr="00CD45EA" w:rsidRDefault="00724544" w:rsidP="00C963C3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textAlignment w:val="auto"/>
              <w:rPr>
                <w:highlight w:val="yellow"/>
                <w:lang w:val="en-GB" w:eastAsia="en-US"/>
              </w:rPr>
            </w:pPr>
            <w:r w:rsidRPr="00724544">
              <w:rPr>
                <w:lang w:eastAsia="en-US"/>
              </w:rPr>
              <w:t xml:space="preserve">Der ADN-Sicherheitsausschuss wird in Absatz 8 </w:t>
            </w:r>
            <w:r w:rsidR="003B2436">
              <w:rPr>
                <w:lang w:eastAsia="en-US"/>
              </w:rPr>
              <w:t>gebeten</w:t>
            </w:r>
            <w:r w:rsidRPr="00724544">
              <w:rPr>
                <w:lang w:eastAsia="en-US"/>
              </w:rPr>
              <w:t>, die vier Änderungsvorschläge anzunehmen.</w:t>
            </w:r>
          </w:p>
        </w:tc>
      </w:tr>
      <w:tr w:rsidR="00CD45EA" w:rsidRPr="00CD45EA" w:rsidTr="003B2436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CD45EA" w:rsidRPr="00CD45EA" w:rsidRDefault="00CD45EA" w:rsidP="00CD45EA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Verbundene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Dokumente</w:t>
            </w:r>
            <w:proofErr w:type="spellEnd"/>
            <w:r w:rsidRPr="00CD45EA">
              <w:rPr>
                <w:b/>
                <w:lang w:val="en-GB" w:eastAsia="en-US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45EA" w:rsidRPr="00CD45EA" w:rsidRDefault="00CD45EA" w:rsidP="00CD45EA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Keine</w:t>
            </w:r>
            <w:proofErr w:type="spellEnd"/>
          </w:p>
        </w:tc>
      </w:tr>
    </w:tbl>
    <w:p w:rsidR="00B93F0D" w:rsidRDefault="00B93F0D" w:rsidP="00CD45E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</w:p>
    <w:p w:rsidR="00B93F0D" w:rsidRDefault="00B93F0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8"/>
          <w:lang w:val="en-GB" w:eastAsia="en-US"/>
        </w:rPr>
      </w:pPr>
      <w:r>
        <w:rPr>
          <w:b/>
          <w:sz w:val="28"/>
          <w:lang w:val="en-GB" w:eastAsia="en-US"/>
        </w:rPr>
        <w:br w:type="page"/>
      </w:r>
    </w:p>
    <w:p w:rsidR="00CD45EA" w:rsidRPr="00CD45EA" w:rsidRDefault="00CD45EA" w:rsidP="00CD45E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CD45EA">
        <w:rPr>
          <w:b/>
          <w:sz w:val="28"/>
          <w:lang w:val="en-GB" w:eastAsia="en-US"/>
        </w:rPr>
        <w:lastRenderedPageBreak/>
        <w:tab/>
      </w:r>
      <w:r w:rsidRPr="00CD45EA">
        <w:rPr>
          <w:b/>
          <w:sz w:val="28"/>
          <w:lang w:val="en-GB" w:eastAsia="en-US"/>
        </w:rPr>
        <w:tab/>
      </w:r>
      <w:proofErr w:type="spellStart"/>
      <w:r>
        <w:rPr>
          <w:b/>
          <w:sz w:val="28"/>
          <w:lang w:val="en-GB" w:eastAsia="en-US"/>
        </w:rPr>
        <w:t>Einleitung</w:t>
      </w:r>
      <w:proofErr w:type="spellEnd"/>
    </w:p>
    <w:p w:rsidR="00CD45EA" w:rsidRPr="009A6C53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9A6C53">
        <w:rPr>
          <w:lang w:val="en-GB" w:eastAsia="en-US"/>
        </w:rPr>
        <w:t>1.</w:t>
      </w:r>
      <w:r w:rsidRPr="009A6C53">
        <w:rPr>
          <w:lang w:val="en-GB" w:eastAsia="en-US"/>
        </w:rPr>
        <w:tab/>
      </w:r>
      <w:r w:rsidR="00724544" w:rsidRPr="009A6C53">
        <w:rPr>
          <w:lang w:eastAsia="en-US"/>
        </w:rPr>
        <w:t>Die dem ADN beigefügte Verordnung enthält einige spezifische Anforderungen an das Bunkern.</w:t>
      </w:r>
      <w:r w:rsidRPr="009A6C53">
        <w:rPr>
          <w:lang w:val="en-GB" w:eastAsia="en-US"/>
        </w:rPr>
        <w:t xml:space="preserve"> </w:t>
      </w:r>
      <w:r w:rsidR="00724544" w:rsidRPr="009A6C53">
        <w:rPr>
          <w:lang w:eastAsia="en-US"/>
        </w:rPr>
        <w:t xml:space="preserve">Abschnitt 1.2.1 enthält eine spezifische Begriffsbestimmung für </w:t>
      </w:r>
      <w:r w:rsidR="002C19A1" w:rsidRPr="009A6C53">
        <w:rPr>
          <w:lang w:eastAsia="en-US"/>
        </w:rPr>
        <w:t>Bunkerboote</w:t>
      </w:r>
      <w:r w:rsidR="00724544" w:rsidRPr="009A6C53">
        <w:rPr>
          <w:lang w:eastAsia="en-US"/>
        </w:rPr>
        <w:t xml:space="preserve">, Kapitel 7.2 enthält bestimmte </w:t>
      </w:r>
      <w:r w:rsidR="002C19A1" w:rsidRPr="009A6C53">
        <w:rPr>
          <w:lang w:eastAsia="en-US"/>
        </w:rPr>
        <w:t>Befreiungen</w:t>
      </w:r>
      <w:r w:rsidR="00724544" w:rsidRPr="009A6C53">
        <w:rPr>
          <w:lang w:eastAsia="en-US"/>
        </w:rPr>
        <w:t xml:space="preserve"> für </w:t>
      </w:r>
      <w:r w:rsidR="002C19A1" w:rsidRPr="009A6C53">
        <w:rPr>
          <w:lang w:eastAsia="en-US"/>
        </w:rPr>
        <w:t>Bunkerboote</w:t>
      </w:r>
      <w:r w:rsidR="00724544" w:rsidRPr="009A6C53">
        <w:rPr>
          <w:lang w:eastAsia="en-US"/>
        </w:rPr>
        <w:t xml:space="preserve"> und teilweise auch für andere Schiffe, die </w:t>
      </w:r>
      <w:r w:rsidR="002C19A1" w:rsidRPr="009A6C53">
        <w:rPr>
          <w:lang w:eastAsia="en-US"/>
        </w:rPr>
        <w:t>Schiffsb</w:t>
      </w:r>
      <w:r w:rsidR="00724544" w:rsidRPr="009A6C53">
        <w:rPr>
          <w:lang w:eastAsia="en-US"/>
        </w:rPr>
        <w:t>etrieb</w:t>
      </w:r>
      <w:r w:rsidR="002C19A1" w:rsidRPr="009A6C53">
        <w:rPr>
          <w:lang w:eastAsia="en-US"/>
        </w:rPr>
        <w:t>sstoffe abgeben</w:t>
      </w:r>
      <w:r w:rsidR="00724544" w:rsidRPr="009A6C53">
        <w:rPr>
          <w:lang w:eastAsia="en-US"/>
        </w:rPr>
        <w:t>.</w:t>
      </w:r>
      <w:r w:rsidRPr="009A6C53">
        <w:rPr>
          <w:lang w:val="en-GB" w:eastAsia="en-US"/>
        </w:rPr>
        <w:t xml:space="preserve"> </w:t>
      </w:r>
      <w:r w:rsidR="003C7488" w:rsidRPr="009A6C53">
        <w:rPr>
          <w:lang w:eastAsia="en-US"/>
        </w:rPr>
        <w:t>Bunkerboote sind definiert als Tankschiffe des Typs N offen mit einer Tragfähigkeit bis zu 300 Tonnen.</w:t>
      </w:r>
      <w:r w:rsidRPr="009A6C53">
        <w:rPr>
          <w:lang w:val="en-GB" w:eastAsia="en-US"/>
        </w:rPr>
        <w:t xml:space="preserve"> </w:t>
      </w:r>
      <w:r w:rsidR="00D611C6" w:rsidRPr="009A6C53">
        <w:rPr>
          <w:lang w:eastAsia="en-US"/>
        </w:rPr>
        <w:t>Andere Schiffe, die Schiffsbetriebsstoffe abgeben, sind Schiffe, die bis vor kurzem nur Gasöl oder schweres Heizöl an andere Binnenschiffe oder Seeschiffe abge</w:t>
      </w:r>
      <w:r w:rsidR="003B2436" w:rsidRPr="009A6C53">
        <w:rPr>
          <w:lang w:eastAsia="en-US"/>
        </w:rPr>
        <w:t>ge</w:t>
      </w:r>
      <w:r w:rsidR="00D611C6" w:rsidRPr="009A6C53">
        <w:rPr>
          <w:lang w:eastAsia="en-US"/>
        </w:rPr>
        <w:t>ben</w:t>
      </w:r>
      <w:r w:rsidR="003B2436" w:rsidRPr="009A6C53">
        <w:rPr>
          <w:lang w:eastAsia="en-US"/>
        </w:rPr>
        <w:t xml:space="preserve"> haben</w:t>
      </w:r>
      <w:r w:rsidR="00D611C6" w:rsidRPr="009A6C53">
        <w:rPr>
          <w:lang w:eastAsia="en-US"/>
        </w:rPr>
        <w:t>.</w:t>
      </w:r>
    </w:p>
    <w:p w:rsidR="00CD45EA" w:rsidRPr="009A6C53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9A6C53">
        <w:rPr>
          <w:lang w:val="en-GB" w:eastAsia="en-US"/>
        </w:rPr>
        <w:t>2.</w:t>
      </w:r>
      <w:r w:rsidRPr="009A6C53">
        <w:rPr>
          <w:lang w:val="en-GB" w:eastAsia="en-US"/>
        </w:rPr>
        <w:tab/>
      </w:r>
      <w:r w:rsidR="00853291" w:rsidRPr="009A6C53">
        <w:rPr>
          <w:lang w:eastAsia="en-US"/>
        </w:rPr>
        <w:t>Aufgrund von Ambitionen und Vorschriften sowohl in der See- als auch in der Binnenschifffahrt, z.</w:t>
      </w:r>
      <w:r w:rsidR="00C963C3" w:rsidRPr="009A6C53">
        <w:rPr>
          <w:lang w:eastAsia="en-US"/>
        </w:rPr>
        <w:t> </w:t>
      </w:r>
      <w:r w:rsidR="00853291" w:rsidRPr="009A6C53">
        <w:rPr>
          <w:lang w:eastAsia="en-US"/>
        </w:rPr>
        <w:t xml:space="preserve">B. zur Reduzierung der Schadstoffemissionen aus </w:t>
      </w:r>
      <w:r w:rsidR="005D625B" w:rsidRPr="009A6C53">
        <w:rPr>
          <w:lang w:eastAsia="en-US"/>
        </w:rPr>
        <w:t>Brenn</w:t>
      </w:r>
      <w:r w:rsidR="00853291" w:rsidRPr="009A6C53">
        <w:rPr>
          <w:lang w:eastAsia="en-US"/>
        </w:rPr>
        <w:t xml:space="preserve">stoffen wie Schwefel, hat sich LNG zu einem praktikablen alternativen </w:t>
      </w:r>
      <w:r w:rsidR="005D625B" w:rsidRPr="009A6C53">
        <w:rPr>
          <w:lang w:eastAsia="en-US"/>
        </w:rPr>
        <w:t>Brenn</w:t>
      </w:r>
      <w:r w:rsidR="00853291" w:rsidRPr="009A6C53">
        <w:rPr>
          <w:lang w:eastAsia="en-US"/>
        </w:rPr>
        <w:t>stoff entwickelt.</w:t>
      </w:r>
      <w:r w:rsidRPr="009A6C53">
        <w:rPr>
          <w:lang w:val="en-GB" w:eastAsia="en-US"/>
        </w:rPr>
        <w:t xml:space="preserve"> </w:t>
      </w:r>
      <w:r w:rsidR="005D625B" w:rsidRPr="009A6C53">
        <w:rPr>
          <w:lang w:eastAsia="en-US"/>
        </w:rPr>
        <w:t>Dies führt naturgemäß zu einer steigenden Nachfrage nach LNG-Bunkeranlagen und LNG-Bunkerbooten.</w:t>
      </w:r>
      <w:r w:rsidRPr="009A6C53">
        <w:rPr>
          <w:lang w:val="en-GB" w:eastAsia="en-US"/>
        </w:rPr>
        <w:t xml:space="preserve"> </w:t>
      </w:r>
      <w:r w:rsidR="005D625B" w:rsidRPr="009A6C53">
        <w:rPr>
          <w:lang w:eastAsia="en-US"/>
        </w:rPr>
        <w:t>Binnenschiffe, die als LNG-Bunkerschiffe eingesetzt werden, könnten gemäß der Beschreibung in der dem ADN beigefügten Verordnung als „andere Schiffe, die Schiffsbetriebsstoffe abgeben“, angesehen werden.</w:t>
      </w:r>
    </w:p>
    <w:p w:rsidR="00CD45EA" w:rsidRPr="00CD45EA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9A6C53">
        <w:rPr>
          <w:lang w:val="en-GB" w:eastAsia="en-US"/>
        </w:rPr>
        <w:t>3.</w:t>
      </w:r>
      <w:r w:rsidRPr="009A6C53">
        <w:rPr>
          <w:lang w:val="en-GB" w:eastAsia="en-US"/>
        </w:rPr>
        <w:tab/>
      </w:r>
      <w:r w:rsidR="00306383" w:rsidRPr="009A6C53">
        <w:rPr>
          <w:lang w:eastAsia="en-US"/>
        </w:rPr>
        <w:t>In Anbetracht dieser Entwicklungen auf dem LNG-Markt hielt es die niederländische Delegation für angebracht zu prüfen, welche Vorschriften für LNG-Bunkerboote als „andere Schiffe, die Schiffsbetriebsstoffe abgeben“, bereits gelten, gelten sollen oder nicht mehr gelten sollen.</w:t>
      </w:r>
      <w:r w:rsidRPr="009A6C53">
        <w:rPr>
          <w:lang w:val="en-GB" w:eastAsia="en-US"/>
        </w:rPr>
        <w:t xml:space="preserve"> </w:t>
      </w:r>
      <w:r w:rsidR="00306383" w:rsidRPr="009A6C53">
        <w:rPr>
          <w:lang w:eastAsia="en-US"/>
        </w:rPr>
        <w:t>Ziel dieser Prüfung ist es, das derzeitige Sicherheitsniveau bei Bunkerarbeiten auf den europäischen Binnenwasserstraßen und in den Häfen aufrechtzuerhalten.</w:t>
      </w:r>
      <w:r w:rsidRPr="009A6C53">
        <w:rPr>
          <w:lang w:val="en-GB" w:eastAsia="en-US"/>
        </w:rPr>
        <w:t xml:space="preserve"> </w:t>
      </w:r>
      <w:r w:rsidR="00B90A20" w:rsidRPr="009A6C53">
        <w:rPr>
          <w:lang w:eastAsia="en-US"/>
        </w:rPr>
        <w:t>Das</w:t>
      </w:r>
      <w:r w:rsidR="00B90A20" w:rsidRPr="003B2436">
        <w:rPr>
          <w:lang w:eastAsia="en-US"/>
        </w:rPr>
        <w:t xml:space="preserve"> Ergebnis dieser Prüfung ist in den folgenden Absätzen wiedergegeben.</w:t>
      </w:r>
    </w:p>
    <w:p w:rsidR="00CD45EA" w:rsidRPr="009A6C53" w:rsidRDefault="00CD45EA" w:rsidP="003B243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CD45EA">
        <w:rPr>
          <w:b/>
          <w:sz w:val="28"/>
          <w:lang w:val="en-GB" w:eastAsia="en-US"/>
        </w:rPr>
        <w:tab/>
      </w:r>
      <w:r w:rsidRPr="00CD45EA">
        <w:rPr>
          <w:b/>
          <w:sz w:val="28"/>
          <w:lang w:val="en-GB" w:eastAsia="en-US"/>
        </w:rPr>
        <w:tab/>
      </w:r>
      <w:r w:rsidR="00B90A20" w:rsidRPr="009A6C53">
        <w:rPr>
          <w:b/>
          <w:sz w:val="28"/>
          <w:lang w:eastAsia="en-US"/>
        </w:rPr>
        <w:t>Andere Schiffe, die Schiffsbetriebsstoffe abgeben – LNG-Bunkerboote im ADN – Änderungen</w:t>
      </w:r>
    </w:p>
    <w:p w:rsidR="00CD45EA" w:rsidRPr="009A6C53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9A6C53">
        <w:rPr>
          <w:lang w:val="en-GB" w:eastAsia="en-US"/>
        </w:rPr>
        <w:t>4.</w:t>
      </w:r>
      <w:r w:rsidRPr="009A6C53">
        <w:rPr>
          <w:lang w:val="en-GB" w:eastAsia="en-US"/>
        </w:rPr>
        <w:tab/>
      </w:r>
      <w:r w:rsidR="00B90A20" w:rsidRPr="009A6C53">
        <w:rPr>
          <w:lang w:eastAsia="en-US"/>
        </w:rPr>
        <w:t>In Absatz 7.2.4.7.2 heißt es, dass „</w:t>
      </w:r>
      <w:r w:rsidR="00FA6162" w:rsidRPr="009A6C53">
        <w:rPr>
          <w:lang w:eastAsia="en-US"/>
        </w:rPr>
        <w:t>die Ab</w:t>
      </w:r>
      <w:r w:rsidR="00B90A20" w:rsidRPr="009A6C53">
        <w:rPr>
          <w:lang w:eastAsia="en-US"/>
        </w:rPr>
        <w:t xml:space="preserve">gabe von </w:t>
      </w:r>
      <w:r w:rsidR="00FA6162" w:rsidRPr="009A6C53">
        <w:rPr>
          <w:lang w:eastAsia="en-US"/>
        </w:rPr>
        <w:t xml:space="preserve">Schiffsbetriebsstoffen [… </w:t>
      </w:r>
      <w:r w:rsidR="00E44323" w:rsidRPr="009A6C53">
        <w:rPr>
          <w:lang w:eastAsia="en-US"/>
        </w:rPr>
        <w:t>in</w:t>
      </w:r>
      <w:r w:rsidR="00FA6162" w:rsidRPr="009A6C53">
        <w:rPr>
          <w:lang w:eastAsia="en-US"/>
        </w:rPr>
        <w:t xml:space="preserve"> Bunker anderer Schiffe] </w:t>
      </w:r>
      <w:r w:rsidR="00B90A20" w:rsidRPr="009A6C53">
        <w:rPr>
          <w:lang w:eastAsia="en-US"/>
        </w:rPr>
        <w:t xml:space="preserve">nicht als </w:t>
      </w:r>
      <w:r w:rsidR="00FA6162" w:rsidRPr="009A6C53">
        <w:rPr>
          <w:lang w:eastAsia="en-US"/>
        </w:rPr>
        <w:t>Laden</w:t>
      </w:r>
      <w:r w:rsidR="00B90A20" w:rsidRPr="009A6C53">
        <w:rPr>
          <w:lang w:eastAsia="en-US"/>
        </w:rPr>
        <w:t xml:space="preserve"> oder </w:t>
      </w:r>
      <w:r w:rsidR="00FA6162" w:rsidRPr="009A6C53">
        <w:rPr>
          <w:lang w:eastAsia="en-US"/>
        </w:rPr>
        <w:t>Löschen</w:t>
      </w:r>
      <w:r w:rsidR="00B90A20" w:rsidRPr="009A6C53">
        <w:rPr>
          <w:lang w:eastAsia="en-US"/>
        </w:rPr>
        <w:t xml:space="preserve"> im Sinne des Absatzes 7.2.4.7.1</w:t>
      </w:r>
      <w:r w:rsidR="00FA6162" w:rsidRPr="009A6C53">
        <w:rPr>
          <w:lang w:eastAsia="en-US"/>
        </w:rPr>
        <w:t xml:space="preserve"> [gilt</w:t>
      </w:r>
      <w:proofErr w:type="gramStart"/>
      <w:r w:rsidR="00FA6162" w:rsidRPr="009A6C53">
        <w:rPr>
          <w:lang w:eastAsia="en-US"/>
        </w:rPr>
        <w:t>]“</w:t>
      </w:r>
      <w:proofErr w:type="gramEnd"/>
      <w:r w:rsidR="00B90A20" w:rsidRPr="009A6C53">
        <w:rPr>
          <w:lang w:eastAsia="en-US"/>
        </w:rPr>
        <w:t>, was zu dem</w:t>
      </w:r>
      <w:r w:rsidR="00422E5F" w:rsidRPr="009A6C53">
        <w:rPr>
          <w:lang w:eastAsia="en-US"/>
        </w:rPr>
        <w:t xml:space="preserve"> Schluss führen könnte, dass das</w:t>
      </w:r>
      <w:r w:rsidR="00B90A20" w:rsidRPr="009A6C53">
        <w:rPr>
          <w:lang w:eastAsia="en-US"/>
        </w:rPr>
        <w:t xml:space="preserve"> Bunkern von LNG an </w:t>
      </w:r>
      <w:r w:rsidR="007C2C8E" w:rsidRPr="009A6C53">
        <w:rPr>
          <w:lang w:eastAsia="en-US"/>
        </w:rPr>
        <w:t>Stellen</w:t>
      </w:r>
      <w:r w:rsidR="00B90A20" w:rsidRPr="009A6C53">
        <w:rPr>
          <w:lang w:eastAsia="en-US"/>
        </w:rPr>
        <w:t xml:space="preserve"> erfolgen kann, die von der zuständigen Behörde </w:t>
      </w:r>
      <w:r w:rsidR="007C2C8E" w:rsidRPr="009A6C53">
        <w:rPr>
          <w:lang w:eastAsia="en-US"/>
        </w:rPr>
        <w:t>nicht für</w:t>
      </w:r>
      <w:r w:rsidR="00B90A20" w:rsidRPr="009A6C53">
        <w:rPr>
          <w:lang w:eastAsia="en-US"/>
        </w:rPr>
        <w:t xml:space="preserve"> diese</w:t>
      </w:r>
      <w:r w:rsidR="007C2C8E" w:rsidRPr="009A6C53">
        <w:rPr>
          <w:lang w:eastAsia="en-US"/>
        </w:rPr>
        <w:t>n</w:t>
      </w:r>
      <w:r w:rsidR="00B90A20" w:rsidRPr="009A6C53">
        <w:rPr>
          <w:lang w:eastAsia="en-US"/>
        </w:rPr>
        <w:t xml:space="preserve"> Zweck </w:t>
      </w:r>
      <w:r w:rsidR="007C2C8E" w:rsidRPr="009A6C53">
        <w:rPr>
          <w:lang w:eastAsia="en-US"/>
        </w:rPr>
        <w:t>bezeichnet</w:t>
      </w:r>
      <w:r w:rsidR="00B90A20" w:rsidRPr="009A6C53">
        <w:rPr>
          <w:lang w:eastAsia="en-US"/>
        </w:rPr>
        <w:t xml:space="preserve"> oder </w:t>
      </w:r>
      <w:r w:rsidR="007C2C8E" w:rsidRPr="009A6C53">
        <w:rPr>
          <w:lang w:eastAsia="en-US"/>
        </w:rPr>
        <w:t>zugelassen</w:t>
      </w:r>
      <w:r w:rsidR="00B90A20" w:rsidRPr="009A6C53">
        <w:rPr>
          <w:lang w:eastAsia="en-US"/>
        </w:rPr>
        <w:t xml:space="preserve"> wurden.</w:t>
      </w:r>
      <w:r w:rsidRPr="009A6C53">
        <w:rPr>
          <w:lang w:val="en-GB" w:eastAsia="en-US"/>
        </w:rPr>
        <w:t xml:space="preserve"> </w:t>
      </w:r>
      <w:r w:rsidR="00951A29" w:rsidRPr="009A6C53">
        <w:rPr>
          <w:lang w:eastAsia="en-US"/>
        </w:rPr>
        <w:t>Angesichts der gefährlichen Eigenschaften von LNG sollten diese Tätigkeiten nach Ansicht der niederländischen Delegation nur an Orten erfolgen, die von der zuständigen Behörde bezeichnet oder zugelassen wurden.</w:t>
      </w:r>
      <w:r w:rsidRPr="009A6C53">
        <w:rPr>
          <w:lang w:val="en-GB" w:eastAsia="en-US"/>
        </w:rPr>
        <w:t xml:space="preserve"> </w:t>
      </w:r>
      <w:r w:rsidR="00936A9C" w:rsidRPr="009A6C53">
        <w:rPr>
          <w:lang w:eastAsia="en-US"/>
        </w:rPr>
        <w:t>Daher wird die folgende Änderung der dem ADN beigefügten Verordnung vorgeschlagen (neuer Text ist fett gedruckt</w:t>
      </w:r>
      <w:r w:rsidR="0055648D" w:rsidRPr="009A6C53">
        <w:rPr>
          <w:lang w:eastAsia="en-US"/>
        </w:rPr>
        <w:t xml:space="preserve"> und</w:t>
      </w:r>
      <w:r w:rsidR="00936A9C" w:rsidRPr="009A6C53">
        <w:rPr>
          <w:lang w:eastAsia="en-US"/>
        </w:rPr>
        <w:t xml:space="preserve"> unterstrichen, gestrichener Text ist durchgestrichen):</w:t>
      </w:r>
    </w:p>
    <w:p w:rsidR="00B93F0D" w:rsidRPr="009A6C53" w:rsidRDefault="00936A9C" w:rsidP="00B93F0D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eastAsia="en-US"/>
        </w:rPr>
      </w:pPr>
      <w:r w:rsidRPr="009A6C53">
        <w:rPr>
          <w:lang w:val="en-GB" w:eastAsia="en-US"/>
        </w:rPr>
        <w:t>„</w:t>
      </w:r>
      <w:r w:rsidR="00CD45EA" w:rsidRPr="009A6C53">
        <w:rPr>
          <w:lang w:val="en-GB" w:eastAsia="en-US"/>
        </w:rPr>
        <w:t>7.2.4.7.2</w:t>
      </w:r>
      <w:r w:rsidR="00CD45EA" w:rsidRPr="009A6C53">
        <w:rPr>
          <w:lang w:val="en-GB" w:eastAsia="en-US"/>
        </w:rPr>
        <w:tab/>
      </w:r>
      <w:r w:rsidR="00B93F0D" w:rsidRPr="009A6C53">
        <w:rPr>
          <w:lang w:eastAsia="en-US"/>
        </w:rPr>
        <w:t>Die Übernahme von flüssigen, unverpackten öl- und fetthaltigen Schiffsbetriebsabfällen von anderen Schiffen und die Abgabe von Schiffsbetriebsstoffen</w:t>
      </w:r>
      <w:r w:rsidR="00B93F0D" w:rsidRPr="009A6C53">
        <w:rPr>
          <w:b/>
          <w:u w:val="single"/>
          <w:lang w:val="en-GB" w:eastAsia="en-US"/>
        </w:rPr>
        <w:t xml:space="preserve">, </w:t>
      </w:r>
      <w:proofErr w:type="spellStart"/>
      <w:r w:rsidR="00E44323" w:rsidRPr="009A6C53">
        <w:rPr>
          <w:b/>
          <w:u w:val="single"/>
          <w:lang w:val="en-GB" w:eastAsia="en-US"/>
        </w:rPr>
        <w:t>mit</w:t>
      </w:r>
      <w:proofErr w:type="spellEnd"/>
      <w:r w:rsidR="00E44323" w:rsidRPr="009A6C53">
        <w:rPr>
          <w:b/>
          <w:u w:val="single"/>
          <w:lang w:val="en-GB" w:eastAsia="en-US"/>
        </w:rPr>
        <w:t xml:space="preserve"> </w:t>
      </w:r>
      <w:proofErr w:type="spellStart"/>
      <w:r w:rsidR="00E44323" w:rsidRPr="009A6C53">
        <w:rPr>
          <w:b/>
          <w:u w:val="single"/>
          <w:lang w:val="en-GB" w:eastAsia="en-US"/>
        </w:rPr>
        <w:t>Ausnahme</w:t>
      </w:r>
      <w:proofErr w:type="spellEnd"/>
      <w:r w:rsidR="00B93F0D" w:rsidRPr="009A6C53">
        <w:rPr>
          <w:b/>
          <w:u w:val="single"/>
          <w:lang w:val="en-GB" w:eastAsia="en-US"/>
        </w:rPr>
        <w:t xml:space="preserve"> </w:t>
      </w:r>
      <w:r w:rsidR="00E44323" w:rsidRPr="009A6C53">
        <w:rPr>
          <w:b/>
          <w:u w:val="single"/>
          <w:lang w:val="en-GB" w:eastAsia="en-US"/>
        </w:rPr>
        <w:t xml:space="preserve">von </w:t>
      </w:r>
      <w:proofErr w:type="spellStart"/>
      <w:r w:rsidR="00E44323" w:rsidRPr="009A6C53">
        <w:rPr>
          <w:b/>
          <w:u w:val="single"/>
          <w:lang w:val="en-GB" w:eastAsia="en-US"/>
        </w:rPr>
        <w:t>verflüssigtem</w:t>
      </w:r>
      <w:proofErr w:type="spellEnd"/>
      <w:r w:rsidR="00E44323" w:rsidRPr="009A6C53">
        <w:rPr>
          <w:b/>
          <w:u w:val="single"/>
          <w:lang w:val="en-GB" w:eastAsia="en-US"/>
        </w:rPr>
        <w:t xml:space="preserve"> </w:t>
      </w:r>
      <w:proofErr w:type="spellStart"/>
      <w:r w:rsidR="00E44323" w:rsidRPr="009A6C53">
        <w:rPr>
          <w:b/>
          <w:u w:val="single"/>
          <w:lang w:val="en-GB" w:eastAsia="en-US"/>
        </w:rPr>
        <w:t>Erdgas</w:t>
      </w:r>
      <w:proofErr w:type="spellEnd"/>
      <w:r w:rsidR="00E44323" w:rsidRPr="009A6C53">
        <w:rPr>
          <w:b/>
          <w:u w:val="single"/>
          <w:lang w:val="en-GB" w:eastAsia="en-US"/>
        </w:rPr>
        <w:t xml:space="preserve"> </w:t>
      </w:r>
      <w:r w:rsidR="00B93F0D" w:rsidRPr="009A6C53">
        <w:rPr>
          <w:b/>
          <w:u w:val="single"/>
          <w:lang w:val="en-GB" w:eastAsia="en-US"/>
        </w:rPr>
        <w:t>(LNG),</w:t>
      </w:r>
      <w:r w:rsidR="00B93F0D" w:rsidRPr="009A6C53">
        <w:rPr>
          <w:lang w:eastAsia="en-US"/>
        </w:rPr>
        <w:t xml:space="preserve"> in Bunker anderer Schiffe gilt nicht als Laden oder Löschen im Sinne des Absatzes 7.2.4.7.1 oder als Umladen im Sinne des Unterabschnittes 7.2.4.9.“.</w:t>
      </w:r>
    </w:p>
    <w:p w:rsidR="00CD45EA" w:rsidRPr="00CD45EA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9A6C53">
        <w:rPr>
          <w:lang w:val="en-GB" w:eastAsia="en-US"/>
        </w:rPr>
        <w:t>5.</w:t>
      </w:r>
      <w:r w:rsidRPr="009A6C53">
        <w:rPr>
          <w:lang w:val="en-GB" w:eastAsia="en-US"/>
        </w:rPr>
        <w:tab/>
      </w:r>
      <w:r w:rsidR="00145709" w:rsidRPr="009A6C53">
        <w:rPr>
          <w:lang w:eastAsia="en-US"/>
        </w:rPr>
        <w:t xml:space="preserve">In Unterabschnitt 7.2.4.17 ist </w:t>
      </w:r>
      <w:r w:rsidR="005D6DE2" w:rsidRPr="009A6C53">
        <w:rPr>
          <w:lang w:eastAsia="en-US"/>
        </w:rPr>
        <w:t>ge</w:t>
      </w:r>
      <w:r w:rsidR="00145709" w:rsidRPr="009A6C53">
        <w:rPr>
          <w:lang w:eastAsia="en-US"/>
        </w:rPr>
        <w:t xml:space="preserve">regelt, unter welchen Bedingungen </w:t>
      </w:r>
      <w:r w:rsidR="00805B6E" w:rsidRPr="009A6C53">
        <w:rPr>
          <w:lang w:eastAsia="en-US"/>
        </w:rPr>
        <w:t>Zu</w:t>
      </w:r>
      <w:r w:rsidR="00145709" w:rsidRPr="009A6C53">
        <w:rPr>
          <w:lang w:eastAsia="en-US"/>
        </w:rPr>
        <w:t xml:space="preserve">gänge </w:t>
      </w:r>
      <w:r w:rsidR="00805B6E" w:rsidRPr="009A6C53">
        <w:rPr>
          <w:lang w:eastAsia="en-US"/>
        </w:rPr>
        <w:t>und</w:t>
      </w:r>
      <w:r w:rsidR="00145709" w:rsidRPr="009A6C53">
        <w:rPr>
          <w:lang w:eastAsia="en-US"/>
        </w:rPr>
        <w:t xml:space="preserve"> Öffnungen bestimmter Räume geschlossen </w:t>
      </w:r>
      <w:r w:rsidR="00805B6E" w:rsidRPr="009A6C53">
        <w:rPr>
          <w:lang w:eastAsia="en-US"/>
        </w:rPr>
        <w:t>sein</w:t>
      </w:r>
      <w:r w:rsidR="00145709" w:rsidRPr="009A6C53">
        <w:rPr>
          <w:lang w:eastAsia="en-US"/>
        </w:rPr>
        <w:t xml:space="preserve"> müssen.</w:t>
      </w:r>
      <w:r w:rsidRPr="009A6C53">
        <w:rPr>
          <w:lang w:val="en-GB" w:eastAsia="en-US"/>
        </w:rPr>
        <w:t xml:space="preserve"> </w:t>
      </w:r>
      <w:r w:rsidR="005D6DE2" w:rsidRPr="009A6C53">
        <w:rPr>
          <w:lang w:eastAsia="en-US"/>
        </w:rPr>
        <w:t xml:space="preserve">Absatz 7.2.4.17.3 sieht jedoch </w:t>
      </w:r>
      <w:r w:rsidR="0055648D" w:rsidRPr="009A6C53">
        <w:rPr>
          <w:lang w:eastAsia="en-US"/>
        </w:rPr>
        <w:t xml:space="preserve">für die Übergabe von Schiffsbetriebsstoffen </w:t>
      </w:r>
      <w:r w:rsidR="005D6DE2" w:rsidRPr="009A6C53">
        <w:rPr>
          <w:lang w:eastAsia="en-US"/>
        </w:rPr>
        <w:t>eine Ausnahme von dieser Bestimmung vor.</w:t>
      </w:r>
      <w:r w:rsidRPr="009A6C53">
        <w:rPr>
          <w:lang w:val="en-GB" w:eastAsia="en-US"/>
        </w:rPr>
        <w:t xml:space="preserve"> </w:t>
      </w:r>
      <w:r w:rsidR="0055648D" w:rsidRPr="009A6C53">
        <w:rPr>
          <w:lang w:eastAsia="en-US"/>
        </w:rPr>
        <w:t>Nach Ansicht der niederländischen Delegation ist diese Situation auch angesichts der gefährlichen Eigenschaften von LNG nicht wünschenswert, weshalb eine Änderung</w:t>
      </w:r>
      <w:r w:rsidR="0055648D" w:rsidRPr="003B2436">
        <w:rPr>
          <w:lang w:eastAsia="en-US"/>
        </w:rPr>
        <w:t xml:space="preserve"> der dem ADN beigefügten Verordnung erforderlich ist (neue</w:t>
      </w:r>
      <w:r w:rsidR="00CE1324" w:rsidRPr="003B2436">
        <w:rPr>
          <w:lang w:eastAsia="en-US"/>
        </w:rPr>
        <w:t>r</w:t>
      </w:r>
      <w:r w:rsidR="0055648D" w:rsidRPr="003B2436">
        <w:rPr>
          <w:lang w:eastAsia="en-US"/>
        </w:rPr>
        <w:t xml:space="preserve"> Text ist fett gedruckt und </w:t>
      </w:r>
      <w:r w:rsidR="00CE1324" w:rsidRPr="003B2436">
        <w:rPr>
          <w:lang w:eastAsia="en-US"/>
        </w:rPr>
        <w:t>unterstrichen</w:t>
      </w:r>
      <w:r w:rsidR="0055648D" w:rsidRPr="003B2436">
        <w:rPr>
          <w:lang w:eastAsia="en-US"/>
        </w:rPr>
        <w:t>):</w:t>
      </w:r>
    </w:p>
    <w:p w:rsidR="002722D5" w:rsidRDefault="002722D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B54185" w:rsidRPr="00C963C3" w:rsidRDefault="00936A9C" w:rsidP="00B54185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eastAsia="en-US"/>
        </w:rPr>
      </w:pPr>
      <w:r w:rsidRPr="00936A9C">
        <w:rPr>
          <w:lang w:val="en-GB" w:eastAsia="en-US"/>
        </w:rPr>
        <w:lastRenderedPageBreak/>
        <w:t>„</w:t>
      </w:r>
      <w:r w:rsidR="00CD45EA" w:rsidRPr="00CD45EA">
        <w:rPr>
          <w:lang w:val="en-GB" w:eastAsia="en-US"/>
        </w:rPr>
        <w:t>7.2.4.17.3</w:t>
      </w:r>
      <w:r w:rsidR="00CD45EA" w:rsidRPr="00CD45EA">
        <w:rPr>
          <w:lang w:val="en-GB" w:eastAsia="en-US"/>
        </w:rPr>
        <w:tab/>
      </w:r>
      <w:r w:rsidR="00B54185" w:rsidRPr="00B54185">
        <w:rPr>
          <w:lang w:eastAsia="en-US"/>
        </w:rPr>
        <w:t xml:space="preserve">Die Vorschriften der Absätze 7.2.4.17.1 und 7.2.4.17.2 gelten nicht bei der Übernahme von öl- und fetthaltigen Schiffsbetriebsabfällen </w:t>
      </w:r>
      <w:r w:rsidR="00B54185" w:rsidRPr="00C963C3">
        <w:rPr>
          <w:lang w:eastAsia="en-US"/>
        </w:rPr>
        <w:t>und bei der Übergabe von Schiffsbetriebsstoffen</w:t>
      </w:r>
      <w:r w:rsidR="00B54185" w:rsidRPr="00C963C3">
        <w:rPr>
          <w:b/>
          <w:u w:val="single"/>
          <w:lang w:eastAsia="en-US"/>
        </w:rPr>
        <w:t>,</w:t>
      </w:r>
      <w:r w:rsidR="00B54185" w:rsidRPr="00C963C3">
        <w:rPr>
          <w:b/>
          <w:u w:val="single"/>
          <w:lang w:val="en-GB" w:eastAsia="en-US"/>
        </w:rPr>
        <w:t xml:space="preserve"> </w:t>
      </w:r>
      <w:proofErr w:type="spellStart"/>
      <w:r w:rsidR="00CE1324" w:rsidRPr="00C963C3">
        <w:rPr>
          <w:b/>
          <w:u w:val="single"/>
          <w:lang w:val="en-GB" w:eastAsia="en-US"/>
        </w:rPr>
        <w:t>mit</w:t>
      </w:r>
      <w:proofErr w:type="spellEnd"/>
      <w:r w:rsidR="00CE1324" w:rsidRPr="00C963C3">
        <w:rPr>
          <w:b/>
          <w:u w:val="single"/>
          <w:lang w:val="en-GB" w:eastAsia="en-US"/>
        </w:rPr>
        <w:t xml:space="preserve"> </w:t>
      </w:r>
      <w:proofErr w:type="spellStart"/>
      <w:r w:rsidR="00CE1324" w:rsidRPr="00C963C3">
        <w:rPr>
          <w:b/>
          <w:u w:val="single"/>
          <w:lang w:val="en-GB" w:eastAsia="en-US"/>
        </w:rPr>
        <w:t>Ausnahme</w:t>
      </w:r>
      <w:proofErr w:type="spellEnd"/>
      <w:r w:rsidR="00CE1324" w:rsidRPr="00C963C3">
        <w:rPr>
          <w:b/>
          <w:u w:val="single"/>
          <w:lang w:val="en-GB" w:eastAsia="en-US"/>
        </w:rPr>
        <w:t xml:space="preserve"> von </w:t>
      </w:r>
      <w:proofErr w:type="spellStart"/>
      <w:r w:rsidR="00CE1324" w:rsidRPr="00C963C3">
        <w:rPr>
          <w:b/>
          <w:u w:val="single"/>
          <w:lang w:val="en-GB" w:eastAsia="en-US"/>
        </w:rPr>
        <w:t>verflüssigtem</w:t>
      </w:r>
      <w:proofErr w:type="spellEnd"/>
      <w:r w:rsidR="00CE1324" w:rsidRPr="00C963C3">
        <w:rPr>
          <w:b/>
          <w:u w:val="single"/>
          <w:lang w:val="en-GB" w:eastAsia="en-US"/>
        </w:rPr>
        <w:t xml:space="preserve"> </w:t>
      </w:r>
      <w:proofErr w:type="spellStart"/>
      <w:r w:rsidR="00CE1324" w:rsidRPr="00C963C3">
        <w:rPr>
          <w:b/>
          <w:u w:val="single"/>
          <w:lang w:val="en-GB" w:eastAsia="en-US"/>
        </w:rPr>
        <w:t>Erdgas</w:t>
      </w:r>
      <w:proofErr w:type="spellEnd"/>
      <w:r w:rsidR="00B54185" w:rsidRPr="00C963C3">
        <w:rPr>
          <w:b/>
          <w:u w:val="single"/>
          <w:lang w:val="en-GB" w:eastAsia="en-US"/>
        </w:rPr>
        <w:t xml:space="preserve"> (LNG)</w:t>
      </w:r>
      <w:r w:rsidR="00B54185" w:rsidRPr="00C963C3">
        <w:rPr>
          <w:lang w:eastAsia="en-US"/>
        </w:rPr>
        <w:t>.</w:t>
      </w:r>
      <w:r w:rsidRPr="00C963C3">
        <w:rPr>
          <w:lang w:eastAsia="en-US"/>
        </w:rPr>
        <w:t>“</w:t>
      </w:r>
    </w:p>
    <w:p w:rsidR="00B93F0D" w:rsidRPr="00C963C3" w:rsidRDefault="00B93F0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GB" w:eastAsia="en-US"/>
        </w:rPr>
      </w:pPr>
    </w:p>
    <w:p w:rsidR="00CD45EA" w:rsidRPr="00F75108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F75108">
        <w:rPr>
          <w:lang w:val="en-GB" w:eastAsia="en-US"/>
        </w:rPr>
        <w:t>6.</w:t>
      </w:r>
      <w:r w:rsidRPr="00F75108">
        <w:rPr>
          <w:lang w:val="en-GB" w:eastAsia="en-US"/>
        </w:rPr>
        <w:tab/>
      </w:r>
      <w:r w:rsidR="00E3625A" w:rsidRPr="00F75108">
        <w:rPr>
          <w:lang w:eastAsia="en-US"/>
        </w:rPr>
        <w:t>Gemäß Unterabschnitt 7.2.4.29 ist für die Beförderung tiefgekühlt verflüssigter Gase</w:t>
      </w:r>
      <w:r w:rsidR="009736D0" w:rsidRPr="00F75108">
        <w:rPr>
          <w:lang w:eastAsia="en-US"/>
        </w:rPr>
        <w:t xml:space="preserve"> während des Ladens und Löschens</w:t>
      </w:r>
      <w:r w:rsidR="00E3625A" w:rsidRPr="00F75108">
        <w:rPr>
          <w:lang w:eastAsia="en-US"/>
        </w:rPr>
        <w:t xml:space="preserve"> </w:t>
      </w:r>
      <w:r w:rsidR="009736D0" w:rsidRPr="00F75108">
        <w:rPr>
          <w:lang w:eastAsia="en-US"/>
        </w:rPr>
        <w:t xml:space="preserve">unter dem Sammelrohr </w:t>
      </w:r>
      <w:r w:rsidR="00E3625A" w:rsidRPr="00F75108">
        <w:rPr>
          <w:lang w:eastAsia="en-US"/>
        </w:rPr>
        <w:t>eine Auffangwanne erforderlich.</w:t>
      </w:r>
      <w:r w:rsidRPr="00F75108">
        <w:rPr>
          <w:lang w:val="en-GB" w:eastAsia="en-US"/>
        </w:rPr>
        <w:t xml:space="preserve"> </w:t>
      </w:r>
      <w:r w:rsidR="00D6503C" w:rsidRPr="00F75108">
        <w:rPr>
          <w:lang w:eastAsia="en-US"/>
        </w:rPr>
        <w:t>Da es während des Bunkerns von Schiff zu Schiff keinen Landanschluss („</w:t>
      </w:r>
      <w:proofErr w:type="spellStart"/>
      <w:r w:rsidR="00D6503C" w:rsidRPr="00F75108">
        <w:rPr>
          <w:lang w:eastAsia="en-US"/>
        </w:rPr>
        <w:t>shore</w:t>
      </w:r>
      <w:proofErr w:type="spellEnd"/>
      <w:r w:rsidR="00D6503C" w:rsidRPr="00F75108">
        <w:rPr>
          <w:lang w:eastAsia="en-US"/>
        </w:rPr>
        <w:t xml:space="preserve"> </w:t>
      </w:r>
      <w:proofErr w:type="spellStart"/>
      <w:r w:rsidR="00D6503C" w:rsidRPr="00F75108">
        <w:rPr>
          <w:lang w:eastAsia="en-US"/>
        </w:rPr>
        <w:t>connection</w:t>
      </w:r>
      <w:proofErr w:type="spellEnd"/>
      <w:r w:rsidR="00D6503C" w:rsidRPr="00F75108">
        <w:rPr>
          <w:lang w:eastAsia="en-US"/>
        </w:rPr>
        <w:t>“) gibt, schlägt die niederländische Delegation vor, das Wort „</w:t>
      </w:r>
      <w:proofErr w:type="spellStart"/>
      <w:r w:rsidR="00D6503C" w:rsidRPr="00F75108">
        <w:rPr>
          <w:lang w:eastAsia="en-US"/>
        </w:rPr>
        <w:t>shore</w:t>
      </w:r>
      <w:proofErr w:type="spellEnd"/>
      <w:r w:rsidR="00D6503C" w:rsidRPr="00F75108">
        <w:rPr>
          <w:lang w:eastAsia="en-US"/>
        </w:rPr>
        <w:t xml:space="preserve">“ in Unterabschnitt 7.2.4.29 </w:t>
      </w:r>
      <w:r w:rsidR="00D50D57" w:rsidRPr="00F75108">
        <w:rPr>
          <w:lang w:eastAsia="en-US"/>
        </w:rPr>
        <w:t>[</w:t>
      </w:r>
      <w:r w:rsidR="00D6503C" w:rsidRPr="00F75108">
        <w:rPr>
          <w:lang w:eastAsia="en-US"/>
        </w:rPr>
        <w:t>der englischen Sprachfassung</w:t>
      </w:r>
      <w:r w:rsidR="00D50D57" w:rsidRPr="00F75108">
        <w:rPr>
          <w:lang w:eastAsia="en-US"/>
        </w:rPr>
        <w:t>]</w:t>
      </w:r>
      <w:r w:rsidR="00D6503C" w:rsidRPr="00F75108">
        <w:rPr>
          <w:lang w:eastAsia="en-US"/>
        </w:rPr>
        <w:t xml:space="preserve"> zu streichen, sodass die Auffangwanne bei allen Anschlüssen der </w:t>
      </w:r>
      <w:r w:rsidR="00E90D22" w:rsidRPr="00F75108">
        <w:rPr>
          <w:lang w:eastAsia="en-US"/>
        </w:rPr>
        <w:t>Lade- und Löschleitung</w:t>
      </w:r>
      <w:r w:rsidR="00067667" w:rsidRPr="00F75108">
        <w:rPr>
          <w:lang w:eastAsia="en-US"/>
        </w:rPr>
        <w:t>en</w:t>
      </w:r>
      <w:r w:rsidR="00E90D22" w:rsidRPr="00F75108">
        <w:rPr>
          <w:lang w:eastAsia="en-US"/>
        </w:rPr>
        <w:t xml:space="preserve"> </w:t>
      </w:r>
      <w:r w:rsidR="00D6503C" w:rsidRPr="00F75108">
        <w:rPr>
          <w:lang w:eastAsia="en-US"/>
        </w:rPr>
        <w:t>obligatorisch ist (</w:t>
      </w:r>
      <w:r w:rsidR="00E90D22" w:rsidRPr="00F75108">
        <w:rPr>
          <w:lang w:eastAsia="en-US"/>
        </w:rPr>
        <w:t>gestrichener</w:t>
      </w:r>
      <w:r w:rsidR="00D6503C" w:rsidRPr="00F75108">
        <w:rPr>
          <w:lang w:eastAsia="en-US"/>
        </w:rPr>
        <w:t xml:space="preserve"> Text ist durchgestrichen).</w:t>
      </w:r>
    </w:p>
    <w:p w:rsidR="00D50D57" w:rsidRPr="00F75108" w:rsidRDefault="00D50D57" w:rsidP="00B54185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 w:eastAsia="en-US"/>
        </w:rPr>
      </w:pPr>
      <w:r w:rsidRPr="00F75108">
        <w:rPr>
          <w:lang w:val="en-GB" w:eastAsia="en-US"/>
        </w:rPr>
        <w:t>„7.2.4.29</w:t>
      </w:r>
      <w:r w:rsidRPr="00F75108">
        <w:rPr>
          <w:lang w:val="en-GB" w:eastAsia="en-US"/>
        </w:rPr>
        <w:tab/>
        <w:t xml:space="preserve">During loading or unloading the drip tray as mentioned in 9.3.1.21.11 shall be placed under the </w:t>
      </w:r>
      <w:r w:rsidRPr="00F75108">
        <w:rPr>
          <w:strike/>
          <w:lang w:val="en-GB" w:eastAsia="en-US"/>
        </w:rPr>
        <w:t>shore</w:t>
      </w:r>
      <w:r w:rsidRPr="00F75108">
        <w:rPr>
          <w:lang w:val="en-GB" w:eastAsia="en-US"/>
        </w:rPr>
        <w:t xml:space="preserve"> connection of the piping for loading and unloading in use, and a water film as mentioned in 9.3.1.21.11 shall be activated.“</w:t>
      </w:r>
    </w:p>
    <w:p w:rsidR="00D50D57" w:rsidRPr="00F75108" w:rsidRDefault="00D50D57" w:rsidP="00B54185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 w:eastAsia="en-US"/>
        </w:rPr>
      </w:pPr>
      <w:r w:rsidRPr="00F75108">
        <w:rPr>
          <w:lang w:val="en-GB" w:eastAsia="en-US"/>
        </w:rPr>
        <w:t>[</w:t>
      </w:r>
      <w:proofErr w:type="spellStart"/>
      <w:r w:rsidRPr="00F75108">
        <w:rPr>
          <w:lang w:val="en-GB" w:eastAsia="en-US"/>
        </w:rPr>
        <w:t>Betrifft</w:t>
      </w:r>
      <w:proofErr w:type="spellEnd"/>
      <w:r w:rsidRPr="00F75108">
        <w:rPr>
          <w:lang w:val="en-GB" w:eastAsia="en-US"/>
        </w:rPr>
        <w:t xml:space="preserve"> </w:t>
      </w:r>
      <w:proofErr w:type="spellStart"/>
      <w:r w:rsidRPr="00F75108">
        <w:rPr>
          <w:lang w:val="en-GB" w:eastAsia="en-US"/>
        </w:rPr>
        <w:t>nicht</w:t>
      </w:r>
      <w:proofErr w:type="spellEnd"/>
      <w:r w:rsidRPr="00F75108">
        <w:rPr>
          <w:lang w:val="en-GB" w:eastAsia="en-US"/>
        </w:rPr>
        <w:t xml:space="preserve"> die deutsche </w:t>
      </w:r>
      <w:proofErr w:type="spellStart"/>
      <w:r w:rsidRPr="00F75108">
        <w:rPr>
          <w:lang w:val="en-GB" w:eastAsia="en-US"/>
        </w:rPr>
        <w:t>Sprachfassung</w:t>
      </w:r>
      <w:proofErr w:type="spellEnd"/>
      <w:r w:rsidRPr="00F75108">
        <w:rPr>
          <w:lang w:val="en-GB" w:eastAsia="en-US"/>
        </w:rPr>
        <w:t>:</w:t>
      </w:r>
    </w:p>
    <w:p w:rsidR="00B54185" w:rsidRPr="00B54185" w:rsidRDefault="00936A9C" w:rsidP="00B54185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eastAsia="en-US"/>
        </w:rPr>
      </w:pPr>
      <w:r w:rsidRPr="00F75108">
        <w:rPr>
          <w:lang w:val="en-GB" w:eastAsia="en-US"/>
        </w:rPr>
        <w:t>„</w:t>
      </w:r>
      <w:r w:rsidR="00CD45EA" w:rsidRPr="00F75108">
        <w:rPr>
          <w:lang w:val="en-GB" w:eastAsia="en-US"/>
        </w:rPr>
        <w:t>7.2.4.29</w:t>
      </w:r>
      <w:r w:rsidR="00CD45EA" w:rsidRPr="00F75108">
        <w:rPr>
          <w:lang w:val="en-GB" w:eastAsia="en-US"/>
        </w:rPr>
        <w:tab/>
      </w:r>
      <w:r w:rsidR="00B54185" w:rsidRPr="00F75108">
        <w:rPr>
          <w:lang w:eastAsia="en-US"/>
        </w:rPr>
        <w:t>Während des Ladens oder Löschens muss unter das genutzte Sammelrohr</w:t>
      </w:r>
      <w:r w:rsidR="00961E45">
        <w:rPr>
          <w:rStyle w:val="FootnoteReference"/>
          <w:lang w:eastAsia="en-US"/>
        </w:rPr>
        <w:footnoteReference w:id="3"/>
      </w:r>
      <w:r w:rsidR="00B54185" w:rsidRPr="00F75108">
        <w:rPr>
          <w:lang w:eastAsia="en-US"/>
        </w:rPr>
        <w:t xml:space="preserve"> die in Absatz 9.3.1.21.11 genannte Auffangwanne gestellt werden und über dem genutzten Sammelrohr ein Wasserfilm gemäß Absatz 9.3.1.21.11 aktiviert werden.</w:t>
      </w:r>
      <w:r w:rsidR="00B93F0D" w:rsidRPr="00F75108">
        <w:rPr>
          <w:lang w:eastAsia="en-US"/>
        </w:rPr>
        <w:t>“.</w:t>
      </w:r>
      <w:r w:rsidR="00D50D57" w:rsidRPr="00F75108">
        <w:rPr>
          <w:lang w:eastAsia="en-US"/>
        </w:rPr>
        <w:t>]</w:t>
      </w:r>
    </w:p>
    <w:p w:rsidR="00CD45EA" w:rsidRPr="00CD45EA" w:rsidRDefault="00CD45EA" w:rsidP="003B243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C963C3">
        <w:rPr>
          <w:lang w:val="en-GB" w:eastAsia="en-US"/>
        </w:rPr>
        <w:t>7.</w:t>
      </w:r>
      <w:r w:rsidRPr="00C963C3">
        <w:rPr>
          <w:lang w:val="en-GB" w:eastAsia="en-US"/>
        </w:rPr>
        <w:tab/>
      </w:r>
      <w:r w:rsidR="00C20296" w:rsidRPr="00C963C3">
        <w:rPr>
          <w:lang w:eastAsia="en-US"/>
        </w:rPr>
        <w:t>Während der Ausarbeitung dieses Dokuments hat die französische Delegation die niederländische Delegation auf die ISO 20519:2017 hingewiesen, die Vorsch</w:t>
      </w:r>
      <w:r w:rsidR="00CA4D49" w:rsidRPr="00C963C3">
        <w:rPr>
          <w:lang w:eastAsia="en-US"/>
        </w:rPr>
        <w:t xml:space="preserve">riften für das Bunkern </w:t>
      </w:r>
      <w:r w:rsidR="00185F57" w:rsidRPr="00C963C3">
        <w:rPr>
          <w:lang w:eastAsia="en-US"/>
        </w:rPr>
        <w:t>flüssigerdgasbetriebener Schiffe</w:t>
      </w:r>
      <w:r w:rsidR="00C20296" w:rsidRPr="00C963C3">
        <w:rPr>
          <w:lang w:eastAsia="en-US"/>
        </w:rPr>
        <w:t xml:space="preserve"> festlegt.</w:t>
      </w:r>
      <w:r w:rsidRPr="00C963C3">
        <w:rPr>
          <w:lang w:val="en-GB" w:eastAsia="en-US"/>
        </w:rPr>
        <w:t xml:space="preserve"> </w:t>
      </w:r>
      <w:r w:rsidR="00CA4D49" w:rsidRPr="00C963C3">
        <w:rPr>
          <w:lang w:eastAsia="en-US"/>
        </w:rPr>
        <w:t>Über den (derzeit überarbeiteten) Artikel 3 der Verordnung (EU) 2018/674 wurde diese Norm in das EU-Recht übernommen.</w:t>
      </w:r>
      <w:r w:rsidRPr="00C963C3">
        <w:rPr>
          <w:lang w:val="en-GB" w:eastAsia="en-US"/>
        </w:rPr>
        <w:t xml:space="preserve"> </w:t>
      </w:r>
      <w:r w:rsidR="00CA4D49" w:rsidRPr="00C963C3">
        <w:rPr>
          <w:lang w:eastAsia="en-US"/>
        </w:rPr>
        <w:t>Um</w:t>
      </w:r>
      <w:r w:rsidR="00CA4D49" w:rsidRPr="003B2436">
        <w:rPr>
          <w:lang w:eastAsia="en-US"/>
        </w:rPr>
        <w:t xml:space="preserve"> die Rechtsvorschriften für den LNG-Bunkerprozess (internationale Normen, dem ADN beigefügte Verordnung, EU-Rechtsvorschriften) in Europa zu harmonisieren, schlägt die niederländische Delegation vor, in Unterabschnitt 8.1.6.2 der dem ADN beigefügten Verordnung einen Verweis auf diese Norm aufzunehmen (neue</w:t>
      </w:r>
      <w:r w:rsidR="00DF026C" w:rsidRPr="003B2436">
        <w:rPr>
          <w:lang w:eastAsia="en-US"/>
        </w:rPr>
        <w:t>r</w:t>
      </w:r>
      <w:r w:rsidR="00CA4D49" w:rsidRPr="003B2436">
        <w:rPr>
          <w:lang w:eastAsia="en-US"/>
        </w:rPr>
        <w:t xml:space="preserve"> Text ist fett gedruckt und </w:t>
      </w:r>
      <w:r w:rsidR="00DF026C" w:rsidRPr="003B2436">
        <w:rPr>
          <w:lang w:eastAsia="en-US"/>
        </w:rPr>
        <w:t>unterstrichen</w:t>
      </w:r>
      <w:r w:rsidR="00CA4D49" w:rsidRPr="003B2436">
        <w:rPr>
          <w:lang w:eastAsia="en-US"/>
        </w:rPr>
        <w:t>).</w:t>
      </w:r>
    </w:p>
    <w:p w:rsidR="00CD45EA" w:rsidRPr="00C963C3" w:rsidRDefault="00936A9C" w:rsidP="003B2436">
      <w:pPr>
        <w:widowControl/>
        <w:suppressAutoHyphens/>
        <w:overflowPunct/>
        <w:autoSpaceDE/>
        <w:autoSpaceDN/>
        <w:adjustRightInd/>
        <w:spacing w:after="120" w:line="240" w:lineRule="atLeast"/>
        <w:ind w:left="2268" w:right="1134"/>
        <w:textAlignment w:val="auto"/>
        <w:rPr>
          <w:lang w:val="en-GB" w:eastAsia="en-US"/>
        </w:rPr>
      </w:pPr>
      <w:r w:rsidRPr="00936A9C">
        <w:rPr>
          <w:lang w:eastAsia="en-US"/>
        </w:rPr>
        <w:t>„</w:t>
      </w:r>
      <w:r w:rsidR="00B54185" w:rsidRPr="00B54185">
        <w:rPr>
          <w:lang w:eastAsia="en-US"/>
        </w:rPr>
        <w:t>8.1.6.2</w:t>
      </w:r>
      <w:r w:rsidR="00B54185" w:rsidRPr="00B54185">
        <w:rPr>
          <w:lang w:eastAsia="en-US"/>
        </w:rPr>
        <w:tab/>
      </w:r>
      <w:r w:rsidR="00B54185" w:rsidRPr="003B2436">
        <w:rPr>
          <w:lang w:eastAsia="en-US"/>
        </w:rPr>
        <w:t>Die für das Laden und Löschen und die Abgabe von Schiffsbetriebsstoffen und von Restladung benutzten Schlauchleitungen müssen der Norm EN 12115:2011-04 (Gummi- und Kunststoffschläuche und -</w:t>
      </w:r>
      <w:proofErr w:type="spellStart"/>
      <w:r w:rsidR="00B54185" w:rsidRPr="003B2436">
        <w:rPr>
          <w:lang w:eastAsia="en-US"/>
        </w:rPr>
        <w:t>schlauchleitungen</w:t>
      </w:r>
      <w:proofErr w:type="spellEnd"/>
      <w:r w:rsidR="00B54185" w:rsidRPr="003B2436">
        <w:rPr>
          <w:lang w:eastAsia="en-US"/>
        </w:rPr>
        <w:t xml:space="preserve"> für flüssige oder gasförmige Chemikalien – Spezifikation) oder EN 13765:2010-08 (Thermoplastische, mehrlagige (nicht vulkanisierte) Schläuche und Schlauchleitungen für die Förderung von Kohlenwasserstoffen, Lösungsmitteln und Chemikalien – Spezifikation) oder EN ISO 10380:2003-10 (Rohrleitungen – Gewellte Metallschläuche und Metallschlauchleitungen) entsprechen. </w:t>
      </w:r>
      <w:r w:rsidR="00B54185" w:rsidRPr="00B54185">
        <w:rPr>
          <w:lang w:eastAsia="en-US"/>
        </w:rPr>
        <w:t xml:space="preserve">Sie müssen mindestens einmal pro Jahr entsprechend den Angaben des jeweiligen Herstellers durch hierfür von der zuständigen Behörde zugelassene Personen nach Tabelle A.1 der Norm EN 12115:2011-04 oder Tabelle K.1 der Norm EN 13765:2010-08 oder Absatz 7 der Norm EN ISO 10380:2003-10 </w:t>
      </w:r>
      <w:r w:rsidR="00B54185" w:rsidRPr="00C963C3">
        <w:rPr>
          <w:lang w:eastAsia="en-US"/>
        </w:rPr>
        <w:t xml:space="preserve">geprüft werden. Eine Bescheinigung über diese Prüfung muss sich an Bord befinden. </w:t>
      </w:r>
      <w:r w:rsidR="00067667" w:rsidRPr="00C963C3">
        <w:rPr>
          <w:b/>
          <w:u w:val="single"/>
          <w:lang w:eastAsia="en-US"/>
        </w:rPr>
        <w:t>Schlauchleitungen, d</w:t>
      </w:r>
      <w:r w:rsidR="000A140F" w:rsidRPr="00C963C3">
        <w:rPr>
          <w:b/>
          <w:u w:val="single"/>
          <w:lang w:eastAsia="en-US"/>
        </w:rPr>
        <w:t>ie für das Laden und Löschen und die Abgabe von verflüssigtem Erdgas für den Schiffsbetrieb benutzt</w:t>
      </w:r>
      <w:r w:rsidR="00067667" w:rsidRPr="00C963C3">
        <w:rPr>
          <w:b/>
          <w:u w:val="single"/>
          <w:lang w:eastAsia="en-US"/>
        </w:rPr>
        <w:t xml:space="preserve"> werden,</w:t>
      </w:r>
      <w:r w:rsidR="000A140F" w:rsidRPr="00C963C3">
        <w:rPr>
          <w:b/>
          <w:u w:val="single"/>
          <w:lang w:eastAsia="en-US"/>
        </w:rPr>
        <w:t xml:space="preserve"> müssen den Teilen 5.3 bis 5.7 der Norm EN ISO 20519:2017 (</w:t>
      </w:r>
      <w:r w:rsidR="00185F57" w:rsidRPr="00C963C3">
        <w:rPr>
          <w:b/>
          <w:u w:val="single"/>
          <w:lang w:eastAsia="en-US"/>
        </w:rPr>
        <w:t>Schiffe und Meerestechnik – Spezifikation für das Bunkern flüssigerdgasbetriebener Schiffe</w:t>
      </w:r>
      <w:r w:rsidR="000A140F" w:rsidRPr="00C963C3">
        <w:rPr>
          <w:b/>
          <w:u w:val="single"/>
          <w:lang w:eastAsia="en-US"/>
        </w:rPr>
        <w:t>) entsprechen</w:t>
      </w:r>
      <w:r w:rsidR="00325CB5" w:rsidRPr="00C963C3">
        <w:rPr>
          <w:b/>
          <w:u w:val="single"/>
          <w:lang w:eastAsia="en-US"/>
        </w:rPr>
        <w:t xml:space="preserve"> und </w:t>
      </w:r>
      <w:r w:rsidR="00067667" w:rsidRPr="00C963C3">
        <w:rPr>
          <w:b/>
          <w:u w:val="single"/>
          <w:lang w:eastAsia="en-US"/>
        </w:rPr>
        <w:t>nach</w:t>
      </w:r>
      <w:r w:rsidR="00D85C6E" w:rsidRPr="00C963C3">
        <w:rPr>
          <w:b/>
          <w:u w:val="single"/>
          <w:lang w:eastAsia="en-US"/>
        </w:rPr>
        <w:t xml:space="preserve"> Teil 5.8 der Norm EN ISO 20519:2017 geprüft werden</w:t>
      </w:r>
      <w:r w:rsidR="000A140F" w:rsidRPr="00C963C3">
        <w:rPr>
          <w:b/>
          <w:u w:val="single"/>
          <w:lang w:eastAsia="en-US"/>
        </w:rPr>
        <w:t>.</w:t>
      </w:r>
      <w:r w:rsidRPr="00C963C3">
        <w:rPr>
          <w:lang w:val="en-GB" w:eastAsia="en-US"/>
        </w:rPr>
        <w:t>“</w:t>
      </w:r>
      <w:r w:rsidR="00961E45">
        <w:rPr>
          <w:lang w:val="en-GB" w:eastAsia="en-US"/>
        </w:rPr>
        <w:t>.</w:t>
      </w:r>
    </w:p>
    <w:p w:rsidR="00CD45EA" w:rsidRPr="00C963C3" w:rsidRDefault="00CD45EA" w:rsidP="00CD45E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C963C3">
        <w:rPr>
          <w:b/>
          <w:sz w:val="28"/>
          <w:lang w:val="en-GB" w:eastAsia="en-US"/>
        </w:rPr>
        <w:lastRenderedPageBreak/>
        <w:tab/>
      </w:r>
      <w:r w:rsidRPr="00C963C3">
        <w:rPr>
          <w:b/>
          <w:sz w:val="28"/>
          <w:lang w:val="en-GB" w:eastAsia="en-US"/>
        </w:rPr>
        <w:tab/>
      </w:r>
      <w:r w:rsidR="00B54185" w:rsidRPr="00C963C3">
        <w:rPr>
          <w:b/>
          <w:sz w:val="28"/>
          <w:lang w:val="en-GB" w:eastAsia="en-US"/>
        </w:rPr>
        <w:t xml:space="preserve">Zu </w:t>
      </w:r>
      <w:proofErr w:type="spellStart"/>
      <w:r w:rsidR="00B54185" w:rsidRPr="00C963C3">
        <w:rPr>
          <w:b/>
          <w:sz w:val="28"/>
          <w:lang w:val="en-GB" w:eastAsia="en-US"/>
        </w:rPr>
        <w:t>ergreifende</w:t>
      </w:r>
      <w:proofErr w:type="spellEnd"/>
      <w:r w:rsidR="00B54185" w:rsidRPr="00C963C3">
        <w:rPr>
          <w:b/>
          <w:sz w:val="28"/>
          <w:lang w:val="en-GB" w:eastAsia="en-US"/>
        </w:rPr>
        <w:t xml:space="preserve"> </w:t>
      </w:r>
      <w:proofErr w:type="spellStart"/>
      <w:r w:rsidR="00B54185" w:rsidRPr="00C963C3">
        <w:rPr>
          <w:b/>
          <w:sz w:val="28"/>
          <w:lang w:val="en-GB" w:eastAsia="en-US"/>
        </w:rPr>
        <w:t>Maßnahme</w:t>
      </w:r>
      <w:proofErr w:type="spellEnd"/>
    </w:p>
    <w:p w:rsidR="00CD45EA" w:rsidRPr="00CD45EA" w:rsidRDefault="00CD45EA" w:rsidP="00E20E6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C963C3">
        <w:rPr>
          <w:lang w:val="en-GB" w:eastAsia="en-US"/>
        </w:rPr>
        <w:t>8.</w:t>
      </w:r>
      <w:r w:rsidRPr="00C963C3">
        <w:rPr>
          <w:lang w:val="en-GB" w:eastAsia="en-US"/>
        </w:rPr>
        <w:tab/>
      </w:r>
      <w:r w:rsidR="00E20E69" w:rsidRPr="00C963C3">
        <w:rPr>
          <w:lang w:eastAsia="en-US"/>
        </w:rPr>
        <w:t>Die niederländische Delegation bittet den ADN-Sicherheitsausschuss, die Änderungsvorschläge in den Absätzen 4 bis 7 zu prüfen und die aus seiner Sicht notwendigen Maßnahmen zu ergreifen.</w:t>
      </w:r>
    </w:p>
    <w:p w:rsidR="00CD45EA" w:rsidRPr="00CD45EA" w:rsidRDefault="00CD45EA" w:rsidP="00CD45EA">
      <w:pPr>
        <w:widowControl/>
        <w:suppressAutoHyphens/>
        <w:overflowPunct/>
        <w:autoSpaceDE/>
        <w:autoSpaceDN/>
        <w:adjustRightInd/>
        <w:spacing w:before="120" w:line="240" w:lineRule="atLeast"/>
        <w:ind w:left="0" w:firstLine="0"/>
        <w:jc w:val="center"/>
        <w:textAlignment w:val="auto"/>
        <w:rPr>
          <w:u w:val="single"/>
          <w:lang w:val="en-GB" w:eastAsia="en-US"/>
        </w:rPr>
      </w:pPr>
    </w:p>
    <w:p w:rsidR="00CE5EB3" w:rsidRPr="004F60A5" w:rsidRDefault="004F60A5" w:rsidP="004F60A5">
      <w:pPr>
        <w:spacing w:before="120"/>
        <w:ind w:left="0" w:firstLine="0"/>
        <w:jc w:val="center"/>
        <w:rPr>
          <w:lang w:eastAsia="en-US"/>
        </w:rPr>
      </w:pPr>
      <w:r w:rsidRPr="004F60A5">
        <w:rPr>
          <w:lang w:eastAsia="en-US"/>
        </w:rPr>
        <w:t>***</w:t>
      </w:r>
    </w:p>
    <w:sectPr w:rsidR="00CE5EB3" w:rsidRPr="004F60A5" w:rsidSect="004F60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3C" w:rsidRDefault="00D6503C" w:rsidP="004221FE">
      <w:r>
        <w:separator/>
      </w:r>
    </w:p>
  </w:endnote>
  <w:endnote w:type="continuationSeparator" w:id="0">
    <w:p w:rsidR="00D6503C" w:rsidRDefault="00D6503C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02E" w:rsidRPr="004F60A5" w:rsidRDefault="0079102E" w:rsidP="0079102E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/adn_wp15_ac2_2019_</w:t>
    </w:r>
    <w:r>
      <w:rPr>
        <w:rFonts w:ascii="Arial" w:hAnsi="Arial"/>
        <w:noProof/>
        <w:snapToGrid w:val="0"/>
        <w:sz w:val="12"/>
        <w:szCs w:val="24"/>
        <w:lang w:val="en-US"/>
      </w:rPr>
      <w:t>15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C" w:rsidRPr="004F60A5" w:rsidRDefault="00D6503C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/adn_wp15_ac2_2019_</w:t>
    </w:r>
    <w:r>
      <w:rPr>
        <w:rFonts w:ascii="Arial" w:hAnsi="Arial"/>
        <w:noProof/>
        <w:snapToGrid w:val="0"/>
        <w:sz w:val="12"/>
        <w:szCs w:val="24"/>
        <w:lang w:val="en-US"/>
      </w:rPr>
      <w:t>15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3C" w:rsidRDefault="00D6503C" w:rsidP="004221FE">
      <w:r>
        <w:separator/>
      </w:r>
    </w:p>
  </w:footnote>
  <w:footnote w:type="continuationSeparator" w:id="0">
    <w:p w:rsidR="00D6503C" w:rsidRDefault="00D6503C" w:rsidP="004221FE">
      <w:r>
        <w:continuationSeparator/>
      </w:r>
    </w:p>
  </w:footnote>
  <w:footnote w:id="1">
    <w:p w:rsidR="00D6503C" w:rsidRPr="004F60A5" w:rsidRDefault="00D6503C" w:rsidP="00E562F7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Von der UN-ECE in Englisch, Französisch und Russisch unter dem Aktenzeichen ECE/TRANS/WP.15/AC.2/2019/</w:t>
      </w:r>
      <w:r>
        <w:rPr>
          <w:rFonts w:ascii="Times New Roman" w:hAnsi="Times New Roman" w:cs="Times New Roman"/>
          <w:sz w:val="16"/>
          <w:szCs w:val="16"/>
        </w:rPr>
        <w:t>15</w:t>
      </w:r>
      <w:r w:rsidRPr="004F60A5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:rsidR="00D6503C" w:rsidRPr="004F60A5" w:rsidRDefault="00D6503C" w:rsidP="00E562F7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Entsprechend dem Arbeitsprogramm des Binnenverkehrsausschusses für 2018-2019 (ECE/TRANS/2018/21/Add.1, (9.3.)).</w:t>
      </w:r>
    </w:p>
  </w:footnote>
  <w:footnote w:id="3">
    <w:p w:rsidR="00961E45" w:rsidRPr="00CA06BE" w:rsidRDefault="00961E45" w:rsidP="00CA06BE">
      <w:pPr>
        <w:pStyle w:val="FootnoteText"/>
        <w:tabs>
          <w:tab w:val="left" w:pos="284"/>
        </w:tabs>
        <w:ind w:left="2977" w:hanging="2977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A06BE">
        <w:rPr>
          <w:rFonts w:ascii="Times New Roman" w:hAnsi="Times New Roman" w:cs="Times New Roman"/>
          <w:sz w:val="18"/>
          <w:szCs w:val="18"/>
          <w:lang w:eastAsia="en-US"/>
        </w:rPr>
        <w:t xml:space="preserve">Anmerkung des ZKR Sekretariats: </w:t>
      </w:r>
      <w:r w:rsidRPr="00CA06BE">
        <w:rPr>
          <w:rFonts w:ascii="Times New Roman" w:hAnsi="Times New Roman" w:cs="Times New Roman"/>
          <w:sz w:val="18"/>
          <w:szCs w:val="18"/>
          <w:lang w:eastAsia="en-US"/>
        </w:rPr>
        <w:tab/>
        <w:t>der Ausgangstext der deutschen Fassung weicht hier von der französischen und englischen Fassung ab.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C" w:rsidRPr="004F60A5" w:rsidRDefault="00D6503C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>
      <w:rPr>
        <w:rFonts w:ascii="Arial" w:hAnsi="Arial" w:cs="Arial"/>
        <w:sz w:val="16"/>
        <w:szCs w:val="16"/>
        <w:lang w:val="en-GB" w:eastAsia="en-US"/>
      </w:rPr>
      <w:t>15</w:t>
    </w:r>
  </w:p>
  <w:p w:rsidR="00D6503C" w:rsidRDefault="00D6503C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DD23E0">
      <w:rPr>
        <w:rFonts w:ascii="Arial" w:hAnsi="Arial" w:cs="Arial"/>
        <w:noProof/>
        <w:sz w:val="16"/>
        <w:szCs w:val="16"/>
        <w:lang w:val="en-GB" w:eastAsia="en-US"/>
      </w:rPr>
      <w:t>4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:rsidR="00D6503C" w:rsidRDefault="00D6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C" w:rsidRPr="004F60A5" w:rsidRDefault="00D6503C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>
      <w:rPr>
        <w:rFonts w:ascii="Arial" w:hAnsi="Arial" w:cs="Arial"/>
        <w:sz w:val="16"/>
        <w:szCs w:val="16"/>
        <w:lang w:val="en-GB" w:eastAsia="en-US"/>
      </w:rPr>
      <w:t>15</w:t>
    </w:r>
  </w:p>
  <w:p w:rsidR="00D6503C" w:rsidRDefault="00D6503C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DD23E0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67667"/>
    <w:rsid w:val="0009215A"/>
    <w:rsid w:val="000A100D"/>
    <w:rsid w:val="000A140F"/>
    <w:rsid w:val="000C6E63"/>
    <w:rsid w:val="000D0FD4"/>
    <w:rsid w:val="000D2CF1"/>
    <w:rsid w:val="001048FB"/>
    <w:rsid w:val="00135EED"/>
    <w:rsid w:val="00140EAD"/>
    <w:rsid w:val="00145709"/>
    <w:rsid w:val="001765A8"/>
    <w:rsid w:val="00185F57"/>
    <w:rsid w:val="001D04CD"/>
    <w:rsid w:val="001D4EA7"/>
    <w:rsid w:val="002036D6"/>
    <w:rsid w:val="00224B01"/>
    <w:rsid w:val="002722D5"/>
    <w:rsid w:val="002C19A1"/>
    <w:rsid w:val="00306383"/>
    <w:rsid w:val="00310AEC"/>
    <w:rsid w:val="00325CB5"/>
    <w:rsid w:val="00352FB8"/>
    <w:rsid w:val="00381F75"/>
    <w:rsid w:val="003B2436"/>
    <w:rsid w:val="003C7488"/>
    <w:rsid w:val="00403268"/>
    <w:rsid w:val="004221FE"/>
    <w:rsid w:val="00422E5F"/>
    <w:rsid w:val="004A6206"/>
    <w:rsid w:val="004F3526"/>
    <w:rsid w:val="004F60A5"/>
    <w:rsid w:val="00522AA6"/>
    <w:rsid w:val="0055648D"/>
    <w:rsid w:val="00591A7D"/>
    <w:rsid w:val="005A4D75"/>
    <w:rsid w:val="005D625B"/>
    <w:rsid w:val="005D6DE2"/>
    <w:rsid w:val="00643AEA"/>
    <w:rsid w:val="00654B8D"/>
    <w:rsid w:val="006723D5"/>
    <w:rsid w:val="0070179C"/>
    <w:rsid w:val="00724544"/>
    <w:rsid w:val="007363C1"/>
    <w:rsid w:val="00751575"/>
    <w:rsid w:val="00766F2D"/>
    <w:rsid w:val="0079102E"/>
    <w:rsid w:val="007A0E7A"/>
    <w:rsid w:val="007B2076"/>
    <w:rsid w:val="007C2C8E"/>
    <w:rsid w:val="007D09EF"/>
    <w:rsid w:val="008048EC"/>
    <w:rsid w:val="00805B6E"/>
    <w:rsid w:val="00845690"/>
    <w:rsid w:val="00853291"/>
    <w:rsid w:val="00875A74"/>
    <w:rsid w:val="00875D76"/>
    <w:rsid w:val="00897993"/>
    <w:rsid w:val="008A733C"/>
    <w:rsid w:val="0090054D"/>
    <w:rsid w:val="009078F3"/>
    <w:rsid w:val="00936A9C"/>
    <w:rsid w:val="00951A29"/>
    <w:rsid w:val="00961E45"/>
    <w:rsid w:val="009647DB"/>
    <w:rsid w:val="009736D0"/>
    <w:rsid w:val="009971AF"/>
    <w:rsid w:val="009A6C53"/>
    <w:rsid w:val="009C616D"/>
    <w:rsid w:val="00A41413"/>
    <w:rsid w:val="00AC7BC5"/>
    <w:rsid w:val="00B4533C"/>
    <w:rsid w:val="00B54185"/>
    <w:rsid w:val="00B90A20"/>
    <w:rsid w:val="00B93F0D"/>
    <w:rsid w:val="00C13835"/>
    <w:rsid w:val="00C20296"/>
    <w:rsid w:val="00C33BD8"/>
    <w:rsid w:val="00C627BA"/>
    <w:rsid w:val="00C80490"/>
    <w:rsid w:val="00C963C3"/>
    <w:rsid w:val="00CA06BE"/>
    <w:rsid w:val="00CA4D49"/>
    <w:rsid w:val="00CA7730"/>
    <w:rsid w:val="00CD45EA"/>
    <w:rsid w:val="00CE1324"/>
    <w:rsid w:val="00CE497C"/>
    <w:rsid w:val="00CE5EB3"/>
    <w:rsid w:val="00CE6A4D"/>
    <w:rsid w:val="00D104AF"/>
    <w:rsid w:val="00D429DD"/>
    <w:rsid w:val="00D50D57"/>
    <w:rsid w:val="00D53DC3"/>
    <w:rsid w:val="00D54645"/>
    <w:rsid w:val="00D611C6"/>
    <w:rsid w:val="00D6503C"/>
    <w:rsid w:val="00D85C6E"/>
    <w:rsid w:val="00DB57E7"/>
    <w:rsid w:val="00DD23E0"/>
    <w:rsid w:val="00DE7A06"/>
    <w:rsid w:val="00DF026C"/>
    <w:rsid w:val="00DF060F"/>
    <w:rsid w:val="00DF22B9"/>
    <w:rsid w:val="00DF4488"/>
    <w:rsid w:val="00E20E69"/>
    <w:rsid w:val="00E3625A"/>
    <w:rsid w:val="00E44323"/>
    <w:rsid w:val="00E45CFC"/>
    <w:rsid w:val="00E542F9"/>
    <w:rsid w:val="00E562F7"/>
    <w:rsid w:val="00E90D22"/>
    <w:rsid w:val="00EA31E6"/>
    <w:rsid w:val="00EB404B"/>
    <w:rsid w:val="00ED557F"/>
    <w:rsid w:val="00EE0BDB"/>
    <w:rsid w:val="00F75108"/>
    <w:rsid w:val="00F904E1"/>
    <w:rsid w:val="00FA6162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9382E0B6-5B56-493A-B654-9FF972C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D04CD"/>
    <w:rPr>
      <w:rFonts w:ascii="Arial" w:hAnsi="Arial" w:cs="Arial"/>
    </w:rPr>
  </w:style>
  <w:style w:type="character" w:styleId="CommentReference">
    <w:name w:val="annotation reference"/>
    <w:basedOn w:val="DefaultParagraphFont"/>
    <w:rsid w:val="00B93F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F0D"/>
  </w:style>
  <w:style w:type="character" w:customStyle="1" w:styleId="CommentTextChar">
    <w:name w:val="Comment Text Char"/>
    <w:basedOn w:val="DefaultParagraphFont"/>
    <w:link w:val="CommentText"/>
    <w:rsid w:val="00B93F0D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93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F0D"/>
    <w:rPr>
      <w:b/>
      <w:bCs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936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C926-9A49-4E1F-8A14-ED9E05B3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6892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2018-12-03T14:03:00Z</cp:lastPrinted>
  <dcterms:created xsi:type="dcterms:W3CDTF">2018-12-04T07:08:00Z</dcterms:created>
  <dcterms:modified xsi:type="dcterms:W3CDTF">2018-12-04T07:08:00Z</dcterms:modified>
</cp:coreProperties>
</file>