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119"/>
        <w:gridCol w:w="2976"/>
      </w:tblGrid>
      <w:tr w:rsidR="00F1616D" w:rsidRPr="003134DF">
        <w:trPr>
          <w:cantSplit/>
          <w:trHeight w:hRule="exact" w:val="851"/>
        </w:trPr>
        <w:tc>
          <w:tcPr>
            <w:tcW w:w="1276" w:type="dxa"/>
            <w:tcBorders>
              <w:bottom w:val="single" w:sz="4" w:space="0" w:color="auto"/>
            </w:tcBorders>
            <w:vAlign w:val="bottom"/>
          </w:tcPr>
          <w:p w:rsidR="00F1616D" w:rsidRPr="003134DF" w:rsidRDefault="00F1616D">
            <w:pPr>
              <w:spacing w:after="80"/>
            </w:pPr>
          </w:p>
        </w:tc>
        <w:tc>
          <w:tcPr>
            <w:tcW w:w="2268" w:type="dxa"/>
            <w:tcBorders>
              <w:bottom w:val="single" w:sz="4" w:space="0" w:color="auto"/>
            </w:tcBorders>
            <w:vAlign w:val="bottom"/>
          </w:tcPr>
          <w:p w:rsidR="00F1616D" w:rsidRPr="003134DF" w:rsidRDefault="00F1616D">
            <w:pPr>
              <w:spacing w:after="80" w:line="300" w:lineRule="exact"/>
              <w:rPr>
                <w:b/>
                <w:sz w:val="24"/>
                <w:szCs w:val="24"/>
              </w:rPr>
            </w:pPr>
            <w:r w:rsidRPr="003134DF">
              <w:rPr>
                <w:sz w:val="28"/>
                <w:szCs w:val="28"/>
              </w:rPr>
              <w:t>United Nations</w:t>
            </w:r>
          </w:p>
        </w:tc>
        <w:tc>
          <w:tcPr>
            <w:tcW w:w="6095" w:type="dxa"/>
            <w:gridSpan w:val="2"/>
            <w:tcBorders>
              <w:bottom w:val="single" w:sz="4" w:space="0" w:color="auto"/>
            </w:tcBorders>
            <w:vAlign w:val="bottom"/>
          </w:tcPr>
          <w:p w:rsidR="00F1616D" w:rsidRPr="003134DF" w:rsidRDefault="00253571" w:rsidP="005428F0">
            <w:pPr>
              <w:suppressAutoHyphens w:val="0"/>
              <w:spacing w:after="20"/>
              <w:jc w:val="right"/>
            </w:pPr>
            <w:r w:rsidRPr="003134DF">
              <w:rPr>
                <w:sz w:val="40"/>
              </w:rPr>
              <w:t>ECE</w:t>
            </w:r>
            <w:r w:rsidRPr="003134DF">
              <w:t>/TRANS/WP</w:t>
            </w:r>
            <w:r w:rsidR="005C467F" w:rsidRPr="003134DF">
              <w:t>.</w:t>
            </w:r>
            <w:r w:rsidRPr="003134DF">
              <w:t>15/AC</w:t>
            </w:r>
            <w:r w:rsidR="005C467F" w:rsidRPr="003134DF">
              <w:t>.</w:t>
            </w:r>
            <w:r w:rsidR="009C73FE">
              <w:t>2/201</w:t>
            </w:r>
            <w:r w:rsidR="00703F0D">
              <w:t>9</w:t>
            </w:r>
            <w:r w:rsidRPr="003134DF">
              <w:t>/</w:t>
            </w:r>
            <w:r w:rsidR="00DF6A08">
              <w:t>1</w:t>
            </w:r>
            <w:r w:rsidR="006809B0">
              <w:t>5</w:t>
            </w:r>
          </w:p>
        </w:tc>
      </w:tr>
      <w:tr w:rsidR="00F1616D" w:rsidRPr="00022219" w:rsidTr="00C16712">
        <w:trPr>
          <w:cantSplit/>
          <w:trHeight w:hRule="exact" w:val="2835"/>
        </w:trPr>
        <w:tc>
          <w:tcPr>
            <w:tcW w:w="1276" w:type="dxa"/>
            <w:tcBorders>
              <w:top w:val="single" w:sz="4" w:space="0" w:color="auto"/>
              <w:bottom w:val="single" w:sz="12" w:space="0" w:color="auto"/>
            </w:tcBorders>
          </w:tcPr>
          <w:p w:rsidR="00F1616D" w:rsidRPr="003134DF" w:rsidRDefault="00B471F7">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6.4pt">
                  <v:imagedata r:id="rId8" o:title="_unlogo"/>
                </v:shape>
              </w:pict>
            </w:r>
          </w:p>
        </w:tc>
        <w:tc>
          <w:tcPr>
            <w:tcW w:w="5387" w:type="dxa"/>
            <w:gridSpan w:val="2"/>
            <w:tcBorders>
              <w:top w:val="single" w:sz="4" w:space="0" w:color="auto"/>
              <w:bottom w:val="single" w:sz="12" w:space="0" w:color="auto"/>
            </w:tcBorders>
          </w:tcPr>
          <w:p w:rsidR="00F1616D" w:rsidRPr="003134DF" w:rsidRDefault="00F1616D">
            <w:pPr>
              <w:spacing w:before="120" w:line="420" w:lineRule="exact"/>
              <w:rPr>
                <w:sz w:val="40"/>
                <w:szCs w:val="40"/>
              </w:rPr>
            </w:pPr>
            <w:r w:rsidRPr="003134DF">
              <w:rPr>
                <w:b/>
                <w:sz w:val="40"/>
                <w:szCs w:val="40"/>
              </w:rPr>
              <w:t>Economic and Social Council</w:t>
            </w:r>
          </w:p>
        </w:tc>
        <w:tc>
          <w:tcPr>
            <w:tcW w:w="2976" w:type="dxa"/>
            <w:tcBorders>
              <w:top w:val="single" w:sz="4" w:space="0" w:color="auto"/>
              <w:bottom w:val="single" w:sz="12" w:space="0" w:color="auto"/>
            </w:tcBorders>
          </w:tcPr>
          <w:p w:rsidR="00C16712" w:rsidRPr="00022219" w:rsidRDefault="00C16712" w:rsidP="00C16712">
            <w:pPr>
              <w:spacing w:before="240" w:line="240" w:lineRule="exact"/>
              <w:rPr>
                <w:lang w:val="fr-CH"/>
              </w:rPr>
            </w:pPr>
            <w:proofErr w:type="spellStart"/>
            <w:r w:rsidRPr="00022219">
              <w:rPr>
                <w:lang w:val="fr-CH"/>
              </w:rPr>
              <w:t>Distr</w:t>
            </w:r>
            <w:proofErr w:type="spellEnd"/>
            <w:proofErr w:type="gramStart"/>
            <w:r w:rsidRPr="00022219">
              <w:rPr>
                <w:lang w:val="fr-CH"/>
              </w:rPr>
              <w:t>.:</w:t>
            </w:r>
            <w:proofErr w:type="gramEnd"/>
            <w:r w:rsidRPr="00022219">
              <w:rPr>
                <w:lang w:val="fr-CH"/>
              </w:rPr>
              <w:t xml:space="preserve"> </w:t>
            </w:r>
            <w:r w:rsidR="008F4A09">
              <w:t xml:space="preserve"> General</w:t>
            </w:r>
          </w:p>
          <w:p w:rsidR="00D41080" w:rsidRDefault="0087327A" w:rsidP="00D41080">
            <w:pPr>
              <w:spacing w:line="240" w:lineRule="exact"/>
              <w:rPr>
                <w:lang w:val="fr-CH"/>
              </w:rPr>
            </w:pPr>
            <w:r>
              <w:rPr>
                <w:lang w:val="fr-CH"/>
              </w:rPr>
              <w:t>31</w:t>
            </w:r>
            <w:r w:rsidR="00B00019">
              <w:rPr>
                <w:lang w:val="fr-CH"/>
              </w:rPr>
              <w:t xml:space="preserve"> </w:t>
            </w:r>
            <w:proofErr w:type="spellStart"/>
            <w:r w:rsidR="00B00019">
              <w:rPr>
                <w:lang w:val="fr-CH"/>
              </w:rPr>
              <w:t>October</w:t>
            </w:r>
            <w:proofErr w:type="spellEnd"/>
            <w:r w:rsidR="00D41080">
              <w:rPr>
                <w:lang w:val="fr-CH"/>
              </w:rPr>
              <w:t xml:space="preserve"> 2018</w:t>
            </w:r>
            <w:r w:rsidR="00D41080" w:rsidRPr="00022219">
              <w:rPr>
                <w:lang w:val="fr-CH"/>
              </w:rPr>
              <w:t xml:space="preserve"> </w:t>
            </w:r>
          </w:p>
          <w:p w:rsidR="00DF6A08" w:rsidRDefault="00DF6A08" w:rsidP="00D41080">
            <w:pPr>
              <w:spacing w:line="240" w:lineRule="exact"/>
              <w:rPr>
                <w:lang w:val="fr-CH"/>
              </w:rPr>
            </w:pPr>
          </w:p>
          <w:p w:rsidR="00F1616D" w:rsidRPr="00022219" w:rsidRDefault="00C16712" w:rsidP="00D41080">
            <w:pPr>
              <w:spacing w:line="240" w:lineRule="exact"/>
              <w:rPr>
                <w:lang w:val="fr-CH"/>
              </w:rPr>
            </w:pPr>
            <w:proofErr w:type="gramStart"/>
            <w:r w:rsidRPr="00022219">
              <w:rPr>
                <w:lang w:val="fr-CH"/>
              </w:rPr>
              <w:t>Original:</w:t>
            </w:r>
            <w:proofErr w:type="gramEnd"/>
            <w:r w:rsidRPr="00022219">
              <w:rPr>
                <w:lang w:val="fr-CH"/>
              </w:rPr>
              <w:t xml:space="preserve"> English</w:t>
            </w:r>
          </w:p>
        </w:tc>
      </w:tr>
    </w:tbl>
    <w:p w:rsidR="00F1616D" w:rsidRPr="003134DF" w:rsidRDefault="00F1616D">
      <w:pPr>
        <w:spacing w:before="120"/>
        <w:rPr>
          <w:b/>
          <w:sz w:val="28"/>
          <w:szCs w:val="28"/>
        </w:rPr>
      </w:pPr>
      <w:r w:rsidRPr="003134DF">
        <w:rPr>
          <w:b/>
          <w:sz w:val="28"/>
          <w:szCs w:val="28"/>
        </w:rPr>
        <w:t>Economic Commission for Europe</w:t>
      </w:r>
    </w:p>
    <w:p w:rsidR="00F1616D" w:rsidRPr="003134DF" w:rsidRDefault="00F1616D">
      <w:pPr>
        <w:spacing w:before="120"/>
        <w:rPr>
          <w:sz w:val="28"/>
          <w:szCs w:val="28"/>
        </w:rPr>
      </w:pPr>
      <w:r w:rsidRPr="003134DF">
        <w:rPr>
          <w:sz w:val="28"/>
          <w:szCs w:val="28"/>
        </w:rPr>
        <w:t>Inland Transport Committee</w:t>
      </w:r>
    </w:p>
    <w:p w:rsidR="00F1616D" w:rsidRPr="003134DF" w:rsidRDefault="00F1616D">
      <w:pPr>
        <w:spacing w:before="120"/>
        <w:rPr>
          <w:b/>
          <w:sz w:val="24"/>
          <w:szCs w:val="24"/>
        </w:rPr>
      </w:pPr>
      <w:r w:rsidRPr="003134DF">
        <w:rPr>
          <w:b/>
          <w:sz w:val="24"/>
          <w:szCs w:val="24"/>
        </w:rPr>
        <w:t>Working Party on the Transport of Dangerous Goods</w:t>
      </w:r>
    </w:p>
    <w:p w:rsidR="00F1616D" w:rsidRPr="003134DF" w:rsidRDefault="00F1616D">
      <w:pPr>
        <w:spacing w:before="120" w:after="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rsidR="00F1616D" w:rsidRPr="003134DF" w:rsidRDefault="009C73FE">
      <w:pPr>
        <w:spacing w:before="120"/>
        <w:rPr>
          <w:b/>
        </w:rPr>
      </w:pPr>
      <w:r>
        <w:rPr>
          <w:b/>
        </w:rPr>
        <w:t>Thirty-</w:t>
      </w:r>
      <w:r w:rsidR="00B00019">
        <w:rPr>
          <w:b/>
        </w:rPr>
        <w:t>fo</w:t>
      </w:r>
      <w:r w:rsidR="00DF6A08">
        <w:rPr>
          <w:b/>
        </w:rPr>
        <w:t>u</w:t>
      </w:r>
      <w:r w:rsidR="00B00019">
        <w:rPr>
          <w:b/>
        </w:rPr>
        <w:t>rth</w:t>
      </w:r>
      <w:r w:rsidR="00F1616D" w:rsidRPr="003134DF">
        <w:rPr>
          <w:b/>
        </w:rPr>
        <w:t xml:space="preserve"> session</w:t>
      </w:r>
    </w:p>
    <w:p w:rsidR="00F1616D" w:rsidRPr="003134DF" w:rsidRDefault="00F1616D">
      <w:r w:rsidRPr="003134DF">
        <w:t>Geneva, 2</w:t>
      </w:r>
      <w:r w:rsidR="00B00019">
        <w:t>1–25 January</w:t>
      </w:r>
      <w:r w:rsidRPr="003134DF">
        <w:t xml:space="preserve"> 201</w:t>
      </w:r>
      <w:r w:rsidR="00B00019">
        <w:t>9</w:t>
      </w:r>
      <w:r w:rsidR="003C22E6">
        <w:br/>
        <w:t xml:space="preserve">Item </w:t>
      </w:r>
      <w:r w:rsidR="00D90D36">
        <w:t>5 (b)</w:t>
      </w:r>
      <w:r w:rsidR="00253571" w:rsidRPr="003134DF">
        <w:t xml:space="preserve"> </w:t>
      </w:r>
      <w:r w:rsidRPr="003134DF">
        <w:t>of the provisional agenda</w:t>
      </w:r>
    </w:p>
    <w:p w:rsidR="00D90D36" w:rsidRPr="00D90D36" w:rsidRDefault="00D90D36" w:rsidP="00D90D36">
      <w:pPr>
        <w:rPr>
          <w:b/>
        </w:rPr>
      </w:pPr>
      <w:r w:rsidRPr="00D90D36">
        <w:rPr>
          <w:b/>
        </w:rPr>
        <w:t>Proposals for amendments to the Regulations annexed to ADN:</w:t>
      </w:r>
    </w:p>
    <w:p w:rsidR="00E302C1" w:rsidRDefault="00A72970" w:rsidP="00D90D36">
      <w:pPr>
        <w:rPr>
          <w:b/>
        </w:rPr>
      </w:pPr>
      <w:r>
        <w:rPr>
          <w:b/>
        </w:rPr>
        <w:t>o</w:t>
      </w:r>
      <w:r w:rsidR="00D90D36" w:rsidRPr="00D90D36">
        <w:rPr>
          <w:b/>
        </w:rPr>
        <w:t>ther proposals</w:t>
      </w:r>
    </w:p>
    <w:p w:rsidR="00F1616D" w:rsidRPr="003134DF" w:rsidRDefault="00F1616D" w:rsidP="00D90D36">
      <w:pPr>
        <w:pStyle w:val="HChG"/>
      </w:pPr>
      <w:r w:rsidRPr="003134DF">
        <w:tab/>
      </w:r>
      <w:r w:rsidRPr="003134DF">
        <w:tab/>
      </w:r>
      <w:r w:rsidR="00D90D36" w:rsidRPr="00D90D36">
        <w:t>Bunkering of LNG</w:t>
      </w:r>
    </w:p>
    <w:p w:rsidR="006F496F" w:rsidRPr="006F496F" w:rsidRDefault="00F1616D" w:rsidP="006F496F">
      <w:pPr>
        <w:pStyle w:val="H1G"/>
      </w:pPr>
      <w:r w:rsidRPr="003134DF">
        <w:tab/>
      </w:r>
      <w:r w:rsidRPr="003134DF">
        <w:tab/>
      </w:r>
      <w:r w:rsidR="00FF2DB1" w:rsidRPr="003134DF">
        <w:t>Transmitted by the Go</w:t>
      </w:r>
      <w:r w:rsidR="00FF2DB1">
        <w:t>vernment of the Netherlands</w:t>
      </w:r>
      <w:r w:rsidR="00FF2DB1" w:rsidRPr="00FF2DB1">
        <w:rPr>
          <w:b w:val="0"/>
          <w:bCs/>
          <w:sz w:val="20"/>
        </w:rPr>
        <w:t xml:space="preserve"> </w:t>
      </w:r>
      <w:proofErr w:type="gramStart"/>
      <w:r w:rsidR="00FF2DB1" w:rsidRPr="00FF2DB1">
        <w:rPr>
          <w:b w:val="0"/>
          <w:bCs/>
          <w:sz w:val="20"/>
        </w:rPr>
        <w:footnoteReference w:customMarkFollows="1" w:id="2"/>
        <w:t>*</w:t>
      </w:r>
      <w:r w:rsidR="00FF2DB1" w:rsidRPr="00FF2DB1">
        <w:rPr>
          <w:b w:val="0"/>
          <w:bCs/>
          <w:position w:val="6"/>
          <w:sz w:val="20"/>
        </w:rPr>
        <w:t>,</w:t>
      </w:r>
      <w:r w:rsidR="00FF2DB1" w:rsidRPr="00FF2DB1">
        <w:rPr>
          <w:b w:val="0"/>
          <w:bCs/>
          <w:sz w:val="20"/>
        </w:rPr>
        <w:footnoteReference w:customMarkFollows="1" w:id="3"/>
        <w:t>*</w:t>
      </w:r>
      <w:proofErr w:type="gramEnd"/>
      <w:r w:rsidR="00FF2DB1" w:rsidRPr="00FF2DB1">
        <w:rPr>
          <w:b w:val="0"/>
          <w:bCs/>
          <w:sz w:val="20"/>
        </w:rPr>
        <w:t>*</w:t>
      </w:r>
    </w:p>
    <w:tbl>
      <w:tblPr>
        <w:tblW w:w="850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5953"/>
      </w:tblGrid>
      <w:tr w:rsidR="006F496F" w:rsidRPr="003134DF" w:rsidTr="004011F3">
        <w:trPr>
          <w:jc w:val="center"/>
        </w:trPr>
        <w:tc>
          <w:tcPr>
            <w:tcW w:w="2552" w:type="dxa"/>
          </w:tcPr>
          <w:p w:rsidR="006F496F" w:rsidRPr="003134DF" w:rsidRDefault="006F496F" w:rsidP="006F496F">
            <w:pPr>
              <w:spacing w:before="240" w:after="120"/>
              <w:ind w:left="255"/>
              <w:rPr>
                <w:b/>
              </w:rPr>
            </w:pPr>
            <w:r w:rsidRPr="006F496F">
              <w:rPr>
                <w:i/>
                <w:sz w:val="24"/>
              </w:rPr>
              <w:t>Summary</w:t>
            </w:r>
          </w:p>
        </w:tc>
        <w:tc>
          <w:tcPr>
            <w:tcW w:w="5953" w:type="dxa"/>
          </w:tcPr>
          <w:p w:rsidR="006F496F" w:rsidRDefault="006F496F" w:rsidP="006F496F">
            <w:pPr>
              <w:spacing w:before="240" w:after="120"/>
              <w:ind w:left="255"/>
              <w:rPr>
                <w:bCs/>
                <w:szCs w:val="24"/>
              </w:rPr>
            </w:pPr>
          </w:p>
        </w:tc>
      </w:tr>
      <w:tr w:rsidR="00FF2DB1" w:rsidRPr="003134DF" w:rsidTr="004011F3">
        <w:trPr>
          <w:jc w:val="center"/>
        </w:trPr>
        <w:tc>
          <w:tcPr>
            <w:tcW w:w="2552" w:type="dxa"/>
          </w:tcPr>
          <w:p w:rsidR="00FF2DB1" w:rsidRPr="003134DF" w:rsidRDefault="00FF2DB1" w:rsidP="00FD20A9">
            <w:pPr>
              <w:tabs>
                <w:tab w:val="left" w:pos="284"/>
              </w:tabs>
              <w:spacing w:after="120"/>
            </w:pPr>
            <w:r w:rsidRPr="003134DF">
              <w:rPr>
                <w:b/>
              </w:rPr>
              <w:tab/>
              <w:t>Executive summary:</w:t>
            </w:r>
          </w:p>
        </w:tc>
        <w:tc>
          <w:tcPr>
            <w:tcW w:w="5953" w:type="dxa"/>
          </w:tcPr>
          <w:p w:rsidR="00FF2DB1" w:rsidRPr="003134DF" w:rsidRDefault="00D90D36" w:rsidP="00FD20A9">
            <w:pPr>
              <w:spacing w:after="120"/>
            </w:pPr>
            <w:r>
              <w:rPr>
                <w:bCs/>
                <w:szCs w:val="24"/>
              </w:rPr>
              <w:t>Since LNG has become more and more a regular fuel for sea ships and inland vessels, the Dutch delegation considered it desirable to examine which ADN</w:t>
            </w:r>
            <w:r w:rsidR="00A72970">
              <w:rPr>
                <w:bCs/>
                <w:szCs w:val="24"/>
              </w:rPr>
              <w:t xml:space="preserve"> </w:t>
            </w:r>
            <w:r>
              <w:rPr>
                <w:bCs/>
                <w:szCs w:val="24"/>
              </w:rPr>
              <w:t xml:space="preserve">conditions should apply to the bunkering of </w:t>
            </w:r>
            <w:r w:rsidR="00A72970">
              <w:rPr>
                <w:bCs/>
                <w:szCs w:val="24"/>
              </w:rPr>
              <w:t>liquified natural gas (</w:t>
            </w:r>
            <w:r>
              <w:rPr>
                <w:bCs/>
                <w:szCs w:val="24"/>
              </w:rPr>
              <w:t>LNG</w:t>
            </w:r>
            <w:r w:rsidR="00A72970">
              <w:rPr>
                <w:bCs/>
                <w:szCs w:val="24"/>
              </w:rPr>
              <w:t>)</w:t>
            </w:r>
            <w:r>
              <w:rPr>
                <w:bCs/>
                <w:szCs w:val="24"/>
              </w:rPr>
              <w:t>. The document contains four amendments to the Regulations annexed to ADN related to the bunkering of LNG.</w:t>
            </w:r>
          </w:p>
        </w:tc>
      </w:tr>
      <w:tr w:rsidR="00FF2DB1" w:rsidRPr="003134DF" w:rsidTr="004011F3">
        <w:trPr>
          <w:trHeight w:val="509"/>
          <w:jc w:val="center"/>
        </w:trPr>
        <w:tc>
          <w:tcPr>
            <w:tcW w:w="2552" w:type="dxa"/>
          </w:tcPr>
          <w:p w:rsidR="00FF2DB1" w:rsidRPr="003134DF" w:rsidRDefault="00FF2DB1" w:rsidP="00FD20A9">
            <w:pPr>
              <w:tabs>
                <w:tab w:val="left" w:pos="284"/>
              </w:tabs>
              <w:spacing w:after="120"/>
              <w:rPr>
                <w:b/>
              </w:rPr>
            </w:pPr>
            <w:r w:rsidRPr="003134DF">
              <w:rPr>
                <w:b/>
              </w:rPr>
              <w:tab/>
              <w:t>Action to be taken:</w:t>
            </w:r>
          </w:p>
        </w:tc>
        <w:tc>
          <w:tcPr>
            <w:tcW w:w="5953" w:type="dxa"/>
          </w:tcPr>
          <w:p w:rsidR="00FF2DB1" w:rsidRPr="003134DF" w:rsidRDefault="00D90D36" w:rsidP="00FD20A9">
            <w:pPr>
              <w:spacing w:after="120"/>
            </w:pPr>
            <w:r>
              <w:t>The ADN Safety Committee is requested in paragraph 8 to adopt the four proposed amendments.</w:t>
            </w:r>
          </w:p>
        </w:tc>
      </w:tr>
      <w:tr w:rsidR="00FF2DB1" w:rsidRPr="003134DF" w:rsidTr="004011F3">
        <w:trPr>
          <w:jc w:val="center"/>
        </w:trPr>
        <w:tc>
          <w:tcPr>
            <w:tcW w:w="2552" w:type="dxa"/>
            <w:tcBorders>
              <w:bottom w:val="single" w:sz="4" w:space="0" w:color="auto"/>
            </w:tcBorders>
          </w:tcPr>
          <w:p w:rsidR="00FF2DB1" w:rsidRPr="003134DF" w:rsidRDefault="00FF2DB1" w:rsidP="00FD20A9">
            <w:pPr>
              <w:tabs>
                <w:tab w:val="left" w:pos="284"/>
              </w:tabs>
              <w:spacing w:after="120"/>
              <w:rPr>
                <w:b/>
              </w:rPr>
            </w:pPr>
            <w:r w:rsidRPr="003134DF">
              <w:rPr>
                <w:b/>
              </w:rPr>
              <w:tab/>
              <w:t>Related documents:</w:t>
            </w:r>
          </w:p>
        </w:tc>
        <w:tc>
          <w:tcPr>
            <w:tcW w:w="5953" w:type="dxa"/>
            <w:tcBorders>
              <w:bottom w:val="single" w:sz="4" w:space="0" w:color="auto"/>
            </w:tcBorders>
          </w:tcPr>
          <w:p w:rsidR="00FF2DB1" w:rsidRPr="003134DF" w:rsidRDefault="00B471F7" w:rsidP="00FD20A9">
            <w:pPr>
              <w:spacing w:after="120"/>
            </w:pPr>
            <w:r>
              <w:t>None</w:t>
            </w:r>
            <w:bookmarkStart w:id="0" w:name="_GoBack"/>
            <w:bookmarkEnd w:id="0"/>
          </w:p>
        </w:tc>
      </w:tr>
    </w:tbl>
    <w:p w:rsidR="00F1616D" w:rsidRPr="003B35B1" w:rsidRDefault="00EA6020" w:rsidP="00020A78">
      <w:pPr>
        <w:pStyle w:val="HChG"/>
      </w:pPr>
      <w:r>
        <w:lastRenderedPageBreak/>
        <w:tab/>
      </w:r>
      <w:r>
        <w:tab/>
      </w:r>
      <w:r w:rsidR="00F1616D" w:rsidRPr="003B35B1">
        <w:t>Introduction</w:t>
      </w:r>
    </w:p>
    <w:p w:rsidR="008F4A09" w:rsidRPr="008F4A09" w:rsidRDefault="008F4A09" w:rsidP="008F4A09">
      <w:pPr>
        <w:pStyle w:val="SingleTxtG"/>
      </w:pPr>
      <w:r w:rsidRPr="008F4A09">
        <w:t>1.</w:t>
      </w:r>
      <w:r w:rsidRPr="008F4A09">
        <w:tab/>
        <w:t xml:space="preserve">The Regulations annexed to ADN contain some specific requirements for bunkering. </w:t>
      </w:r>
      <w:r w:rsidR="0087327A">
        <w:t xml:space="preserve">Section </w:t>
      </w:r>
      <w:r w:rsidRPr="008F4A09">
        <w:t>1.2.1 has a specific definition for supply vessels, Chapter 7.2 provides certain exemptions for supply vessels and sometimes as well for other vessels delivering products for the operations of vessels. Supply vessels are defined as open type N tank vessels with a dead weight of up to 300 tonnes. Other vessels delivering products for the operations of vessels are vessels delivering, until recently, just gas oil or heavy heating oil to other inland vessels or maritime ships.</w:t>
      </w:r>
    </w:p>
    <w:p w:rsidR="008F4A09" w:rsidRPr="008F4A09" w:rsidRDefault="008F4A09" w:rsidP="008F4A09">
      <w:pPr>
        <w:pStyle w:val="SingleTxtG"/>
      </w:pPr>
      <w:r w:rsidRPr="008F4A09">
        <w:t>2.</w:t>
      </w:r>
      <w:r w:rsidRPr="008F4A09">
        <w:tab/>
        <w:t>Due to ambitions and regulations in both the maritime and the inland navigation sector, for example to reduce the fuel emission of harmful substances like sulphur, LNG has developed as a feasible alternative fuel. This of course leads to a growing demand for LNG bunker facilities and LNG bunker vessels. Inland vessels serving as LNG bunker vessels could be considered as “other vessels delivering products for the operation of vessels” as described in the Regulations annexed to ADN.</w:t>
      </w:r>
    </w:p>
    <w:p w:rsidR="008F4A09" w:rsidRPr="008F4A09" w:rsidRDefault="008F4A09" w:rsidP="008F4A09">
      <w:pPr>
        <w:pStyle w:val="SingleTxtG"/>
      </w:pPr>
      <w:r w:rsidRPr="008F4A09">
        <w:t>3.</w:t>
      </w:r>
      <w:r w:rsidRPr="008F4A09">
        <w:tab/>
      </w:r>
      <w:proofErr w:type="gramStart"/>
      <w:r w:rsidRPr="008F4A09">
        <w:t>Taking into account</w:t>
      </w:r>
      <w:proofErr w:type="gramEnd"/>
      <w:r w:rsidRPr="008F4A09">
        <w:t xml:space="preserve"> these developments on the LNG market, the Dutch delegation considered it desirable to check which prescriptions already apply, should apply or should no longer apply to LNG bunker vessels as “other vessels delivering products for the operation of vessels”. </w:t>
      </w:r>
      <w:r w:rsidR="0087327A">
        <w:t>The a</w:t>
      </w:r>
      <w:r w:rsidRPr="008F4A09">
        <w:t>im of this exercise has been to maintain the current level of safety during bunkering operations on European inland waterways and within ports. The result of this investigation can be found in the following paragraph</w:t>
      </w:r>
      <w:r w:rsidR="0087327A">
        <w:t>s</w:t>
      </w:r>
      <w:r w:rsidRPr="008F4A09">
        <w:t>.</w:t>
      </w:r>
    </w:p>
    <w:p w:rsidR="008F4A09" w:rsidRPr="008F4A09" w:rsidRDefault="008F4A09" w:rsidP="008F4A09">
      <w:pPr>
        <w:pStyle w:val="HChG"/>
      </w:pPr>
      <w:r>
        <w:tab/>
      </w:r>
      <w:r>
        <w:tab/>
      </w:r>
      <w:r w:rsidRPr="008F4A09">
        <w:t>Other vessels delivering products for the operation of vessels – LNG bunker vessels in ADN – Amendments</w:t>
      </w:r>
    </w:p>
    <w:p w:rsidR="008F4A09" w:rsidRPr="008F4A09" w:rsidRDefault="008F4A09" w:rsidP="008F4A09">
      <w:pPr>
        <w:pStyle w:val="SingleTxtG"/>
      </w:pPr>
      <w:r w:rsidRPr="008F4A09">
        <w:t>4.</w:t>
      </w:r>
      <w:r w:rsidRPr="008F4A09">
        <w:tab/>
        <w:t xml:space="preserve">Subsection 7.2.4.7.2 states that “the handing over of products for the operation of vessels into the bunkers of other vessels shall not be taken to be loading or unloading within the meaning of 7.2.4.7.1”, which could lead to the conclusion that bunkering of LNG may take place at places which are not designated or approved for this purpose by the competent authority. </w:t>
      </w:r>
      <w:proofErr w:type="gramStart"/>
      <w:r w:rsidRPr="008F4A09">
        <w:t>Taking into account</w:t>
      </w:r>
      <w:proofErr w:type="gramEnd"/>
      <w:r w:rsidRPr="008F4A09">
        <w:t xml:space="preserve"> the hazardous characteristics of LNG, the Dutch delegation considers it desirable that these activities only take place at places which are designated or approved by the competent authority. </w:t>
      </w:r>
      <w:proofErr w:type="gramStart"/>
      <w:r w:rsidRPr="008F4A09">
        <w:t>Therefore</w:t>
      </w:r>
      <w:proofErr w:type="gramEnd"/>
      <w:r w:rsidRPr="008F4A09">
        <w:t xml:space="preserve"> the following amendment to the Regulations annexed to ADN is proposed</w:t>
      </w:r>
      <w:r w:rsidR="0087327A">
        <w:t xml:space="preserve"> (new text is shown in bold, underlined</w:t>
      </w:r>
      <w:r w:rsidR="00597326">
        <w:t>, deleted text is crossed out</w:t>
      </w:r>
      <w:r w:rsidR="0087327A">
        <w:t>)</w:t>
      </w:r>
      <w:r w:rsidRPr="008F4A09">
        <w:t>:</w:t>
      </w:r>
    </w:p>
    <w:p w:rsidR="008F4A09" w:rsidRPr="008F4A09" w:rsidRDefault="008F4A09" w:rsidP="008F4A09">
      <w:pPr>
        <w:pStyle w:val="SingleTxtG"/>
        <w:ind w:left="2268" w:hanging="1134"/>
      </w:pPr>
      <w:r w:rsidRPr="008F4A09">
        <w:t>“7.2.4.7.2</w:t>
      </w:r>
      <w:r w:rsidRPr="008F4A09">
        <w:tab/>
        <w:t>The reception from other vessels of unpackaged oily and greasy liquid wastes resulting from the operation of vessels and the handing over of products</w:t>
      </w:r>
      <w:r w:rsidRPr="008F4A09">
        <w:rPr>
          <w:b/>
          <w:u w:val="single"/>
        </w:rPr>
        <w:t xml:space="preserve">, other than </w:t>
      </w:r>
      <w:r w:rsidR="00597326">
        <w:rPr>
          <w:b/>
          <w:u w:val="single"/>
        </w:rPr>
        <w:t>l</w:t>
      </w:r>
      <w:r w:rsidRPr="008F4A09">
        <w:rPr>
          <w:b/>
          <w:u w:val="single"/>
        </w:rPr>
        <w:t>iquefied natural gas (LNG),</w:t>
      </w:r>
      <w:r w:rsidRPr="008F4A09">
        <w:t xml:space="preserve"> for the operation of vessels into the bunkers of other vessels shall not be </w:t>
      </w:r>
      <w:r w:rsidRPr="008F4A09">
        <w:rPr>
          <w:b/>
          <w:u w:val="single"/>
        </w:rPr>
        <w:t>considered as</w:t>
      </w:r>
      <w:r w:rsidRPr="008F4A09">
        <w:t xml:space="preserve"> </w:t>
      </w:r>
      <w:r w:rsidRPr="0087327A">
        <w:rPr>
          <w:strike/>
        </w:rPr>
        <w:t>taken to be</w:t>
      </w:r>
      <w:r w:rsidRPr="008F4A09">
        <w:t xml:space="preserve"> loading or unloading within the meaning of 7.2.4.7.1 above or transhipment within the meaning of 7.2.4.9.”</w:t>
      </w:r>
    </w:p>
    <w:p w:rsidR="008F4A09" w:rsidRPr="008F4A09" w:rsidRDefault="008F4A09" w:rsidP="008F4A09">
      <w:pPr>
        <w:pStyle w:val="SingleTxtG"/>
      </w:pPr>
      <w:r w:rsidRPr="008F4A09">
        <w:t>5.</w:t>
      </w:r>
      <w:r w:rsidRPr="008F4A09">
        <w:tab/>
        <w:t>Subsection 7.2.4.17 regulates under which conditions entrances or openings of certain spaces shall remain closed. 7.2.4.17.3 provides however an exemption on this regulation for the handing over of products for the operation of vessels. According to the Dutch delegation this is as well an undesirable situation given the hazardous characteristics of LNG, which requires amendments of the Regulations annexed to ADN</w:t>
      </w:r>
      <w:r w:rsidR="00597326">
        <w:t xml:space="preserve"> </w:t>
      </w:r>
      <w:r w:rsidR="00597326">
        <w:t>(new text is shown in bold, underlined)</w:t>
      </w:r>
      <w:r w:rsidRPr="008F4A09">
        <w:t>:</w:t>
      </w:r>
    </w:p>
    <w:p w:rsidR="008F4A09" w:rsidRPr="008F4A09" w:rsidRDefault="008F4A09" w:rsidP="008F4A09">
      <w:pPr>
        <w:pStyle w:val="SingleTxtG"/>
        <w:ind w:left="2268" w:hanging="1134"/>
      </w:pPr>
      <w:r w:rsidRPr="008F4A09">
        <w:t>“7.2.4.17.3</w:t>
      </w:r>
      <w:r w:rsidRPr="008F4A09">
        <w:tab/>
        <w:t xml:space="preserve">The provisions of 7.2.4.17.1 and 7.2.4.17.2 above shall not apply to the reception of oily and greasy wastes resulting from the operation of vessels </w:t>
      </w:r>
      <w:r w:rsidRPr="008F4A09">
        <w:lastRenderedPageBreak/>
        <w:t>nor to the handing over of products</w:t>
      </w:r>
      <w:r w:rsidRPr="008F4A09">
        <w:rPr>
          <w:b/>
          <w:u w:val="single"/>
        </w:rPr>
        <w:t xml:space="preserve">, other than </w:t>
      </w:r>
      <w:r w:rsidR="00597326">
        <w:rPr>
          <w:b/>
          <w:u w:val="single"/>
        </w:rPr>
        <w:t>l</w:t>
      </w:r>
      <w:r w:rsidRPr="008F4A09">
        <w:rPr>
          <w:b/>
          <w:u w:val="single"/>
        </w:rPr>
        <w:t xml:space="preserve">iquefied natural gas (LNG), </w:t>
      </w:r>
      <w:r w:rsidRPr="008F4A09">
        <w:t>for the operation of vessels.”</w:t>
      </w:r>
    </w:p>
    <w:p w:rsidR="008F4A09" w:rsidRPr="008F4A09" w:rsidRDefault="008F4A09" w:rsidP="008F4A09">
      <w:pPr>
        <w:pStyle w:val="SingleTxtG"/>
      </w:pPr>
      <w:r w:rsidRPr="008F4A09">
        <w:t>6.</w:t>
      </w:r>
      <w:r w:rsidRPr="008F4A09">
        <w:tab/>
        <w:t>In subsection 7.2.4.29, for the transport of refrigerated liquefied gases, a drip tray under the shore connection is required during loading and unloading. Since there is no shore connection during ship-ship bunkering, the Dutch delegation proposes to delete the word “shore” in 7.2.4.29 which makes the drip tray mandatory under all connections of the piping for loading and unloading</w:t>
      </w:r>
      <w:r w:rsidR="00597326">
        <w:t xml:space="preserve"> (deleted text is crossed out)</w:t>
      </w:r>
      <w:r w:rsidRPr="008F4A09">
        <w:t>.</w:t>
      </w:r>
    </w:p>
    <w:p w:rsidR="008F4A09" w:rsidRPr="008F4A09" w:rsidRDefault="008F4A09" w:rsidP="008F4A09">
      <w:pPr>
        <w:pStyle w:val="SingleTxtG"/>
        <w:ind w:left="2268" w:hanging="1134"/>
      </w:pPr>
      <w:r w:rsidRPr="008F4A09">
        <w:t>“7.2.4.29</w:t>
      </w:r>
      <w:r w:rsidRPr="008F4A09">
        <w:tab/>
        <w:t xml:space="preserve">During loading or unloading the drip tray as mentioned in 9.3.1.21.11 shall be placed under the </w:t>
      </w:r>
      <w:r w:rsidRPr="0087327A">
        <w:rPr>
          <w:strike/>
        </w:rPr>
        <w:t>shore</w:t>
      </w:r>
      <w:r w:rsidRPr="008F4A09">
        <w:t xml:space="preserve"> connection of the piping for loading and unloading in use, and a water film as mentioned in 9.3.1.21.11 shall be activated.”</w:t>
      </w:r>
    </w:p>
    <w:p w:rsidR="008F4A09" w:rsidRPr="008F4A09" w:rsidRDefault="008F4A09" w:rsidP="008F4A09">
      <w:pPr>
        <w:pStyle w:val="SingleTxtG"/>
      </w:pPr>
      <w:r w:rsidRPr="008F4A09">
        <w:t>7.</w:t>
      </w:r>
      <w:r w:rsidRPr="008F4A09">
        <w:tab/>
        <w:t>During the preparation of this document, the French delegation drew the attention of the Dutch delegation to ISO 20519:2017 which sets specifications for bunkering of liquefied natural gas fuelled vessels. Via (the currently revised) article 3 of Regulation (EU) 2018/674 this standard has been incorporated in EU</w:t>
      </w:r>
      <w:r w:rsidR="00597326">
        <w:t xml:space="preserve"> </w:t>
      </w:r>
      <w:r w:rsidRPr="008F4A09">
        <w:t xml:space="preserve">law. </w:t>
      </w:r>
      <w:proofErr w:type="gramStart"/>
      <w:r w:rsidRPr="008F4A09">
        <w:t>In order to</w:t>
      </w:r>
      <w:proofErr w:type="gramEnd"/>
      <w:r w:rsidRPr="008F4A09">
        <w:t xml:space="preserve"> harmonize the legislation applicable to the process of bunkering of LNG (International standards, the Regulations annexed to ADN, EU</w:t>
      </w:r>
      <w:r w:rsidR="00597326">
        <w:t xml:space="preserve"> </w:t>
      </w:r>
      <w:r w:rsidRPr="008F4A09">
        <w:t>legislation) in Europe, the Dutch delegation proposes a reference to this standard in 8.1.6.2 of the Regulations annexed to ADN</w:t>
      </w:r>
      <w:r w:rsidR="00597326">
        <w:t xml:space="preserve"> </w:t>
      </w:r>
      <w:r w:rsidR="00597326">
        <w:t>(new text is shown in bold, underlined</w:t>
      </w:r>
      <w:r w:rsidRPr="008F4A09">
        <w:t>.</w:t>
      </w:r>
    </w:p>
    <w:p w:rsidR="008F4A09" w:rsidRPr="008F4A09" w:rsidRDefault="008F4A09" w:rsidP="008F4A09">
      <w:pPr>
        <w:pStyle w:val="SingleTxtG"/>
        <w:ind w:left="2268" w:hanging="1134"/>
      </w:pPr>
      <w:r w:rsidRPr="008F4A09">
        <w:t>“8.1.6.2</w:t>
      </w:r>
      <w:r w:rsidRPr="008F4A09">
        <w:tab/>
        <w:t xml:space="preserve">Hose assemblies used for loading, unloading or delivering products for the operation of the vessel and residual cargo shall comply with European standard EN 12115:2011-04 (Rubber and thermoplastics hoses and hose assemblies) or EN 13765:2010-08 (Thermoplastic multilayer (non-vulcanized) hoses and hose assemblies) or EN ISO 10380:2003-10 (Corrugated metal hoses and hose assemblies). They shall be checked and inspected in accordance with table A.1 of standard EN 12115:2011-04 or table K.1 of standard EN 13765:2010-08 or paragraph 7 of standard EN ISO 10380:2003-10 at least once a year, according to the manufacturer’s instructions, by persons authorized for this purpose by the competent authority. A certificate concerning this inspection shall be carried on board. </w:t>
      </w:r>
      <w:r w:rsidRPr="008F4A09">
        <w:rPr>
          <w:b/>
          <w:u w:val="single"/>
        </w:rPr>
        <w:t xml:space="preserve">Hose assemblies used for loading, unloading or delivering </w:t>
      </w:r>
      <w:r w:rsidR="00597326">
        <w:rPr>
          <w:b/>
          <w:u w:val="single"/>
        </w:rPr>
        <w:t>l</w:t>
      </w:r>
      <w:r w:rsidRPr="008F4A09">
        <w:rPr>
          <w:b/>
          <w:u w:val="single"/>
        </w:rPr>
        <w:t>iquefied natural gas for the operation of the vessel shall comply with the parts 5.3 to 5.7 of EN ISO 20519:2017 (Ships and marine technology – Specification for bunkering of liquefied natural gas fuelled vessels) and shall be checked in accordance with the provisions of part 5.8 of EN ISO 20519:2017.</w:t>
      </w:r>
      <w:r w:rsidRPr="008F4A09">
        <w:t>”</w:t>
      </w:r>
    </w:p>
    <w:p w:rsidR="008F4A09" w:rsidRPr="008F4A09" w:rsidRDefault="008F4A09" w:rsidP="008F4A09">
      <w:pPr>
        <w:pStyle w:val="HChG"/>
      </w:pPr>
      <w:r>
        <w:tab/>
      </w:r>
      <w:r>
        <w:tab/>
      </w:r>
      <w:r w:rsidRPr="008F4A09">
        <w:t>Action to be taken</w:t>
      </w:r>
    </w:p>
    <w:p w:rsidR="00FF2DB1" w:rsidRPr="00FF2DB1" w:rsidRDefault="008F4A09" w:rsidP="008F4A09">
      <w:pPr>
        <w:pStyle w:val="SingleTxtG"/>
      </w:pPr>
      <w:r w:rsidRPr="008F4A09">
        <w:t>8.</w:t>
      </w:r>
      <w:r w:rsidRPr="008F4A09">
        <w:tab/>
        <w:t>The Dutch delegation requests the ADN Safety Committee to consider the proposed amendments in paragraphs 4</w:t>
      </w:r>
      <w:r w:rsidR="00597326">
        <w:t xml:space="preserve"> to </w:t>
      </w:r>
      <w:r w:rsidRPr="008F4A09">
        <w:t xml:space="preserve">7 and to </w:t>
      </w:r>
      <w:proofErr w:type="gramStart"/>
      <w:r w:rsidRPr="008F4A09">
        <w:t>take action</w:t>
      </w:r>
      <w:proofErr w:type="gramEnd"/>
      <w:r w:rsidRPr="008F4A09">
        <w:t xml:space="preserve"> as it deems appropriate.</w:t>
      </w:r>
    </w:p>
    <w:p w:rsidR="000F2AA3" w:rsidRPr="003134DF" w:rsidRDefault="000F2AA3" w:rsidP="005B3EFE">
      <w:pPr>
        <w:spacing w:before="120"/>
        <w:jc w:val="center"/>
        <w:rPr>
          <w:u w:val="single"/>
        </w:rPr>
      </w:pPr>
      <w:r w:rsidRPr="003134DF">
        <w:rPr>
          <w:u w:val="single"/>
        </w:rPr>
        <w:tab/>
      </w:r>
      <w:r w:rsidRPr="003134DF">
        <w:rPr>
          <w:u w:val="single"/>
        </w:rPr>
        <w:tab/>
      </w:r>
      <w:r w:rsidRPr="003134DF">
        <w:rPr>
          <w:u w:val="single"/>
        </w:rPr>
        <w:tab/>
      </w:r>
    </w:p>
    <w:sectPr w:rsidR="000F2AA3" w:rsidRPr="003134DF" w:rsidSect="00FF2DB1">
      <w:headerReference w:type="even" r:id="rId9"/>
      <w:headerReference w:type="default" r:id="rId10"/>
      <w:footerReference w:type="even" r:id="rId11"/>
      <w:footerReference w:type="default" r:id="rId12"/>
      <w:head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014" w:rsidRDefault="00E87014"/>
  </w:endnote>
  <w:endnote w:type="continuationSeparator" w:id="0">
    <w:p w:rsidR="00E87014" w:rsidRDefault="00E87014"/>
  </w:endnote>
  <w:endnote w:type="continuationNotice" w:id="1">
    <w:p w:rsidR="00E87014" w:rsidRDefault="00E870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A78" w:rsidRDefault="00020A78" w:rsidP="00020A78">
    <w:pPr>
      <w:pStyle w:val="Footer"/>
    </w:pPr>
    <w:r w:rsidRPr="009F5EED">
      <w:rPr>
        <w:b/>
        <w:bCs/>
        <w:sz w:val="18"/>
      </w:rPr>
      <w:fldChar w:fldCharType="begin"/>
    </w:r>
    <w:r w:rsidRPr="009F5EED">
      <w:rPr>
        <w:b/>
        <w:bCs/>
        <w:sz w:val="18"/>
      </w:rPr>
      <w:instrText xml:space="preserve"> PAGE  \* MERGEFORMAT </w:instrText>
    </w:r>
    <w:r w:rsidRPr="009F5EED">
      <w:rPr>
        <w:b/>
        <w:bCs/>
        <w:sz w:val="18"/>
      </w:rPr>
      <w:fldChar w:fldCharType="separate"/>
    </w:r>
    <w:r>
      <w:rPr>
        <w:b/>
        <w:bCs/>
        <w:sz w:val="18"/>
      </w:rPr>
      <w:t>2</w:t>
    </w:r>
    <w:r w:rsidRPr="009F5EED">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DB1" w:rsidRDefault="00FF2DB1" w:rsidP="00FF2DB1">
    <w:pPr>
      <w:pStyle w:val="Footer"/>
      <w:jc w:val="right"/>
    </w:pPr>
    <w:r w:rsidRPr="009F5EED">
      <w:rPr>
        <w:b/>
        <w:bCs/>
        <w:sz w:val="18"/>
      </w:rPr>
      <w:fldChar w:fldCharType="begin"/>
    </w:r>
    <w:r w:rsidRPr="009F5EED">
      <w:rPr>
        <w:b/>
        <w:bCs/>
        <w:sz w:val="18"/>
      </w:rPr>
      <w:instrText xml:space="preserve"> PAGE  \* MERGEFORMAT </w:instrText>
    </w:r>
    <w:r w:rsidRPr="009F5EED">
      <w:rPr>
        <w:b/>
        <w:bCs/>
        <w:sz w:val="18"/>
      </w:rPr>
      <w:fldChar w:fldCharType="separate"/>
    </w:r>
    <w:r>
      <w:rPr>
        <w:b/>
        <w:bCs/>
        <w:sz w:val="18"/>
      </w:rPr>
      <w:t>2</w:t>
    </w:r>
    <w:r w:rsidRPr="009F5EED">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014" w:rsidRDefault="00E87014">
      <w:pPr>
        <w:tabs>
          <w:tab w:val="right" w:pos="2155"/>
        </w:tabs>
        <w:spacing w:after="80"/>
        <w:ind w:left="680"/>
        <w:rPr>
          <w:u w:val="single"/>
        </w:rPr>
      </w:pPr>
      <w:r>
        <w:rPr>
          <w:u w:val="single"/>
        </w:rPr>
        <w:tab/>
      </w:r>
    </w:p>
  </w:footnote>
  <w:footnote w:type="continuationSeparator" w:id="0">
    <w:p w:rsidR="00E87014" w:rsidRDefault="00E87014">
      <w:pPr>
        <w:tabs>
          <w:tab w:val="left" w:pos="2155"/>
        </w:tabs>
        <w:spacing w:after="80"/>
        <w:ind w:left="680"/>
        <w:rPr>
          <w:u w:val="single"/>
        </w:rPr>
      </w:pPr>
      <w:r>
        <w:rPr>
          <w:u w:val="single"/>
        </w:rPr>
        <w:tab/>
      </w:r>
    </w:p>
  </w:footnote>
  <w:footnote w:type="continuationNotice" w:id="1">
    <w:p w:rsidR="00E87014" w:rsidRDefault="00E87014"/>
  </w:footnote>
  <w:footnote w:id="2">
    <w:p w:rsidR="00FF2DB1" w:rsidRDefault="00FF2DB1" w:rsidP="00FF2DB1">
      <w:pPr>
        <w:pStyle w:val="FootnoteText"/>
      </w:pPr>
      <w:r>
        <w:tab/>
      </w:r>
      <w:r w:rsidRPr="00A72970">
        <w:rPr>
          <w:rStyle w:val="FootnoteReference"/>
          <w:sz w:val="20"/>
          <w:vertAlign w:val="baseline"/>
        </w:rPr>
        <w:t>*</w:t>
      </w:r>
      <w:r>
        <w:tab/>
        <w:t>Distributed in German by the Central Commission for the Navigation of the Rhine under the symbol CCNR/ZKR/ADN/WP.15/AC.2/2019/1</w:t>
      </w:r>
      <w:r w:rsidR="006809B0">
        <w:rPr>
          <w:lang w:val="fr-CH"/>
        </w:rPr>
        <w:t>5</w:t>
      </w:r>
      <w:r>
        <w:t>.</w:t>
      </w:r>
    </w:p>
  </w:footnote>
  <w:footnote w:id="3">
    <w:p w:rsidR="00FF2DB1" w:rsidRDefault="00FF2DB1" w:rsidP="00FF2DB1">
      <w:pPr>
        <w:pStyle w:val="FootnoteText"/>
      </w:pPr>
      <w:r>
        <w:tab/>
      </w:r>
      <w:r w:rsidRPr="00517E84">
        <w:rPr>
          <w:sz w:val="20"/>
        </w:rPr>
        <w:t>**</w:t>
      </w:r>
      <w:r>
        <w:tab/>
        <w:t xml:space="preserve">In accordance with the </w:t>
      </w:r>
      <w:proofErr w:type="spellStart"/>
      <w:r>
        <w:t>programme</w:t>
      </w:r>
      <w:proofErr w:type="spellEnd"/>
      <w:r>
        <w:t xml:space="preserve"> of work of the Inland Transport Committee for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CE" w:rsidRPr="003B35B1" w:rsidRDefault="003B35B1" w:rsidP="00446B79">
    <w:pPr>
      <w:pBdr>
        <w:bottom w:val="single" w:sz="4" w:space="1" w:color="auto"/>
      </w:pBdr>
      <w:rPr>
        <w:b/>
      </w:rPr>
    </w:pPr>
    <w:r>
      <w:rPr>
        <w:b/>
      </w:rPr>
      <w:t>ECE/TRANS/WP.15/AC.2/201</w:t>
    </w:r>
    <w:r w:rsidR="00020A78">
      <w:rPr>
        <w:b/>
      </w:rPr>
      <w:t>9/1</w:t>
    </w:r>
    <w:r w:rsidR="008F4A09">
      <w:rPr>
        <w:b/>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DB1" w:rsidRPr="00FF2DB1" w:rsidRDefault="00FF2DB1" w:rsidP="00FF2DB1">
    <w:pPr>
      <w:pBdr>
        <w:bottom w:val="single" w:sz="4" w:space="1" w:color="auto"/>
      </w:pBdr>
      <w:jc w:val="right"/>
      <w:rPr>
        <w:b/>
      </w:rPr>
    </w:pPr>
    <w:r>
      <w:rPr>
        <w:b/>
      </w:rPr>
      <w:t>ECE/TRANS/WP.15/AC.2/2019/1</w:t>
    </w:r>
    <w:r w:rsidR="008F4A09">
      <w:rPr>
        <w:b/>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CE" w:rsidRPr="00F4048C" w:rsidRDefault="000401CE" w:rsidP="00A72970">
    <w:pPr>
      <w:pStyle w:val="Header"/>
      <w:pBdr>
        <w:bottom w:val="none" w:sz="0" w:space="0" w:color="auto"/>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FA48C5"/>
    <w:multiLevelType w:val="hybridMultilevel"/>
    <w:tmpl w:val="EDE293B6"/>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2" w15:restartNumberingAfterBreak="0">
    <w:nsid w:val="199937C5"/>
    <w:multiLevelType w:val="hybridMultilevel"/>
    <w:tmpl w:val="ACA6CB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B9522A"/>
    <w:multiLevelType w:val="hybridMultilevel"/>
    <w:tmpl w:val="9E22291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1D877A96"/>
    <w:multiLevelType w:val="hybridMultilevel"/>
    <w:tmpl w:val="3A3C64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631E4C"/>
    <w:multiLevelType w:val="hybridMultilevel"/>
    <w:tmpl w:val="9F9247B6"/>
    <w:lvl w:ilvl="0" w:tplc="D6701E80">
      <w:start w:val="1"/>
      <w:numFmt w:val="decimal"/>
      <w:lvlText w:val="%1"/>
      <w:lvlJc w:val="left"/>
      <w:pPr>
        <w:ind w:left="1689" w:hanging="555"/>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612D53"/>
    <w:multiLevelType w:val="hybridMultilevel"/>
    <w:tmpl w:val="179AE2F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0125E1"/>
    <w:multiLevelType w:val="hybridMultilevel"/>
    <w:tmpl w:val="D62C13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2A08FD"/>
    <w:multiLevelType w:val="hybridMultilevel"/>
    <w:tmpl w:val="2326D7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4F3398"/>
    <w:multiLevelType w:val="hybridMultilevel"/>
    <w:tmpl w:val="19DA06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A9400B"/>
    <w:multiLevelType w:val="hybridMultilevel"/>
    <w:tmpl w:val="8514D964"/>
    <w:lvl w:ilvl="0" w:tplc="DE561FE2">
      <w:start w:val="1"/>
      <w:numFmt w:val="decimal"/>
      <w:lvlText w:val="%1."/>
      <w:lvlJc w:val="left"/>
      <w:pPr>
        <w:ind w:left="1734" w:hanging="60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23" w15:restartNumberingAfterBreak="0">
    <w:nsid w:val="7D7372F7"/>
    <w:multiLevelType w:val="hybridMultilevel"/>
    <w:tmpl w:val="7D7454D6"/>
    <w:lvl w:ilvl="0" w:tplc="E3A6D302">
      <w:start w:val="5"/>
      <w:numFmt w:val="bullet"/>
      <w:lvlText w:val="-"/>
      <w:lvlJc w:val="left"/>
      <w:pPr>
        <w:ind w:left="2631" w:hanging="360"/>
      </w:pPr>
      <w:rPr>
        <w:rFonts w:ascii="Times New Roman" w:eastAsia="Times New Roman" w:hAnsi="Times New Roman" w:cs="Times New Roman" w:hint="default"/>
      </w:rPr>
    </w:lvl>
    <w:lvl w:ilvl="1" w:tplc="04130003" w:tentative="1">
      <w:start w:val="1"/>
      <w:numFmt w:val="bullet"/>
      <w:lvlText w:val="o"/>
      <w:lvlJc w:val="left"/>
      <w:pPr>
        <w:ind w:left="3351" w:hanging="360"/>
      </w:pPr>
      <w:rPr>
        <w:rFonts w:ascii="Courier New" w:hAnsi="Courier New" w:cs="Courier New" w:hint="default"/>
      </w:rPr>
    </w:lvl>
    <w:lvl w:ilvl="2" w:tplc="04130005" w:tentative="1">
      <w:start w:val="1"/>
      <w:numFmt w:val="bullet"/>
      <w:lvlText w:val=""/>
      <w:lvlJc w:val="left"/>
      <w:pPr>
        <w:ind w:left="4071" w:hanging="360"/>
      </w:pPr>
      <w:rPr>
        <w:rFonts w:ascii="Wingdings" w:hAnsi="Wingdings" w:hint="default"/>
      </w:rPr>
    </w:lvl>
    <w:lvl w:ilvl="3" w:tplc="04130001" w:tentative="1">
      <w:start w:val="1"/>
      <w:numFmt w:val="bullet"/>
      <w:lvlText w:val=""/>
      <w:lvlJc w:val="left"/>
      <w:pPr>
        <w:ind w:left="4791" w:hanging="360"/>
      </w:pPr>
      <w:rPr>
        <w:rFonts w:ascii="Symbol" w:hAnsi="Symbol" w:hint="default"/>
      </w:rPr>
    </w:lvl>
    <w:lvl w:ilvl="4" w:tplc="04130003" w:tentative="1">
      <w:start w:val="1"/>
      <w:numFmt w:val="bullet"/>
      <w:lvlText w:val="o"/>
      <w:lvlJc w:val="left"/>
      <w:pPr>
        <w:ind w:left="5511" w:hanging="360"/>
      </w:pPr>
      <w:rPr>
        <w:rFonts w:ascii="Courier New" w:hAnsi="Courier New" w:cs="Courier New" w:hint="default"/>
      </w:rPr>
    </w:lvl>
    <w:lvl w:ilvl="5" w:tplc="04130005" w:tentative="1">
      <w:start w:val="1"/>
      <w:numFmt w:val="bullet"/>
      <w:lvlText w:val=""/>
      <w:lvlJc w:val="left"/>
      <w:pPr>
        <w:ind w:left="6231" w:hanging="360"/>
      </w:pPr>
      <w:rPr>
        <w:rFonts w:ascii="Wingdings" w:hAnsi="Wingdings" w:hint="default"/>
      </w:rPr>
    </w:lvl>
    <w:lvl w:ilvl="6" w:tplc="04130001" w:tentative="1">
      <w:start w:val="1"/>
      <w:numFmt w:val="bullet"/>
      <w:lvlText w:val=""/>
      <w:lvlJc w:val="left"/>
      <w:pPr>
        <w:ind w:left="6951" w:hanging="360"/>
      </w:pPr>
      <w:rPr>
        <w:rFonts w:ascii="Symbol" w:hAnsi="Symbol" w:hint="default"/>
      </w:rPr>
    </w:lvl>
    <w:lvl w:ilvl="7" w:tplc="04130003" w:tentative="1">
      <w:start w:val="1"/>
      <w:numFmt w:val="bullet"/>
      <w:lvlText w:val="o"/>
      <w:lvlJc w:val="left"/>
      <w:pPr>
        <w:ind w:left="7671" w:hanging="360"/>
      </w:pPr>
      <w:rPr>
        <w:rFonts w:ascii="Courier New" w:hAnsi="Courier New" w:cs="Courier New" w:hint="default"/>
      </w:rPr>
    </w:lvl>
    <w:lvl w:ilvl="8" w:tplc="04130005" w:tentative="1">
      <w:start w:val="1"/>
      <w:numFmt w:val="bullet"/>
      <w:lvlText w:val=""/>
      <w:lvlJc w:val="left"/>
      <w:pPr>
        <w:ind w:left="839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8"/>
  </w:num>
  <w:num w:numId="16">
    <w:abstractNumId w:val="20"/>
  </w:num>
  <w:num w:numId="17">
    <w:abstractNumId w:val="12"/>
  </w:num>
  <w:num w:numId="18">
    <w:abstractNumId w:val="21"/>
  </w:num>
  <w:num w:numId="19">
    <w:abstractNumId w:val="19"/>
  </w:num>
  <w:num w:numId="20">
    <w:abstractNumId w:val="14"/>
  </w:num>
  <w:num w:numId="21">
    <w:abstractNumId w:val="23"/>
  </w:num>
  <w:num w:numId="22">
    <w:abstractNumId w:val="22"/>
  </w:num>
  <w:num w:numId="23">
    <w:abstractNumId w:val="16"/>
  </w:num>
  <w:num w:numId="2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3FBA"/>
    <w:rsid w:val="00020A78"/>
    <w:rsid w:val="00022219"/>
    <w:rsid w:val="000240B8"/>
    <w:rsid w:val="00024DE8"/>
    <w:rsid w:val="00024EAF"/>
    <w:rsid w:val="00026199"/>
    <w:rsid w:val="00032BCA"/>
    <w:rsid w:val="000401CE"/>
    <w:rsid w:val="00045D1E"/>
    <w:rsid w:val="00045D37"/>
    <w:rsid w:val="00045FDE"/>
    <w:rsid w:val="0005091C"/>
    <w:rsid w:val="000517E2"/>
    <w:rsid w:val="00057106"/>
    <w:rsid w:val="0006413B"/>
    <w:rsid w:val="00073D8C"/>
    <w:rsid w:val="0007416F"/>
    <w:rsid w:val="0007517C"/>
    <w:rsid w:val="000755B2"/>
    <w:rsid w:val="00093541"/>
    <w:rsid w:val="00094E2E"/>
    <w:rsid w:val="0009700B"/>
    <w:rsid w:val="000B337A"/>
    <w:rsid w:val="000B6D84"/>
    <w:rsid w:val="000C09D0"/>
    <w:rsid w:val="000C242E"/>
    <w:rsid w:val="000C2965"/>
    <w:rsid w:val="000C54D8"/>
    <w:rsid w:val="000D3066"/>
    <w:rsid w:val="000E65FF"/>
    <w:rsid w:val="000F2AA3"/>
    <w:rsid w:val="000F69B0"/>
    <w:rsid w:val="00105163"/>
    <w:rsid w:val="001124A6"/>
    <w:rsid w:val="00112D7A"/>
    <w:rsid w:val="00112E69"/>
    <w:rsid w:val="00114DCA"/>
    <w:rsid w:val="001177EE"/>
    <w:rsid w:val="00120027"/>
    <w:rsid w:val="00124305"/>
    <w:rsid w:val="0012656F"/>
    <w:rsid w:val="00143AB5"/>
    <w:rsid w:val="00144348"/>
    <w:rsid w:val="00145E9B"/>
    <w:rsid w:val="00147CAB"/>
    <w:rsid w:val="00151529"/>
    <w:rsid w:val="00151B62"/>
    <w:rsid w:val="00157446"/>
    <w:rsid w:val="00160290"/>
    <w:rsid w:val="0016094E"/>
    <w:rsid w:val="00167350"/>
    <w:rsid w:val="00167467"/>
    <w:rsid w:val="0017140D"/>
    <w:rsid w:val="0017405D"/>
    <w:rsid w:val="0018416D"/>
    <w:rsid w:val="0018765D"/>
    <w:rsid w:val="00197440"/>
    <w:rsid w:val="001A136F"/>
    <w:rsid w:val="001A4F70"/>
    <w:rsid w:val="001A752B"/>
    <w:rsid w:val="001B16EA"/>
    <w:rsid w:val="001B1E4B"/>
    <w:rsid w:val="001E1210"/>
    <w:rsid w:val="001E2770"/>
    <w:rsid w:val="001F2C99"/>
    <w:rsid w:val="001F6A92"/>
    <w:rsid w:val="00202FBB"/>
    <w:rsid w:val="00210044"/>
    <w:rsid w:val="00213C99"/>
    <w:rsid w:val="002142AC"/>
    <w:rsid w:val="0022283B"/>
    <w:rsid w:val="00224AF3"/>
    <w:rsid w:val="0025084A"/>
    <w:rsid w:val="00253571"/>
    <w:rsid w:val="002542E3"/>
    <w:rsid w:val="00255A0D"/>
    <w:rsid w:val="002671C7"/>
    <w:rsid w:val="0028541C"/>
    <w:rsid w:val="002928A3"/>
    <w:rsid w:val="0029755E"/>
    <w:rsid w:val="002A244A"/>
    <w:rsid w:val="002A6C9F"/>
    <w:rsid w:val="002A7FB7"/>
    <w:rsid w:val="002C4BFA"/>
    <w:rsid w:val="002D0E68"/>
    <w:rsid w:val="002D1871"/>
    <w:rsid w:val="002D39F0"/>
    <w:rsid w:val="002D7FFD"/>
    <w:rsid w:val="002E68A0"/>
    <w:rsid w:val="002E6C4A"/>
    <w:rsid w:val="00300684"/>
    <w:rsid w:val="00300A81"/>
    <w:rsid w:val="00302A0A"/>
    <w:rsid w:val="003134DF"/>
    <w:rsid w:val="00317A61"/>
    <w:rsid w:val="00337276"/>
    <w:rsid w:val="00340F33"/>
    <w:rsid w:val="0034439A"/>
    <w:rsid w:val="00344697"/>
    <w:rsid w:val="0034563C"/>
    <w:rsid w:val="00347589"/>
    <w:rsid w:val="0036513E"/>
    <w:rsid w:val="00371DEB"/>
    <w:rsid w:val="00376091"/>
    <w:rsid w:val="003761B8"/>
    <w:rsid w:val="003762E9"/>
    <w:rsid w:val="0038053B"/>
    <w:rsid w:val="00380857"/>
    <w:rsid w:val="00381A41"/>
    <w:rsid w:val="00386B4E"/>
    <w:rsid w:val="00387CCD"/>
    <w:rsid w:val="00391587"/>
    <w:rsid w:val="00391B9D"/>
    <w:rsid w:val="00392BDE"/>
    <w:rsid w:val="003A3FBA"/>
    <w:rsid w:val="003A6F80"/>
    <w:rsid w:val="003B0BC1"/>
    <w:rsid w:val="003B35B1"/>
    <w:rsid w:val="003B59FC"/>
    <w:rsid w:val="003C22E6"/>
    <w:rsid w:val="003C2939"/>
    <w:rsid w:val="003C46A0"/>
    <w:rsid w:val="003E4DED"/>
    <w:rsid w:val="003E4E69"/>
    <w:rsid w:val="003F270A"/>
    <w:rsid w:val="003F3BEE"/>
    <w:rsid w:val="004202BD"/>
    <w:rsid w:val="0042401A"/>
    <w:rsid w:val="00427C8F"/>
    <w:rsid w:val="004305B1"/>
    <w:rsid w:val="00446B79"/>
    <w:rsid w:val="00446DF6"/>
    <w:rsid w:val="004477CE"/>
    <w:rsid w:val="004531C4"/>
    <w:rsid w:val="0045368F"/>
    <w:rsid w:val="0046155F"/>
    <w:rsid w:val="00467076"/>
    <w:rsid w:val="00471D7A"/>
    <w:rsid w:val="00472859"/>
    <w:rsid w:val="004808A8"/>
    <w:rsid w:val="00481039"/>
    <w:rsid w:val="004819CF"/>
    <w:rsid w:val="00483375"/>
    <w:rsid w:val="004A6022"/>
    <w:rsid w:val="004B62BF"/>
    <w:rsid w:val="004D4787"/>
    <w:rsid w:val="004E4C77"/>
    <w:rsid w:val="004E4CC3"/>
    <w:rsid w:val="004F7E29"/>
    <w:rsid w:val="00502FA3"/>
    <w:rsid w:val="005055CC"/>
    <w:rsid w:val="00507B1C"/>
    <w:rsid w:val="0051398E"/>
    <w:rsid w:val="0052066C"/>
    <w:rsid w:val="005235DD"/>
    <w:rsid w:val="00526A9D"/>
    <w:rsid w:val="00526CCA"/>
    <w:rsid w:val="00532E46"/>
    <w:rsid w:val="005343C9"/>
    <w:rsid w:val="00537B62"/>
    <w:rsid w:val="00541A11"/>
    <w:rsid w:val="005428F0"/>
    <w:rsid w:val="0054379F"/>
    <w:rsid w:val="00543E0A"/>
    <w:rsid w:val="005553BB"/>
    <w:rsid w:val="00561D65"/>
    <w:rsid w:val="005658CD"/>
    <w:rsid w:val="00572236"/>
    <w:rsid w:val="00573F2E"/>
    <w:rsid w:val="00577F31"/>
    <w:rsid w:val="005827CD"/>
    <w:rsid w:val="005833CB"/>
    <w:rsid w:val="0058438D"/>
    <w:rsid w:val="00594F5A"/>
    <w:rsid w:val="00597326"/>
    <w:rsid w:val="005A7ECB"/>
    <w:rsid w:val="005B16DC"/>
    <w:rsid w:val="005B3EFE"/>
    <w:rsid w:val="005B54FA"/>
    <w:rsid w:val="005C0819"/>
    <w:rsid w:val="005C3FF0"/>
    <w:rsid w:val="005C467F"/>
    <w:rsid w:val="005C67EE"/>
    <w:rsid w:val="005C77E7"/>
    <w:rsid w:val="005D1935"/>
    <w:rsid w:val="005E4990"/>
    <w:rsid w:val="005E4D7E"/>
    <w:rsid w:val="005E6668"/>
    <w:rsid w:val="005E684E"/>
    <w:rsid w:val="005F34E6"/>
    <w:rsid w:val="0060173D"/>
    <w:rsid w:val="0060225A"/>
    <w:rsid w:val="00612296"/>
    <w:rsid w:val="006166F4"/>
    <w:rsid w:val="006234CC"/>
    <w:rsid w:val="0062351F"/>
    <w:rsid w:val="006264EB"/>
    <w:rsid w:val="00631A46"/>
    <w:rsid w:val="006530EF"/>
    <w:rsid w:val="00661D28"/>
    <w:rsid w:val="0067041E"/>
    <w:rsid w:val="0067429C"/>
    <w:rsid w:val="00674391"/>
    <w:rsid w:val="00680075"/>
    <w:rsid w:val="006809B0"/>
    <w:rsid w:val="00684A12"/>
    <w:rsid w:val="006877DE"/>
    <w:rsid w:val="00694E75"/>
    <w:rsid w:val="00697CA2"/>
    <w:rsid w:val="006A5BAF"/>
    <w:rsid w:val="006B21E9"/>
    <w:rsid w:val="006B2756"/>
    <w:rsid w:val="006B63BD"/>
    <w:rsid w:val="006C595D"/>
    <w:rsid w:val="006E04EA"/>
    <w:rsid w:val="006E1FA4"/>
    <w:rsid w:val="006E6564"/>
    <w:rsid w:val="006F3225"/>
    <w:rsid w:val="006F496F"/>
    <w:rsid w:val="006F55E4"/>
    <w:rsid w:val="006F765D"/>
    <w:rsid w:val="00703069"/>
    <w:rsid w:val="00703F0D"/>
    <w:rsid w:val="00704C49"/>
    <w:rsid w:val="00715A30"/>
    <w:rsid w:val="00722D7D"/>
    <w:rsid w:val="007455D9"/>
    <w:rsid w:val="007503D0"/>
    <w:rsid w:val="00753671"/>
    <w:rsid w:val="00753755"/>
    <w:rsid w:val="00753ABE"/>
    <w:rsid w:val="007557E5"/>
    <w:rsid w:val="0076518E"/>
    <w:rsid w:val="007721BD"/>
    <w:rsid w:val="00775959"/>
    <w:rsid w:val="00776067"/>
    <w:rsid w:val="00781BB4"/>
    <w:rsid w:val="007848CB"/>
    <w:rsid w:val="00786F28"/>
    <w:rsid w:val="00792939"/>
    <w:rsid w:val="00797DEA"/>
    <w:rsid w:val="007A1097"/>
    <w:rsid w:val="007A17FC"/>
    <w:rsid w:val="007A30BD"/>
    <w:rsid w:val="007A63E9"/>
    <w:rsid w:val="007B46C5"/>
    <w:rsid w:val="007B799C"/>
    <w:rsid w:val="007C2E8E"/>
    <w:rsid w:val="007C5E57"/>
    <w:rsid w:val="007C6011"/>
    <w:rsid w:val="007D1368"/>
    <w:rsid w:val="007F0D64"/>
    <w:rsid w:val="0080168B"/>
    <w:rsid w:val="008059A3"/>
    <w:rsid w:val="00806A75"/>
    <w:rsid w:val="0081106B"/>
    <w:rsid w:val="00817A1C"/>
    <w:rsid w:val="00820A23"/>
    <w:rsid w:val="00830C13"/>
    <w:rsid w:val="00831E12"/>
    <w:rsid w:val="00835F82"/>
    <w:rsid w:val="00845127"/>
    <w:rsid w:val="0085389B"/>
    <w:rsid w:val="00856A9B"/>
    <w:rsid w:val="008610F7"/>
    <w:rsid w:val="00867AAE"/>
    <w:rsid w:val="0087327A"/>
    <w:rsid w:val="00874E4D"/>
    <w:rsid w:val="008757A0"/>
    <w:rsid w:val="00876716"/>
    <w:rsid w:val="00877E7D"/>
    <w:rsid w:val="00882429"/>
    <w:rsid w:val="00890A0F"/>
    <w:rsid w:val="00890A31"/>
    <w:rsid w:val="00891507"/>
    <w:rsid w:val="00891D8D"/>
    <w:rsid w:val="008B2001"/>
    <w:rsid w:val="008B670D"/>
    <w:rsid w:val="008C446A"/>
    <w:rsid w:val="008C4C09"/>
    <w:rsid w:val="008D5D3B"/>
    <w:rsid w:val="008D693C"/>
    <w:rsid w:val="008D7A1F"/>
    <w:rsid w:val="008E03F7"/>
    <w:rsid w:val="008E4272"/>
    <w:rsid w:val="008E4A57"/>
    <w:rsid w:val="008E6B15"/>
    <w:rsid w:val="008F4A09"/>
    <w:rsid w:val="00906FB6"/>
    <w:rsid w:val="009113CA"/>
    <w:rsid w:val="00916DCF"/>
    <w:rsid w:val="00933D84"/>
    <w:rsid w:val="009342A3"/>
    <w:rsid w:val="00934B5F"/>
    <w:rsid w:val="00936035"/>
    <w:rsid w:val="00940390"/>
    <w:rsid w:val="00941BD9"/>
    <w:rsid w:val="00945226"/>
    <w:rsid w:val="009531C6"/>
    <w:rsid w:val="009559F7"/>
    <w:rsid w:val="009573FC"/>
    <w:rsid w:val="00960211"/>
    <w:rsid w:val="00960DB8"/>
    <w:rsid w:val="009673D6"/>
    <w:rsid w:val="00967B87"/>
    <w:rsid w:val="009823A5"/>
    <w:rsid w:val="0098464F"/>
    <w:rsid w:val="0098672F"/>
    <w:rsid w:val="009960EE"/>
    <w:rsid w:val="009A030B"/>
    <w:rsid w:val="009B04B9"/>
    <w:rsid w:val="009B7958"/>
    <w:rsid w:val="009C00FB"/>
    <w:rsid w:val="009C5DEE"/>
    <w:rsid w:val="009C73FE"/>
    <w:rsid w:val="009D18D8"/>
    <w:rsid w:val="009D3F9F"/>
    <w:rsid w:val="009D60B7"/>
    <w:rsid w:val="009E4E58"/>
    <w:rsid w:val="009E7B20"/>
    <w:rsid w:val="00A061DF"/>
    <w:rsid w:val="00A11DB9"/>
    <w:rsid w:val="00A1385B"/>
    <w:rsid w:val="00A25618"/>
    <w:rsid w:val="00A429BD"/>
    <w:rsid w:val="00A42D5D"/>
    <w:rsid w:val="00A44660"/>
    <w:rsid w:val="00A45656"/>
    <w:rsid w:val="00A54C98"/>
    <w:rsid w:val="00A562D3"/>
    <w:rsid w:val="00A56814"/>
    <w:rsid w:val="00A677E6"/>
    <w:rsid w:val="00A70354"/>
    <w:rsid w:val="00A70A49"/>
    <w:rsid w:val="00A72970"/>
    <w:rsid w:val="00A867D9"/>
    <w:rsid w:val="00A912CA"/>
    <w:rsid w:val="00AA6A46"/>
    <w:rsid w:val="00AB1878"/>
    <w:rsid w:val="00AB5FE4"/>
    <w:rsid w:val="00AE1969"/>
    <w:rsid w:val="00AE1C51"/>
    <w:rsid w:val="00AE7FB5"/>
    <w:rsid w:val="00B00019"/>
    <w:rsid w:val="00B01B63"/>
    <w:rsid w:val="00B0360E"/>
    <w:rsid w:val="00B10E78"/>
    <w:rsid w:val="00B12181"/>
    <w:rsid w:val="00B12D35"/>
    <w:rsid w:val="00B17DF9"/>
    <w:rsid w:val="00B44B0E"/>
    <w:rsid w:val="00B471F7"/>
    <w:rsid w:val="00B51EF8"/>
    <w:rsid w:val="00B54049"/>
    <w:rsid w:val="00B6345C"/>
    <w:rsid w:val="00B64AFA"/>
    <w:rsid w:val="00B65E66"/>
    <w:rsid w:val="00B75796"/>
    <w:rsid w:val="00B82511"/>
    <w:rsid w:val="00B92A07"/>
    <w:rsid w:val="00B92EB7"/>
    <w:rsid w:val="00BA1B8B"/>
    <w:rsid w:val="00BB0811"/>
    <w:rsid w:val="00BB347B"/>
    <w:rsid w:val="00BB3862"/>
    <w:rsid w:val="00BB7A08"/>
    <w:rsid w:val="00BC1694"/>
    <w:rsid w:val="00BE4121"/>
    <w:rsid w:val="00C00921"/>
    <w:rsid w:val="00C030EB"/>
    <w:rsid w:val="00C05474"/>
    <w:rsid w:val="00C12963"/>
    <w:rsid w:val="00C16712"/>
    <w:rsid w:val="00C339A0"/>
    <w:rsid w:val="00C33A25"/>
    <w:rsid w:val="00C3497E"/>
    <w:rsid w:val="00C460FB"/>
    <w:rsid w:val="00C46989"/>
    <w:rsid w:val="00C51684"/>
    <w:rsid w:val="00C53189"/>
    <w:rsid w:val="00C5368B"/>
    <w:rsid w:val="00C57581"/>
    <w:rsid w:val="00C6221E"/>
    <w:rsid w:val="00C711F2"/>
    <w:rsid w:val="00C80CCE"/>
    <w:rsid w:val="00C86D7D"/>
    <w:rsid w:val="00C93AF7"/>
    <w:rsid w:val="00C944F0"/>
    <w:rsid w:val="00CA0695"/>
    <w:rsid w:val="00CA1683"/>
    <w:rsid w:val="00CA4C81"/>
    <w:rsid w:val="00CC0573"/>
    <w:rsid w:val="00CC2982"/>
    <w:rsid w:val="00CE2FC5"/>
    <w:rsid w:val="00CF0031"/>
    <w:rsid w:val="00CF1270"/>
    <w:rsid w:val="00CF17EB"/>
    <w:rsid w:val="00CF663B"/>
    <w:rsid w:val="00CF6BF6"/>
    <w:rsid w:val="00D0177A"/>
    <w:rsid w:val="00D11D6E"/>
    <w:rsid w:val="00D20433"/>
    <w:rsid w:val="00D2091B"/>
    <w:rsid w:val="00D21077"/>
    <w:rsid w:val="00D21631"/>
    <w:rsid w:val="00D21A03"/>
    <w:rsid w:val="00D41080"/>
    <w:rsid w:val="00D42E3A"/>
    <w:rsid w:val="00D53C6B"/>
    <w:rsid w:val="00D56FD2"/>
    <w:rsid w:val="00D60487"/>
    <w:rsid w:val="00D61720"/>
    <w:rsid w:val="00D66C42"/>
    <w:rsid w:val="00D71354"/>
    <w:rsid w:val="00D81596"/>
    <w:rsid w:val="00D854B5"/>
    <w:rsid w:val="00D85503"/>
    <w:rsid w:val="00D8691E"/>
    <w:rsid w:val="00D86CD5"/>
    <w:rsid w:val="00D90D36"/>
    <w:rsid w:val="00D9326B"/>
    <w:rsid w:val="00D956D9"/>
    <w:rsid w:val="00DA53FF"/>
    <w:rsid w:val="00DC1FB4"/>
    <w:rsid w:val="00DE0024"/>
    <w:rsid w:val="00DE024B"/>
    <w:rsid w:val="00DE2D76"/>
    <w:rsid w:val="00DE4089"/>
    <w:rsid w:val="00DF2DC6"/>
    <w:rsid w:val="00DF410F"/>
    <w:rsid w:val="00DF6A08"/>
    <w:rsid w:val="00E07BD6"/>
    <w:rsid w:val="00E16C6E"/>
    <w:rsid w:val="00E230BE"/>
    <w:rsid w:val="00E302C1"/>
    <w:rsid w:val="00E30A67"/>
    <w:rsid w:val="00E31D5D"/>
    <w:rsid w:val="00E351E4"/>
    <w:rsid w:val="00E41801"/>
    <w:rsid w:val="00E434E2"/>
    <w:rsid w:val="00E53672"/>
    <w:rsid w:val="00E54DA3"/>
    <w:rsid w:val="00E565A4"/>
    <w:rsid w:val="00E6137E"/>
    <w:rsid w:val="00E7429E"/>
    <w:rsid w:val="00E742AA"/>
    <w:rsid w:val="00E80222"/>
    <w:rsid w:val="00E866D6"/>
    <w:rsid w:val="00E87014"/>
    <w:rsid w:val="00EA28B7"/>
    <w:rsid w:val="00EA6020"/>
    <w:rsid w:val="00EB0FEA"/>
    <w:rsid w:val="00EB13A1"/>
    <w:rsid w:val="00EB1EE8"/>
    <w:rsid w:val="00EB4128"/>
    <w:rsid w:val="00EB4E6A"/>
    <w:rsid w:val="00EC23E6"/>
    <w:rsid w:val="00EC3683"/>
    <w:rsid w:val="00ED16F3"/>
    <w:rsid w:val="00ED6EF8"/>
    <w:rsid w:val="00EE470B"/>
    <w:rsid w:val="00EE502F"/>
    <w:rsid w:val="00EF3C3C"/>
    <w:rsid w:val="00EF75C7"/>
    <w:rsid w:val="00F152A8"/>
    <w:rsid w:val="00F1616D"/>
    <w:rsid w:val="00F16217"/>
    <w:rsid w:val="00F21E77"/>
    <w:rsid w:val="00F25AF2"/>
    <w:rsid w:val="00F26256"/>
    <w:rsid w:val="00F26E48"/>
    <w:rsid w:val="00F32CCB"/>
    <w:rsid w:val="00F36D0F"/>
    <w:rsid w:val="00F37B3C"/>
    <w:rsid w:val="00F4048C"/>
    <w:rsid w:val="00F51635"/>
    <w:rsid w:val="00F5187E"/>
    <w:rsid w:val="00F609B7"/>
    <w:rsid w:val="00F60ABD"/>
    <w:rsid w:val="00F711AA"/>
    <w:rsid w:val="00F714AB"/>
    <w:rsid w:val="00F729F8"/>
    <w:rsid w:val="00F75D32"/>
    <w:rsid w:val="00F84B81"/>
    <w:rsid w:val="00FA58F8"/>
    <w:rsid w:val="00FC321C"/>
    <w:rsid w:val="00FC6D5D"/>
    <w:rsid w:val="00FD20A9"/>
    <w:rsid w:val="00FD53C0"/>
    <w:rsid w:val="00FD5B29"/>
    <w:rsid w:val="00FF2D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5C1C65C"/>
  <w15:chartTrackingRefBased/>
  <w15:docId w15:val="{4AF25DF7-A3EB-4A29-BBED-C953F03E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character" w:styleId="PageNumber">
    <w:name w:val="page number"/>
    <w:aliases w:val="7_G"/>
    <w:semiHidden/>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semiHidden/>
    <w:rPr>
      <w:rFonts w:ascii="Times New Roman" w:hAnsi="Times New Roman"/>
      <w:sz w:val="18"/>
      <w:vertAlign w:val="superscript"/>
    </w:rPr>
  </w:style>
  <w:style w:type="character" w:styleId="FootnoteReference">
    <w:name w:val="footnote reference"/>
    <w:aliases w:val="4_G,Footnote Reference/"/>
    <w:rPr>
      <w:rFonts w:ascii="Times New Roman" w:hAnsi="Times New Roman"/>
      <w:sz w:val="18"/>
      <w:vertAlign w:val="superscript"/>
    </w:rPr>
  </w:style>
  <w:style w:type="paragraph" w:styleId="FootnoteText">
    <w:name w:val="footnote text"/>
    <w:aliases w:val="5_G"/>
    <w:basedOn w:val="Normal"/>
    <w:link w:val="FootnoteTextChar"/>
    <w:pPr>
      <w:tabs>
        <w:tab w:val="right" w:pos="1021"/>
      </w:tabs>
      <w:spacing w:line="220" w:lineRule="exact"/>
      <w:ind w:left="1134" w:right="1134" w:hanging="1134"/>
    </w:pPr>
    <w:rPr>
      <w:sz w:val="18"/>
      <w:lang w:val="x-none"/>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emiHidden/>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semiHidden/>
    <w:pPr>
      <w:spacing w:line="240" w:lineRule="auto"/>
    </w:pPr>
    <w:rPr>
      <w:sz w:val="16"/>
    </w:rPr>
  </w:style>
  <w:style w:type="paragraph" w:styleId="Header">
    <w:name w:val="header"/>
    <w:aliases w:val="6_G"/>
    <w:basedOn w:val="Normal"/>
    <w:semiHidden/>
    <w:pPr>
      <w:pBdr>
        <w:bottom w:val="single" w:sz="4" w:space="4" w:color="auto"/>
      </w:pBdr>
      <w:spacing w:line="240" w:lineRule="auto"/>
    </w:pPr>
    <w:rPr>
      <w:b/>
      <w:sz w:val="18"/>
    </w:rPr>
  </w:style>
  <w:style w:type="character" w:customStyle="1" w:styleId="FootnoteTextChar">
    <w:name w:val="Footnote Text Char"/>
    <w:aliases w:val="5_G Char"/>
    <w:link w:val="FootnoteText"/>
    <w:uiPriority w:val="99"/>
    <w:rsid w:val="004E4CC3"/>
    <w:rPr>
      <w:sz w:val="18"/>
      <w:lang w:eastAsia="en-US"/>
    </w:rPr>
  </w:style>
  <w:style w:type="table" w:styleId="TableGrid">
    <w:name w:val="Table Grid"/>
    <w:basedOn w:val="TableNormal"/>
    <w:rsid w:val="00337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FB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E7FB5"/>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AE7FB5"/>
    <w:rPr>
      <w:b/>
      <w:bCs/>
    </w:rPr>
  </w:style>
  <w:style w:type="character" w:customStyle="1" w:styleId="CommentTextChar">
    <w:name w:val="Comment Text Char"/>
    <w:link w:val="CommentText"/>
    <w:semiHidden/>
    <w:rsid w:val="00AE7FB5"/>
    <w:rPr>
      <w:lang w:val="en-GB" w:eastAsia="en-US"/>
    </w:rPr>
  </w:style>
  <w:style w:type="character" w:customStyle="1" w:styleId="CommentSubjectChar">
    <w:name w:val="Comment Subject Char"/>
    <w:link w:val="CommentSubject"/>
    <w:uiPriority w:val="99"/>
    <w:semiHidden/>
    <w:rsid w:val="00AE7FB5"/>
    <w:rPr>
      <w:b/>
      <w:bCs/>
      <w:lang w:val="en-GB" w:eastAsia="en-US"/>
    </w:rPr>
  </w:style>
  <w:style w:type="paragraph" w:styleId="Revision">
    <w:name w:val="Revision"/>
    <w:hidden/>
    <w:uiPriority w:val="99"/>
    <w:semiHidden/>
    <w:rsid w:val="00022219"/>
    <w:rPr>
      <w:lang w:val="en-GB" w:eastAsia="en-US"/>
    </w:rPr>
  </w:style>
  <w:style w:type="character" w:customStyle="1" w:styleId="SingleTxtGChar">
    <w:name w:val="_ Single Txt_G Char"/>
    <w:link w:val="SingleTxtG"/>
    <w:qFormat/>
    <w:rsid w:val="00D4108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56545">
      <w:bodyDiv w:val="1"/>
      <w:marLeft w:val="0"/>
      <w:marRight w:val="0"/>
      <w:marTop w:val="0"/>
      <w:marBottom w:val="0"/>
      <w:divBdr>
        <w:top w:val="none" w:sz="0" w:space="0" w:color="auto"/>
        <w:left w:val="none" w:sz="0" w:space="0" w:color="auto"/>
        <w:bottom w:val="none" w:sz="0" w:space="0" w:color="auto"/>
        <w:right w:val="none" w:sz="0" w:space="0" w:color="auto"/>
      </w:divBdr>
    </w:div>
    <w:div w:id="165297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10D51-5D4A-489C-9120-12BDE1D0F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1095</Words>
  <Characters>6243</Characters>
  <Application>Microsoft Office Word</Application>
  <DocSecurity>0</DocSecurity>
  <Lines>52</Lines>
  <Paragraphs>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ECE-TRANS-WP15-AC2-2016-XY.doc</vt:lpstr>
      <vt:lpstr>ECE-TRANS-WP15-AC2-2016-XY.doc</vt:lpstr>
      <vt:lpstr>ECE-TRANS-WP15-AC2-2016-XY.doc</vt:lpstr>
    </vt:vector>
  </TitlesOfParts>
  <Company>MEDDE</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ECE-TRANS-WP15-AC2-2016-XY.doc</dc:title>
  <dc:subject/>
  <dc:creator>Pierre Dufour</dc:creator>
  <cp:keywords/>
  <cp:lastModifiedBy>Nov 2018</cp:lastModifiedBy>
  <cp:revision>10</cp:revision>
  <cp:lastPrinted>2018-10-29T09:54:00Z</cp:lastPrinted>
  <dcterms:created xsi:type="dcterms:W3CDTF">2018-10-29T09:47:00Z</dcterms:created>
  <dcterms:modified xsi:type="dcterms:W3CDTF">2018-10-31T08:18:00Z</dcterms:modified>
</cp:coreProperties>
</file>