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75E97" w:rsidP="00675E97">
            <w:pPr>
              <w:suppressAutoHyphens w:val="0"/>
              <w:spacing w:after="20"/>
              <w:jc w:val="right"/>
            </w:pPr>
            <w:r w:rsidRPr="00675E97">
              <w:rPr>
                <w:sz w:val="40"/>
              </w:rPr>
              <w:t>ECE</w:t>
            </w:r>
            <w:r>
              <w:t>/TRANS/WP.15/AC.2/2019/31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75E97" w:rsidP="00675E97">
            <w:pPr>
              <w:spacing w:before="240"/>
            </w:pPr>
            <w:r>
              <w:t>Distr.: General</w:t>
            </w:r>
          </w:p>
          <w:p w:rsidR="00675E97" w:rsidRDefault="00675E97" w:rsidP="00675E97">
            <w:pPr>
              <w:suppressAutoHyphens w:val="0"/>
            </w:pPr>
            <w:r>
              <w:t>12 June 2019</w:t>
            </w:r>
          </w:p>
          <w:p w:rsidR="00675E97" w:rsidRDefault="00675E97" w:rsidP="00675E97">
            <w:pPr>
              <w:suppressAutoHyphens w:val="0"/>
            </w:pPr>
            <w:r>
              <w:t>English</w:t>
            </w:r>
          </w:p>
          <w:p w:rsidR="00675E97" w:rsidRDefault="00675E97" w:rsidP="00675E97">
            <w:pPr>
              <w:suppressAutoHyphens w:val="0"/>
            </w:pPr>
            <w:r>
              <w:t>Original: French</w:t>
            </w:r>
          </w:p>
        </w:tc>
      </w:tr>
    </w:tbl>
    <w:p w:rsidR="00675E97" w:rsidRPr="00F5344F" w:rsidRDefault="00675E97" w:rsidP="00675E97">
      <w:pPr>
        <w:spacing w:before="120"/>
        <w:rPr>
          <w:b/>
          <w:sz w:val="28"/>
          <w:szCs w:val="28"/>
        </w:rPr>
      </w:pPr>
      <w:r w:rsidRPr="00F5344F">
        <w:rPr>
          <w:b/>
          <w:bCs/>
          <w:sz w:val="28"/>
          <w:szCs w:val="28"/>
        </w:rPr>
        <w:t>Economic Commission for Europe</w:t>
      </w:r>
    </w:p>
    <w:p w:rsidR="00675E97" w:rsidRPr="00F5344F" w:rsidRDefault="00675E97" w:rsidP="00675E97">
      <w:pPr>
        <w:spacing w:before="120"/>
        <w:rPr>
          <w:sz w:val="28"/>
          <w:szCs w:val="28"/>
        </w:rPr>
      </w:pPr>
      <w:r w:rsidRPr="00F5344F">
        <w:rPr>
          <w:sz w:val="28"/>
          <w:szCs w:val="28"/>
        </w:rPr>
        <w:t>Inland Transport Committee</w:t>
      </w:r>
    </w:p>
    <w:p w:rsidR="00675E97" w:rsidRPr="00F5344F" w:rsidRDefault="00675E97" w:rsidP="00675E97">
      <w:pPr>
        <w:spacing w:before="120"/>
        <w:rPr>
          <w:b/>
          <w:sz w:val="24"/>
          <w:szCs w:val="24"/>
        </w:rPr>
      </w:pPr>
      <w:r w:rsidRPr="00F5344F">
        <w:rPr>
          <w:b/>
          <w:bCs/>
          <w:sz w:val="24"/>
          <w:szCs w:val="24"/>
        </w:rPr>
        <w:t>Working Party on the Transport of Dangerous Goods</w:t>
      </w:r>
    </w:p>
    <w:p w:rsidR="00675E97" w:rsidRPr="001E7AE7" w:rsidRDefault="00675E97" w:rsidP="00675E97">
      <w:pPr>
        <w:spacing w:before="120"/>
        <w:rPr>
          <w:b/>
        </w:rPr>
      </w:pPr>
      <w:r>
        <w:rPr>
          <w:b/>
          <w:bCs/>
        </w:rPr>
        <w:t>Joint Meeting of Experts on the Regulations annexed to the</w:t>
      </w:r>
      <w:r w:rsidR="00F5344F">
        <w:rPr>
          <w:b/>
          <w:bCs/>
        </w:rPr>
        <w:br/>
      </w:r>
      <w:r>
        <w:rPr>
          <w:b/>
          <w:bCs/>
        </w:rPr>
        <w:t>European Agreement concerning the International Carriage</w:t>
      </w:r>
      <w:r w:rsidR="00F5344F">
        <w:rPr>
          <w:b/>
          <w:bCs/>
        </w:rPr>
        <w:br/>
      </w:r>
      <w:r>
        <w:rPr>
          <w:b/>
          <w:bCs/>
        </w:rPr>
        <w:t>of Dangerous Goods by Inland Waterways (ADN)</w:t>
      </w:r>
      <w:r w:rsidR="00F5344F">
        <w:rPr>
          <w:b/>
          <w:bCs/>
        </w:rPr>
        <w:br/>
      </w:r>
      <w:r>
        <w:rPr>
          <w:b/>
          <w:bCs/>
        </w:rPr>
        <w:t>(ADN Safety Committee)</w:t>
      </w:r>
    </w:p>
    <w:p w:rsidR="00675E97" w:rsidRPr="001E7AE7" w:rsidRDefault="00675E97" w:rsidP="00675E97">
      <w:pPr>
        <w:spacing w:before="120"/>
        <w:rPr>
          <w:b/>
        </w:rPr>
      </w:pPr>
      <w:r>
        <w:rPr>
          <w:b/>
          <w:bCs/>
        </w:rPr>
        <w:t>Thirty-fifth session</w:t>
      </w:r>
    </w:p>
    <w:p w:rsidR="00675E97" w:rsidRPr="001E7AE7" w:rsidRDefault="00675E97" w:rsidP="00675E97">
      <w:r>
        <w:t>Geneva, 26–30 August 2019</w:t>
      </w:r>
    </w:p>
    <w:p w:rsidR="00675E97" w:rsidRPr="001E7AE7" w:rsidRDefault="00675E97" w:rsidP="00675E97">
      <w:r>
        <w:t>Item 4 (b) of the provisional agenda</w:t>
      </w:r>
    </w:p>
    <w:p w:rsidR="00675E97" w:rsidRPr="001E7AE7" w:rsidRDefault="00675E97" w:rsidP="00675E97">
      <w:pPr>
        <w:tabs>
          <w:tab w:val="left" w:pos="2977"/>
        </w:tabs>
        <w:rPr>
          <w:rFonts w:asciiTheme="majorBidi" w:hAnsiTheme="majorBidi" w:cstheme="majorBidi"/>
          <w:b/>
        </w:rPr>
      </w:pPr>
      <w:r>
        <w:rPr>
          <w:b/>
          <w:bCs/>
        </w:rPr>
        <w:t>Proposals for amendments to the Regulations annexed to ADN:</w:t>
      </w:r>
      <w:r w:rsidR="00CC4834">
        <w:rPr>
          <w:b/>
          <w:bCs/>
        </w:rPr>
        <w:br/>
      </w:r>
      <w:r>
        <w:rPr>
          <w:b/>
          <w:bCs/>
        </w:rPr>
        <w:t>Other proposals</w:t>
      </w:r>
    </w:p>
    <w:p w:rsidR="00675E97" w:rsidRPr="001E7AE7" w:rsidRDefault="00675E97" w:rsidP="00CC4834">
      <w:pPr>
        <w:pStyle w:val="HChG"/>
        <w:rPr>
          <w:noProof/>
        </w:rPr>
      </w:pPr>
      <w:r>
        <w:tab/>
      </w:r>
      <w:r>
        <w:tab/>
        <w:t xml:space="preserve">Amendment to 8.1.2.2: </w:t>
      </w:r>
      <w:r w:rsidRPr="00CC4834">
        <w:t>Documents</w:t>
      </w:r>
      <w:r>
        <w:t xml:space="preserve"> which must be carried (Dry cargo vessels)</w:t>
      </w:r>
    </w:p>
    <w:p w:rsidR="00675E97" w:rsidRPr="001E7AE7" w:rsidRDefault="00675E97" w:rsidP="00CC4834">
      <w:pPr>
        <w:pStyle w:val="H1G"/>
        <w:rPr>
          <w:b w:val="0"/>
          <w:sz w:val="20"/>
        </w:rPr>
      </w:pPr>
      <w:r>
        <w:tab/>
      </w:r>
      <w:r>
        <w:tab/>
        <w:t>Transmitted by the European Barge Union (EBU) and the European Skippers Organisation (ESO)</w:t>
      </w:r>
      <w:r w:rsidRPr="00B70371">
        <w:rPr>
          <w:rStyle w:val="FootnoteReference"/>
          <w:b w:val="0"/>
          <w:bCs/>
          <w:sz w:val="20"/>
          <w:vertAlign w:val="baseline"/>
        </w:rPr>
        <w:footnoteReference w:customMarkFollows="1" w:id="1"/>
        <w:t>*</w:t>
      </w:r>
      <w:r w:rsidRPr="00B70371">
        <w:rPr>
          <w:rStyle w:val="FootnoteReference"/>
          <w:b w:val="0"/>
          <w:bCs/>
          <w:position w:val="8"/>
          <w:sz w:val="20"/>
          <w:vertAlign w:val="baseline"/>
        </w:rPr>
        <w:t>,</w:t>
      </w:r>
      <w:r w:rsidR="00B70371">
        <w:rPr>
          <w:b w:val="0"/>
          <w:bCs/>
          <w:sz w:val="20"/>
        </w:rPr>
        <w:t xml:space="preserve"> </w:t>
      </w:r>
      <w:r w:rsidRPr="00B70371">
        <w:rPr>
          <w:rStyle w:val="FootnoteReference"/>
          <w:b w:val="0"/>
          <w:bCs/>
          <w:sz w:val="20"/>
          <w:vertAlign w:val="baseline"/>
        </w:rPr>
        <w:footnoteReference w:customMarkFollows="1" w:id="2"/>
        <w:t>**</w:t>
      </w:r>
      <w:r>
        <w:t xml:space="preserve"> </w:t>
      </w:r>
    </w:p>
    <w:p w:rsidR="00675E97" w:rsidRPr="001E7AE7" w:rsidRDefault="00675E97" w:rsidP="00CC4834">
      <w:pPr>
        <w:pStyle w:val="HChG"/>
      </w:pPr>
      <w:r>
        <w:tab/>
      </w:r>
      <w:r>
        <w:tab/>
      </w:r>
      <w:r w:rsidRPr="00CC4834">
        <w:t>Problem</w:t>
      </w:r>
    </w:p>
    <w:p w:rsidR="00675E97" w:rsidRPr="001E7AE7" w:rsidRDefault="00675E97" w:rsidP="00675E97">
      <w:pPr>
        <w:pStyle w:val="SingleTxtG"/>
      </w:pPr>
      <w:r>
        <w:t>1.</w:t>
      </w:r>
      <w:r>
        <w:tab/>
        <w:t>With the entry into force of the new concept of explosion protection as set out in ADN 2019, section 8.1.2.2 requires the presence on board of certain documents whose presence on board was not previously required.</w:t>
      </w:r>
    </w:p>
    <w:p w:rsidR="00675E97" w:rsidRPr="001E7AE7" w:rsidRDefault="00675E97" w:rsidP="00675E97">
      <w:pPr>
        <w:pStyle w:val="SingleTxtG"/>
      </w:pPr>
      <w:r>
        <w:t>This involves 8.1.2.2 (g) and (h).</w:t>
      </w:r>
    </w:p>
    <w:p w:rsidR="00675E97" w:rsidRPr="001E7AE7" w:rsidRDefault="00675E97" w:rsidP="00675E97">
      <w:pPr>
        <w:pStyle w:val="SingleTxtG"/>
        <w:rPr>
          <w:color w:val="000000"/>
        </w:rPr>
      </w:pPr>
      <w:r>
        <w:t>Subparagraph (g) is worded as follows:</w:t>
      </w:r>
    </w:p>
    <w:p w:rsidR="00675E97" w:rsidRPr="001E7AE7" w:rsidRDefault="00CC4834" w:rsidP="00675E97">
      <w:pPr>
        <w:pStyle w:val="SingleTxtG"/>
        <w:ind w:left="1701"/>
        <w:rPr>
          <w:color w:val="000000"/>
        </w:rPr>
      </w:pPr>
      <w:r>
        <w:t>“</w:t>
      </w:r>
      <w:r w:rsidR="00675E97">
        <w:t>(g)</w:t>
      </w:r>
      <w:r w:rsidR="009856F6">
        <w:tab/>
      </w:r>
      <w:r w:rsidR="00675E97">
        <w:t>A plan indicating the boundaries of the zones and the location of the electrical and non-electrical equipment installed in the relevant zones intended for use in explosion hazardous areas;</w:t>
      </w:r>
      <w:r>
        <w:t>”</w:t>
      </w:r>
    </w:p>
    <w:p w:rsidR="00675E97" w:rsidRPr="001E7AE7" w:rsidRDefault="00675E97" w:rsidP="00675E97">
      <w:pPr>
        <w:pStyle w:val="SingleTxtG"/>
        <w:rPr>
          <w:color w:val="000000"/>
        </w:rPr>
      </w:pPr>
      <w:r>
        <w:t>Subparagraph (h) begins as follows:</w:t>
      </w:r>
    </w:p>
    <w:p w:rsidR="00675E97" w:rsidRPr="001E7AE7" w:rsidRDefault="00CC4834" w:rsidP="00675E97">
      <w:pPr>
        <w:pStyle w:val="SingleTxtG"/>
        <w:ind w:left="1701"/>
        <w:rPr>
          <w:color w:val="000000"/>
        </w:rPr>
      </w:pPr>
      <w:r>
        <w:t>“</w:t>
      </w:r>
      <w:r w:rsidR="00675E97">
        <w:t>(h)</w:t>
      </w:r>
      <w:r w:rsidR="00B67850">
        <w:tab/>
      </w:r>
      <w:r w:rsidR="00675E97">
        <w:t>A list of the installations and equipment referred to under (g) with the following</w:t>
      </w:r>
      <w:r w:rsidR="00B73E1C">
        <w:t xml:space="preserve"> </w:t>
      </w:r>
      <w:r w:rsidR="00675E97">
        <w:t>information:</w:t>
      </w:r>
    </w:p>
    <w:p w:rsidR="00675E97" w:rsidRPr="001E7AE7" w:rsidRDefault="007C2114" w:rsidP="007C2114">
      <w:pPr>
        <w:pStyle w:val="Bullet2G"/>
        <w:numPr>
          <w:ilvl w:val="0"/>
          <w:numId w:val="0"/>
        </w:numPr>
        <w:tabs>
          <w:tab w:val="left" w:pos="2268"/>
        </w:tabs>
        <w:kinsoku w:val="0"/>
        <w:overflowPunct w:val="0"/>
        <w:autoSpaceDE w:val="0"/>
        <w:autoSpaceDN w:val="0"/>
        <w:adjustRightInd w:val="0"/>
        <w:snapToGrid w:val="0"/>
        <w:ind w:left="2268" w:hanging="170"/>
      </w:pPr>
      <w:r w:rsidRPr="001E7AE7">
        <w:t>•</w:t>
      </w:r>
      <w:r w:rsidRPr="001E7AE7">
        <w:tab/>
      </w:r>
      <w:r w:rsidR="00675E97">
        <w:t>...</w:t>
      </w:r>
      <w:r w:rsidR="00B67850">
        <w:t xml:space="preserve"> </w:t>
      </w:r>
      <w:r w:rsidR="00675E97">
        <w:t>(similar wording)</w:t>
      </w:r>
      <w:r w:rsidR="00B67850">
        <w:t xml:space="preserve"> </w:t>
      </w:r>
      <w:r w:rsidR="00675E97">
        <w:t>...</w:t>
      </w:r>
      <w:r w:rsidR="00B73E1C">
        <w:t xml:space="preserve"> </w:t>
      </w:r>
      <w:r w:rsidR="00675E97">
        <w:t>equipment for use in zone 1</w:t>
      </w:r>
      <w:r w:rsidR="00B67850">
        <w:t xml:space="preserve"> </w:t>
      </w:r>
      <w:r w:rsidR="00675E97">
        <w:t>...</w:t>
      </w:r>
      <w:bookmarkStart w:id="1" w:name="_Hlk10470656"/>
      <w:bookmarkEnd w:id="1"/>
    </w:p>
    <w:p w:rsidR="00675E97" w:rsidRPr="001E7AE7" w:rsidRDefault="007C2114" w:rsidP="007C2114">
      <w:pPr>
        <w:pStyle w:val="Bullet2G"/>
        <w:numPr>
          <w:ilvl w:val="0"/>
          <w:numId w:val="0"/>
        </w:numPr>
        <w:tabs>
          <w:tab w:val="left" w:pos="2268"/>
        </w:tabs>
        <w:kinsoku w:val="0"/>
        <w:overflowPunct w:val="0"/>
        <w:autoSpaceDE w:val="0"/>
        <w:autoSpaceDN w:val="0"/>
        <w:adjustRightInd w:val="0"/>
        <w:snapToGrid w:val="0"/>
        <w:ind w:left="2268" w:hanging="170"/>
      </w:pPr>
      <w:r w:rsidRPr="001E7AE7">
        <w:lastRenderedPageBreak/>
        <w:t>•</w:t>
      </w:r>
      <w:r w:rsidRPr="001E7AE7">
        <w:tab/>
      </w:r>
      <w:r w:rsidR="00675E97">
        <w:t>...</w:t>
      </w:r>
      <w:r w:rsidR="00B67850">
        <w:t xml:space="preserve"> </w:t>
      </w:r>
      <w:r w:rsidR="00675E97">
        <w:t>(similar wording)</w:t>
      </w:r>
      <w:r w:rsidR="00B67850">
        <w:t xml:space="preserve"> </w:t>
      </w:r>
      <w:r w:rsidR="00675E97">
        <w:t>...</w:t>
      </w:r>
      <w:r w:rsidR="00B73E1C">
        <w:t xml:space="preserve"> </w:t>
      </w:r>
      <w:r w:rsidR="00675E97">
        <w:t>equipment for use in zone 2</w:t>
      </w:r>
      <w:r w:rsidR="00B67850">
        <w:t xml:space="preserve"> </w:t>
      </w:r>
      <w:r w:rsidR="00675E97">
        <w:t>...</w:t>
      </w:r>
      <w:r w:rsidR="00B73E1C">
        <w:t>”</w:t>
      </w:r>
    </w:p>
    <w:p w:rsidR="00675E97" w:rsidRPr="001E7AE7" w:rsidRDefault="00675E97" w:rsidP="00675E97">
      <w:pPr>
        <w:pStyle w:val="SingleTxtG"/>
      </w:pPr>
      <w:r>
        <w:t>2.</w:t>
      </w:r>
      <w:r>
        <w:tab/>
        <w:t>The wording of subparagraphs (g) and (h) suggests that all dry cargo vessels without exception must have a plan for the classification of zones and lists of installations and equipment.</w:t>
      </w:r>
    </w:p>
    <w:p w:rsidR="00675E97" w:rsidRPr="001E7AE7" w:rsidRDefault="00675E97" w:rsidP="00675E97">
      <w:pPr>
        <w:pStyle w:val="SingleTxtG"/>
      </w:pPr>
      <w:r>
        <w:t>3.</w:t>
      </w:r>
      <w:r>
        <w:tab/>
        <w:t>The requirements in subparagraphs (g) and (h) can only apply to vessels carrying substances for which EX appears in column (9) of Table A of Chapter 3.2.</w:t>
      </w:r>
      <w:bookmarkStart w:id="2" w:name="_Hlk10802073"/>
    </w:p>
    <w:bookmarkEnd w:id="2"/>
    <w:p w:rsidR="00675E97" w:rsidRPr="001E7AE7" w:rsidRDefault="00675E97" w:rsidP="00675E97">
      <w:pPr>
        <w:pStyle w:val="HChG"/>
      </w:pPr>
      <w:r>
        <w:tab/>
      </w:r>
      <w:r>
        <w:tab/>
      </w:r>
      <w:r>
        <w:rPr>
          <w:bCs/>
        </w:rPr>
        <w:t>Proposed solution</w:t>
      </w:r>
    </w:p>
    <w:p w:rsidR="00675E97" w:rsidRPr="001E7AE7" w:rsidRDefault="00675E97" w:rsidP="00CC4834">
      <w:pPr>
        <w:pStyle w:val="SingleTxtG"/>
      </w:pPr>
      <w:r>
        <w:t xml:space="preserve">4. </w:t>
      </w:r>
      <w:r>
        <w:tab/>
        <w:t xml:space="preserve">The inland navigation industry considers that it would be appropriate to carry out a verification to </w:t>
      </w:r>
      <w:r w:rsidRPr="00CC4834">
        <w:t>confirm</w:t>
      </w:r>
      <w:r>
        <w:t xml:space="preserve"> the above interpretation and, if necessary, to amend ADN 2021, for example, as follows:</w:t>
      </w:r>
    </w:p>
    <w:p w:rsidR="00675E97" w:rsidRPr="001E7AE7" w:rsidRDefault="00675E97" w:rsidP="00CC4834">
      <w:pPr>
        <w:pStyle w:val="SingleTxtG"/>
        <w:rPr>
          <w:color w:val="000000"/>
        </w:rPr>
      </w:pPr>
      <w:r>
        <w:t xml:space="preserve">Subparagraphs (g) and (h) of 8.1.2.2 apply only to vessels carrying substances for which EX appears in column (9) of </w:t>
      </w:r>
      <w:r w:rsidRPr="00CC4834">
        <w:t>Table</w:t>
      </w:r>
      <w:r>
        <w:t xml:space="preserve"> A of Chapter 3.2.</w:t>
      </w:r>
    </w:p>
    <w:p w:rsidR="007268F9" w:rsidRPr="00D51B43" w:rsidRDefault="00675E97" w:rsidP="00D51B43">
      <w:pPr>
        <w:spacing w:before="240"/>
        <w:jc w:val="center"/>
        <w:rPr>
          <w:u w:val="single"/>
        </w:rPr>
      </w:pPr>
      <w:r w:rsidRPr="001E7AE7">
        <w:rPr>
          <w:u w:val="single"/>
        </w:rPr>
        <w:tab/>
      </w:r>
      <w:r w:rsidRPr="001E7AE7">
        <w:rPr>
          <w:u w:val="single"/>
        </w:rPr>
        <w:tab/>
      </w:r>
      <w:r w:rsidRPr="001E7AE7">
        <w:rPr>
          <w:u w:val="single"/>
        </w:rPr>
        <w:tab/>
      </w:r>
    </w:p>
    <w:sectPr w:rsidR="007268F9" w:rsidRPr="00D51B4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4A3" w:rsidRPr="00FB1744" w:rsidRDefault="001D04A3" w:rsidP="00FB1744">
      <w:pPr>
        <w:pStyle w:val="Footer"/>
      </w:pPr>
    </w:p>
  </w:endnote>
  <w:endnote w:type="continuationSeparator" w:id="0">
    <w:p w:rsidR="001D04A3" w:rsidRPr="00FB1744" w:rsidRDefault="001D04A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97" w:rsidRDefault="00675E97" w:rsidP="00675E97">
    <w:pPr>
      <w:pStyle w:val="Footer"/>
      <w:tabs>
        <w:tab w:val="right" w:pos="9638"/>
      </w:tabs>
    </w:pPr>
    <w:r w:rsidRPr="00675E97">
      <w:rPr>
        <w:b/>
        <w:bCs/>
        <w:sz w:val="18"/>
      </w:rPr>
      <w:fldChar w:fldCharType="begin"/>
    </w:r>
    <w:r w:rsidRPr="00675E97">
      <w:rPr>
        <w:b/>
        <w:bCs/>
        <w:sz w:val="18"/>
      </w:rPr>
      <w:instrText xml:space="preserve"> PAGE  \* MERGEFORMAT </w:instrText>
    </w:r>
    <w:r w:rsidRPr="00675E97">
      <w:rPr>
        <w:b/>
        <w:bCs/>
        <w:sz w:val="18"/>
      </w:rPr>
      <w:fldChar w:fldCharType="separate"/>
    </w:r>
    <w:r w:rsidRPr="00675E97">
      <w:rPr>
        <w:b/>
        <w:bCs/>
        <w:noProof/>
        <w:sz w:val="18"/>
      </w:rPr>
      <w:t>2</w:t>
    </w:r>
    <w:r w:rsidRPr="00675E97">
      <w:rPr>
        <w:b/>
        <w:bCs/>
        <w:sz w:val="18"/>
      </w:rPr>
      <w:fldChar w:fldCharType="end"/>
    </w:r>
    <w:r>
      <w:tab/>
      <w:t>GE.19-09537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97" w:rsidRDefault="00675E97" w:rsidP="00675E97">
    <w:pPr>
      <w:pStyle w:val="Footer"/>
      <w:tabs>
        <w:tab w:val="right" w:pos="9638"/>
      </w:tabs>
    </w:pPr>
    <w:r>
      <w:t>GE.19-09537</w:t>
    </w:r>
    <w:r>
      <w:tab/>
    </w:r>
    <w:r w:rsidRPr="00675E97">
      <w:rPr>
        <w:b/>
        <w:bCs/>
        <w:sz w:val="18"/>
      </w:rPr>
      <w:fldChar w:fldCharType="begin"/>
    </w:r>
    <w:r w:rsidRPr="00675E97">
      <w:rPr>
        <w:b/>
        <w:bCs/>
        <w:sz w:val="18"/>
      </w:rPr>
      <w:instrText xml:space="preserve"> PAGE  \* MERGEFORMAT </w:instrText>
    </w:r>
    <w:r w:rsidRPr="00675E97">
      <w:rPr>
        <w:b/>
        <w:bCs/>
        <w:sz w:val="18"/>
      </w:rPr>
      <w:fldChar w:fldCharType="separate"/>
    </w:r>
    <w:r w:rsidRPr="00675E97">
      <w:rPr>
        <w:b/>
        <w:bCs/>
        <w:noProof/>
        <w:sz w:val="18"/>
      </w:rPr>
      <w:t>3</w:t>
    </w:r>
    <w:r w:rsidRPr="00675E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675E97"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75E97" w:rsidRDefault="00675E97" w:rsidP="00675E97">
    <w:r>
      <w:t>GE.19-</w:t>
    </w:r>
    <w:proofErr w:type="gramStart"/>
    <w:r>
      <w:t>09537  (</w:t>
    </w:r>
    <w:proofErr w:type="gramEnd"/>
    <w:r>
      <w:t>E)</w:t>
    </w:r>
    <w:r w:rsidR="00F5344F">
      <w:t xml:space="preserve">    200619    200619</w:t>
    </w:r>
  </w:p>
  <w:p w:rsidR="00675E97" w:rsidRPr="00675E97" w:rsidRDefault="00675E97" w:rsidP="00675E9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4A3" w:rsidRPr="00FB1744" w:rsidRDefault="001D04A3" w:rsidP="00FB1744">
      <w:pPr>
        <w:tabs>
          <w:tab w:val="right" w:pos="2155"/>
        </w:tabs>
        <w:spacing w:after="80" w:line="240" w:lineRule="auto"/>
        <w:ind w:left="680"/>
      </w:pPr>
      <w:r>
        <w:rPr>
          <w:u w:val="single"/>
        </w:rPr>
        <w:tab/>
      </w:r>
    </w:p>
  </w:footnote>
  <w:footnote w:type="continuationSeparator" w:id="0">
    <w:p w:rsidR="001D04A3" w:rsidRPr="00FB1744" w:rsidRDefault="001D04A3" w:rsidP="00FB1744">
      <w:pPr>
        <w:tabs>
          <w:tab w:val="right" w:pos="2155"/>
        </w:tabs>
        <w:spacing w:after="80" w:line="240" w:lineRule="auto"/>
        <w:ind w:left="680"/>
      </w:pPr>
      <w:r>
        <w:rPr>
          <w:u w:val="single"/>
        </w:rPr>
        <w:tab/>
      </w:r>
    </w:p>
  </w:footnote>
  <w:footnote w:id="1">
    <w:p w:rsidR="00675E97" w:rsidRPr="001E7AE7" w:rsidRDefault="00675E97" w:rsidP="00675E97">
      <w:pPr>
        <w:pStyle w:val="FootnoteText"/>
      </w:pPr>
      <w:r>
        <w:tab/>
      </w:r>
      <w:r w:rsidRPr="009856F6">
        <w:rPr>
          <w:rStyle w:val="FootnoteReference"/>
          <w:sz w:val="20"/>
          <w:vertAlign w:val="baseline"/>
        </w:rPr>
        <w:t>*</w:t>
      </w:r>
      <w:r>
        <w:tab/>
        <w:t>Distributed in German by the Central Commission for the Navigation of the Rhine under the symbol CCNR-ZKR/ADN/WP.15/AC.2/2019/31.</w:t>
      </w:r>
    </w:p>
  </w:footnote>
  <w:footnote w:id="2">
    <w:p w:rsidR="00675E97" w:rsidRPr="001E7AE7" w:rsidRDefault="00675E97" w:rsidP="00675E97">
      <w:pPr>
        <w:pStyle w:val="FootnoteText"/>
      </w:pPr>
      <w:r>
        <w:tab/>
      </w:r>
      <w:r w:rsidRPr="009856F6">
        <w:rPr>
          <w:rStyle w:val="FootnoteReference"/>
          <w:sz w:val="20"/>
          <w:vertAlign w:val="baseline"/>
        </w:rPr>
        <w:t>**</w:t>
      </w:r>
      <w:r>
        <w:t xml:space="preserve"> </w:t>
      </w:r>
      <w:r>
        <w:tab/>
        <w:t>In accordance with the programme of work of the Inland Transport Committee for 2018–2019 (ECE/TRANS/2018/21/Add.1</w:t>
      </w:r>
      <w:r w:rsidR="00B73E1C">
        <w:t xml:space="preserve"> </w:t>
      </w:r>
      <w:r>
        <w:t>(9.3)).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97" w:rsidRDefault="00675E97" w:rsidP="00675E97">
    <w:pPr>
      <w:pStyle w:val="Header"/>
    </w:pPr>
    <w:r>
      <w:t>ECE/TRANS/WP.15/AC.2/2019/31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97" w:rsidRDefault="00675E97" w:rsidP="00675E97">
    <w:pPr>
      <w:pStyle w:val="Header"/>
      <w:jc w:val="right"/>
    </w:pPr>
    <w:r>
      <w:t>ECE/TRANS/WP.15/AC.2/2019/31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lvlOverride w:ilvl="0">
      <w:lvl w:ilvl="0" w:tplc="78607ACC">
        <w:start w:val="1"/>
        <w:numFmt w:val="bullet"/>
        <w:lvlText w:val="•"/>
        <w:lvlJc w:val="left"/>
        <w:pPr>
          <w:tabs>
            <w:tab w:val="num" w:pos="2268"/>
          </w:tabs>
          <w:ind w:left="2268"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A3"/>
    <w:rsid w:val="00046E92"/>
    <w:rsid w:val="000D1B89"/>
    <w:rsid w:val="001170DC"/>
    <w:rsid w:val="001D04A3"/>
    <w:rsid w:val="00247E2C"/>
    <w:rsid w:val="002D6C53"/>
    <w:rsid w:val="002F5595"/>
    <w:rsid w:val="00334F6A"/>
    <w:rsid w:val="00342007"/>
    <w:rsid w:val="00342AC8"/>
    <w:rsid w:val="003B4550"/>
    <w:rsid w:val="00461253"/>
    <w:rsid w:val="005042C2"/>
    <w:rsid w:val="00506C12"/>
    <w:rsid w:val="0056599A"/>
    <w:rsid w:val="00587690"/>
    <w:rsid w:val="00671529"/>
    <w:rsid w:val="00675E97"/>
    <w:rsid w:val="00717266"/>
    <w:rsid w:val="007268F9"/>
    <w:rsid w:val="007346C1"/>
    <w:rsid w:val="0074523D"/>
    <w:rsid w:val="00774804"/>
    <w:rsid w:val="007C2114"/>
    <w:rsid w:val="007C52B0"/>
    <w:rsid w:val="009411B4"/>
    <w:rsid w:val="009856F6"/>
    <w:rsid w:val="009D0139"/>
    <w:rsid w:val="009F5CDC"/>
    <w:rsid w:val="00A775CF"/>
    <w:rsid w:val="00AB3C7E"/>
    <w:rsid w:val="00B06045"/>
    <w:rsid w:val="00B67850"/>
    <w:rsid w:val="00B70371"/>
    <w:rsid w:val="00B72A95"/>
    <w:rsid w:val="00B73E1C"/>
    <w:rsid w:val="00C35A27"/>
    <w:rsid w:val="00CC4834"/>
    <w:rsid w:val="00D51B43"/>
    <w:rsid w:val="00E02C2B"/>
    <w:rsid w:val="00ED6C48"/>
    <w:rsid w:val="00F5344F"/>
    <w:rsid w:val="00F65F5D"/>
    <w:rsid w:val="00F86A3A"/>
    <w:rsid w:val="00FB1744"/>
    <w:rsid w:val="00FC04AB"/>
    <w:rsid w:val="00FD2D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7810C-867A-42C4-B861-01240D01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675E97"/>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2FE2-77B5-4DC9-B02F-1B4F9327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ECE/TRANS/WP.15/AC.2/2019/31</vt:lpstr>
    </vt:vector>
  </TitlesOfParts>
  <Company>DCM</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ECE/TRANS/WP.15/AC.2/2019/31</dc:title>
  <dc:subject>1909537</dc:subject>
  <dc:creator>CPM</dc:creator>
  <cp:keywords/>
  <dc:description/>
  <cp:lastModifiedBy>Marie-Claude Collet</cp:lastModifiedBy>
  <cp:revision>2</cp:revision>
  <cp:lastPrinted>2019-06-20T12:47:00Z</cp:lastPrinted>
  <dcterms:created xsi:type="dcterms:W3CDTF">2019-06-21T05:49:00Z</dcterms:created>
  <dcterms:modified xsi:type="dcterms:W3CDTF">2019-06-21T05:49:00Z</dcterms:modified>
</cp:coreProperties>
</file>