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91C82A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6F5A99E" w14:textId="77777777" w:rsidR="00F35BAF" w:rsidRPr="00DB58B5" w:rsidRDefault="00F35BAF" w:rsidP="00996C2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978DF4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D1A6834" w14:textId="77777777" w:rsidR="00F35BAF" w:rsidRPr="00DB58B5" w:rsidRDefault="00996C2C" w:rsidP="00996C2C">
            <w:pPr>
              <w:jc w:val="right"/>
            </w:pPr>
            <w:r w:rsidRPr="00996C2C">
              <w:rPr>
                <w:sz w:val="40"/>
              </w:rPr>
              <w:t>ECE</w:t>
            </w:r>
            <w:r>
              <w:t>/TRANS/WP.15/AC.2/2019/22</w:t>
            </w:r>
          </w:p>
        </w:tc>
      </w:tr>
      <w:tr w:rsidR="00F35BAF" w:rsidRPr="00DB58B5" w14:paraId="39FCF45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CE4DB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8C69378" wp14:editId="35143C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882CA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263EAB" w14:textId="77777777" w:rsidR="00F35BAF" w:rsidRDefault="00996C2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33ECF7C" w14:textId="77777777" w:rsidR="00996C2C" w:rsidRDefault="00D856F3" w:rsidP="00996C2C">
            <w:pPr>
              <w:spacing w:line="240" w:lineRule="exact"/>
            </w:pPr>
            <w:r>
              <w:t>7</w:t>
            </w:r>
            <w:r w:rsidR="00996C2C">
              <w:t xml:space="preserve"> juin 2019</w:t>
            </w:r>
          </w:p>
          <w:p w14:paraId="0BAA85B8" w14:textId="77777777" w:rsidR="00996C2C" w:rsidRDefault="00996C2C" w:rsidP="00996C2C">
            <w:pPr>
              <w:spacing w:line="240" w:lineRule="exact"/>
            </w:pPr>
            <w:r>
              <w:t>Français</w:t>
            </w:r>
          </w:p>
          <w:p w14:paraId="27D88F44" w14:textId="77777777" w:rsidR="00996C2C" w:rsidRPr="00DB58B5" w:rsidRDefault="00996C2C" w:rsidP="00996C2C">
            <w:pPr>
              <w:spacing w:line="240" w:lineRule="exact"/>
            </w:pPr>
            <w:r>
              <w:t>Original : anglais</w:t>
            </w:r>
          </w:p>
        </w:tc>
      </w:tr>
    </w:tbl>
    <w:p w14:paraId="38376F0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E2A2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1AA925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7BDF68A" w14:textId="77777777" w:rsidR="00294B59" w:rsidRPr="00171AE7" w:rsidRDefault="00294B59" w:rsidP="00294B59">
      <w:pPr>
        <w:spacing w:before="120"/>
        <w:rPr>
          <w:b/>
          <w:sz w:val="24"/>
          <w:szCs w:val="24"/>
          <w:lang w:val="fr-FR"/>
        </w:rPr>
      </w:pPr>
      <w:r w:rsidRPr="00171AE7">
        <w:rPr>
          <w:b/>
          <w:sz w:val="24"/>
          <w:szCs w:val="24"/>
          <w:lang w:val="fr-FR"/>
        </w:rPr>
        <w:t>Groupe de travail des transports de marchandises dangereuses</w:t>
      </w:r>
    </w:p>
    <w:p w14:paraId="5DA7F688" w14:textId="77777777" w:rsidR="00294B59" w:rsidRPr="00171AE7" w:rsidRDefault="00294B59" w:rsidP="00294B59">
      <w:pPr>
        <w:spacing w:before="120"/>
        <w:rPr>
          <w:b/>
          <w:lang w:val="fr-FR"/>
        </w:rPr>
      </w:pPr>
      <w:r w:rsidRPr="00171AE7">
        <w:rPr>
          <w:b/>
          <w:bCs/>
          <w:lang w:val="fr-FR"/>
        </w:rPr>
        <w:t>Réunion commune d</w:t>
      </w:r>
      <w:r w:rsidR="00AE2A21">
        <w:rPr>
          <w:b/>
          <w:bCs/>
          <w:lang w:val="fr-FR"/>
        </w:rPr>
        <w:t>’</w:t>
      </w:r>
      <w:r w:rsidRPr="00171AE7">
        <w:rPr>
          <w:b/>
          <w:bCs/>
          <w:lang w:val="fr-FR"/>
        </w:rPr>
        <w:t xml:space="preserve">experts sur le Règlement annexé </w:t>
      </w:r>
      <w:r w:rsidRPr="00171AE7">
        <w:rPr>
          <w:b/>
          <w:bCs/>
          <w:lang w:val="fr-FR"/>
        </w:rPr>
        <w:br/>
      </w:r>
      <w:proofErr w:type="gramStart"/>
      <w:r w:rsidRPr="00171AE7">
        <w:rPr>
          <w:b/>
          <w:bCs/>
          <w:lang w:val="fr-FR"/>
        </w:rPr>
        <w:t>à</w:t>
      </w:r>
      <w:proofErr w:type="gramEnd"/>
      <w:r w:rsidRPr="00171AE7">
        <w:rPr>
          <w:b/>
          <w:bCs/>
          <w:lang w:val="fr-FR"/>
        </w:rPr>
        <w:t xml:space="preserve"> l</w:t>
      </w:r>
      <w:r w:rsidR="00AE2A21">
        <w:rPr>
          <w:b/>
          <w:bCs/>
          <w:lang w:val="fr-FR"/>
        </w:rPr>
        <w:t>’</w:t>
      </w:r>
      <w:r w:rsidRPr="00171AE7">
        <w:rPr>
          <w:b/>
          <w:bCs/>
          <w:lang w:val="fr-FR"/>
        </w:rPr>
        <w:t xml:space="preserve">Accord européen relatif au transport international </w:t>
      </w:r>
      <w:r w:rsidRPr="00171AE7">
        <w:rPr>
          <w:b/>
          <w:bCs/>
          <w:lang w:val="fr-FR"/>
        </w:rPr>
        <w:br/>
        <w:t xml:space="preserve">des marchandises dangereuses par voies de navigation </w:t>
      </w:r>
      <w:r>
        <w:rPr>
          <w:b/>
          <w:bCs/>
          <w:lang w:val="fr-FR"/>
        </w:rPr>
        <w:br/>
      </w:r>
      <w:r w:rsidRPr="00171AE7">
        <w:rPr>
          <w:b/>
          <w:bCs/>
          <w:lang w:val="fr-FR"/>
        </w:rPr>
        <w:t>intérieures (ADN) (Comité de sécurité de l</w:t>
      </w:r>
      <w:r w:rsidR="00AE2A21">
        <w:rPr>
          <w:b/>
          <w:bCs/>
          <w:lang w:val="fr-FR"/>
        </w:rPr>
        <w:t>’</w:t>
      </w:r>
      <w:r w:rsidRPr="00171AE7">
        <w:rPr>
          <w:b/>
          <w:bCs/>
          <w:lang w:val="fr-FR"/>
        </w:rPr>
        <w:t>ADN)</w:t>
      </w:r>
    </w:p>
    <w:p w14:paraId="0FA9968D" w14:textId="77777777" w:rsidR="00294B59" w:rsidRPr="00171AE7" w:rsidRDefault="00294B59" w:rsidP="00294B59">
      <w:pPr>
        <w:tabs>
          <w:tab w:val="left" w:pos="9072"/>
        </w:tabs>
        <w:spacing w:before="120"/>
        <w:rPr>
          <w:b/>
          <w:lang w:val="fr-FR"/>
        </w:rPr>
      </w:pPr>
      <w:r w:rsidRPr="00171AE7">
        <w:rPr>
          <w:b/>
          <w:lang w:val="fr-FR"/>
        </w:rPr>
        <w:t>Trente-cinquième session</w:t>
      </w:r>
    </w:p>
    <w:p w14:paraId="78015C36" w14:textId="77777777" w:rsidR="00294B59" w:rsidRPr="00171AE7" w:rsidRDefault="00294B59" w:rsidP="00294B59">
      <w:pPr>
        <w:rPr>
          <w:lang w:val="fr-FR"/>
        </w:rPr>
      </w:pPr>
      <w:r w:rsidRPr="00171AE7">
        <w:rPr>
          <w:lang w:val="fr-FR"/>
        </w:rPr>
        <w:t>Genève, 26-30 août 2019</w:t>
      </w:r>
    </w:p>
    <w:p w14:paraId="673B7E46" w14:textId="77777777" w:rsidR="00294B59" w:rsidRPr="00171AE7" w:rsidRDefault="00294B59" w:rsidP="00294B59">
      <w:pPr>
        <w:rPr>
          <w:lang w:val="fr-FR"/>
        </w:rPr>
      </w:pPr>
      <w:r w:rsidRPr="00171AE7">
        <w:rPr>
          <w:lang w:val="fr-FR"/>
        </w:rPr>
        <w:t>Point 5 de l</w:t>
      </w:r>
      <w:r w:rsidR="00AE2A21">
        <w:rPr>
          <w:lang w:val="fr-FR"/>
        </w:rPr>
        <w:t>’</w:t>
      </w:r>
      <w:r w:rsidRPr="00171AE7">
        <w:rPr>
          <w:lang w:val="fr-FR"/>
        </w:rPr>
        <w:t>ordre du jour provisoire</w:t>
      </w:r>
    </w:p>
    <w:p w14:paraId="70682A9A" w14:textId="77777777" w:rsidR="00F9573C" w:rsidRDefault="00294B59" w:rsidP="00294B59">
      <w:pPr>
        <w:rPr>
          <w:b/>
          <w:bCs/>
          <w:lang w:val="fr-FR"/>
        </w:rPr>
      </w:pPr>
      <w:r w:rsidRPr="00171AE7">
        <w:rPr>
          <w:b/>
          <w:bCs/>
          <w:lang w:val="fr-FR"/>
        </w:rPr>
        <w:t>Rapport des groupes de travail informels</w:t>
      </w:r>
    </w:p>
    <w:p w14:paraId="67375AB7" w14:textId="77777777" w:rsidR="00294B59" w:rsidRPr="00171AE7" w:rsidRDefault="00294B59" w:rsidP="00294B59">
      <w:pPr>
        <w:pStyle w:val="HChG"/>
        <w:spacing w:before="200" w:after="200"/>
        <w:rPr>
          <w:lang w:val="fr-FR"/>
        </w:rPr>
      </w:pPr>
      <w:r w:rsidRPr="00171AE7">
        <w:rPr>
          <w:lang w:val="fr-FR"/>
        </w:rPr>
        <w:tab/>
      </w:r>
      <w:r w:rsidRPr="00171AE7">
        <w:rPr>
          <w:lang w:val="fr-FR"/>
        </w:rPr>
        <w:tab/>
        <w:t xml:space="preserve">Rapport du groupe de travail informel </w:t>
      </w:r>
      <w:r w:rsidRPr="00171AE7">
        <w:rPr>
          <w:bCs/>
          <w:lang w:val="fr-FR"/>
        </w:rPr>
        <w:t xml:space="preserve">des </w:t>
      </w:r>
      <w:r>
        <w:rPr>
          <w:bCs/>
          <w:lang w:val="fr-FR"/>
        </w:rPr>
        <w:t>citerne</w:t>
      </w:r>
      <w:r w:rsidRPr="00171AE7">
        <w:rPr>
          <w:bCs/>
          <w:lang w:val="fr-FR"/>
        </w:rPr>
        <w:t>s à</w:t>
      </w:r>
      <w:r>
        <w:rPr>
          <w:bCs/>
          <w:lang w:val="fr-FR"/>
        </w:rPr>
        <w:t> </w:t>
      </w:r>
      <w:r w:rsidRPr="00171AE7">
        <w:rPr>
          <w:bCs/>
          <w:lang w:val="fr-FR"/>
        </w:rPr>
        <w:t>membrane</w:t>
      </w:r>
      <w:r>
        <w:rPr>
          <w:bCs/>
          <w:lang w:val="fr-FR"/>
        </w:rPr>
        <w:t xml:space="preserve"> sur sa quatrième réunion</w:t>
      </w:r>
    </w:p>
    <w:p w14:paraId="51A01996" w14:textId="77777777" w:rsidR="00294B59" w:rsidRDefault="00294B59" w:rsidP="00294B59">
      <w:pPr>
        <w:pStyle w:val="H1G"/>
        <w:rPr>
          <w:b w:val="0"/>
          <w:bCs/>
          <w:sz w:val="20"/>
          <w:lang w:val="fr-FR"/>
        </w:rPr>
      </w:pPr>
      <w:r w:rsidRPr="00171AE7">
        <w:rPr>
          <w:lang w:val="fr-FR"/>
        </w:rPr>
        <w:tab/>
      </w:r>
      <w:r w:rsidRPr="00171AE7">
        <w:rPr>
          <w:lang w:val="fr-FR"/>
        </w:rPr>
        <w:tab/>
        <w:t>Communication des Gouvernements français et néerlandais</w:t>
      </w:r>
      <w:r w:rsidRPr="00294B59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294B59">
        <w:rPr>
          <w:b w:val="0"/>
          <w:position w:val="6"/>
          <w:sz w:val="20"/>
          <w:lang w:val="fr-FR"/>
        </w:rPr>
        <w:t>,</w:t>
      </w:r>
      <w:r>
        <w:rPr>
          <w:b w:val="0"/>
          <w:position w:val="6"/>
          <w:sz w:val="20"/>
          <w:lang w:val="fr-FR"/>
        </w:rPr>
        <w:t xml:space="preserve"> </w:t>
      </w:r>
      <w:r w:rsidRPr="00294B59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B7485B" w14:paraId="2810B6B6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6027A0B" w14:textId="77777777" w:rsidR="00B7485B" w:rsidRDefault="00B7485B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B7485B" w14:paraId="030C8F7B" w14:textId="77777777" w:rsidTr="007618BC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14:paraId="243E3F3B" w14:textId="77777777" w:rsidR="00B7485B" w:rsidRDefault="008B0207" w:rsidP="00290A8E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3402" w:hanging="2268"/>
            </w:pPr>
            <w:r w:rsidRPr="00171AE7">
              <w:rPr>
                <w:b/>
                <w:lang w:val="fr-FR"/>
              </w:rPr>
              <w:t>Résumé analytique</w:t>
            </w:r>
            <w:r>
              <w:rPr>
                <w:b/>
                <w:lang w:val="fr-FR"/>
              </w:rPr>
              <w:t> :</w:t>
            </w:r>
            <w:r>
              <w:rPr>
                <w:b/>
                <w:lang w:val="fr-FR"/>
              </w:rPr>
              <w:tab/>
            </w:r>
            <w:r w:rsidRPr="00171AE7">
              <w:rPr>
                <w:lang w:val="fr-FR"/>
              </w:rPr>
              <w:t xml:space="preserve">On trouvera dans le présent document le rapport du groupe de travail informel des </w:t>
            </w:r>
            <w:r>
              <w:rPr>
                <w:lang w:val="fr-FR"/>
              </w:rPr>
              <w:t>citerne</w:t>
            </w:r>
            <w:r w:rsidRPr="00171AE7">
              <w:rPr>
                <w:lang w:val="fr-FR"/>
              </w:rPr>
              <w:t>s à membrane sur sa quatrième réunion</w:t>
            </w:r>
            <w:r w:rsidRPr="00171AE7">
              <w:rPr>
                <w:bCs/>
                <w:szCs w:val="24"/>
                <w:lang w:val="fr-FR"/>
              </w:rPr>
              <w:t>. Au cours de la réunion, des amendements provisoires au Règlement annexé à l</w:t>
            </w:r>
            <w:r w:rsidR="00AE2A21">
              <w:rPr>
                <w:bCs/>
                <w:szCs w:val="24"/>
                <w:lang w:val="fr-FR"/>
              </w:rPr>
              <w:t>’</w:t>
            </w:r>
            <w:r w:rsidRPr="00171AE7">
              <w:rPr>
                <w:bCs/>
                <w:szCs w:val="24"/>
                <w:lang w:val="fr-FR"/>
              </w:rPr>
              <w:t>ADN ont été élaborés pour faciliter l</w:t>
            </w:r>
            <w:r w:rsidR="00AE2A21">
              <w:rPr>
                <w:bCs/>
                <w:szCs w:val="24"/>
                <w:lang w:val="fr-FR"/>
              </w:rPr>
              <w:t>’</w:t>
            </w:r>
            <w:r w:rsidRPr="00171AE7">
              <w:rPr>
                <w:bCs/>
                <w:szCs w:val="24"/>
                <w:lang w:val="fr-FR"/>
              </w:rPr>
              <w:t xml:space="preserve">utilisation de </w:t>
            </w:r>
            <w:r>
              <w:rPr>
                <w:bCs/>
                <w:szCs w:val="24"/>
                <w:lang w:val="fr-FR"/>
              </w:rPr>
              <w:t>citernes</w:t>
            </w:r>
            <w:r w:rsidRPr="00171AE7">
              <w:rPr>
                <w:bCs/>
                <w:szCs w:val="24"/>
                <w:lang w:val="fr-FR"/>
              </w:rPr>
              <w:t xml:space="preserve"> à membrane sur les bateaux de type G transportant des marchandises dangereuses, en particulier des gaz liquéfiés </w:t>
            </w:r>
            <w:r>
              <w:rPr>
                <w:bCs/>
                <w:szCs w:val="24"/>
                <w:lang w:val="fr-FR"/>
              </w:rPr>
              <w:t>ou</w:t>
            </w:r>
            <w:r w:rsidRPr="008356F0">
              <w:rPr>
                <w:bCs/>
                <w:szCs w:val="24"/>
                <w:lang w:val="fr-FR"/>
              </w:rPr>
              <w:t xml:space="preserve"> réfrigér</w:t>
            </w:r>
            <w:r>
              <w:rPr>
                <w:bCs/>
                <w:szCs w:val="24"/>
                <w:lang w:val="fr-FR"/>
              </w:rPr>
              <w:t>és</w:t>
            </w:r>
            <w:r w:rsidRPr="008356F0">
              <w:rPr>
                <w:bCs/>
                <w:szCs w:val="24"/>
                <w:lang w:val="fr-FR"/>
              </w:rPr>
              <w:t xml:space="preserve"> à très basse température</w:t>
            </w:r>
            <w:r w:rsidRPr="00171AE7">
              <w:rPr>
                <w:bCs/>
                <w:szCs w:val="24"/>
                <w:lang w:val="fr-FR"/>
              </w:rPr>
              <w:t>.</w:t>
            </w:r>
          </w:p>
        </w:tc>
      </w:tr>
      <w:tr w:rsidR="008B0207" w14:paraId="70CC2CD5" w14:textId="77777777" w:rsidTr="00B46307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3E91B62" w14:textId="77777777" w:rsidR="008B0207" w:rsidRPr="00171AE7" w:rsidRDefault="005778D6" w:rsidP="00290A8E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3402" w:hanging="2268"/>
              <w:rPr>
                <w:b/>
                <w:lang w:val="fr-FR"/>
              </w:rPr>
            </w:pPr>
            <w:r w:rsidRPr="00171AE7">
              <w:rPr>
                <w:b/>
                <w:lang w:val="fr-FR"/>
              </w:rPr>
              <w:t>Mesures à prendre</w:t>
            </w:r>
            <w:r>
              <w:rPr>
                <w:b/>
                <w:lang w:val="fr-FR"/>
              </w:rPr>
              <w:t> :</w:t>
            </w:r>
            <w:r>
              <w:rPr>
                <w:b/>
                <w:lang w:val="fr-FR"/>
              </w:rPr>
              <w:tab/>
            </w:r>
            <w:r w:rsidRPr="00171AE7">
              <w:rPr>
                <w:lang w:val="fr-FR"/>
              </w:rPr>
              <w:t>Le Comité de sécurité est invité à examiner le rapport et les amendements aux dispositions qui figurent à l</w:t>
            </w:r>
            <w:r w:rsidR="00AE2A21">
              <w:rPr>
                <w:lang w:val="fr-FR"/>
              </w:rPr>
              <w:t>’</w:t>
            </w:r>
            <w:r w:rsidRPr="00171AE7">
              <w:rPr>
                <w:lang w:val="fr-FR"/>
              </w:rPr>
              <w:t>annexe I</w:t>
            </w:r>
            <w:r w:rsidR="007E0EEC">
              <w:rPr>
                <w:lang w:val="fr-FR"/>
              </w:rPr>
              <w:t>.</w:t>
            </w:r>
          </w:p>
        </w:tc>
      </w:tr>
      <w:tr w:rsidR="005778D6" w14:paraId="443E269A" w14:textId="77777777" w:rsidTr="003F0AB7">
        <w:trPr>
          <w:cantSplit/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3E0DAFE" w14:textId="77777777" w:rsidR="006A1948" w:rsidRPr="00171AE7" w:rsidRDefault="005778D6" w:rsidP="003F0AB7">
            <w:pPr>
              <w:pStyle w:val="SingleTxtG"/>
              <w:keepLines/>
              <w:kinsoku/>
              <w:overflowPunct/>
              <w:autoSpaceDE/>
              <w:autoSpaceDN/>
              <w:adjustRightInd/>
              <w:snapToGrid/>
              <w:spacing w:after="0"/>
              <w:ind w:leftChars="567" w:left="3402" w:hanging="2268"/>
              <w:jc w:val="left"/>
              <w:rPr>
                <w:b/>
                <w:lang w:val="fr-FR"/>
              </w:rPr>
            </w:pPr>
            <w:r w:rsidRPr="00171AE7">
              <w:rPr>
                <w:b/>
                <w:lang w:val="fr-FR"/>
              </w:rPr>
              <w:lastRenderedPageBreak/>
              <w:t>Documents connexes</w:t>
            </w:r>
            <w:r>
              <w:rPr>
                <w:b/>
                <w:lang w:val="fr-FR"/>
              </w:rPr>
              <w:t> :</w:t>
            </w:r>
            <w:r>
              <w:rPr>
                <w:b/>
                <w:lang w:val="fr-FR"/>
              </w:rPr>
              <w:tab/>
            </w:r>
            <w:r w:rsidRPr="00171AE7">
              <w:rPr>
                <w:lang w:val="fr-FR"/>
              </w:rPr>
              <w:t>Document informel INF.6 de la vingt-septième session</w:t>
            </w:r>
            <w:r w:rsidR="00D856F3">
              <w:rPr>
                <w:lang w:val="fr-FR"/>
              </w:rPr>
              <w:br/>
            </w:r>
            <w:r w:rsidRPr="00171AE7">
              <w:rPr>
                <w:lang w:val="fr-FR"/>
              </w:rPr>
              <w:t>ECE/TRANS/WP.15/AC.2/56 (par</w:t>
            </w:r>
            <w:r>
              <w:rPr>
                <w:lang w:val="fr-FR"/>
              </w:rPr>
              <w:t>.</w:t>
            </w:r>
            <w:r w:rsidRPr="00171AE7">
              <w:rPr>
                <w:lang w:val="fr-FR"/>
              </w:rPr>
              <w:t xml:space="preserve"> 9 à 12)</w:t>
            </w:r>
            <w:r w:rsidR="00B46307">
              <w:rPr>
                <w:lang w:val="fr-FR"/>
              </w:rPr>
              <w:br/>
            </w:r>
            <w:r w:rsidRPr="00171AE7">
              <w:rPr>
                <w:lang w:val="fr-FR"/>
              </w:rPr>
              <w:t>ECE/ADN/33 (par. 12 et annexe II)</w:t>
            </w:r>
            <w:r w:rsidR="00B46307">
              <w:rPr>
                <w:lang w:val="fr-FR"/>
              </w:rPr>
              <w:br/>
            </w:r>
            <w:r w:rsidRPr="00171AE7">
              <w:rPr>
                <w:lang w:val="fr-FR"/>
              </w:rPr>
              <w:t>Document informel INF.26 de la trente et unième session</w:t>
            </w:r>
            <w:r w:rsidR="00B46307">
              <w:rPr>
                <w:lang w:val="fr-FR"/>
              </w:rPr>
              <w:br/>
            </w:r>
            <w:r w:rsidRPr="00171AE7">
              <w:rPr>
                <w:lang w:val="fr-FR"/>
              </w:rPr>
              <w:t>ECE/TRANS/WP.15/AC.2/64 (par</w:t>
            </w:r>
            <w:r>
              <w:rPr>
                <w:lang w:val="fr-FR"/>
              </w:rPr>
              <w:t>.</w:t>
            </w:r>
            <w:r w:rsidRPr="00171AE7">
              <w:rPr>
                <w:lang w:val="fr-FR"/>
              </w:rPr>
              <w:t xml:space="preserve"> 62)</w:t>
            </w:r>
            <w:r w:rsidR="00B46307">
              <w:rPr>
                <w:lang w:val="fr-FR"/>
              </w:rPr>
              <w:br/>
            </w:r>
            <w:r w:rsidRPr="00171AE7">
              <w:rPr>
                <w:lang w:val="fr-FR"/>
              </w:rPr>
              <w:t>ECE/TRANS/WP.15/AC.2/2018/35</w:t>
            </w:r>
            <w:r w:rsidR="00B46307">
              <w:rPr>
                <w:lang w:val="fr-FR"/>
              </w:rPr>
              <w:br/>
            </w:r>
            <w:r w:rsidRPr="00171AE7">
              <w:rPr>
                <w:lang w:val="fr-FR"/>
              </w:rPr>
              <w:t>Document informel INF.25 de la trente-troisième session</w:t>
            </w:r>
            <w:r w:rsidR="00B46307">
              <w:rPr>
                <w:lang w:val="fr-FR"/>
              </w:rPr>
              <w:br/>
            </w:r>
            <w:r w:rsidRPr="00171AE7">
              <w:rPr>
                <w:lang w:val="fr-FR"/>
              </w:rPr>
              <w:t>ECE/TRANS/WP.15/AC.2/68 (par</w:t>
            </w:r>
            <w:r>
              <w:rPr>
                <w:lang w:val="fr-FR"/>
              </w:rPr>
              <w:t>.</w:t>
            </w:r>
            <w:r w:rsidRPr="00171AE7">
              <w:rPr>
                <w:lang w:val="fr-FR"/>
              </w:rPr>
              <w:t xml:space="preserve"> 68 à 70)</w:t>
            </w:r>
            <w:r w:rsidR="00B46307">
              <w:rPr>
                <w:lang w:val="fr-FR"/>
              </w:rPr>
              <w:br/>
            </w:r>
            <w:r w:rsidRPr="00171AE7">
              <w:rPr>
                <w:lang w:val="fr-FR"/>
              </w:rPr>
              <w:t>ECE/TRANS/WP.15/AC.2/2019/14</w:t>
            </w:r>
            <w:r w:rsidR="00B46307">
              <w:rPr>
                <w:lang w:val="fr-FR"/>
              </w:rPr>
              <w:br/>
            </w:r>
            <w:r w:rsidR="006A1948" w:rsidRPr="00171AE7">
              <w:rPr>
                <w:lang w:val="fr-FR"/>
              </w:rPr>
              <w:t>ECE/TRANS/WP.15/AC.2/70 (par</w:t>
            </w:r>
            <w:r w:rsidR="006A1948">
              <w:rPr>
                <w:lang w:val="fr-FR"/>
              </w:rPr>
              <w:t>.</w:t>
            </w:r>
            <w:r w:rsidR="006A1948" w:rsidRPr="00171AE7">
              <w:rPr>
                <w:lang w:val="fr-FR"/>
              </w:rPr>
              <w:t xml:space="preserve"> 72</w:t>
            </w:r>
            <w:r w:rsidR="006A1948">
              <w:rPr>
                <w:lang w:val="fr-FR"/>
              </w:rPr>
              <w:t xml:space="preserve"> à </w:t>
            </w:r>
            <w:r w:rsidR="006A1948" w:rsidRPr="00171AE7">
              <w:rPr>
                <w:lang w:val="fr-FR"/>
              </w:rPr>
              <w:t>74)</w:t>
            </w:r>
          </w:p>
        </w:tc>
      </w:tr>
      <w:tr w:rsidR="00B7485B" w14:paraId="1E7EF157" w14:textId="77777777" w:rsidTr="007618BC">
        <w:trPr>
          <w:jc w:val="center"/>
        </w:trPr>
        <w:tc>
          <w:tcPr>
            <w:tcW w:w="9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5BC41B" w14:textId="77777777" w:rsidR="00B7485B" w:rsidRDefault="00B7485B"/>
        </w:tc>
      </w:tr>
    </w:tbl>
    <w:p w14:paraId="06FD4C8F" w14:textId="77777777" w:rsidR="006A1948" w:rsidRPr="006A1948" w:rsidRDefault="006A1948" w:rsidP="006A1948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171AE7">
        <w:rPr>
          <w:lang w:val="fr-FR"/>
        </w:rPr>
        <w:t>Introduction</w:t>
      </w:r>
    </w:p>
    <w:p w14:paraId="3E6EB509" w14:textId="77777777" w:rsidR="006A1948" w:rsidRPr="00171AE7" w:rsidRDefault="006A1948" w:rsidP="006A1948">
      <w:pPr>
        <w:pStyle w:val="SingleTxtG"/>
        <w:rPr>
          <w:lang w:val="fr-FR"/>
        </w:rPr>
      </w:pPr>
      <w:r>
        <w:rPr>
          <w:lang w:val="fr-FR"/>
        </w:rPr>
        <w:t>1.</w:t>
      </w:r>
      <w:r w:rsidRPr="00171AE7">
        <w:rPr>
          <w:lang w:val="fr-FR"/>
        </w:rPr>
        <w:tab/>
      </w:r>
      <w:r>
        <w:rPr>
          <w:lang w:val="fr-FR"/>
        </w:rPr>
        <w:t>L</w:t>
      </w:r>
      <w:r w:rsidRPr="00171AE7">
        <w:rPr>
          <w:lang w:val="fr-FR"/>
        </w:rPr>
        <w:t xml:space="preserve">a quatrième réunion du groupe de travail informel </w:t>
      </w:r>
      <w:r>
        <w:rPr>
          <w:lang w:val="fr-FR"/>
        </w:rPr>
        <w:t>des citerne</w:t>
      </w:r>
      <w:r w:rsidRPr="00171AE7">
        <w:rPr>
          <w:lang w:val="fr-FR"/>
        </w:rPr>
        <w:t>s à membrane s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est tenue </w:t>
      </w:r>
      <w:r>
        <w:rPr>
          <w:lang w:val="fr-FR"/>
        </w:rPr>
        <w:t>l</w:t>
      </w:r>
      <w:r w:rsidRPr="00171AE7">
        <w:rPr>
          <w:lang w:val="fr-FR"/>
        </w:rPr>
        <w:t>es 24 et 25</w:t>
      </w:r>
      <w:r>
        <w:rPr>
          <w:lang w:val="fr-FR"/>
        </w:rPr>
        <w:t> </w:t>
      </w:r>
      <w:r w:rsidRPr="00171AE7">
        <w:rPr>
          <w:lang w:val="fr-FR"/>
        </w:rPr>
        <w:t>avril 2019 dans les locaux du Ministère de la transition écologique et solidaire</w:t>
      </w:r>
      <w:r>
        <w:rPr>
          <w:lang w:val="fr-FR"/>
        </w:rPr>
        <w:t>,</w:t>
      </w:r>
      <w:r w:rsidRPr="00171AE7">
        <w:rPr>
          <w:lang w:val="fr-FR"/>
        </w:rPr>
        <w:t xml:space="preserve"> à Paris. Ont participé à la réunion des délégués de la Belgique, de la France et des Pays-Bas, ainsi que des représentants du Bureau Veritas, de </w:t>
      </w:r>
      <w:r>
        <w:rPr>
          <w:lang w:val="fr-FR"/>
        </w:rPr>
        <w:t>l</w:t>
      </w:r>
      <w:r w:rsidR="00AE2A21">
        <w:rPr>
          <w:lang w:val="fr-FR"/>
        </w:rPr>
        <w:t>’</w:t>
      </w:r>
      <w:r w:rsidRPr="00F10680">
        <w:rPr>
          <w:lang w:val="fr-FR"/>
        </w:rPr>
        <w:t>Union européenne de la navigation fluviale (UENF/EBU)</w:t>
      </w:r>
      <w:r>
        <w:rPr>
          <w:lang w:val="fr-FR"/>
        </w:rPr>
        <w:t xml:space="preserve"> et de </w:t>
      </w:r>
      <w:r w:rsidRPr="00F10680">
        <w:rPr>
          <w:lang w:val="fr-FR"/>
        </w:rPr>
        <w:t>l</w:t>
      </w:r>
      <w:r w:rsidR="00AE2A21">
        <w:rPr>
          <w:lang w:val="fr-FR"/>
        </w:rPr>
        <w:t>’</w:t>
      </w:r>
      <w:r w:rsidRPr="00F10680">
        <w:rPr>
          <w:lang w:val="fr-FR"/>
        </w:rPr>
        <w:t xml:space="preserve">Organisation européenne des bateliers (OEB/ESO) </w:t>
      </w:r>
      <w:r>
        <w:rPr>
          <w:lang w:val="fr-FR"/>
        </w:rPr>
        <w:t>ainsi que</w:t>
      </w:r>
      <w:r w:rsidRPr="00171AE7">
        <w:rPr>
          <w:lang w:val="fr-FR"/>
        </w:rPr>
        <w:t xml:space="preserve"> de l</w:t>
      </w:r>
      <w:r w:rsidR="00AE2A21">
        <w:rPr>
          <w:lang w:val="fr-FR"/>
        </w:rPr>
        <w:t>’</w:t>
      </w:r>
      <w:r w:rsidRPr="00171AE7">
        <w:rPr>
          <w:lang w:val="fr-FR"/>
        </w:rPr>
        <w:t>industrie.</w:t>
      </w:r>
    </w:p>
    <w:p w14:paraId="3823DEC1" w14:textId="77777777" w:rsidR="006A1948" w:rsidRPr="00171AE7" w:rsidRDefault="006A1948" w:rsidP="006A1948">
      <w:pPr>
        <w:pStyle w:val="SingleTxtG"/>
        <w:rPr>
          <w:lang w:val="fr-FR"/>
        </w:rPr>
      </w:pPr>
      <w:r>
        <w:rPr>
          <w:lang w:val="fr-FR"/>
        </w:rPr>
        <w:t>2.</w:t>
      </w:r>
      <w:r w:rsidRPr="00171AE7">
        <w:rPr>
          <w:lang w:val="fr-FR"/>
        </w:rPr>
        <w:tab/>
        <w:t>Au début de la réunion, le Président du groupe de travail informel a conclu, sur la base du rapport du Comité de sécurité</w:t>
      </w:r>
      <w:r>
        <w:rPr>
          <w:lang w:val="fr-FR"/>
        </w:rPr>
        <w:t xml:space="preserve"> de l</w:t>
      </w:r>
      <w:r w:rsidR="00AE2A21">
        <w:rPr>
          <w:lang w:val="fr-FR"/>
        </w:rPr>
        <w:t>’</w:t>
      </w:r>
      <w:r>
        <w:rPr>
          <w:lang w:val="fr-FR"/>
        </w:rPr>
        <w:t>ADN</w:t>
      </w:r>
      <w:r w:rsidRPr="00171AE7">
        <w:rPr>
          <w:lang w:val="fr-FR"/>
        </w:rPr>
        <w:t>, que ce dernier appuyait les travaux menés par le groupe de travail informel, en particulier la proposition d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ajouter des rubriques au tableau C </w:t>
      </w:r>
      <w:r>
        <w:rPr>
          <w:lang w:val="fr-FR"/>
        </w:rPr>
        <w:t>en ajoutant</w:t>
      </w:r>
      <w:r w:rsidRPr="00171AE7">
        <w:rPr>
          <w:lang w:val="fr-FR"/>
        </w:rPr>
        <w:t xml:space="preserve"> des prescriptions de transport différentes pour les matières </w:t>
      </w:r>
      <w:r>
        <w:rPr>
          <w:lang w:val="fr-FR"/>
        </w:rPr>
        <w:t>qui auraient été trouvées</w:t>
      </w:r>
      <w:r w:rsidRPr="00414122">
        <w:rPr>
          <w:lang w:val="fr-FR"/>
        </w:rPr>
        <w:t xml:space="preserve"> </w:t>
      </w:r>
      <w:r w:rsidRPr="00171AE7">
        <w:rPr>
          <w:lang w:val="fr-FR"/>
        </w:rPr>
        <w:t xml:space="preserve">pertinentes. </w:t>
      </w:r>
      <w:r>
        <w:rPr>
          <w:lang w:val="fr-FR"/>
        </w:rPr>
        <w:t xml:space="preserve">À </w:t>
      </w:r>
      <w:r w:rsidRPr="00171AE7">
        <w:rPr>
          <w:lang w:val="fr-FR"/>
        </w:rPr>
        <w:t>cet égard, il a été noté que le Comité de sécurité avait chargé le groupe de travail informel d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élaborer des dispositions </w:t>
      </w:r>
      <w:r>
        <w:rPr>
          <w:lang w:val="fr-FR"/>
        </w:rPr>
        <w:t xml:space="preserve">à inclure dans le </w:t>
      </w:r>
      <w:r w:rsidRPr="00171AE7">
        <w:rPr>
          <w:lang w:val="fr-FR"/>
        </w:rPr>
        <w:t>Règlement annexé à l</w:t>
      </w:r>
      <w:r w:rsidR="00AE2A21">
        <w:rPr>
          <w:lang w:val="fr-FR"/>
        </w:rPr>
        <w:t>’</w:t>
      </w:r>
      <w:r w:rsidRPr="00171AE7">
        <w:rPr>
          <w:lang w:val="fr-FR"/>
        </w:rPr>
        <w:t>ADN concernant l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utilisation des </w:t>
      </w:r>
      <w:r>
        <w:rPr>
          <w:lang w:val="fr-FR"/>
        </w:rPr>
        <w:t>citernes</w:t>
      </w:r>
      <w:r w:rsidRPr="00171AE7">
        <w:rPr>
          <w:lang w:val="fr-FR"/>
        </w:rPr>
        <w:t xml:space="preserve"> à membrane sur les bateaux-citernes </w:t>
      </w:r>
      <w:r w:rsidRPr="006610DA">
        <w:rPr>
          <w:lang w:val="fr-FR"/>
        </w:rPr>
        <w:t>de navigation intérieure</w:t>
      </w:r>
      <w:r w:rsidRPr="00171AE7">
        <w:rPr>
          <w:lang w:val="fr-FR"/>
        </w:rPr>
        <w:t xml:space="preserve">. En outre, il a été noté que le groupe de travail informel </w:t>
      </w:r>
      <w:r>
        <w:rPr>
          <w:lang w:val="fr-FR"/>
        </w:rPr>
        <w:t>d</w:t>
      </w:r>
      <w:r w:rsidRPr="00171AE7">
        <w:rPr>
          <w:lang w:val="fr-FR"/>
        </w:rPr>
        <w:t xml:space="preserve">es matières établirait une liste de matières pouvant être transportées dans des </w:t>
      </w:r>
      <w:r>
        <w:rPr>
          <w:lang w:val="fr-FR"/>
        </w:rPr>
        <w:t>citernes à membrane</w:t>
      </w:r>
      <w:r w:rsidRPr="00171AE7">
        <w:rPr>
          <w:lang w:val="fr-FR"/>
        </w:rPr>
        <w:t xml:space="preserve"> et, si nécessaire, une approche rationalisée pour déterminer quelles matières dangereuses </w:t>
      </w:r>
      <w:r>
        <w:rPr>
          <w:lang w:val="fr-FR"/>
        </w:rPr>
        <w:t>étaie</w:t>
      </w:r>
      <w:r w:rsidRPr="00171AE7">
        <w:rPr>
          <w:lang w:val="fr-FR"/>
        </w:rPr>
        <w:t>nt appropriées.</w:t>
      </w:r>
    </w:p>
    <w:p w14:paraId="53256CB3" w14:textId="77777777" w:rsidR="006A1948" w:rsidRPr="00171AE7" w:rsidRDefault="006A1948" w:rsidP="006A1948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171AE7">
        <w:rPr>
          <w:lang w:val="fr-FR"/>
        </w:rPr>
        <w:t>Les participants sont convenus de n</w:t>
      </w:r>
      <w:r w:rsidR="00AE2A21">
        <w:rPr>
          <w:lang w:val="fr-FR"/>
        </w:rPr>
        <w:t>’</w:t>
      </w:r>
      <w:r w:rsidRPr="00171AE7">
        <w:rPr>
          <w:lang w:val="fr-FR"/>
        </w:rPr>
        <w:t>élaborer à cette réunion que des amendements provisoires à l</w:t>
      </w:r>
      <w:r w:rsidR="00AE2A21">
        <w:rPr>
          <w:lang w:val="fr-FR"/>
        </w:rPr>
        <w:t>’</w:t>
      </w:r>
      <w:r w:rsidRPr="00171AE7">
        <w:rPr>
          <w:lang w:val="fr-FR"/>
        </w:rPr>
        <w:t>ADN 2019 qui ser</w:t>
      </w:r>
      <w:r>
        <w:rPr>
          <w:lang w:val="fr-FR"/>
        </w:rPr>
        <w:t>aie</w:t>
      </w:r>
      <w:r w:rsidRPr="00171AE7">
        <w:rPr>
          <w:lang w:val="fr-FR"/>
        </w:rPr>
        <w:t xml:space="preserve">nt révisés à la réunion </w:t>
      </w:r>
      <w:r>
        <w:rPr>
          <w:lang w:val="fr-FR"/>
        </w:rPr>
        <w:t xml:space="preserve">suivante </w:t>
      </w:r>
      <w:r w:rsidRPr="00171AE7">
        <w:rPr>
          <w:lang w:val="fr-FR"/>
        </w:rPr>
        <w:t>du groupe de travail informel en tenant compte des observations formulées lors de la trente-cinquième session du Comité de sécurité</w:t>
      </w:r>
      <w:r>
        <w:rPr>
          <w:lang w:val="fr-FR"/>
        </w:rPr>
        <w:t xml:space="preserve">, prévue </w:t>
      </w:r>
      <w:r w:rsidRPr="00171AE7">
        <w:rPr>
          <w:lang w:val="fr-FR"/>
        </w:rPr>
        <w:t>en août 2019.</w:t>
      </w:r>
    </w:p>
    <w:p w14:paraId="5DC80005" w14:textId="77777777" w:rsidR="006A1948" w:rsidRPr="00171AE7" w:rsidRDefault="006A1948" w:rsidP="006A1948">
      <w:pPr>
        <w:pStyle w:val="HChG"/>
        <w:rPr>
          <w:lang w:val="fr-FR"/>
        </w:rPr>
      </w:pPr>
      <w:r w:rsidRPr="00171AE7">
        <w:rPr>
          <w:lang w:val="fr-FR"/>
        </w:rPr>
        <w:tab/>
      </w:r>
      <w:r w:rsidRPr="00171AE7">
        <w:rPr>
          <w:lang w:val="fr-FR"/>
        </w:rPr>
        <w:tab/>
        <w:t xml:space="preserve">Amendements à </w:t>
      </w:r>
      <w:r>
        <w:rPr>
          <w:lang w:val="fr-FR"/>
        </w:rPr>
        <w:t>débattre</w:t>
      </w:r>
    </w:p>
    <w:p w14:paraId="5CB5965B" w14:textId="77777777" w:rsidR="006A1948" w:rsidRPr="00171AE7" w:rsidRDefault="006A1948" w:rsidP="006A1948">
      <w:pPr>
        <w:pStyle w:val="SingleTxtG"/>
        <w:rPr>
          <w:lang w:val="fr-FR"/>
        </w:rPr>
      </w:pPr>
      <w:r>
        <w:rPr>
          <w:lang w:val="fr-FR"/>
        </w:rPr>
        <w:t>4.</w:t>
      </w:r>
      <w:r w:rsidRPr="00171AE7">
        <w:rPr>
          <w:lang w:val="fr-FR"/>
        </w:rPr>
        <w:tab/>
        <w:t xml:space="preserve">Avant </w:t>
      </w:r>
      <w:r>
        <w:rPr>
          <w:lang w:val="fr-FR"/>
        </w:rPr>
        <w:t xml:space="preserve">le début de la rédaction </w:t>
      </w:r>
      <w:r w:rsidRPr="00171AE7">
        <w:rPr>
          <w:lang w:val="fr-FR"/>
        </w:rPr>
        <w:t>d</w:t>
      </w:r>
      <w:r>
        <w:rPr>
          <w:lang w:val="fr-FR"/>
        </w:rPr>
        <w:t xml:space="preserve">es </w:t>
      </w:r>
      <w:r w:rsidRPr="00171AE7">
        <w:rPr>
          <w:lang w:val="fr-FR"/>
        </w:rPr>
        <w:t xml:space="preserve">amendements, le </w:t>
      </w:r>
      <w:r>
        <w:rPr>
          <w:lang w:val="fr-FR"/>
        </w:rPr>
        <w:t>représentant</w:t>
      </w:r>
      <w:r w:rsidRPr="00171AE7">
        <w:rPr>
          <w:lang w:val="fr-FR"/>
        </w:rPr>
        <w:t xml:space="preserve"> des Pays-Bas a invité les représentants de l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industrie à comparer les manuels de chargement et de déchargement des fabricants de </w:t>
      </w:r>
      <w:r>
        <w:rPr>
          <w:lang w:val="fr-FR"/>
        </w:rPr>
        <w:t>citernes à membrane</w:t>
      </w:r>
      <w:r w:rsidRPr="00171AE7">
        <w:rPr>
          <w:lang w:val="fr-FR"/>
        </w:rPr>
        <w:t xml:space="preserve"> avec les dispositions </w:t>
      </w:r>
      <w:r>
        <w:rPr>
          <w:lang w:val="fr-FR"/>
        </w:rPr>
        <w:t>relatives au</w:t>
      </w:r>
      <w:r w:rsidRPr="00171AE7">
        <w:rPr>
          <w:lang w:val="fr-FR"/>
        </w:rPr>
        <w:t xml:space="preserve"> chargement et </w:t>
      </w:r>
      <w:r>
        <w:rPr>
          <w:lang w:val="fr-FR"/>
        </w:rPr>
        <w:t>au</w:t>
      </w:r>
      <w:r w:rsidRPr="00171AE7">
        <w:rPr>
          <w:lang w:val="fr-FR"/>
        </w:rPr>
        <w:t xml:space="preserve"> déchargement </w:t>
      </w:r>
      <w:r>
        <w:rPr>
          <w:lang w:val="fr-FR"/>
        </w:rPr>
        <w:t xml:space="preserve">du </w:t>
      </w:r>
      <w:r w:rsidRPr="00171AE7">
        <w:rPr>
          <w:lang w:val="fr-FR"/>
        </w:rPr>
        <w:t>Règlement annexé à l</w:t>
      </w:r>
      <w:r w:rsidR="00AE2A21">
        <w:rPr>
          <w:lang w:val="fr-FR"/>
        </w:rPr>
        <w:t>’</w:t>
      </w:r>
      <w:r w:rsidRPr="00171AE7">
        <w:rPr>
          <w:lang w:val="fr-FR"/>
        </w:rPr>
        <w:t>ADN. Les représentants de l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industrie ont clairement indiqué que les procédures de chargement et de déchargement des </w:t>
      </w:r>
      <w:r>
        <w:rPr>
          <w:lang w:val="fr-FR"/>
        </w:rPr>
        <w:t>citernes à membrane</w:t>
      </w:r>
      <w:r w:rsidRPr="00171AE7">
        <w:rPr>
          <w:lang w:val="fr-FR"/>
        </w:rPr>
        <w:t xml:space="preserve"> ne diff</w:t>
      </w:r>
      <w:r>
        <w:rPr>
          <w:lang w:val="fr-FR"/>
        </w:rPr>
        <w:t>érai</w:t>
      </w:r>
      <w:r w:rsidRPr="00171AE7">
        <w:rPr>
          <w:lang w:val="fr-FR"/>
        </w:rPr>
        <w:t>ent pas des procédures de chargement et de déchargement prescrites dans le Règlement annexé à l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ADN, compte tenu en particulier du fait que le Règlement </w:t>
      </w:r>
      <w:r>
        <w:rPr>
          <w:lang w:val="fr-FR"/>
        </w:rPr>
        <w:t>prévoyait</w:t>
      </w:r>
      <w:r w:rsidRPr="00171AE7">
        <w:rPr>
          <w:lang w:val="fr-FR"/>
        </w:rPr>
        <w:t xml:space="preserve"> déjà des prescriptions </w:t>
      </w:r>
      <w:r>
        <w:rPr>
          <w:lang w:val="fr-FR"/>
        </w:rPr>
        <w:t>particulières</w:t>
      </w:r>
      <w:r w:rsidRPr="00171AE7">
        <w:rPr>
          <w:lang w:val="fr-FR"/>
        </w:rPr>
        <w:t xml:space="preserve"> pour le chargement et le déchargement des gaz (</w:t>
      </w:r>
      <w:r>
        <w:rPr>
          <w:lang w:val="fr-FR"/>
        </w:rPr>
        <w:t>fortement</w:t>
      </w:r>
      <w:r w:rsidRPr="00171AE7">
        <w:rPr>
          <w:lang w:val="fr-FR"/>
        </w:rPr>
        <w:t>) réfrigérés ou liquéfiés.</w:t>
      </w:r>
    </w:p>
    <w:p w14:paraId="3D561965" w14:textId="77777777" w:rsidR="006A1948" w:rsidRPr="00171AE7" w:rsidRDefault="006A1948" w:rsidP="006A1948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Pr="00171AE7">
        <w:rPr>
          <w:lang w:val="fr-FR"/>
        </w:rPr>
        <w:t>Le groupe de travail informel a également pris note d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un document rédigé par </w:t>
      </w:r>
      <w:r>
        <w:rPr>
          <w:lang w:val="fr-FR"/>
        </w:rPr>
        <w:t xml:space="preserve">le </w:t>
      </w:r>
      <w:r w:rsidRPr="00171AE7">
        <w:rPr>
          <w:lang w:val="fr-FR"/>
        </w:rPr>
        <w:t xml:space="preserve">Bureau Veritas, </w:t>
      </w:r>
      <w:r>
        <w:rPr>
          <w:lang w:val="fr-FR"/>
        </w:rPr>
        <w:t xml:space="preserve">dans lequel </w:t>
      </w:r>
      <w:r w:rsidRPr="00171AE7">
        <w:rPr>
          <w:lang w:val="fr-FR"/>
        </w:rPr>
        <w:t>les prescriptions du Règlement annexé à l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ADN </w:t>
      </w:r>
      <w:r>
        <w:rPr>
          <w:lang w:val="fr-FR"/>
        </w:rPr>
        <w:t xml:space="preserve">sont </w:t>
      </w:r>
      <w:r w:rsidRPr="00171AE7">
        <w:rPr>
          <w:lang w:val="fr-FR"/>
        </w:rPr>
        <w:t>compar</w:t>
      </w:r>
      <w:r>
        <w:rPr>
          <w:lang w:val="fr-FR"/>
        </w:rPr>
        <w:t>ées</w:t>
      </w:r>
      <w:r w:rsidRPr="00171AE7">
        <w:rPr>
          <w:lang w:val="fr-FR"/>
        </w:rPr>
        <w:t xml:space="preserve"> </w:t>
      </w:r>
      <w:r>
        <w:rPr>
          <w:lang w:val="fr-FR"/>
        </w:rPr>
        <w:t>à celles</w:t>
      </w:r>
      <w:r w:rsidRPr="00171AE7">
        <w:rPr>
          <w:lang w:val="fr-FR"/>
        </w:rPr>
        <w:t xml:space="preserve"> du </w:t>
      </w:r>
      <w:r w:rsidRPr="005B5FB9">
        <w:rPr>
          <w:lang w:val="fr-FR"/>
        </w:rPr>
        <w:t>Recueil international de règles relatives à la construction et à l</w:t>
      </w:r>
      <w:r w:rsidR="00AE2A21">
        <w:rPr>
          <w:lang w:val="fr-FR"/>
        </w:rPr>
        <w:t>’</w:t>
      </w:r>
      <w:r w:rsidRPr="005B5FB9">
        <w:rPr>
          <w:lang w:val="fr-FR"/>
        </w:rPr>
        <w:t>équipement des navires transportant des gaz liquéfiés en vrac</w:t>
      </w:r>
      <w:r w:rsidRPr="00171AE7">
        <w:rPr>
          <w:lang w:val="fr-FR"/>
        </w:rPr>
        <w:t>. Ce</w:t>
      </w:r>
      <w:r>
        <w:rPr>
          <w:lang w:val="fr-FR"/>
        </w:rPr>
        <w:t xml:space="preserve"> </w:t>
      </w:r>
      <w:r w:rsidRPr="00171AE7">
        <w:rPr>
          <w:lang w:val="fr-FR"/>
        </w:rPr>
        <w:t>t</w:t>
      </w:r>
      <w:r>
        <w:rPr>
          <w:lang w:val="fr-FR"/>
        </w:rPr>
        <w:t>ravail</w:t>
      </w:r>
      <w:r w:rsidRPr="00171AE7">
        <w:rPr>
          <w:lang w:val="fr-FR"/>
        </w:rPr>
        <w:t xml:space="preserve"> s</w:t>
      </w:r>
      <w:r w:rsidR="00AE2A21">
        <w:rPr>
          <w:lang w:val="fr-FR"/>
        </w:rPr>
        <w:t>’</w:t>
      </w:r>
      <w:r w:rsidRPr="00171AE7">
        <w:rPr>
          <w:lang w:val="fr-FR"/>
        </w:rPr>
        <w:t>est avéré très utile pour décider s</w:t>
      </w:r>
      <w:r w:rsidR="00AE2A21">
        <w:rPr>
          <w:lang w:val="fr-FR"/>
        </w:rPr>
        <w:t>’</w:t>
      </w:r>
      <w:r>
        <w:rPr>
          <w:lang w:val="fr-FR"/>
        </w:rPr>
        <w:t>il était nécessaire d</w:t>
      </w:r>
      <w:r w:rsidR="00AE2A21">
        <w:rPr>
          <w:lang w:val="fr-FR"/>
        </w:rPr>
        <w:t>’</w:t>
      </w:r>
      <w:r>
        <w:rPr>
          <w:lang w:val="fr-FR"/>
        </w:rPr>
        <w:t xml:space="preserve">amender le </w:t>
      </w:r>
      <w:r w:rsidRPr="00171AE7">
        <w:rPr>
          <w:lang w:val="fr-FR"/>
        </w:rPr>
        <w:t>Règlement annexé à l</w:t>
      </w:r>
      <w:r w:rsidR="00AE2A21">
        <w:rPr>
          <w:lang w:val="fr-FR"/>
        </w:rPr>
        <w:t>’</w:t>
      </w:r>
      <w:r w:rsidRPr="00171AE7">
        <w:rPr>
          <w:lang w:val="fr-FR"/>
        </w:rPr>
        <w:t>ADN et, dans l</w:t>
      </w:r>
      <w:r w:rsidR="00AE2A21">
        <w:rPr>
          <w:lang w:val="fr-FR"/>
        </w:rPr>
        <w:t>’</w:t>
      </w:r>
      <w:r w:rsidRPr="00171AE7">
        <w:rPr>
          <w:lang w:val="fr-FR"/>
        </w:rPr>
        <w:t>affirmative, fourni</w:t>
      </w:r>
      <w:r>
        <w:rPr>
          <w:lang w:val="fr-FR"/>
        </w:rPr>
        <w:t>r</w:t>
      </w:r>
      <w:r w:rsidRPr="00171AE7">
        <w:rPr>
          <w:lang w:val="fr-FR"/>
        </w:rPr>
        <w:t xml:space="preserve"> des orientations sur la manière de rédiger </w:t>
      </w:r>
      <w:r>
        <w:rPr>
          <w:lang w:val="fr-FR"/>
        </w:rPr>
        <w:t>les amendements</w:t>
      </w:r>
      <w:r w:rsidRPr="00171AE7">
        <w:rPr>
          <w:lang w:val="fr-FR"/>
        </w:rPr>
        <w:t>.</w:t>
      </w:r>
    </w:p>
    <w:p w14:paraId="2B190698" w14:textId="77777777" w:rsidR="006A1948" w:rsidRPr="00171AE7" w:rsidRDefault="006A1948" w:rsidP="00DA381A">
      <w:pPr>
        <w:pStyle w:val="SingleTxtG"/>
        <w:keepNext/>
        <w:keepLines/>
        <w:rPr>
          <w:lang w:val="fr-FR"/>
        </w:rPr>
      </w:pPr>
      <w:r>
        <w:rPr>
          <w:lang w:val="fr-FR"/>
        </w:rPr>
        <w:lastRenderedPageBreak/>
        <w:t>6.</w:t>
      </w:r>
      <w:r>
        <w:rPr>
          <w:lang w:val="fr-FR"/>
        </w:rPr>
        <w:tab/>
      </w:r>
      <w:r w:rsidRPr="00171AE7">
        <w:rPr>
          <w:lang w:val="fr-FR"/>
        </w:rPr>
        <w:t>Sur la base de la liste des paragraphes du Règlement annexé à l</w:t>
      </w:r>
      <w:r w:rsidR="00AE2A21">
        <w:rPr>
          <w:lang w:val="fr-FR"/>
        </w:rPr>
        <w:t>’</w:t>
      </w:r>
      <w:r w:rsidRPr="00171AE7">
        <w:rPr>
          <w:lang w:val="fr-FR"/>
        </w:rPr>
        <w:t>ADN, le groupe de travail informel a examiné et élaboré plusieurs amendements concernant l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introduction de </w:t>
      </w:r>
      <w:r>
        <w:rPr>
          <w:lang w:val="fr-FR"/>
        </w:rPr>
        <w:t>citernes</w:t>
      </w:r>
      <w:r w:rsidRPr="00171AE7">
        <w:rPr>
          <w:lang w:val="fr-FR"/>
        </w:rPr>
        <w:t xml:space="preserve"> à membrane. Ce processus a abouti à la liste d</w:t>
      </w:r>
      <w:r w:rsidR="00AE2A21">
        <w:rPr>
          <w:lang w:val="fr-FR"/>
        </w:rPr>
        <w:t>’</w:t>
      </w:r>
      <w:r w:rsidRPr="00171AE7">
        <w:rPr>
          <w:lang w:val="fr-FR"/>
        </w:rPr>
        <w:t>amendements provisoires qui figure à l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annexe I. </w:t>
      </w:r>
      <w:r>
        <w:rPr>
          <w:lang w:val="fr-FR"/>
        </w:rPr>
        <w:t>D</w:t>
      </w:r>
      <w:r w:rsidR="00AE2A21">
        <w:rPr>
          <w:lang w:val="fr-FR"/>
        </w:rPr>
        <w:t>’</w:t>
      </w:r>
      <w:r>
        <w:rPr>
          <w:lang w:val="fr-FR"/>
        </w:rPr>
        <w:t>autres</w:t>
      </w:r>
      <w:r w:rsidRPr="00171AE7">
        <w:rPr>
          <w:lang w:val="fr-FR"/>
        </w:rPr>
        <w:t xml:space="preserve"> questions qui ont été examinées mais n</w:t>
      </w:r>
      <w:r w:rsidR="00AE2A21">
        <w:rPr>
          <w:lang w:val="fr-FR"/>
        </w:rPr>
        <w:t>’</w:t>
      </w:r>
      <w:r w:rsidRPr="00171AE7">
        <w:rPr>
          <w:lang w:val="fr-FR"/>
        </w:rPr>
        <w:t>ont pas conduit à proposer d</w:t>
      </w:r>
      <w:r w:rsidR="00AE2A21">
        <w:rPr>
          <w:lang w:val="fr-FR"/>
        </w:rPr>
        <w:t>’</w:t>
      </w:r>
      <w:r w:rsidRPr="00171AE7">
        <w:rPr>
          <w:lang w:val="fr-FR"/>
        </w:rPr>
        <w:t>amendements provisoires au Règlement annexé à l</w:t>
      </w:r>
      <w:r w:rsidR="00AE2A21">
        <w:rPr>
          <w:lang w:val="fr-FR"/>
        </w:rPr>
        <w:t>’</w:t>
      </w:r>
      <w:r w:rsidRPr="00171AE7">
        <w:rPr>
          <w:lang w:val="fr-FR"/>
        </w:rPr>
        <w:t>ADN figurent à l</w:t>
      </w:r>
      <w:r w:rsidR="00AE2A21">
        <w:rPr>
          <w:lang w:val="fr-FR"/>
        </w:rPr>
        <w:t>’</w:t>
      </w:r>
      <w:r w:rsidRPr="00171AE7">
        <w:rPr>
          <w:lang w:val="fr-FR"/>
        </w:rPr>
        <w:t>annexe II du présent rapport.</w:t>
      </w:r>
    </w:p>
    <w:p w14:paraId="7A1EB2F5" w14:textId="77777777" w:rsidR="006A1948" w:rsidRPr="00171AE7" w:rsidRDefault="006A1948" w:rsidP="006A1948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Pr="00171AE7">
        <w:rPr>
          <w:lang w:val="fr-FR"/>
        </w:rPr>
        <w:t>En outre, le groupe informel a pris note du fait que le</w:t>
      </w:r>
      <w:r>
        <w:rPr>
          <w:lang w:val="fr-FR"/>
        </w:rPr>
        <w:t xml:space="preserve"> paragraphe</w:t>
      </w:r>
      <w:r w:rsidRPr="00171AE7">
        <w:rPr>
          <w:lang w:val="fr-FR"/>
        </w:rPr>
        <w:t xml:space="preserve"> </w:t>
      </w:r>
      <w:bookmarkStart w:id="1" w:name="_Hlk10924181"/>
      <w:r w:rsidRPr="00171AE7">
        <w:rPr>
          <w:lang w:val="fr-FR"/>
        </w:rPr>
        <w:t>9.3.1.21.1</w:t>
      </w:r>
      <w:bookmarkEnd w:id="1"/>
      <w:r w:rsidRPr="00171AE7">
        <w:rPr>
          <w:lang w:val="fr-FR"/>
        </w:rPr>
        <w:t xml:space="preserve"> d) du Règlement annexé à l</w:t>
      </w:r>
      <w:r w:rsidR="00AE2A21">
        <w:rPr>
          <w:lang w:val="fr-FR"/>
        </w:rPr>
        <w:t>’</w:t>
      </w:r>
      <w:r w:rsidRPr="00171AE7">
        <w:rPr>
          <w:lang w:val="fr-FR"/>
        </w:rPr>
        <w:t>ADN mentionne un taux de remplissage de 97,5</w:t>
      </w:r>
      <w:r>
        <w:rPr>
          <w:lang w:val="fr-FR"/>
        </w:rPr>
        <w:t> </w:t>
      </w:r>
      <w:r w:rsidRPr="00171AE7">
        <w:rPr>
          <w:lang w:val="fr-FR"/>
        </w:rPr>
        <w:t>%, alors que le taux maximal de remplissage à bord d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un bateau de type G </w:t>
      </w:r>
      <w:r>
        <w:rPr>
          <w:lang w:val="fr-FR"/>
        </w:rPr>
        <w:t xml:space="preserve">est de </w:t>
      </w:r>
      <w:r w:rsidRPr="00171AE7">
        <w:rPr>
          <w:lang w:val="fr-FR"/>
        </w:rPr>
        <w:t>95</w:t>
      </w:r>
      <w:r>
        <w:rPr>
          <w:lang w:val="fr-FR"/>
        </w:rPr>
        <w:t> </w:t>
      </w:r>
      <w:r w:rsidRPr="00171AE7">
        <w:rPr>
          <w:lang w:val="fr-FR"/>
        </w:rPr>
        <w:t xml:space="preserve">% conformément au 3.2.3.3 (colonne 11)). </w:t>
      </w:r>
      <w:r>
        <w:rPr>
          <w:lang w:val="fr-FR"/>
        </w:rPr>
        <w:t>Le paragraphe</w:t>
      </w:r>
      <w:r w:rsidRPr="00171AE7">
        <w:rPr>
          <w:lang w:val="fr-FR"/>
        </w:rPr>
        <w:t xml:space="preserve"> 9.3.1.21.10 a également </w:t>
      </w:r>
      <w:r>
        <w:rPr>
          <w:lang w:val="fr-FR"/>
        </w:rPr>
        <w:t>fait l</w:t>
      </w:r>
      <w:r w:rsidR="00AE2A21">
        <w:rPr>
          <w:lang w:val="fr-FR"/>
        </w:rPr>
        <w:t>’</w:t>
      </w:r>
      <w:r>
        <w:rPr>
          <w:lang w:val="fr-FR"/>
        </w:rPr>
        <w:t>objet d</w:t>
      </w:r>
      <w:r w:rsidR="00AE2A21">
        <w:rPr>
          <w:lang w:val="fr-FR"/>
        </w:rPr>
        <w:t>’</w:t>
      </w:r>
      <w:r>
        <w:rPr>
          <w:lang w:val="fr-FR"/>
        </w:rPr>
        <w:t>un débat</w:t>
      </w:r>
      <w:r w:rsidRPr="00171AE7">
        <w:rPr>
          <w:lang w:val="fr-FR"/>
        </w:rPr>
        <w:t>, puisqu</w:t>
      </w:r>
      <w:r w:rsidR="00AE2A21">
        <w:rPr>
          <w:lang w:val="fr-FR"/>
        </w:rPr>
        <w:t>’</w:t>
      </w:r>
      <w:r>
        <w:rPr>
          <w:lang w:val="fr-FR"/>
        </w:rPr>
        <w:t>il y est</w:t>
      </w:r>
      <w:r w:rsidRPr="00171AE7">
        <w:rPr>
          <w:lang w:val="fr-FR"/>
        </w:rPr>
        <w:t xml:space="preserve"> fait référence à une pression maximale calculée conformément </w:t>
      </w:r>
      <w:r>
        <w:rPr>
          <w:lang w:val="fr-FR"/>
        </w:rPr>
        <w:t>à la sous-section</w:t>
      </w:r>
      <w:r w:rsidRPr="00171AE7">
        <w:rPr>
          <w:lang w:val="fr-FR"/>
        </w:rPr>
        <w:t xml:space="preserve"> 9.3.1.27,</w:t>
      </w:r>
      <w:r w:rsidRPr="00E93F6B">
        <w:t xml:space="preserve"> </w:t>
      </w:r>
      <w:r w:rsidRPr="0092208C">
        <w:rPr>
          <w:lang w:val="fr-FR"/>
        </w:rPr>
        <w:t>pression maximale</w:t>
      </w:r>
      <w:r w:rsidRPr="00171AE7">
        <w:rPr>
          <w:lang w:val="fr-FR"/>
        </w:rPr>
        <w:t xml:space="preserve"> qui n</w:t>
      </w:r>
      <w:r w:rsidR="00AE2A21">
        <w:rPr>
          <w:lang w:val="fr-FR"/>
        </w:rPr>
        <w:t>’</w:t>
      </w:r>
      <w:r w:rsidRPr="00171AE7">
        <w:rPr>
          <w:lang w:val="fr-FR"/>
        </w:rPr>
        <w:t>est</w:t>
      </w:r>
      <w:r>
        <w:rPr>
          <w:lang w:val="fr-FR"/>
        </w:rPr>
        <w:t xml:space="preserve"> même</w:t>
      </w:r>
      <w:r w:rsidRPr="00171AE7">
        <w:rPr>
          <w:lang w:val="fr-FR"/>
        </w:rPr>
        <w:t xml:space="preserve"> pas mentionnée </w:t>
      </w:r>
      <w:r>
        <w:rPr>
          <w:lang w:val="fr-FR"/>
        </w:rPr>
        <w:t>dans ladite sous-section</w:t>
      </w:r>
      <w:r w:rsidRPr="00171AE7">
        <w:rPr>
          <w:lang w:val="fr-FR"/>
        </w:rPr>
        <w:t xml:space="preserve"> 9.3.1.27.</w:t>
      </w:r>
    </w:p>
    <w:p w14:paraId="06C4549F" w14:textId="77777777" w:rsidR="006A1948" w:rsidRPr="00171AE7" w:rsidRDefault="006A1948" w:rsidP="006A1948">
      <w:pPr>
        <w:pStyle w:val="HChG"/>
        <w:rPr>
          <w:lang w:val="fr-FR"/>
        </w:rPr>
      </w:pPr>
      <w:r w:rsidRPr="00171AE7">
        <w:rPr>
          <w:lang w:val="fr-FR"/>
        </w:rPr>
        <w:tab/>
      </w:r>
      <w:r w:rsidRPr="00171AE7">
        <w:rPr>
          <w:lang w:val="fr-FR"/>
        </w:rPr>
        <w:tab/>
        <w:t xml:space="preserve">Liste des </w:t>
      </w:r>
      <w:r>
        <w:rPr>
          <w:lang w:val="fr-FR"/>
        </w:rPr>
        <w:t>matières</w:t>
      </w:r>
    </w:p>
    <w:p w14:paraId="34EF15BA" w14:textId="77777777" w:rsidR="006A1948" w:rsidRPr="00171AE7" w:rsidRDefault="006A1948" w:rsidP="006A1948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</w:r>
      <w:r w:rsidRPr="00171AE7">
        <w:rPr>
          <w:lang w:val="fr-FR"/>
        </w:rPr>
        <w:t>Le Président a annoncé que la délégation néerlandaise</w:t>
      </w:r>
      <w:r w:rsidRPr="00823F32">
        <w:rPr>
          <w:lang w:val="fr-FR"/>
        </w:rPr>
        <w:t xml:space="preserve"> </w:t>
      </w:r>
      <w:r w:rsidRPr="00171AE7">
        <w:rPr>
          <w:lang w:val="fr-FR"/>
        </w:rPr>
        <w:t>et</w:t>
      </w:r>
      <w:r w:rsidRPr="00823F32">
        <w:rPr>
          <w:lang w:val="fr-FR"/>
        </w:rPr>
        <w:t xml:space="preserve"> </w:t>
      </w:r>
      <w:r w:rsidRPr="00171AE7">
        <w:rPr>
          <w:lang w:val="fr-FR"/>
        </w:rPr>
        <w:t>lui</w:t>
      </w:r>
      <w:r>
        <w:rPr>
          <w:lang w:val="fr-FR"/>
        </w:rPr>
        <w:t>-même</w:t>
      </w:r>
      <w:r w:rsidRPr="00171AE7">
        <w:rPr>
          <w:lang w:val="fr-FR"/>
        </w:rPr>
        <w:t xml:space="preserve"> assisteraient à la réunion du groupe de travail informel </w:t>
      </w:r>
      <w:r>
        <w:rPr>
          <w:lang w:val="fr-FR"/>
        </w:rPr>
        <w:t>d</w:t>
      </w:r>
      <w:r w:rsidRPr="00171AE7">
        <w:rPr>
          <w:lang w:val="fr-FR"/>
        </w:rPr>
        <w:t>es matières</w:t>
      </w:r>
      <w:r>
        <w:rPr>
          <w:lang w:val="fr-FR"/>
        </w:rPr>
        <w:t>,</w:t>
      </w:r>
      <w:r w:rsidRPr="00171AE7">
        <w:rPr>
          <w:lang w:val="fr-FR"/>
        </w:rPr>
        <w:t xml:space="preserve"> </w:t>
      </w:r>
      <w:r>
        <w:rPr>
          <w:lang w:val="fr-FR"/>
        </w:rPr>
        <w:t>lequel</w:t>
      </w:r>
      <w:r w:rsidRPr="00171AE7">
        <w:rPr>
          <w:lang w:val="fr-FR"/>
        </w:rPr>
        <w:t xml:space="preserve"> s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est porté volontaire pour établir une liste des matières du </w:t>
      </w:r>
      <w:r>
        <w:rPr>
          <w:lang w:val="fr-FR"/>
        </w:rPr>
        <w:t>t</w:t>
      </w:r>
      <w:r w:rsidRPr="00171AE7">
        <w:rPr>
          <w:lang w:val="fr-FR"/>
        </w:rPr>
        <w:t xml:space="preserve">ableau C qui peuvent être transportées dans des </w:t>
      </w:r>
      <w:r>
        <w:rPr>
          <w:lang w:val="fr-FR"/>
        </w:rPr>
        <w:t>citernes à membrane</w:t>
      </w:r>
      <w:r w:rsidRPr="00171AE7">
        <w:rPr>
          <w:lang w:val="fr-FR"/>
        </w:rPr>
        <w:t>. Les autres participants ont appuyé leur intention de contribuer à l</w:t>
      </w:r>
      <w:r w:rsidR="00AE2A21">
        <w:rPr>
          <w:lang w:val="fr-FR"/>
        </w:rPr>
        <w:t>’</w:t>
      </w:r>
      <w:r w:rsidRPr="00171AE7">
        <w:rPr>
          <w:lang w:val="fr-FR"/>
        </w:rPr>
        <w:t>élaboration d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une liste exhaustive et rationalisée. </w:t>
      </w:r>
    </w:p>
    <w:p w14:paraId="532162BA" w14:textId="77777777" w:rsidR="006A1948" w:rsidRPr="00171AE7" w:rsidRDefault="006A1948" w:rsidP="006A1948">
      <w:pPr>
        <w:pStyle w:val="HChG"/>
        <w:rPr>
          <w:lang w:val="fr-FR"/>
        </w:rPr>
      </w:pPr>
      <w:r w:rsidRPr="00171AE7">
        <w:rPr>
          <w:lang w:val="fr-FR"/>
        </w:rPr>
        <w:tab/>
      </w:r>
      <w:r w:rsidRPr="00171AE7">
        <w:rPr>
          <w:lang w:val="fr-FR"/>
        </w:rPr>
        <w:tab/>
      </w:r>
      <w:r>
        <w:rPr>
          <w:lang w:val="fr-FR"/>
        </w:rPr>
        <w:t>R</w:t>
      </w:r>
      <w:r w:rsidRPr="00171AE7">
        <w:rPr>
          <w:lang w:val="fr-FR"/>
        </w:rPr>
        <w:t>éunion</w:t>
      </w:r>
      <w:r>
        <w:rPr>
          <w:lang w:val="fr-FR"/>
        </w:rPr>
        <w:t xml:space="preserve"> </w:t>
      </w:r>
      <w:r w:rsidRPr="00823F32">
        <w:rPr>
          <w:lang w:val="fr-FR"/>
        </w:rPr>
        <w:t>suivante</w:t>
      </w:r>
    </w:p>
    <w:p w14:paraId="42D55176" w14:textId="77777777" w:rsidR="006A1948" w:rsidRPr="00171AE7" w:rsidRDefault="006A1948" w:rsidP="006A1948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Pr="00171AE7">
        <w:rPr>
          <w:lang w:val="fr-FR"/>
        </w:rPr>
        <w:t xml:space="preserve">La réunion </w:t>
      </w:r>
      <w:r>
        <w:rPr>
          <w:lang w:val="fr-FR"/>
        </w:rPr>
        <w:t>suivante</w:t>
      </w:r>
      <w:r w:rsidRPr="00171AE7">
        <w:rPr>
          <w:lang w:val="fr-FR"/>
        </w:rPr>
        <w:t xml:space="preserve"> du groupe de travail informel est prévue </w:t>
      </w:r>
      <w:proofErr w:type="gramStart"/>
      <w:r w:rsidRPr="00171AE7">
        <w:rPr>
          <w:lang w:val="fr-FR"/>
        </w:rPr>
        <w:t>les 1</w:t>
      </w:r>
      <w:r w:rsidRPr="00F85EEF">
        <w:rPr>
          <w:vertAlign w:val="superscript"/>
          <w:lang w:val="fr-FR"/>
        </w:rPr>
        <w:t>er</w:t>
      </w:r>
      <w:proofErr w:type="gramEnd"/>
      <w:r>
        <w:rPr>
          <w:lang w:val="fr-FR"/>
        </w:rPr>
        <w:t> </w:t>
      </w:r>
      <w:r w:rsidRPr="00171AE7">
        <w:rPr>
          <w:lang w:val="fr-FR"/>
        </w:rPr>
        <w:t xml:space="preserve">et 2 octobre 2019 à Bruxelles. Toutes les parties intéressées </w:t>
      </w:r>
      <w:r>
        <w:rPr>
          <w:lang w:val="fr-FR"/>
        </w:rPr>
        <w:t xml:space="preserve">y </w:t>
      </w:r>
      <w:r w:rsidRPr="00171AE7">
        <w:rPr>
          <w:lang w:val="fr-FR"/>
        </w:rPr>
        <w:t>s</w:t>
      </w:r>
      <w:r>
        <w:rPr>
          <w:lang w:val="fr-FR"/>
        </w:rPr>
        <w:t>er</w:t>
      </w:r>
      <w:r w:rsidRPr="00171AE7">
        <w:rPr>
          <w:lang w:val="fr-FR"/>
        </w:rPr>
        <w:t>ont les bienvenues.</w:t>
      </w:r>
    </w:p>
    <w:p w14:paraId="0CA2F82F" w14:textId="77777777" w:rsidR="006A1948" w:rsidRPr="00171AE7" w:rsidRDefault="006A1948" w:rsidP="006A1948">
      <w:pPr>
        <w:pStyle w:val="HChG"/>
        <w:rPr>
          <w:lang w:val="fr-FR"/>
        </w:rPr>
      </w:pPr>
      <w:r w:rsidRPr="00171AE7">
        <w:rPr>
          <w:lang w:val="fr-FR"/>
        </w:rPr>
        <w:tab/>
      </w:r>
      <w:r w:rsidRPr="00171AE7">
        <w:rPr>
          <w:lang w:val="fr-FR"/>
        </w:rPr>
        <w:tab/>
        <w:t>Conclusion</w:t>
      </w:r>
    </w:p>
    <w:p w14:paraId="6317CE28" w14:textId="77777777" w:rsidR="00D731FA" w:rsidRDefault="006A1948" w:rsidP="006A1948">
      <w:pPr>
        <w:pStyle w:val="SingleTxtG"/>
        <w:rPr>
          <w:lang w:val="fr-FR"/>
        </w:rPr>
      </w:pPr>
      <w:r>
        <w:rPr>
          <w:lang w:val="fr-FR"/>
        </w:rPr>
        <w:t>10.</w:t>
      </w:r>
      <w:r w:rsidRPr="00E93F6B">
        <w:t xml:space="preserve"> </w:t>
      </w:r>
      <w:r w:rsidRPr="00F85EEF">
        <w:rPr>
          <w:lang w:val="fr-FR"/>
        </w:rPr>
        <w:tab/>
      </w:r>
      <w:r w:rsidRPr="00171AE7">
        <w:rPr>
          <w:lang w:val="fr-FR"/>
        </w:rPr>
        <w:t xml:space="preserve">Le groupe de travail informel invite le Comité de sécurité à examiner </w:t>
      </w:r>
      <w:r>
        <w:rPr>
          <w:lang w:val="fr-FR"/>
        </w:rPr>
        <w:t>son</w:t>
      </w:r>
      <w:r w:rsidRPr="00171AE7">
        <w:rPr>
          <w:lang w:val="fr-FR"/>
        </w:rPr>
        <w:t xml:space="preserve"> rapport, à </w:t>
      </w:r>
      <w:r>
        <w:rPr>
          <w:lang w:val="fr-FR"/>
        </w:rPr>
        <w:t>formuler des observations sur</w:t>
      </w:r>
      <w:r w:rsidRPr="00171AE7">
        <w:rPr>
          <w:lang w:val="fr-FR"/>
        </w:rPr>
        <w:t xml:space="preserve"> les amendements provisoires et à prendre les mesures qu</w:t>
      </w:r>
      <w:r w:rsidR="00AE2A21">
        <w:rPr>
          <w:lang w:val="fr-FR"/>
        </w:rPr>
        <w:t>’</w:t>
      </w:r>
      <w:r w:rsidRPr="00171AE7">
        <w:rPr>
          <w:lang w:val="fr-FR"/>
        </w:rPr>
        <w:t>il juge</w:t>
      </w:r>
      <w:r>
        <w:rPr>
          <w:lang w:val="fr-FR"/>
        </w:rPr>
        <w:t>ra</w:t>
      </w:r>
      <w:r w:rsidRPr="00171AE7">
        <w:rPr>
          <w:lang w:val="fr-FR"/>
        </w:rPr>
        <w:t xml:space="preserve"> appropriées.</w:t>
      </w:r>
    </w:p>
    <w:p w14:paraId="234CBF62" w14:textId="77777777" w:rsidR="00D731FA" w:rsidRPr="00D731FA" w:rsidRDefault="00D731FA" w:rsidP="00D731FA">
      <w:pPr>
        <w:pStyle w:val="HChG"/>
      </w:pPr>
      <w:r>
        <w:rPr>
          <w:lang w:val="fr-FR"/>
        </w:rPr>
        <w:br w:type="page"/>
      </w:r>
      <w:r w:rsidRPr="00171AE7">
        <w:rPr>
          <w:lang w:val="fr-FR"/>
        </w:rPr>
        <w:lastRenderedPageBreak/>
        <w:t>Annexe I</w:t>
      </w:r>
    </w:p>
    <w:p w14:paraId="5256C6D3" w14:textId="77777777" w:rsidR="00D731FA" w:rsidRPr="00171AE7" w:rsidRDefault="00D731FA" w:rsidP="00D731FA">
      <w:pPr>
        <w:pStyle w:val="HChG"/>
        <w:rPr>
          <w:lang w:val="fr-FR"/>
        </w:rPr>
      </w:pPr>
      <w:r w:rsidRPr="00171AE7">
        <w:rPr>
          <w:lang w:val="fr-FR"/>
        </w:rPr>
        <w:tab/>
      </w:r>
      <w:r w:rsidRPr="00171AE7">
        <w:rPr>
          <w:lang w:val="fr-FR"/>
        </w:rPr>
        <w:tab/>
        <w:t>Amendements provisoires à l</w:t>
      </w:r>
      <w:r w:rsidR="00AE2A21">
        <w:rPr>
          <w:lang w:val="fr-FR"/>
        </w:rPr>
        <w:t>’</w:t>
      </w:r>
      <w:r w:rsidRPr="00171AE7">
        <w:rPr>
          <w:lang w:val="fr-FR"/>
        </w:rPr>
        <w:t>ADN 2019</w:t>
      </w:r>
    </w:p>
    <w:p w14:paraId="66167DA4" w14:textId="77777777" w:rsidR="00D731FA" w:rsidRPr="00823F32" w:rsidRDefault="00D731FA" w:rsidP="00AE2A21">
      <w:pPr>
        <w:pStyle w:val="SingleTxtG"/>
        <w:rPr>
          <w:lang w:val="fr-FR"/>
        </w:rPr>
      </w:pPr>
      <w:r w:rsidRPr="00823F32">
        <w:rPr>
          <w:lang w:val="fr-FR"/>
        </w:rPr>
        <w:t>Le</w:t>
      </w:r>
      <w:r>
        <w:rPr>
          <w:lang w:val="fr-FR"/>
        </w:rPr>
        <w:t xml:space="preserve">s suppressions sont indiquées en caractères </w:t>
      </w:r>
      <w:r w:rsidRPr="00823F32">
        <w:rPr>
          <w:lang w:val="fr-FR"/>
        </w:rPr>
        <w:t>biffé</w:t>
      </w:r>
      <w:r>
        <w:rPr>
          <w:lang w:val="fr-FR"/>
        </w:rPr>
        <w:t>s</w:t>
      </w:r>
      <w:r w:rsidRPr="00823F32">
        <w:rPr>
          <w:lang w:val="fr-FR"/>
        </w:rPr>
        <w:t>, le</w:t>
      </w:r>
      <w:r>
        <w:rPr>
          <w:lang w:val="fr-FR"/>
        </w:rPr>
        <w:t xml:space="preserve">s ajouts sont </w:t>
      </w:r>
      <w:r w:rsidRPr="00823F32">
        <w:rPr>
          <w:lang w:val="fr-FR"/>
        </w:rPr>
        <w:t>en caractères gras souligné</w:t>
      </w:r>
      <w:r>
        <w:rPr>
          <w:lang w:val="fr-FR"/>
        </w:rPr>
        <w:t>s</w:t>
      </w:r>
      <w:r w:rsidRPr="00823F32">
        <w:rPr>
          <w:lang w:val="fr-FR"/>
        </w:rPr>
        <w:t>.</w:t>
      </w:r>
    </w:p>
    <w:p w14:paraId="07DEF97D" w14:textId="77777777" w:rsidR="00D731FA" w:rsidRPr="00171AE7" w:rsidRDefault="00D731FA" w:rsidP="00AE2A21">
      <w:pPr>
        <w:pStyle w:val="SingleTxtG"/>
        <w:ind w:left="2268" w:hanging="1134"/>
        <w:rPr>
          <w:lang w:val="fr-FR"/>
        </w:rPr>
      </w:pPr>
      <w:r w:rsidRPr="00171AE7">
        <w:rPr>
          <w:lang w:val="fr-FR"/>
        </w:rPr>
        <w:t>1.2.1</w:t>
      </w:r>
      <w:r>
        <w:rPr>
          <w:lang w:val="fr-FR"/>
        </w:rPr>
        <w:tab/>
      </w:r>
      <w:r w:rsidRPr="00171AE7">
        <w:rPr>
          <w:lang w:val="fr-FR"/>
        </w:rPr>
        <w:t>Définitions</w:t>
      </w:r>
    </w:p>
    <w:p w14:paraId="1015DC06" w14:textId="77777777" w:rsidR="00D731FA" w:rsidRPr="00171AE7" w:rsidRDefault="00D731FA" w:rsidP="00AE2A21">
      <w:pPr>
        <w:pStyle w:val="SingleTxtG"/>
        <w:ind w:left="2268" w:hanging="1134"/>
        <w:rPr>
          <w:lang w:val="fr-FR"/>
        </w:rPr>
      </w:pPr>
      <w:bookmarkStart w:id="2" w:name="_Hlk11090803"/>
      <w:r>
        <w:rPr>
          <w:lang w:val="fr-FR"/>
        </w:rPr>
        <w:t>« </w:t>
      </w:r>
      <w:r w:rsidRPr="00171AE7">
        <w:rPr>
          <w:lang w:val="fr-FR"/>
        </w:rPr>
        <w:t>1.2.1</w:t>
      </w:r>
      <w:r w:rsidRPr="00171AE7">
        <w:rPr>
          <w:lang w:val="fr-FR"/>
        </w:rPr>
        <w:tab/>
      </w:r>
      <w:r w:rsidRPr="00E93F6B">
        <w:rPr>
          <w:i/>
          <w:iCs/>
          <w:color w:val="000000"/>
        </w:rPr>
        <w:t>Types des citernes à</w:t>
      </w:r>
      <w:r w:rsidRPr="009041F6">
        <w:rPr>
          <w:i/>
          <w:iCs/>
          <w:lang w:val="fr-FR"/>
        </w:rPr>
        <w:t xml:space="preserve"> </w:t>
      </w:r>
      <w:r w:rsidRPr="00171AE7">
        <w:rPr>
          <w:i/>
          <w:lang w:val="fr-FR"/>
        </w:rPr>
        <w:t>cargaison</w:t>
      </w:r>
      <w:r>
        <w:rPr>
          <w:i/>
          <w:lang w:val="fr-FR"/>
        </w:rPr>
        <w:t> </w:t>
      </w:r>
      <w:r w:rsidRPr="002236B4">
        <w:rPr>
          <w:lang w:val="fr-FR"/>
        </w:rPr>
        <w:t>:</w:t>
      </w:r>
    </w:p>
    <w:p w14:paraId="31A67AB8" w14:textId="77777777" w:rsidR="00D731FA" w:rsidRPr="008838D5" w:rsidRDefault="00E11B43" w:rsidP="00AE2A21">
      <w:pPr>
        <w:pStyle w:val="SingleTxtG"/>
        <w:ind w:left="2268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D731FA" w:rsidRPr="00E11B43">
        <w:rPr>
          <w:i/>
          <w:lang w:val="fr-FR"/>
        </w:rPr>
        <w:t>Citerne à cargaison indépendante</w:t>
      </w:r>
      <w:r w:rsidR="00D731FA">
        <w:rPr>
          <w:lang w:val="fr-FR"/>
        </w:rPr>
        <w:t> </w:t>
      </w:r>
      <w:r w:rsidR="00D731FA" w:rsidRPr="00E11B43">
        <w:rPr>
          <w:lang w:val="fr-FR"/>
        </w:rPr>
        <w:t>:</w:t>
      </w:r>
    </w:p>
    <w:p w14:paraId="5ABEA295" w14:textId="77777777" w:rsidR="00D731FA" w:rsidRPr="008838D5" w:rsidRDefault="00F82B18" w:rsidP="00AE2A21">
      <w:pPr>
        <w:pStyle w:val="SingleTxtG"/>
        <w:ind w:left="2835"/>
        <w:rPr>
          <w:lang w:val="fr-FR"/>
        </w:rPr>
      </w:pPr>
      <w:r>
        <w:rPr>
          <w:lang w:val="fr-FR"/>
        </w:rPr>
        <w:t>U</w:t>
      </w:r>
      <w:r w:rsidR="00D731FA" w:rsidRPr="008838D5">
        <w:rPr>
          <w:lang w:val="fr-FR"/>
        </w:rPr>
        <w:t xml:space="preserve">ne citerne à cargaison qui est intégrée de façon permanente mais </w:t>
      </w:r>
      <w:r w:rsidR="00D731FA">
        <w:rPr>
          <w:lang w:val="fr-FR"/>
        </w:rPr>
        <w:t xml:space="preserve">qui est </w:t>
      </w:r>
      <w:r w:rsidR="00D731FA" w:rsidRPr="008838D5">
        <w:rPr>
          <w:lang w:val="fr-FR"/>
        </w:rPr>
        <w:t xml:space="preserve">indépendante de la structure du </w:t>
      </w:r>
      <w:r w:rsidR="00D731FA">
        <w:rPr>
          <w:lang w:val="fr-FR"/>
        </w:rPr>
        <w:t>bateau ;</w:t>
      </w:r>
    </w:p>
    <w:p w14:paraId="5E7021BE" w14:textId="77777777" w:rsidR="00D731FA" w:rsidRDefault="00E11B43" w:rsidP="00AE2A21">
      <w:pPr>
        <w:pStyle w:val="SingleTxtG"/>
        <w:ind w:left="2268"/>
        <w:rPr>
          <w:lang w:val="fr-FR"/>
        </w:rPr>
      </w:pPr>
      <w:r w:rsidRPr="00E11B43">
        <w:rPr>
          <w:lang w:val="fr-FR"/>
        </w:rPr>
        <w:t>b)</w:t>
      </w:r>
      <w:r>
        <w:rPr>
          <w:i/>
          <w:lang w:val="fr-FR"/>
        </w:rPr>
        <w:tab/>
      </w:r>
      <w:r w:rsidR="00D731FA">
        <w:rPr>
          <w:i/>
          <w:lang w:val="fr-FR"/>
        </w:rPr>
        <w:t>C</w:t>
      </w:r>
      <w:r w:rsidR="00D731FA" w:rsidRPr="008838D5">
        <w:rPr>
          <w:i/>
          <w:lang w:val="fr-FR"/>
        </w:rPr>
        <w:t>iterne à cargaison intégr</w:t>
      </w:r>
      <w:r w:rsidR="00D731FA">
        <w:rPr>
          <w:i/>
          <w:lang w:val="fr-FR"/>
        </w:rPr>
        <w:t>al</w:t>
      </w:r>
      <w:r w:rsidR="00D731FA" w:rsidRPr="008838D5">
        <w:rPr>
          <w:i/>
          <w:lang w:val="fr-FR"/>
        </w:rPr>
        <w:t>e</w:t>
      </w:r>
      <w:r w:rsidR="00D731FA">
        <w:rPr>
          <w:i/>
          <w:lang w:val="fr-FR"/>
        </w:rPr>
        <w:t> </w:t>
      </w:r>
      <w:r w:rsidR="00D731FA" w:rsidRPr="00E11B43">
        <w:rPr>
          <w:lang w:val="fr-FR"/>
        </w:rPr>
        <w:t>:</w:t>
      </w:r>
    </w:p>
    <w:p w14:paraId="0ECB5A48" w14:textId="77777777" w:rsidR="00D731FA" w:rsidRDefault="002236B4" w:rsidP="00AE2A21">
      <w:pPr>
        <w:pStyle w:val="SingleTxtG"/>
        <w:ind w:left="2835"/>
        <w:rPr>
          <w:lang w:val="fr-FR"/>
        </w:rPr>
      </w:pPr>
      <w:r>
        <w:rPr>
          <w:lang w:val="fr-FR"/>
        </w:rPr>
        <w:t>U</w:t>
      </w:r>
      <w:r w:rsidR="00D731FA" w:rsidRPr="008838D5">
        <w:rPr>
          <w:lang w:val="fr-FR"/>
        </w:rPr>
        <w:t>ne citerne à cargaison constituée par la structure du bateau elle</w:t>
      </w:r>
      <w:r w:rsidR="00B36062">
        <w:rPr>
          <w:lang w:val="fr-FR"/>
        </w:rPr>
        <w:noBreakHyphen/>
      </w:r>
      <w:r w:rsidR="00D731FA" w:rsidRPr="008838D5">
        <w:rPr>
          <w:lang w:val="fr-FR"/>
        </w:rPr>
        <w:t>même et délimitée par la coque extérieure ou par des parois séparées de la coque extérieure</w:t>
      </w:r>
      <w:r w:rsidR="00D731FA">
        <w:rPr>
          <w:lang w:val="fr-FR"/>
        </w:rPr>
        <w:t> ;</w:t>
      </w:r>
    </w:p>
    <w:p w14:paraId="2A5330FB" w14:textId="77777777" w:rsidR="00D731FA" w:rsidRPr="008838D5" w:rsidRDefault="002236B4" w:rsidP="00AE2A21">
      <w:pPr>
        <w:pStyle w:val="SingleTxtG"/>
        <w:ind w:left="2835" w:hanging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</w:r>
      <w:r w:rsidR="00D731FA">
        <w:rPr>
          <w:i/>
          <w:lang w:val="fr-FR"/>
        </w:rPr>
        <w:t>C</w:t>
      </w:r>
      <w:r w:rsidR="00D731FA" w:rsidRPr="00171AE7">
        <w:rPr>
          <w:i/>
          <w:lang w:val="fr-FR"/>
        </w:rPr>
        <w:t xml:space="preserve">iterne à cargaison </w:t>
      </w:r>
      <w:r w:rsidR="00D731FA">
        <w:rPr>
          <w:i/>
          <w:lang w:val="fr-FR"/>
        </w:rPr>
        <w:t xml:space="preserve">avec </w:t>
      </w:r>
      <w:r w:rsidR="00D731FA" w:rsidRPr="00171AE7">
        <w:rPr>
          <w:i/>
          <w:lang w:val="fr-FR"/>
        </w:rPr>
        <w:t xml:space="preserve">parois </w:t>
      </w:r>
      <w:r w:rsidR="00D731FA">
        <w:rPr>
          <w:i/>
          <w:lang w:val="fr-FR"/>
        </w:rPr>
        <w:t xml:space="preserve">indépendantes </w:t>
      </w:r>
      <w:r w:rsidR="00D731FA" w:rsidRPr="00171AE7">
        <w:rPr>
          <w:i/>
          <w:lang w:val="fr-FR"/>
        </w:rPr>
        <w:t>de la coque extérieure</w:t>
      </w:r>
      <w:r w:rsidR="00D731FA">
        <w:rPr>
          <w:i/>
          <w:lang w:val="fr-FR"/>
        </w:rPr>
        <w:t> </w:t>
      </w:r>
      <w:r w:rsidR="00D731FA" w:rsidRPr="002236B4">
        <w:rPr>
          <w:lang w:val="fr-FR"/>
        </w:rPr>
        <w:t>:</w:t>
      </w:r>
    </w:p>
    <w:p w14:paraId="548AE932" w14:textId="77777777" w:rsidR="00D731FA" w:rsidRPr="008838D5" w:rsidRDefault="002236B4" w:rsidP="00AE2A21">
      <w:pPr>
        <w:pStyle w:val="SingleTxtG"/>
        <w:ind w:left="2835"/>
        <w:rPr>
          <w:lang w:val="fr-FR"/>
        </w:rPr>
      </w:pPr>
      <w:r>
        <w:rPr>
          <w:lang w:val="fr-FR"/>
        </w:rPr>
        <w:t>U</w:t>
      </w:r>
      <w:r w:rsidR="00D731FA" w:rsidRPr="00171AE7">
        <w:rPr>
          <w:lang w:val="fr-FR"/>
        </w:rPr>
        <w:t>ne citerne à cargaison intég</w:t>
      </w:r>
      <w:r w:rsidR="00D731FA">
        <w:rPr>
          <w:lang w:val="fr-FR"/>
        </w:rPr>
        <w:t>ral</w:t>
      </w:r>
      <w:r w:rsidR="00D731FA" w:rsidRPr="00171AE7">
        <w:rPr>
          <w:lang w:val="fr-FR"/>
        </w:rPr>
        <w:t>e dont le</w:t>
      </w:r>
      <w:r w:rsidR="00D731FA" w:rsidRPr="008838D5">
        <w:rPr>
          <w:lang w:val="fr-FR"/>
        </w:rPr>
        <w:t xml:space="preserve"> </w:t>
      </w:r>
      <w:r w:rsidR="00D731FA" w:rsidRPr="00171AE7">
        <w:rPr>
          <w:lang w:val="fr-FR"/>
        </w:rPr>
        <w:t xml:space="preserve">fond et les parois latérales ne </w:t>
      </w:r>
      <w:r w:rsidR="00D731FA">
        <w:rPr>
          <w:lang w:val="fr-FR"/>
        </w:rPr>
        <w:t>constituent</w:t>
      </w:r>
      <w:r w:rsidR="00D731FA" w:rsidRPr="00171AE7">
        <w:rPr>
          <w:lang w:val="fr-FR"/>
        </w:rPr>
        <w:t xml:space="preserve"> pas la coque extérieure du </w:t>
      </w:r>
      <w:r w:rsidR="00D731FA">
        <w:rPr>
          <w:lang w:val="fr-FR"/>
        </w:rPr>
        <w:t>bateau</w:t>
      </w:r>
      <w:r w:rsidR="00D731FA" w:rsidRPr="00171AE7">
        <w:rPr>
          <w:lang w:val="fr-FR"/>
        </w:rPr>
        <w:t xml:space="preserve"> ou une citerne à cargaison indépendante</w:t>
      </w:r>
      <w:r w:rsidR="00D731FA">
        <w:rPr>
          <w:lang w:val="fr-FR"/>
        </w:rPr>
        <w:t> ;</w:t>
      </w:r>
    </w:p>
    <w:p w14:paraId="7020FF19" w14:textId="77777777" w:rsidR="00D731FA" w:rsidRPr="003372C7" w:rsidRDefault="002236B4" w:rsidP="00AE2A21">
      <w:pPr>
        <w:pStyle w:val="SingleTxtG"/>
        <w:ind w:left="2835" w:hanging="567"/>
        <w:rPr>
          <w:u w:val="single"/>
          <w:lang w:val="fr-FR"/>
        </w:rPr>
      </w:pPr>
      <w:r w:rsidRPr="005B3480">
        <w:rPr>
          <w:b/>
          <w:iCs/>
          <w:lang w:val="fr-FR"/>
        </w:rPr>
        <w:t>d)</w:t>
      </w:r>
      <w:r>
        <w:rPr>
          <w:iCs/>
          <w:lang w:val="fr-FR"/>
        </w:rPr>
        <w:tab/>
      </w:r>
      <w:r w:rsidR="00D731FA" w:rsidRPr="003372C7">
        <w:rPr>
          <w:b/>
          <w:i/>
          <w:iCs/>
          <w:u w:val="single"/>
          <w:lang w:val="fr-FR"/>
        </w:rPr>
        <w:t>C</w:t>
      </w:r>
      <w:r w:rsidR="00D731FA" w:rsidRPr="003372C7">
        <w:rPr>
          <w:b/>
          <w:i/>
          <w:u w:val="single"/>
          <w:lang w:val="fr-FR"/>
        </w:rPr>
        <w:t>iterne à membrane</w:t>
      </w:r>
      <w:r w:rsidR="00D731FA">
        <w:rPr>
          <w:b/>
          <w:i/>
          <w:u w:val="single"/>
          <w:lang w:val="fr-FR"/>
        </w:rPr>
        <w:t> </w:t>
      </w:r>
      <w:r w:rsidR="00D731FA" w:rsidRPr="009F3989">
        <w:rPr>
          <w:b/>
          <w:u w:val="single"/>
          <w:lang w:val="fr-FR"/>
        </w:rPr>
        <w:t>:</w:t>
      </w:r>
      <w:r w:rsidR="00D731FA" w:rsidRPr="003372C7">
        <w:rPr>
          <w:b/>
          <w:u w:val="single"/>
          <w:lang w:val="fr-FR"/>
        </w:rPr>
        <w:t xml:space="preserve"> une citerne à cargaison constituée d</w:t>
      </w:r>
      <w:r w:rsidR="00AE2A21">
        <w:rPr>
          <w:b/>
          <w:u w:val="single"/>
          <w:lang w:val="fr-FR"/>
        </w:rPr>
        <w:t>’</w:t>
      </w:r>
      <w:r w:rsidR="00D731FA" w:rsidRPr="003372C7">
        <w:rPr>
          <w:b/>
          <w:u w:val="single"/>
          <w:lang w:val="fr-FR"/>
        </w:rPr>
        <w:t>une mince couche (membrane) étanche aux liquides et aux gaz et d</w:t>
      </w:r>
      <w:r w:rsidR="00AE2A21">
        <w:rPr>
          <w:b/>
          <w:u w:val="single"/>
          <w:lang w:val="fr-FR"/>
        </w:rPr>
        <w:t>’</w:t>
      </w:r>
      <w:r w:rsidR="00D731FA" w:rsidRPr="003372C7">
        <w:rPr>
          <w:b/>
          <w:u w:val="single"/>
          <w:lang w:val="fr-FR"/>
        </w:rPr>
        <w:t>une isolation supportée par la coque intérieure adjacente et la structure de fond intérieure d</w:t>
      </w:r>
      <w:r w:rsidR="00AE2A21">
        <w:rPr>
          <w:b/>
          <w:u w:val="single"/>
          <w:lang w:val="fr-FR"/>
        </w:rPr>
        <w:t>’</w:t>
      </w:r>
      <w:r w:rsidR="00D731FA" w:rsidRPr="003372C7">
        <w:rPr>
          <w:b/>
          <w:u w:val="single"/>
          <w:lang w:val="fr-FR"/>
        </w:rPr>
        <w:t>un bateau à double coque.</w:t>
      </w:r>
      <w:r w:rsidR="00D731FA" w:rsidRPr="003372C7">
        <w:rPr>
          <w:bCs/>
          <w:lang w:val="fr-FR"/>
        </w:rPr>
        <w:t> ».</w:t>
      </w:r>
    </w:p>
    <w:bookmarkEnd w:id="2"/>
    <w:p w14:paraId="3CE75D6A" w14:textId="77777777" w:rsidR="00D731FA" w:rsidRPr="00171AE7" w:rsidRDefault="00D731FA" w:rsidP="00AE2A2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1AE7">
        <w:rPr>
          <w:lang w:val="fr-FR"/>
        </w:rPr>
        <w:t>1.2.1</w:t>
      </w:r>
      <w:r w:rsidRPr="00171AE7">
        <w:rPr>
          <w:lang w:val="fr-FR"/>
        </w:rPr>
        <w:tab/>
      </w:r>
      <w:r w:rsidRPr="00515D00">
        <w:rPr>
          <w:b/>
          <w:bCs/>
          <w:i/>
          <w:u w:val="single"/>
          <w:lang w:val="fr-FR"/>
        </w:rPr>
        <w:t>Code IGC</w:t>
      </w:r>
      <w:r>
        <w:rPr>
          <w:b/>
          <w:bCs/>
          <w:i/>
          <w:u w:val="single"/>
          <w:lang w:val="fr-FR"/>
        </w:rPr>
        <w:t> </w:t>
      </w:r>
      <w:r w:rsidRPr="00CF5503">
        <w:rPr>
          <w:b/>
          <w:bCs/>
          <w:u w:val="single"/>
          <w:lang w:val="fr-FR"/>
        </w:rPr>
        <w:t xml:space="preserve">: </w:t>
      </w:r>
      <w:r w:rsidRPr="00515D00">
        <w:rPr>
          <w:b/>
          <w:bCs/>
          <w:u w:val="single"/>
          <w:lang w:val="fr-FR"/>
        </w:rPr>
        <w:t xml:space="preserve">Recueil </w:t>
      </w:r>
      <w:r w:rsidRPr="00515D00">
        <w:rPr>
          <w:b/>
          <w:u w:val="single"/>
          <w:lang w:val="fr-FR"/>
        </w:rPr>
        <w:t>international de règles relatives à la construction et à l</w:t>
      </w:r>
      <w:r w:rsidR="00AE2A21">
        <w:rPr>
          <w:b/>
          <w:u w:val="single"/>
          <w:lang w:val="fr-FR"/>
        </w:rPr>
        <w:t>’</w:t>
      </w:r>
      <w:r w:rsidRPr="00515D00">
        <w:rPr>
          <w:b/>
          <w:u w:val="single"/>
          <w:lang w:val="fr-FR"/>
        </w:rPr>
        <w:t>équipement des navires transportant des gaz liquéfiés en vrac</w:t>
      </w:r>
      <w:r w:rsidRPr="00171AE7">
        <w:rPr>
          <w:b/>
          <w:u w:val="single"/>
          <w:lang w:val="fr-FR"/>
        </w:rPr>
        <w:t>, publié par l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Organisation maritime internationale (OMI)</w:t>
      </w:r>
      <w:r w:rsidRPr="00515D00">
        <w:rPr>
          <w:b/>
          <w:bCs/>
          <w:u w:val="single"/>
          <w:lang w:val="fr-FR"/>
        </w:rPr>
        <w:t>.</w:t>
      </w:r>
      <w:r>
        <w:rPr>
          <w:lang w:val="fr-FR"/>
        </w:rPr>
        <w:t> ».</w:t>
      </w:r>
    </w:p>
    <w:p w14:paraId="12F784C0" w14:textId="77777777" w:rsidR="00D731FA" w:rsidRPr="00171AE7" w:rsidRDefault="00D731FA" w:rsidP="00AE2A21">
      <w:pPr>
        <w:pStyle w:val="SingleTxtG"/>
        <w:ind w:left="2268" w:hanging="1134"/>
        <w:rPr>
          <w:i/>
          <w:lang w:val="fr-FR"/>
        </w:rPr>
      </w:pPr>
      <w:r>
        <w:rPr>
          <w:lang w:val="fr-FR"/>
        </w:rPr>
        <w:t>« </w:t>
      </w:r>
      <w:r w:rsidRPr="00171AE7">
        <w:rPr>
          <w:lang w:val="fr-FR"/>
        </w:rPr>
        <w:t>1.2.1</w:t>
      </w:r>
      <w:r w:rsidRPr="00171AE7">
        <w:rPr>
          <w:lang w:val="fr-FR"/>
        </w:rPr>
        <w:tab/>
      </w:r>
      <w:r w:rsidRPr="00171AE7">
        <w:rPr>
          <w:i/>
          <w:lang w:val="fr-FR"/>
        </w:rPr>
        <w:t>Type</w:t>
      </w:r>
      <w:r>
        <w:rPr>
          <w:i/>
          <w:lang w:val="fr-FR"/>
        </w:rPr>
        <w:t>s</w:t>
      </w:r>
      <w:r w:rsidRPr="00171AE7">
        <w:rPr>
          <w:i/>
          <w:lang w:val="fr-FR"/>
        </w:rPr>
        <w:t xml:space="preserve"> de </w:t>
      </w:r>
      <w:r>
        <w:rPr>
          <w:i/>
          <w:lang w:val="fr-FR"/>
        </w:rPr>
        <w:t>bateaux</w:t>
      </w:r>
    </w:p>
    <w:p w14:paraId="3CAC7A0A" w14:textId="77777777" w:rsidR="00D731FA" w:rsidRPr="00171AE7" w:rsidRDefault="00D731FA" w:rsidP="00AE2A21">
      <w:pPr>
        <w:spacing w:after="120"/>
        <w:ind w:left="2268" w:right="1134"/>
        <w:jc w:val="both"/>
        <w:rPr>
          <w:strike/>
          <w:lang w:val="fr-FR"/>
        </w:rPr>
      </w:pPr>
      <w:r w:rsidRPr="00171AE7">
        <w:rPr>
          <w:lang w:val="fr-FR"/>
        </w:rPr>
        <w:tab/>
        <w:t>Type G</w:t>
      </w:r>
      <w:r>
        <w:rPr>
          <w:lang w:val="fr-FR"/>
        </w:rPr>
        <w:t> :</w:t>
      </w:r>
      <w:r w:rsidRPr="00171AE7">
        <w:rPr>
          <w:lang w:val="fr-FR"/>
        </w:rPr>
        <w:t xml:space="preserve"> bateau-citerne destiné au transport de gaz </w:t>
      </w:r>
      <w:r w:rsidRPr="00171AE7">
        <w:rPr>
          <w:b/>
          <w:u w:val="single"/>
          <w:lang w:val="fr-FR"/>
        </w:rPr>
        <w:t xml:space="preserve">sous pression ou </w:t>
      </w:r>
      <w:r>
        <w:rPr>
          <w:b/>
          <w:u w:val="single"/>
          <w:lang w:val="fr-FR"/>
        </w:rPr>
        <w:t>à l</w:t>
      </w:r>
      <w:r w:rsidR="00AE2A21">
        <w:rPr>
          <w:b/>
          <w:u w:val="single"/>
          <w:lang w:val="fr-FR"/>
        </w:rPr>
        <w:t>’</w:t>
      </w:r>
      <w:r>
        <w:rPr>
          <w:b/>
          <w:u w:val="single"/>
          <w:lang w:val="fr-FR"/>
        </w:rPr>
        <w:t xml:space="preserve">état </w:t>
      </w:r>
      <w:r w:rsidRPr="00171AE7">
        <w:rPr>
          <w:b/>
          <w:u w:val="single"/>
          <w:lang w:val="fr-FR"/>
        </w:rPr>
        <w:t>réfrigéré</w:t>
      </w:r>
      <w:r w:rsidRPr="00CF5503">
        <w:rPr>
          <w:lang w:val="fr-FR"/>
        </w:rPr>
        <w:t>.</w:t>
      </w:r>
    </w:p>
    <w:p w14:paraId="3FD2A5A1" w14:textId="77777777" w:rsidR="00D731FA" w:rsidRPr="00171AE7" w:rsidRDefault="00D731FA" w:rsidP="001227B6">
      <w:pPr>
        <w:spacing w:after="120"/>
        <w:ind w:left="2268" w:right="567"/>
        <w:jc w:val="both"/>
        <w:rPr>
          <w:lang w:val="fr-FR"/>
        </w:rPr>
      </w:pPr>
      <w:r w:rsidRPr="00171AE7">
        <w:rPr>
          <w:lang w:val="fr-FR"/>
        </w:rPr>
        <w:tab/>
        <w:t>…</w:t>
      </w:r>
    </w:p>
    <w:p w14:paraId="0F28DCB8" w14:textId="77777777" w:rsidR="00D731FA" w:rsidRPr="00E93F6B" w:rsidRDefault="00D731FA" w:rsidP="001227B6">
      <w:pPr>
        <w:spacing w:after="240" w:line="240" w:lineRule="auto"/>
        <w:ind w:left="2268" w:right="567"/>
        <w:jc w:val="both"/>
      </w:pPr>
      <w:r w:rsidRPr="00E93F6B">
        <w:tab/>
        <w:t>[</w:t>
      </w:r>
      <w:r>
        <w:rPr>
          <w:noProof/>
          <w:lang w:val="nl-NL" w:eastAsia="nl-NL"/>
        </w:rPr>
        <w:drawing>
          <wp:inline distT="0" distB="0" distL="0" distR="0" wp14:anchorId="64735F17" wp14:editId="3913D843">
            <wp:extent cx="2527300" cy="1028700"/>
            <wp:effectExtent l="0" t="0" r="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F6B">
        <w:t>]</w:t>
      </w:r>
    </w:p>
    <w:p w14:paraId="2DA84068" w14:textId="77777777" w:rsidR="00D731FA" w:rsidRPr="00E93F6B" w:rsidRDefault="00D731FA" w:rsidP="001227B6">
      <w:pPr>
        <w:spacing w:after="240" w:line="240" w:lineRule="auto"/>
        <w:ind w:left="2268" w:right="567"/>
        <w:jc w:val="both"/>
      </w:pPr>
      <w:r w:rsidRPr="00E93F6B">
        <w:t>[</w:t>
      </w:r>
      <w:r>
        <w:rPr>
          <w:noProof/>
          <w:lang w:val="nl-NL" w:eastAsia="nl-NL"/>
        </w:rPr>
        <w:drawing>
          <wp:inline distT="0" distB="0" distL="0" distR="0" wp14:anchorId="495C5330" wp14:editId="75F031E6">
            <wp:extent cx="2705100" cy="1282700"/>
            <wp:effectExtent l="0" t="0" r="0" b="0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F6B">
        <w:t>]</w:t>
      </w:r>
    </w:p>
    <w:p w14:paraId="2ABBAD26" w14:textId="77777777" w:rsidR="00D731FA" w:rsidRPr="00171AE7" w:rsidRDefault="00D731FA" w:rsidP="00AE2A21">
      <w:pPr>
        <w:pStyle w:val="SingleTxtG"/>
        <w:keepNext/>
        <w:ind w:left="2268"/>
        <w:rPr>
          <w:lang w:val="fr-FR"/>
        </w:rPr>
      </w:pPr>
      <w:r w:rsidRPr="00171AE7">
        <w:rPr>
          <w:lang w:val="fr-FR"/>
        </w:rPr>
        <w:t>Type</w:t>
      </w:r>
      <w:r>
        <w:rPr>
          <w:lang w:val="fr-FR"/>
        </w:rPr>
        <w:t> </w:t>
      </w:r>
      <w:r w:rsidRPr="00171AE7">
        <w:rPr>
          <w:lang w:val="fr-FR"/>
        </w:rPr>
        <w:t>G</w:t>
      </w:r>
      <w:r w:rsidRPr="00171AE7">
        <w:rPr>
          <w:lang w:val="fr-FR"/>
        </w:rPr>
        <w:tab/>
        <w:t>C</w:t>
      </w:r>
      <w:r>
        <w:rPr>
          <w:lang w:val="fr-FR"/>
        </w:rPr>
        <w:t xml:space="preserve">onception des </w:t>
      </w:r>
      <w:r w:rsidRPr="00840EC3">
        <w:rPr>
          <w:lang w:val="fr-FR"/>
        </w:rPr>
        <w:t>citerne</w:t>
      </w:r>
      <w:r>
        <w:rPr>
          <w:lang w:val="fr-FR"/>
        </w:rPr>
        <w:t>s</w:t>
      </w:r>
      <w:r w:rsidRPr="00840EC3">
        <w:rPr>
          <w:lang w:val="fr-FR"/>
        </w:rPr>
        <w:t xml:space="preserve"> à cargaison </w:t>
      </w:r>
      <w:r w:rsidRPr="00171AE7">
        <w:rPr>
          <w:lang w:val="fr-FR"/>
        </w:rPr>
        <w:t>2</w:t>
      </w:r>
    </w:p>
    <w:p w14:paraId="7CEE5CB3" w14:textId="77777777" w:rsidR="00D731FA" w:rsidRPr="00171AE7" w:rsidRDefault="00D731FA" w:rsidP="00AE2A21">
      <w:pPr>
        <w:spacing w:after="120"/>
        <w:ind w:left="3402" w:right="1134"/>
        <w:jc w:val="both"/>
        <w:rPr>
          <w:lang w:val="fr-FR"/>
        </w:rPr>
      </w:pPr>
      <w:r w:rsidRPr="00171AE7">
        <w:rPr>
          <w:lang w:val="fr-FR"/>
        </w:rPr>
        <w:t>Type de</w:t>
      </w:r>
      <w:r>
        <w:rPr>
          <w:lang w:val="fr-FR"/>
        </w:rPr>
        <w:t>s</w:t>
      </w:r>
      <w:r w:rsidRPr="00171AE7">
        <w:rPr>
          <w:lang w:val="fr-FR"/>
        </w:rPr>
        <w:t xml:space="preserve"> citerne</w:t>
      </w:r>
      <w:r>
        <w:rPr>
          <w:lang w:val="fr-FR"/>
        </w:rPr>
        <w:t>s</w:t>
      </w:r>
      <w:r w:rsidRPr="00171AE7">
        <w:rPr>
          <w:lang w:val="fr-FR"/>
        </w:rPr>
        <w:t xml:space="preserve"> à cargaison 4</w:t>
      </w:r>
    </w:p>
    <w:p w14:paraId="5F672D52" w14:textId="77777777" w:rsidR="00D731FA" w:rsidRPr="00171AE7" w:rsidRDefault="00D731FA" w:rsidP="00AE2A21">
      <w:pPr>
        <w:spacing w:after="120"/>
        <w:ind w:left="3402" w:right="1134" w:firstLine="9"/>
        <w:jc w:val="both"/>
        <w:rPr>
          <w:lang w:val="fr-FR"/>
        </w:rPr>
      </w:pPr>
      <w:r w:rsidRPr="00171AE7">
        <w:rPr>
          <w:lang w:val="fr-FR"/>
        </w:rPr>
        <w:t>(</w:t>
      </w:r>
      <w:proofErr w:type="gramStart"/>
      <w:r>
        <w:rPr>
          <w:lang w:val="fr-FR"/>
        </w:rPr>
        <w:t>également</w:t>
      </w:r>
      <w:proofErr w:type="gramEnd"/>
      <w:r>
        <w:rPr>
          <w:lang w:val="fr-FR"/>
        </w:rPr>
        <w:t xml:space="preserve"> en cas de pont plat</w:t>
      </w:r>
      <w:r w:rsidRPr="00171AE7">
        <w:rPr>
          <w:lang w:val="fr-FR"/>
        </w:rPr>
        <w:t>)</w:t>
      </w:r>
      <w:r>
        <w:rPr>
          <w:lang w:val="fr-FR"/>
        </w:rPr>
        <w:t> ».</w:t>
      </w:r>
    </w:p>
    <w:p w14:paraId="14428B04" w14:textId="77777777" w:rsidR="00D731FA" w:rsidRPr="00171AE7" w:rsidRDefault="00D731FA" w:rsidP="00AE2A21">
      <w:pPr>
        <w:pStyle w:val="SingleTxtG"/>
        <w:ind w:left="2268" w:hanging="1134"/>
        <w:rPr>
          <w:i/>
          <w:lang w:val="fr-FR"/>
        </w:rPr>
      </w:pPr>
      <w:r>
        <w:rPr>
          <w:lang w:val="fr-FR"/>
        </w:rPr>
        <w:lastRenderedPageBreak/>
        <w:t>« </w:t>
      </w:r>
      <w:r w:rsidRPr="00171AE7">
        <w:rPr>
          <w:lang w:val="fr-FR"/>
        </w:rPr>
        <w:t>3.2.3.1</w:t>
      </w:r>
      <w:r w:rsidRPr="00171AE7">
        <w:rPr>
          <w:lang w:val="fr-FR"/>
        </w:rPr>
        <w:tab/>
      </w:r>
      <w:r w:rsidRPr="00171AE7">
        <w:rPr>
          <w:i/>
          <w:lang w:val="fr-FR"/>
        </w:rPr>
        <w:t>Explications concernant le tableau C</w:t>
      </w:r>
      <w:r>
        <w:rPr>
          <w:i/>
          <w:lang w:val="fr-FR"/>
        </w:rPr>
        <w:t> </w:t>
      </w:r>
      <w:r w:rsidRPr="0015450C">
        <w:rPr>
          <w:lang w:val="fr-FR"/>
        </w:rPr>
        <w:t>:</w:t>
      </w:r>
    </w:p>
    <w:p w14:paraId="57DBE554" w14:textId="77777777" w:rsidR="00D731FA" w:rsidRPr="0015450C" w:rsidRDefault="00D731FA" w:rsidP="00AE2A21">
      <w:pPr>
        <w:spacing w:after="120"/>
        <w:ind w:left="2835" w:right="1134" w:hanging="567"/>
        <w:jc w:val="both"/>
        <w:rPr>
          <w:lang w:val="fr-FR"/>
        </w:rPr>
      </w:pPr>
      <w:r w:rsidRPr="0015450C">
        <w:rPr>
          <w:lang w:val="fr-FR"/>
        </w:rPr>
        <w:t>…</w:t>
      </w:r>
    </w:p>
    <w:p w14:paraId="29F9AF4B" w14:textId="77777777" w:rsidR="00D731FA" w:rsidRPr="00171AE7" w:rsidRDefault="00D731FA" w:rsidP="00AE2A21">
      <w:pPr>
        <w:spacing w:after="120"/>
        <w:ind w:left="2835" w:right="1134" w:hanging="567"/>
        <w:jc w:val="both"/>
        <w:rPr>
          <w:lang w:val="fr-FR"/>
        </w:rPr>
      </w:pPr>
      <w:r w:rsidRPr="00171AE7">
        <w:rPr>
          <w:lang w:val="fr-FR"/>
        </w:rPr>
        <w:t xml:space="preserve">Colonne (8) </w:t>
      </w:r>
      <w:r>
        <w:rPr>
          <w:lang w:val="fr-FR"/>
        </w:rPr>
        <w:t>“</w:t>
      </w:r>
      <w:r w:rsidRPr="00171AE7">
        <w:rPr>
          <w:lang w:val="fr-FR"/>
        </w:rPr>
        <w:t>Type de citerne à cargaison</w:t>
      </w:r>
      <w:r>
        <w:rPr>
          <w:lang w:val="fr-FR"/>
        </w:rPr>
        <w:t>”</w:t>
      </w:r>
    </w:p>
    <w:p w14:paraId="6AC699AC" w14:textId="77777777" w:rsidR="00D731FA" w:rsidRPr="00171AE7" w:rsidRDefault="00D731FA" w:rsidP="00AE2A21">
      <w:pPr>
        <w:spacing w:after="120"/>
        <w:ind w:left="2835" w:right="1134" w:hanging="567"/>
        <w:jc w:val="both"/>
        <w:rPr>
          <w:lang w:val="fr-FR"/>
        </w:rPr>
      </w:pPr>
      <w:r w:rsidRPr="00171AE7">
        <w:rPr>
          <w:lang w:val="fr-FR"/>
        </w:rPr>
        <w:t xml:space="preserve">Contient des informations sur le type de </w:t>
      </w:r>
      <w:r>
        <w:rPr>
          <w:lang w:val="fr-FR"/>
        </w:rPr>
        <w:t xml:space="preserve">la </w:t>
      </w:r>
      <w:r w:rsidRPr="00171AE7">
        <w:rPr>
          <w:lang w:val="fr-FR"/>
        </w:rPr>
        <w:t>citerne à cargaison</w:t>
      </w:r>
      <w:r>
        <w:rPr>
          <w:lang w:val="fr-FR"/>
        </w:rPr>
        <w:t> :</w:t>
      </w:r>
    </w:p>
    <w:p w14:paraId="60025BFC" w14:textId="77777777" w:rsidR="00D731FA" w:rsidRPr="00840EC3" w:rsidRDefault="000F2458" w:rsidP="00AE2A21">
      <w:pPr>
        <w:pStyle w:val="SingleTxtG"/>
        <w:ind w:left="2268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D731FA" w:rsidRPr="00840EC3">
        <w:rPr>
          <w:lang w:val="fr-FR"/>
        </w:rPr>
        <w:t>Citerne à cargaison indépendant</w:t>
      </w:r>
      <w:r w:rsidR="00D731FA">
        <w:rPr>
          <w:lang w:val="fr-FR"/>
        </w:rPr>
        <w:t>e</w:t>
      </w:r>
    </w:p>
    <w:p w14:paraId="558FC02A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>
        <w:rPr>
          <w:lang w:val="fr-FR"/>
        </w:rPr>
        <w:t>2</w:t>
      </w:r>
      <w:r w:rsidRPr="00840EC3">
        <w:rPr>
          <w:lang w:val="fr-FR"/>
        </w:rPr>
        <w:t>.</w:t>
      </w:r>
      <w:r w:rsidRPr="00840EC3">
        <w:rPr>
          <w:lang w:val="fr-FR"/>
        </w:rPr>
        <w:tab/>
        <w:t xml:space="preserve">Citerne </w:t>
      </w:r>
      <w:r w:rsidRPr="00171AE7">
        <w:rPr>
          <w:lang w:val="fr-FR"/>
        </w:rPr>
        <w:t>à cargaison intégr</w:t>
      </w:r>
      <w:r>
        <w:rPr>
          <w:lang w:val="fr-FR"/>
        </w:rPr>
        <w:t>ale</w:t>
      </w:r>
    </w:p>
    <w:p w14:paraId="06CC0180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840EC3">
        <w:rPr>
          <w:lang w:val="fr-FR"/>
        </w:rPr>
        <w:t>Citerne</w:t>
      </w:r>
      <w:r w:rsidRPr="00171AE7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171AE7">
        <w:rPr>
          <w:lang w:val="fr-FR"/>
        </w:rPr>
        <w:t xml:space="preserve">cargaison avec parois </w:t>
      </w:r>
      <w:r>
        <w:rPr>
          <w:lang w:val="fr-FR"/>
        </w:rPr>
        <w:t>indépendantes</w:t>
      </w:r>
      <w:r w:rsidRPr="00171AE7">
        <w:rPr>
          <w:lang w:val="fr-FR"/>
        </w:rPr>
        <w:t xml:space="preserve"> de la coque extérieure</w:t>
      </w:r>
    </w:p>
    <w:p w14:paraId="5B6230BD" w14:textId="77777777" w:rsidR="00D731FA" w:rsidRPr="00840EC3" w:rsidRDefault="000F2458" w:rsidP="00AE2A21">
      <w:pPr>
        <w:pStyle w:val="SingleTxtG"/>
        <w:ind w:left="2268"/>
        <w:rPr>
          <w:lang w:val="fr-FR"/>
        </w:rPr>
      </w:pPr>
      <w:r w:rsidRPr="001703D4">
        <w:rPr>
          <w:b/>
          <w:u w:val="single"/>
          <w:lang w:val="fr-FR"/>
        </w:rPr>
        <w:t>4.</w:t>
      </w:r>
      <w:r w:rsidRPr="001703D4">
        <w:rPr>
          <w:b/>
          <w:u w:val="single"/>
          <w:lang w:val="fr-FR"/>
        </w:rPr>
        <w:tab/>
      </w:r>
      <w:r w:rsidR="00D731FA">
        <w:rPr>
          <w:b/>
          <w:u w:val="single"/>
          <w:lang w:val="fr-FR"/>
        </w:rPr>
        <w:t>Citerne</w:t>
      </w:r>
      <w:r w:rsidR="00D731FA" w:rsidRPr="00840EC3">
        <w:rPr>
          <w:b/>
          <w:u w:val="single"/>
          <w:lang w:val="fr-FR"/>
        </w:rPr>
        <w:t xml:space="preserve"> à membrane</w:t>
      </w:r>
    </w:p>
    <w:p w14:paraId="60F4A710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>…</w:t>
      </w:r>
      <w:r>
        <w:rPr>
          <w:lang w:val="fr-FR"/>
        </w:rPr>
        <w:t> ».</w:t>
      </w:r>
    </w:p>
    <w:p w14:paraId="24B9F9F0" w14:textId="77777777" w:rsidR="00D731FA" w:rsidRPr="00171AE7" w:rsidRDefault="00D731FA" w:rsidP="00AE2A21">
      <w:pPr>
        <w:pStyle w:val="SingleTxtG"/>
        <w:ind w:left="2268" w:hanging="1134"/>
        <w:rPr>
          <w:lang w:val="fr-FR"/>
        </w:rPr>
      </w:pPr>
      <w:r w:rsidRPr="00171AE7">
        <w:rPr>
          <w:lang w:val="fr-FR"/>
        </w:rPr>
        <w:t xml:space="preserve">3.2.3.2.2 </w:t>
      </w:r>
      <w:r w:rsidRPr="00171AE7">
        <w:rPr>
          <w:lang w:val="fr-FR"/>
        </w:rPr>
        <w:tab/>
        <w:t>Ajouter G.2.4, etc.</w:t>
      </w:r>
      <w:r>
        <w:rPr>
          <w:lang w:val="fr-FR"/>
        </w:rPr>
        <w:t>,</w:t>
      </w:r>
      <w:r w:rsidRPr="00171AE7">
        <w:rPr>
          <w:lang w:val="fr-FR"/>
        </w:rPr>
        <w:t xml:space="preserve"> aux lignes suivantes, </w:t>
      </w:r>
      <w:r>
        <w:rPr>
          <w:lang w:val="fr-FR"/>
        </w:rPr>
        <w:t>telles qu</w:t>
      </w:r>
      <w:r w:rsidR="00AE2A21">
        <w:rPr>
          <w:lang w:val="fr-FR"/>
        </w:rPr>
        <w:t>’</w:t>
      </w:r>
      <w:r>
        <w:rPr>
          <w:lang w:val="fr-FR"/>
        </w:rPr>
        <w:t>énumérées</w:t>
      </w:r>
      <w:r w:rsidRPr="00171AE7">
        <w:rPr>
          <w:lang w:val="fr-FR"/>
        </w:rPr>
        <w:t xml:space="preserve"> par </w:t>
      </w:r>
      <w:r>
        <w:rPr>
          <w:lang w:val="fr-FR"/>
        </w:rPr>
        <w:t>le groupe de travail informel des matières de l</w:t>
      </w:r>
      <w:r w:rsidR="00AE2A21">
        <w:rPr>
          <w:lang w:val="fr-FR"/>
        </w:rPr>
        <w:t>’</w:t>
      </w:r>
      <w:r w:rsidRPr="00171AE7">
        <w:rPr>
          <w:lang w:val="fr-FR"/>
        </w:rPr>
        <w:t>ADN.</w:t>
      </w:r>
    </w:p>
    <w:p w14:paraId="0DB63FF6" w14:textId="77777777" w:rsidR="00D731FA" w:rsidRPr="00171AE7" w:rsidRDefault="00D731FA" w:rsidP="00AE2A2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1AE7">
        <w:rPr>
          <w:lang w:val="fr-FR"/>
        </w:rPr>
        <w:t>7.2.3.28</w:t>
      </w:r>
      <w:r w:rsidRPr="00171AE7">
        <w:rPr>
          <w:lang w:val="fr-FR"/>
        </w:rPr>
        <w:tab/>
      </w:r>
      <w:r>
        <w:rPr>
          <w:i/>
          <w:strike/>
          <w:lang w:val="fr-FR"/>
        </w:rPr>
        <w:t>Installations</w:t>
      </w:r>
      <w:r w:rsidRPr="00171AE7">
        <w:rPr>
          <w:i/>
          <w:strike/>
          <w:lang w:val="fr-FR"/>
        </w:rPr>
        <w:t xml:space="preserve"> de </w:t>
      </w:r>
      <w:proofErr w:type="spellStart"/>
      <w:r w:rsidRPr="00171AE7">
        <w:rPr>
          <w:i/>
          <w:strike/>
          <w:lang w:val="fr-FR"/>
        </w:rPr>
        <w:t>réfrigération</w:t>
      </w:r>
      <w:r w:rsidRPr="00357B91">
        <w:rPr>
          <w:b/>
          <w:bCs/>
          <w:i/>
          <w:u w:val="single"/>
          <w:lang w:val="fr-FR"/>
        </w:rPr>
        <w:t>Instruction</w:t>
      </w:r>
      <w:proofErr w:type="spellEnd"/>
      <w:r w:rsidRPr="00357B91">
        <w:rPr>
          <w:b/>
          <w:i/>
          <w:u w:val="single"/>
          <w:lang w:val="fr-FR"/>
        </w:rPr>
        <w:t xml:space="preserve"> </w:t>
      </w:r>
      <w:r>
        <w:rPr>
          <w:b/>
          <w:i/>
          <w:u w:val="single"/>
          <w:lang w:val="fr-FR"/>
        </w:rPr>
        <w:t>relative à</w:t>
      </w:r>
      <w:r w:rsidRPr="00171AE7">
        <w:rPr>
          <w:b/>
          <w:i/>
          <w:u w:val="single"/>
          <w:lang w:val="fr-FR"/>
        </w:rPr>
        <w:t xml:space="preserve"> la température maximale de chargement</w:t>
      </w:r>
    </w:p>
    <w:p w14:paraId="23C076B1" w14:textId="77777777" w:rsidR="00D731FA" w:rsidRPr="00171AE7" w:rsidRDefault="00D731FA" w:rsidP="00AE2A21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>En cas d</w:t>
      </w:r>
      <w:r w:rsidRPr="00171AE7">
        <w:rPr>
          <w:lang w:val="fr-FR"/>
        </w:rPr>
        <w:t xml:space="preserve">e transport de matières réfrigérées, il doit y avoir à bord une instruction mentionnant la température maximale admissible de chargement, en </w:t>
      </w:r>
      <w:r>
        <w:rPr>
          <w:lang w:val="fr-FR"/>
        </w:rPr>
        <w:t xml:space="preserve">rapport avec </w:t>
      </w:r>
      <w:r w:rsidRPr="00357B91">
        <w:rPr>
          <w:strike/>
          <w:lang w:val="fr-FR"/>
        </w:rPr>
        <w:t>la c</w:t>
      </w:r>
      <w:r w:rsidRPr="00171AE7">
        <w:rPr>
          <w:strike/>
          <w:lang w:val="fr-FR"/>
        </w:rPr>
        <w:t>apacité du système de réfrigération et de</w:t>
      </w:r>
      <w:r w:rsidR="005A4937">
        <w:rPr>
          <w:strike/>
          <w:lang w:val="fr-FR"/>
        </w:rPr>
        <w:t xml:space="preserve"> </w:t>
      </w:r>
      <w:r w:rsidRPr="00357B91">
        <w:rPr>
          <w:lang w:val="fr-FR"/>
        </w:rPr>
        <w:t>la conception de l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isolation des citernes à cargaison </w:t>
      </w:r>
      <w:r w:rsidRPr="00171AE7">
        <w:rPr>
          <w:b/>
          <w:u w:val="single"/>
          <w:lang w:val="fr-FR"/>
        </w:rPr>
        <w:t>et</w:t>
      </w:r>
      <w:r w:rsidRPr="00357B91">
        <w:rPr>
          <w:b/>
          <w:u w:val="single"/>
          <w:lang w:val="fr-FR"/>
        </w:rPr>
        <w:t xml:space="preserve"> </w:t>
      </w:r>
      <w:r w:rsidRPr="00171AE7">
        <w:rPr>
          <w:b/>
          <w:u w:val="single"/>
          <w:lang w:val="fr-FR"/>
        </w:rPr>
        <w:t xml:space="preserve">la capacité du système de réfrigération, </w:t>
      </w:r>
      <w:r>
        <w:rPr>
          <w:b/>
          <w:u w:val="single"/>
          <w:lang w:val="fr-FR"/>
        </w:rPr>
        <w:t>s</w:t>
      </w:r>
      <w:r w:rsidR="00AE2A21">
        <w:rPr>
          <w:b/>
          <w:u w:val="single"/>
          <w:lang w:val="fr-FR"/>
        </w:rPr>
        <w:t>’</w:t>
      </w:r>
      <w:r>
        <w:rPr>
          <w:b/>
          <w:u w:val="single"/>
          <w:lang w:val="fr-FR"/>
        </w:rPr>
        <w:t xml:space="preserve">il en existe un </w:t>
      </w:r>
      <w:r w:rsidRPr="00171AE7">
        <w:rPr>
          <w:b/>
          <w:u w:val="single"/>
          <w:lang w:val="fr-FR"/>
        </w:rPr>
        <w:t>à bord</w:t>
      </w:r>
      <w:r w:rsidRPr="00171AE7">
        <w:rPr>
          <w:lang w:val="fr-FR"/>
        </w:rPr>
        <w:t>.</w:t>
      </w:r>
      <w:r>
        <w:rPr>
          <w:lang w:val="fr-FR"/>
        </w:rPr>
        <w:t> »</w:t>
      </w:r>
      <w:r w:rsidRPr="00171AE7">
        <w:rPr>
          <w:lang w:val="fr-FR"/>
        </w:rPr>
        <w:t>.</w:t>
      </w:r>
    </w:p>
    <w:p w14:paraId="2996323A" w14:textId="77777777" w:rsidR="00D731FA" w:rsidRPr="00171AE7" w:rsidRDefault="00D731FA" w:rsidP="00AE2A2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1AE7">
        <w:rPr>
          <w:lang w:val="fr-FR"/>
        </w:rPr>
        <w:t>8.6.1.3</w:t>
      </w:r>
      <w:r w:rsidRPr="00171AE7">
        <w:rPr>
          <w:lang w:val="fr-FR"/>
        </w:rPr>
        <w:tab/>
      </w:r>
      <w:r w:rsidRPr="00171AE7">
        <w:rPr>
          <w:i/>
          <w:lang w:val="fr-FR"/>
        </w:rPr>
        <w:t>Modèle de certificat d</w:t>
      </w:r>
      <w:r w:rsidR="00AE2A21">
        <w:rPr>
          <w:i/>
          <w:lang w:val="fr-FR"/>
        </w:rPr>
        <w:t>’</w:t>
      </w:r>
      <w:r w:rsidRPr="00171AE7">
        <w:rPr>
          <w:i/>
          <w:lang w:val="fr-FR"/>
        </w:rPr>
        <w:t xml:space="preserve">agrément </w:t>
      </w:r>
      <w:r>
        <w:rPr>
          <w:i/>
          <w:lang w:val="fr-FR"/>
        </w:rPr>
        <w:t>de</w:t>
      </w:r>
      <w:r w:rsidRPr="00171AE7">
        <w:rPr>
          <w:i/>
          <w:lang w:val="fr-FR"/>
        </w:rPr>
        <w:t xml:space="preserve"> bateau-citerne</w:t>
      </w:r>
    </w:p>
    <w:p w14:paraId="0211B151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ab/>
        <w:t>…</w:t>
      </w:r>
    </w:p>
    <w:p w14:paraId="7BCC2685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bookmarkStart w:id="3" w:name="_Hlk10980619"/>
      <w:r w:rsidRPr="00171AE7">
        <w:rPr>
          <w:lang w:val="fr-FR"/>
        </w:rPr>
        <w:t>6.</w:t>
      </w:r>
      <w:r>
        <w:rPr>
          <w:lang w:val="fr-FR"/>
        </w:rPr>
        <w:tab/>
      </w:r>
      <w:r w:rsidRPr="00171AE7">
        <w:rPr>
          <w:lang w:val="fr-FR"/>
        </w:rPr>
        <w:t>Types de citernes à cargaison</w:t>
      </w:r>
      <w:r>
        <w:rPr>
          <w:lang w:val="fr-FR"/>
        </w:rPr>
        <w:t> :</w:t>
      </w:r>
    </w:p>
    <w:p w14:paraId="61EEC210" w14:textId="77777777" w:rsidR="00D731FA" w:rsidRPr="00171AE7" w:rsidRDefault="00D731FA" w:rsidP="00AE2A21">
      <w:pPr>
        <w:pStyle w:val="SingleTxtG"/>
        <w:ind w:left="2835"/>
        <w:rPr>
          <w:lang w:val="fr-FR"/>
        </w:rPr>
      </w:pPr>
      <w:r w:rsidRPr="00171AE7">
        <w:rPr>
          <w:lang w:val="fr-FR"/>
        </w:rPr>
        <w:tab/>
        <w:t>1.</w:t>
      </w:r>
      <w:r w:rsidRPr="00171AE7">
        <w:rPr>
          <w:lang w:val="fr-FR"/>
        </w:rPr>
        <w:tab/>
      </w:r>
      <w:r w:rsidR="00871E15">
        <w:rPr>
          <w:lang w:val="fr-FR"/>
        </w:rPr>
        <w:t>C</w:t>
      </w:r>
      <w:r w:rsidRPr="00171AE7">
        <w:rPr>
          <w:lang w:val="fr-FR"/>
        </w:rPr>
        <w:t>iternes à cargaison indépendantes</w:t>
      </w:r>
    </w:p>
    <w:p w14:paraId="1F97D96C" w14:textId="77777777" w:rsidR="00D731FA" w:rsidRPr="00171AE7" w:rsidRDefault="00D731FA" w:rsidP="00AE2A21">
      <w:pPr>
        <w:pStyle w:val="SingleTxtG"/>
        <w:ind w:left="2835"/>
        <w:rPr>
          <w:lang w:val="fr-FR"/>
        </w:rPr>
      </w:pPr>
      <w:r w:rsidRPr="00171AE7">
        <w:rPr>
          <w:lang w:val="fr-FR"/>
        </w:rPr>
        <w:tab/>
        <w:t>2.</w:t>
      </w:r>
      <w:r w:rsidRPr="00171AE7">
        <w:rPr>
          <w:lang w:val="fr-FR"/>
        </w:rPr>
        <w:tab/>
      </w:r>
      <w:r w:rsidR="00871E15">
        <w:rPr>
          <w:lang w:val="fr-FR"/>
        </w:rPr>
        <w:t>C</w:t>
      </w:r>
      <w:r w:rsidRPr="00357B91">
        <w:rPr>
          <w:lang w:val="fr-FR"/>
        </w:rPr>
        <w:t xml:space="preserve">iternes </w:t>
      </w:r>
      <w:r w:rsidRPr="00171AE7">
        <w:rPr>
          <w:lang w:val="fr-FR"/>
        </w:rPr>
        <w:t>à cargaison intégr</w:t>
      </w:r>
      <w:r>
        <w:rPr>
          <w:lang w:val="fr-FR"/>
        </w:rPr>
        <w:t>ale</w:t>
      </w:r>
      <w:r w:rsidRPr="00171AE7">
        <w:rPr>
          <w:lang w:val="fr-FR"/>
        </w:rPr>
        <w:t>s</w:t>
      </w:r>
    </w:p>
    <w:p w14:paraId="1F7CD682" w14:textId="77777777" w:rsidR="00D731FA" w:rsidRPr="007D0AA6" w:rsidRDefault="00D731FA" w:rsidP="00AE2A21">
      <w:pPr>
        <w:pStyle w:val="SingleTxtG"/>
        <w:ind w:left="3402" w:hanging="567"/>
        <w:rPr>
          <w:spacing w:val="-2"/>
          <w:lang w:val="fr-FR"/>
        </w:rPr>
      </w:pPr>
      <w:r w:rsidRPr="00171AE7">
        <w:rPr>
          <w:lang w:val="fr-FR"/>
        </w:rPr>
        <w:t>3.</w:t>
      </w:r>
      <w:r w:rsidRPr="00171AE7">
        <w:rPr>
          <w:lang w:val="fr-FR"/>
        </w:rPr>
        <w:tab/>
      </w:r>
      <w:r w:rsidR="00871E15" w:rsidRPr="007D0AA6">
        <w:rPr>
          <w:spacing w:val="-2"/>
          <w:lang w:val="fr-FR"/>
        </w:rPr>
        <w:t>P</w:t>
      </w:r>
      <w:r w:rsidRPr="007D0AA6">
        <w:rPr>
          <w:spacing w:val="-2"/>
          <w:lang w:val="fr-FR"/>
        </w:rPr>
        <w:t xml:space="preserve">arois des citernes à cargaison </w:t>
      </w:r>
      <w:r w:rsidRPr="007D0AA6">
        <w:rPr>
          <w:strike/>
          <w:spacing w:val="-2"/>
          <w:lang w:val="fr-FR"/>
        </w:rPr>
        <w:t>différentes</w:t>
      </w:r>
      <w:r w:rsidR="00B3787C">
        <w:rPr>
          <w:strike/>
          <w:spacing w:val="-2"/>
          <w:lang w:val="fr-FR"/>
        </w:rPr>
        <w:t xml:space="preserve"> </w:t>
      </w:r>
      <w:r w:rsidRPr="007D0AA6">
        <w:rPr>
          <w:b/>
          <w:bCs/>
          <w:spacing w:val="-2"/>
          <w:lang w:val="fr-FR"/>
        </w:rPr>
        <w:t>distinctes</w:t>
      </w:r>
      <w:r w:rsidRPr="007D0AA6">
        <w:rPr>
          <w:spacing w:val="-2"/>
          <w:lang w:val="fr-FR"/>
        </w:rPr>
        <w:t xml:space="preserve"> de la coque</w:t>
      </w:r>
    </w:p>
    <w:p w14:paraId="133DFDA4" w14:textId="77777777" w:rsidR="00D731FA" w:rsidRPr="00171AE7" w:rsidRDefault="00D731FA" w:rsidP="00B36062">
      <w:pPr>
        <w:pStyle w:val="SingleTxtG"/>
        <w:ind w:left="3402" w:hanging="567"/>
        <w:rPr>
          <w:b/>
          <w:u w:val="single"/>
          <w:lang w:val="fr-FR"/>
        </w:rPr>
      </w:pPr>
      <w:r w:rsidRPr="00E10157">
        <w:rPr>
          <w:b/>
          <w:u w:val="single"/>
          <w:lang w:val="fr-FR"/>
        </w:rPr>
        <w:t>4.</w:t>
      </w:r>
      <w:r w:rsidRPr="00E10157">
        <w:rPr>
          <w:b/>
          <w:u w:val="single"/>
          <w:lang w:val="fr-FR"/>
        </w:rPr>
        <w:tab/>
      </w:r>
      <w:r w:rsidR="007D0AA6">
        <w:rPr>
          <w:b/>
          <w:u w:val="single"/>
          <w:lang w:val="fr-FR"/>
        </w:rPr>
        <w:t>C</w:t>
      </w:r>
      <w:r>
        <w:rPr>
          <w:b/>
          <w:u w:val="single"/>
          <w:lang w:val="fr-FR"/>
        </w:rPr>
        <w:t>iternes à membrane</w:t>
      </w:r>
    </w:p>
    <w:p w14:paraId="4C3829D6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ab/>
        <w:t>…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D731FA" w:rsidRPr="00E93F6B" w14:paraId="090A48F2" w14:textId="77777777" w:rsidTr="0082719F">
        <w:tc>
          <w:tcPr>
            <w:tcW w:w="6849" w:type="dxa"/>
            <w:shd w:val="clear" w:color="auto" w:fill="auto"/>
          </w:tcPr>
          <w:p w14:paraId="21A9C57E" w14:textId="77777777" w:rsidR="00D731FA" w:rsidRPr="00171AE7" w:rsidRDefault="00D731FA" w:rsidP="00A32F05">
            <w:pPr>
              <w:spacing w:before="60" w:after="60"/>
              <w:ind w:left="57" w:right="57"/>
              <w:jc w:val="both"/>
              <w:rPr>
                <w:lang w:val="fr-FR"/>
              </w:rPr>
            </w:pPr>
            <w:proofErr w:type="gramStart"/>
            <w:r w:rsidRPr="00171AE7">
              <w:rPr>
                <w:lang w:val="fr-FR"/>
              </w:rPr>
              <w:t>paroi</w:t>
            </w:r>
            <w:r>
              <w:rPr>
                <w:lang w:val="fr-FR"/>
              </w:rPr>
              <w:t>s</w:t>
            </w:r>
            <w:proofErr w:type="gramEnd"/>
            <w:r w:rsidRPr="00171AE7">
              <w:rPr>
                <w:lang w:val="fr-FR"/>
              </w:rPr>
              <w:t xml:space="preserve"> de</w:t>
            </w:r>
            <w:r>
              <w:rPr>
                <w:lang w:val="fr-FR"/>
              </w:rPr>
              <w:t>s</w:t>
            </w:r>
            <w:r w:rsidRPr="00171AE7">
              <w:rPr>
                <w:lang w:val="fr-FR"/>
              </w:rPr>
              <w:t xml:space="preserve"> citerne</w:t>
            </w:r>
            <w:r>
              <w:rPr>
                <w:lang w:val="fr-FR"/>
              </w:rPr>
              <w:t>s</w:t>
            </w:r>
            <w:r w:rsidRPr="00171AE7">
              <w:rPr>
                <w:lang w:val="fr-FR"/>
              </w:rPr>
              <w:t xml:space="preserve"> à cargaison </w:t>
            </w:r>
            <w:r w:rsidRPr="00075B23">
              <w:rPr>
                <w:strike/>
                <w:lang w:val="fr-FR"/>
              </w:rPr>
              <w:t>différente</w:t>
            </w:r>
            <w:r w:rsidR="00E10157">
              <w:rPr>
                <w:strike/>
                <w:lang w:val="fr-FR"/>
              </w:rPr>
              <w:t xml:space="preserve"> </w:t>
            </w:r>
            <w:r w:rsidRPr="00075B23">
              <w:rPr>
                <w:b/>
                <w:bCs/>
                <w:lang w:val="fr-FR"/>
              </w:rPr>
              <w:t>distincte</w:t>
            </w:r>
            <w:r>
              <w:rPr>
                <w:b/>
                <w:bCs/>
                <w:lang w:val="fr-FR"/>
              </w:rPr>
              <w:t>s</w:t>
            </w:r>
            <w:r w:rsidRPr="00171AE7">
              <w:rPr>
                <w:lang w:val="fr-FR"/>
              </w:rPr>
              <w:t xml:space="preserve"> de la coque</w:t>
            </w:r>
          </w:p>
        </w:tc>
      </w:tr>
      <w:tr w:rsidR="00D731FA" w:rsidRPr="00171AE7" w14:paraId="28235881" w14:textId="77777777" w:rsidTr="0082719F">
        <w:tc>
          <w:tcPr>
            <w:tcW w:w="6849" w:type="dxa"/>
            <w:shd w:val="clear" w:color="auto" w:fill="auto"/>
          </w:tcPr>
          <w:p w14:paraId="6A9D1B0B" w14:textId="77777777" w:rsidR="00D731FA" w:rsidRPr="00171AE7" w:rsidRDefault="00D731FA" w:rsidP="00A32F05">
            <w:pPr>
              <w:spacing w:before="60" w:after="60"/>
              <w:ind w:left="57" w:right="57"/>
              <w:jc w:val="both"/>
              <w:rPr>
                <w:b/>
                <w:u w:val="single"/>
                <w:lang w:val="fr-FR"/>
              </w:rPr>
            </w:pPr>
            <w:proofErr w:type="gramStart"/>
            <w:r>
              <w:rPr>
                <w:b/>
                <w:u w:val="single"/>
                <w:lang w:val="fr-FR"/>
              </w:rPr>
              <w:t>citerne</w:t>
            </w:r>
            <w:proofErr w:type="gramEnd"/>
            <w:r w:rsidRPr="00171AE7">
              <w:rPr>
                <w:b/>
                <w:u w:val="single"/>
                <w:lang w:val="fr-FR"/>
              </w:rPr>
              <w:t xml:space="preserve"> à membrane</w:t>
            </w:r>
          </w:p>
        </w:tc>
      </w:tr>
      <w:tr w:rsidR="00D731FA" w:rsidRPr="00E93F6B" w14:paraId="7BE6CCCA" w14:textId="77777777" w:rsidTr="0082719F">
        <w:tc>
          <w:tcPr>
            <w:tcW w:w="6849" w:type="dxa"/>
            <w:shd w:val="clear" w:color="auto" w:fill="auto"/>
          </w:tcPr>
          <w:p w14:paraId="6F0708BA" w14:textId="77777777" w:rsidR="00D731FA" w:rsidRPr="00171AE7" w:rsidRDefault="00D731FA" w:rsidP="00A32F05">
            <w:pPr>
              <w:spacing w:before="60" w:after="60"/>
              <w:ind w:left="57" w:right="57"/>
              <w:jc w:val="both"/>
              <w:rPr>
                <w:lang w:val="fr-FR"/>
              </w:rPr>
            </w:pPr>
            <w:proofErr w:type="gramStart"/>
            <w:r>
              <w:rPr>
                <w:lang w:val="fr-FR"/>
              </w:rPr>
              <w:t>pression</w:t>
            </w:r>
            <w:proofErr w:type="gramEnd"/>
            <w:r>
              <w:rPr>
                <w:lang w:val="fr-FR"/>
              </w:rPr>
              <w:t xml:space="preserve"> d</w:t>
            </w:r>
            <w:r w:rsidR="00AE2A21">
              <w:rPr>
                <w:lang w:val="fr-FR"/>
              </w:rPr>
              <w:t>’</w:t>
            </w:r>
            <w:r>
              <w:rPr>
                <w:lang w:val="fr-FR"/>
              </w:rPr>
              <w:t xml:space="preserve">ouverture de la </w:t>
            </w:r>
            <w:r w:rsidRPr="00171AE7">
              <w:rPr>
                <w:lang w:val="fr-FR"/>
              </w:rPr>
              <w:t xml:space="preserve">soupape de </w:t>
            </w:r>
            <w:r>
              <w:rPr>
                <w:lang w:val="fr-FR"/>
              </w:rPr>
              <w:t>surpression</w:t>
            </w:r>
            <w:r w:rsidRPr="00171AE7">
              <w:rPr>
                <w:lang w:val="fr-FR"/>
              </w:rPr>
              <w:t xml:space="preserve">/soupape de </w:t>
            </w:r>
            <w:r>
              <w:rPr>
                <w:lang w:val="fr-FR"/>
              </w:rPr>
              <w:t>dégagement</w:t>
            </w:r>
            <w:r w:rsidR="00862E5A">
              <w:rPr>
                <w:lang w:val="fr-FR"/>
              </w:rPr>
              <w:br/>
            </w:r>
            <w:r>
              <w:rPr>
                <w:lang w:val="fr-FR"/>
              </w:rPr>
              <w:t>à grande vitesse</w:t>
            </w:r>
            <w:r w:rsidRPr="00171AE7">
              <w:rPr>
                <w:lang w:val="fr-FR"/>
              </w:rPr>
              <w:t xml:space="preserve"> en kPa</w:t>
            </w:r>
          </w:p>
        </w:tc>
      </w:tr>
    </w:tbl>
    <w:p w14:paraId="604B6016" w14:textId="77777777" w:rsidR="00D731FA" w:rsidRPr="00171AE7" w:rsidRDefault="00D731FA" w:rsidP="00A32F05">
      <w:pPr>
        <w:pStyle w:val="SingleTxtG"/>
        <w:jc w:val="right"/>
        <w:rPr>
          <w:lang w:val="fr-FR"/>
        </w:rPr>
      </w:pPr>
      <w:r>
        <w:rPr>
          <w:lang w:val="fr-FR"/>
        </w:rPr>
        <w:t>».</w:t>
      </w:r>
    </w:p>
    <w:bookmarkEnd w:id="3"/>
    <w:p w14:paraId="46B20BD3" w14:textId="77777777" w:rsidR="00D731FA" w:rsidRPr="00171AE7" w:rsidRDefault="00D731FA" w:rsidP="00AE2A2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1AE7">
        <w:rPr>
          <w:lang w:val="fr-FR"/>
        </w:rPr>
        <w:t>8.6.1.4</w:t>
      </w:r>
      <w:r w:rsidRPr="00171AE7">
        <w:rPr>
          <w:lang w:val="fr-FR"/>
        </w:rPr>
        <w:tab/>
      </w:r>
      <w:r w:rsidRPr="00171AE7">
        <w:rPr>
          <w:i/>
          <w:lang w:val="fr-FR"/>
        </w:rPr>
        <w:t>Modèle de certificat d</w:t>
      </w:r>
      <w:r w:rsidR="00AE2A21">
        <w:rPr>
          <w:i/>
          <w:lang w:val="fr-FR"/>
        </w:rPr>
        <w:t>’</w:t>
      </w:r>
      <w:r w:rsidRPr="00171AE7">
        <w:rPr>
          <w:i/>
          <w:lang w:val="fr-FR"/>
        </w:rPr>
        <w:t xml:space="preserve">agrément provisoire </w:t>
      </w:r>
      <w:r>
        <w:rPr>
          <w:i/>
          <w:lang w:val="fr-FR"/>
        </w:rPr>
        <w:t xml:space="preserve">de </w:t>
      </w:r>
      <w:r w:rsidRPr="00171AE7">
        <w:rPr>
          <w:i/>
          <w:lang w:val="fr-FR"/>
        </w:rPr>
        <w:t>batea</w:t>
      </w:r>
      <w:r>
        <w:rPr>
          <w:i/>
          <w:lang w:val="fr-FR"/>
        </w:rPr>
        <w:t>u</w:t>
      </w:r>
      <w:r w:rsidRPr="00171AE7">
        <w:rPr>
          <w:i/>
          <w:lang w:val="fr-FR"/>
        </w:rPr>
        <w:t>-citerne</w:t>
      </w:r>
    </w:p>
    <w:p w14:paraId="377C83B5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ab/>
        <w:t>…</w:t>
      </w:r>
    </w:p>
    <w:p w14:paraId="3ED5795E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>6.</w:t>
      </w:r>
      <w:r>
        <w:rPr>
          <w:lang w:val="fr-FR"/>
        </w:rPr>
        <w:tab/>
      </w:r>
      <w:r w:rsidRPr="00171AE7">
        <w:rPr>
          <w:lang w:val="fr-FR"/>
        </w:rPr>
        <w:t>Types de citernes à cargaison</w:t>
      </w:r>
      <w:r>
        <w:rPr>
          <w:lang w:val="fr-FR"/>
        </w:rPr>
        <w:t> :</w:t>
      </w:r>
    </w:p>
    <w:p w14:paraId="1E9DD0FC" w14:textId="77777777" w:rsidR="00D731FA" w:rsidRPr="00171AE7" w:rsidRDefault="00D731FA" w:rsidP="00AE2A21">
      <w:pPr>
        <w:pStyle w:val="SingleTxtG"/>
        <w:ind w:left="2835"/>
        <w:rPr>
          <w:lang w:val="fr-FR"/>
        </w:rPr>
      </w:pPr>
      <w:r w:rsidRPr="00171AE7">
        <w:rPr>
          <w:lang w:val="fr-FR"/>
        </w:rPr>
        <w:tab/>
        <w:t>1.</w:t>
      </w:r>
      <w:r w:rsidRPr="00171AE7">
        <w:rPr>
          <w:lang w:val="fr-FR"/>
        </w:rPr>
        <w:tab/>
      </w:r>
      <w:r w:rsidR="00C4281C">
        <w:rPr>
          <w:lang w:val="fr-FR"/>
        </w:rPr>
        <w:t>C</w:t>
      </w:r>
      <w:r w:rsidRPr="00171AE7">
        <w:rPr>
          <w:lang w:val="fr-FR"/>
        </w:rPr>
        <w:t>iternes à cargaison indépendantes</w:t>
      </w:r>
    </w:p>
    <w:p w14:paraId="2767121D" w14:textId="77777777" w:rsidR="00D731FA" w:rsidRPr="00171AE7" w:rsidRDefault="00D731FA" w:rsidP="00AE2A21">
      <w:pPr>
        <w:pStyle w:val="SingleTxtG"/>
        <w:ind w:left="2835"/>
        <w:rPr>
          <w:lang w:val="fr-FR"/>
        </w:rPr>
      </w:pPr>
      <w:r w:rsidRPr="00171AE7">
        <w:rPr>
          <w:lang w:val="fr-FR"/>
        </w:rPr>
        <w:tab/>
        <w:t>2.</w:t>
      </w:r>
      <w:r w:rsidRPr="00171AE7">
        <w:rPr>
          <w:lang w:val="fr-FR"/>
        </w:rPr>
        <w:tab/>
      </w:r>
      <w:r w:rsidR="00C4281C">
        <w:rPr>
          <w:lang w:val="fr-FR"/>
        </w:rPr>
        <w:t>C</w:t>
      </w:r>
      <w:r w:rsidRPr="00357B91">
        <w:rPr>
          <w:lang w:val="fr-FR"/>
        </w:rPr>
        <w:t xml:space="preserve">iternes </w:t>
      </w:r>
      <w:r w:rsidRPr="00171AE7">
        <w:rPr>
          <w:lang w:val="fr-FR"/>
        </w:rPr>
        <w:t>à cargaison intégr</w:t>
      </w:r>
      <w:r>
        <w:rPr>
          <w:lang w:val="fr-FR"/>
        </w:rPr>
        <w:t>ale</w:t>
      </w:r>
      <w:r w:rsidRPr="00171AE7">
        <w:rPr>
          <w:lang w:val="fr-FR"/>
        </w:rPr>
        <w:t>s</w:t>
      </w:r>
    </w:p>
    <w:p w14:paraId="382EAFB6" w14:textId="77777777" w:rsidR="00D731FA" w:rsidRPr="00CE25C4" w:rsidRDefault="00D731FA" w:rsidP="00AE2A21">
      <w:pPr>
        <w:pStyle w:val="SingleTxtG"/>
        <w:ind w:left="2835"/>
        <w:rPr>
          <w:spacing w:val="-2"/>
          <w:lang w:val="fr-FR"/>
        </w:rPr>
      </w:pPr>
      <w:r w:rsidRPr="00171AE7">
        <w:rPr>
          <w:lang w:val="fr-FR"/>
        </w:rPr>
        <w:tab/>
      </w:r>
      <w:r w:rsidRPr="00CE25C4">
        <w:rPr>
          <w:spacing w:val="-2"/>
          <w:lang w:val="fr-FR"/>
        </w:rPr>
        <w:t>3.</w:t>
      </w:r>
      <w:r w:rsidRPr="00CE25C4">
        <w:rPr>
          <w:spacing w:val="-2"/>
          <w:lang w:val="fr-FR"/>
        </w:rPr>
        <w:tab/>
      </w:r>
      <w:r w:rsidR="00C4281C" w:rsidRPr="00CE25C4">
        <w:rPr>
          <w:spacing w:val="-2"/>
          <w:lang w:val="fr-FR"/>
        </w:rPr>
        <w:t>P</w:t>
      </w:r>
      <w:r w:rsidRPr="00CE25C4">
        <w:rPr>
          <w:spacing w:val="-2"/>
          <w:lang w:val="fr-FR"/>
        </w:rPr>
        <w:t xml:space="preserve">arois des citernes à cargaison </w:t>
      </w:r>
      <w:r w:rsidRPr="00CE25C4">
        <w:rPr>
          <w:strike/>
          <w:spacing w:val="-2"/>
          <w:lang w:val="fr-FR"/>
        </w:rPr>
        <w:t>différentes</w:t>
      </w:r>
      <w:r w:rsidR="00B3787C" w:rsidRPr="00CE25C4">
        <w:rPr>
          <w:strike/>
          <w:spacing w:val="-2"/>
          <w:lang w:val="fr-FR"/>
        </w:rPr>
        <w:t xml:space="preserve"> </w:t>
      </w:r>
      <w:r w:rsidRPr="00CE25C4">
        <w:rPr>
          <w:b/>
          <w:bCs/>
          <w:spacing w:val="-2"/>
          <w:lang w:val="fr-FR"/>
        </w:rPr>
        <w:t>distinctes</w:t>
      </w:r>
      <w:r w:rsidRPr="00CE25C4">
        <w:rPr>
          <w:spacing w:val="-2"/>
          <w:lang w:val="fr-FR"/>
        </w:rPr>
        <w:t xml:space="preserve"> de la coque</w:t>
      </w:r>
    </w:p>
    <w:p w14:paraId="7217B666" w14:textId="77777777" w:rsidR="00D731FA" w:rsidRPr="00171AE7" w:rsidRDefault="00D731FA" w:rsidP="00AE2A21">
      <w:pPr>
        <w:pStyle w:val="SingleTxtG"/>
        <w:ind w:left="2835"/>
        <w:rPr>
          <w:b/>
          <w:u w:val="single"/>
          <w:lang w:val="fr-FR"/>
        </w:rPr>
      </w:pPr>
      <w:r w:rsidRPr="00171AE7">
        <w:rPr>
          <w:lang w:val="fr-FR"/>
        </w:rPr>
        <w:tab/>
      </w:r>
      <w:r w:rsidRPr="00171AE7">
        <w:rPr>
          <w:b/>
          <w:u w:val="single"/>
          <w:lang w:val="fr-FR"/>
        </w:rPr>
        <w:t>4.</w:t>
      </w:r>
      <w:r>
        <w:rPr>
          <w:b/>
          <w:u w:val="single"/>
          <w:lang w:val="fr-FR"/>
        </w:rPr>
        <w:tab/>
      </w:r>
      <w:r w:rsidR="00C4281C">
        <w:rPr>
          <w:b/>
          <w:u w:val="single"/>
          <w:lang w:val="fr-FR"/>
        </w:rPr>
        <w:t>C</w:t>
      </w:r>
      <w:r>
        <w:rPr>
          <w:b/>
          <w:u w:val="single"/>
          <w:lang w:val="fr-FR"/>
        </w:rPr>
        <w:t>iternes à membrane</w:t>
      </w:r>
    </w:p>
    <w:p w14:paraId="12BD6CBB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ab/>
        <w:t>…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D731FA" w:rsidRPr="00E93F6B" w14:paraId="28188BB7" w14:textId="77777777" w:rsidTr="00862E5A">
        <w:tc>
          <w:tcPr>
            <w:tcW w:w="6849" w:type="dxa"/>
            <w:shd w:val="clear" w:color="auto" w:fill="auto"/>
          </w:tcPr>
          <w:p w14:paraId="0800F736" w14:textId="77777777" w:rsidR="00D731FA" w:rsidRPr="00171AE7" w:rsidRDefault="00D731FA" w:rsidP="00862E5A">
            <w:pPr>
              <w:spacing w:before="60" w:after="60"/>
              <w:ind w:left="57" w:right="57"/>
              <w:jc w:val="both"/>
              <w:rPr>
                <w:lang w:val="fr-FR"/>
              </w:rPr>
            </w:pPr>
            <w:proofErr w:type="gramStart"/>
            <w:r w:rsidRPr="00171AE7">
              <w:rPr>
                <w:lang w:val="fr-FR"/>
              </w:rPr>
              <w:t>paroi</w:t>
            </w:r>
            <w:r>
              <w:rPr>
                <w:lang w:val="fr-FR"/>
              </w:rPr>
              <w:t>s</w:t>
            </w:r>
            <w:proofErr w:type="gramEnd"/>
            <w:r w:rsidRPr="00171AE7">
              <w:rPr>
                <w:lang w:val="fr-FR"/>
              </w:rPr>
              <w:t xml:space="preserve"> de</w:t>
            </w:r>
            <w:r>
              <w:rPr>
                <w:lang w:val="fr-FR"/>
              </w:rPr>
              <w:t>s</w:t>
            </w:r>
            <w:r w:rsidRPr="00171AE7">
              <w:rPr>
                <w:lang w:val="fr-FR"/>
              </w:rPr>
              <w:t xml:space="preserve"> citerne</w:t>
            </w:r>
            <w:r>
              <w:rPr>
                <w:lang w:val="fr-FR"/>
              </w:rPr>
              <w:t>s</w:t>
            </w:r>
            <w:r w:rsidRPr="00171AE7">
              <w:rPr>
                <w:lang w:val="fr-FR"/>
              </w:rPr>
              <w:t xml:space="preserve"> à cargaison </w:t>
            </w:r>
            <w:r w:rsidRPr="00075B23">
              <w:rPr>
                <w:strike/>
                <w:lang w:val="fr-FR"/>
              </w:rPr>
              <w:t>différente</w:t>
            </w:r>
            <w:r w:rsidR="00E10157">
              <w:rPr>
                <w:strike/>
                <w:lang w:val="fr-FR"/>
              </w:rPr>
              <w:t xml:space="preserve"> </w:t>
            </w:r>
            <w:r w:rsidRPr="00075B23">
              <w:rPr>
                <w:b/>
                <w:bCs/>
                <w:lang w:val="fr-FR"/>
              </w:rPr>
              <w:t>distincte</w:t>
            </w:r>
            <w:r>
              <w:rPr>
                <w:b/>
                <w:bCs/>
                <w:lang w:val="fr-FR"/>
              </w:rPr>
              <w:t>s</w:t>
            </w:r>
            <w:r w:rsidRPr="00171AE7">
              <w:rPr>
                <w:lang w:val="fr-FR"/>
              </w:rPr>
              <w:t xml:space="preserve"> de la coque</w:t>
            </w:r>
          </w:p>
        </w:tc>
      </w:tr>
      <w:tr w:rsidR="00D731FA" w:rsidRPr="00171AE7" w14:paraId="3E9E9385" w14:textId="77777777" w:rsidTr="00862E5A">
        <w:tc>
          <w:tcPr>
            <w:tcW w:w="6849" w:type="dxa"/>
            <w:shd w:val="clear" w:color="auto" w:fill="auto"/>
          </w:tcPr>
          <w:p w14:paraId="50B4AEB1" w14:textId="77777777" w:rsidR="00D731FA" w:rsidRPr="00171AE7" w:rsidRDefault="00D731FA" w:rsidP="00862E5A">
            <w:pPr>
              <w:spacing w:before="60" w:after="60"/>
              <w:ind w:left="57" w:right="57"/>
              <w:jc w:val="both"/>
              <w:rPr>
                <w:b/>
                <w:u w:val="single"/>
                <w:lang w:val="fr-FR"/>
              </w:rPr>
            </w:pPr>
            <w:proofErr w:type="gramStart"/>
            <w:r>
              <w:rPr>
                <w:b/>
                <w:u w:val="single"/>
                <w:lang w:val="fr-FR"/>
              </w:rPr>
              <w:t>citerne</w:t>
            </w:r>
            <w:proofErr w:type="gramEnd"/>
            <w:r w:rsidRPr="00171AE7">
              <w:rPr>
                <w:b/>
                <w:u w:val="single"/>
                <w:lang w:val="fr-FR"/>
              </w:rPr>
              <w:t xml:space="preserve"> à membrane</w:t>
            </w:r>
          </w:p>
        </w:tc>
      </w:tr>
      <w:tr w:rsidR="00D731FA" w:rsidRPr="00E93F6B" w14:paraId="3A6C88F8" w14:textId="77777777" w:rsidTr="00862E5A">
        <w:tc>
          <w:tcPr>
            <w:tcW w:w="6849" w:type="dxa"/>
            <w:shd w:val="clear" w:color="auto" w:fill="auto"/>
          </w:tcPr>
          <w:p w14:paraId="648E1946" w14:textId="77777777" w:rsidR="00D731FA" w:rsidRPr="00171AE7" w:rsidRDefault="00D731FA" w:rsidP="00862E5A">
            <w:pPr>
              <w:spacing w:before="60" w:after="60"/>
              <w:ind w:left="57" w:right="57"/>
              <w:jc w:val="both"/>
              <w:rPr>
                <w:lang w:val="fr-FR"/>
              </w:rPr>
            </w:pPr>
            <w:proofErr w:type="gramStart"/>
            <w:r>
              <w:rPr>
                <w:lang w:val="fr-FR"/>
              </w:rPr>
              <w:lastRenderedPageBreak/>
              <w:t>pression</w:t>
            </w:r>
            <w:proofErr w:type="gramEnd"/>
            <w:r>
              <w:rPr>
                <w:lang w:val="fr-FR"/>
              </w:rPr>
              <w:t xml:space="preserve"> d</w:t>
            </w:r>
            <w:r w:rsidR="00AE2A21">
              <w:rPr>
                <w:lang w:val="fr-FR"/>
              </w:rPr>
              <w:t>’</w:t>
            </w:r>
            <w:r>
              <w:rPr>
                <w:lang w:val="fr-FR"/>
              </w:rPr>
              <w:t xml:space="preserve">ouverture de la </w:t>
            </w:r>
            <w:r w:rsidRPr="00171AE7">
              <w:rPr>
                <w:lang w:val="fr-FR"/>
              </w:rPr>
              <w:t xml:space="preserve">soupape de </w:t>
            </w:r>
            <w:r>
              <w:rPr>
                <w:lang w:val="fr-FR"/>
              </w:rPr>
              <w:t>surpression</w:t>
            </w:r>
            <w:r w:rsidRPr="00171AE7">
              <w:rPr>
                <w:lang w:val="fr-FR"/>
              </w:rPr>
              <w:t xml:space="preserve">/soupape de </w:t>
            </w:r>
            <w:r>
              <w:rPr>
                <w:lang w:val="fr-FR"/>
              </w:rPr>
              <w:t>dégagement</w:t>
            </w:r>
            <w:r w:rsidR="00862E5A">
              <w:rPr>
                <w:lang w:val="fr-FR"/>
              </w:rPr>
              <w:br/>
            </w:r>
            <w:r>
              <w:rPr>
                <w:lang w:val="fr-FR"/>
              </w:rPr>
              <w:t>à grande vitesse</w:t>
            </w:r>
            <w:r w:rsidRPr="00171AE7">
              <w:rPr>
                <w:lang w:val="fr-FR"/>
              </w:rPr>
              <w:t xml:space="preserve"> en kPa</w:t>
            </w:r>
          </w:p>
        </w:tc>
      </w:tr>
    </w:tbl>
    <w:p w14:paraId="70CF5334" w14:textId="77777777" w:rsidR="00D731FA" w:rsidRPr="00171AE7" w:rsidRDefault="00D731FA" w:rsidP="00862E5A">
      <w:pPr>
        <w:pStyle w:val="SingleTxtG"/>
        <w:jc w:val="right"/>
        <w:rPr>
          <w:lang w:val="fr-FR"/>
        </w:rPr>
      </w:pPr>
      <w:r>
        <w:rPr>
          <w:lang w:val="fr-FR"/>
        </w:rPr>
        <w:t>».</w:t>
      </w:r>
    </w:p>
    <w:p w14:paraId="5CB7EC2C" w14:textId="77777777" w:rsidR="00D731FA" w:rsidRPr="00171AE7" w:rsidRDefault="00D731FA" w:rsidP="00AE2A2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1AE7">
        <w:rPr>
          <w:lang w:val="fr-FR"/>
        </w:rPr>
        <w:t>8.6.3</w:t>
      </w:r>
      <w:r>
        <w:rPr>
          <w:lang w:val="fr-FR"/>
        </w:rPr>
        <w:tab/>
      </w:r>
      <w:r w:rsidRPr="00171AE7">
        <w:rPr>
          <w:lang w:val="fr-FR"/>
        </w:rPr>
        <w:tab/>
        <w:t>…</w:t>
      </w:r>
    </w:p>
    <w:p w14:paraId="16EC3E9C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>8.</w:t>
      </w:r>
      <w:r>
        <w:rPr>
          <w:lang w:val="fr-FR"/>
        </w:rPr>
        <w:tab/>
      </w:r>
      <w:r w:rsidRPr="00171AE7">
        <w:rPr>
          <w:lang w:val="fr-FR"/>
        </w:rPr>
        <w:t>Des moyens appropriés</w:t>
      </w:r>
      <w:r w:rsidRPr="00FF55E5">
        <w:rPr>
          <w:lang w:val="fr-FR"/>
        </w:rPr>
        <w:t xml:space="preserve"> </w:t>
      </w:r>
      <w:r w:rsidRPr="00171AE7">
        <w:rPr>
          <w:lang w:val="fr-FR"/>
        </w:rPr>
        <w:t xml:space="preserve">sont-ils </w:t>
      </w:r>
      <w:r>
        <w:rPr>
          <w:lang w:val="fr-FR"/>
        </w:rPr>
        <w:t>disponibles pour recueillir l</w:t>
      </w:r>
      <w:r w:rsidRPr="00171AE7">
        <w:rPr>
          <w:lang w:val="fr-FR"/>
        </w:rPr>
        <w:t xml:space="preserve">es fuites sous les raccords </w:t>
      </w:r>
      <w:r>
        <w:rPr>
          <w:lang w:val="fr-FR"/>
        </w:rPr>
        <w:t xml:space="preserve">utilisés </w:t>
      </w:r>
      <w:r w:rsidRPr="00171AE7">
        <w:rPr>
          <w:lang w:val="fr-FR"/>
        </w:rPr>
        <w:t xml:space="preserve">et sont-ils vides ? </w:t>
      </w:r>
      <w:r>
        <w:rPr>
          <w:b/>
          <w:u w:val="single"/>
          <w:lang w:val="fr-FR"/>
        </w:rPr>
        <w:t>Le</w:t>
      </w:r>
      <w:r w:rsidRPr="00171AE7">
        <w:rPr>
          <w:b/>
          <w:u w:val="single"/>
          <w:lang w:val="fr-FR"/>
        </w:rPr>
        <w:t xml:space="preserve"> film d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 xml:space="preserve">eau mentionné au </w:t>
      </w:r>
      <w:r>
        <w:rPr>
          <w:b/>
          <w:u w:val="single"/>
          <w:lang w:val="fr-FR"/>
        </w:rPr>
        <w:t xml:space="preserve">paragraphe </w:t>
      </w:r>
      <w:r w:rsidRPr="00171AE7">
        <w:rPr>
          <w:b/>
          <w:u w:val="single"/>
          <w:lang w:val="fr-FR"/>
        </w:rPr>
        <w:t>9.3.1.21.11 est-il activé ?</w:t>
      </w:r>
    </w:p>
    <w:p w14:paraId="002AAC5C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>…</w:t>
      </w:r>
    </w:p>
    <w:p w14:paraId="0022F60E" w14:textId="77777777" w:rsidR="00D731FA" w:rsidRPr="00171AE7" w:rsidRDefault="00D731FA" w:rsidP="00AE2A21">
      <w:pPr>
        <w:pStyle w:val="SingleTxtG"/>
        <w:ind w:left="2268"/>
        <w:rPr>
          <w:b/>
          <w:u w:val="single"/>
          <w:lang w:val="fr-FR"/>
        </w:rPr>
      </w:pPr>
      <w:r w:rsidRPr="00171AE7">
        <w:rPr>
          <w:b/>
          <w:u w:val="single"/>
          <w:lang w:val="fr-FR"/>
        </w:rPr>
        <w:t>20.</w:t>
      </w:r>
      <w:r>
        <w:rPr>
          <w:b/>
          <w:u w:val="single"/>
          <w:lang w:val="fr-FR"/>
        </w:rPr>
        <w:tab/>
      </w:r>
      <w:r w:rsidRPr="00171AE7">
        <w:rPr>
          <w:b/>
          <w:u w:val="single"/>
          <w:lang w:val="fr-FR"/>
        </w:rPr>
        <w:t xml:space="preserve">La température de chargement se situe-t-elle dans la </w:t>
      </w:r>
      <w:r>
        <w:rPr>
          <w:b/>
          <w:u w:val="single"/>
          <w:lang w:val="fr-FR"/>
        </w:rPr>
        <w:t>limite</w:t>
      </w:r>
      <w:r w:rsidRPr="00171AE7">
        <w:rPr>
          <w:b/>
          <w:u w:val="single"/>
          <w:lang w:val="fr-FR"/>
        </w:rPr>
        <w:t xml:space="preserve"> de la température maximale admissible prescrite au </w:t>
      </w:r>
      <w:r w:rsidRPr="0033446E">
        <w:rPr>
          <w:b/>
          <w:u w:val="single"/>
          <w:lang w:val="fr-FR"/>
        </w:rPr>
        <w:t xml:space="preserve">paragraphe </w:t>
      </w:r>
      <w:r w:rsidRPr="00171AE7">
        <w:rPr>
          <w:b/>
          <w:u w:val="single"/>
          <w:lang w:val="fr-FR"/>
        </w:rPr>
        <w:t>7.2.3.28</w:t>
      </w:r>
      <w:r w:rsidR="00576BE6">
        <w:rPr>
          <w:b/>
          <w:u w:val="single"/>
          <w:lang w:val="fr-FR"/>
        </w:rPr>
        <w:t> </w:t>
      </w:r>
      <w:r w:rsidRPr="00171AE7">
        <w:rPr>
          <w:b/>
          <w:u w:val="single"/>
          <w:lang w:val="fr-FR"/>
        </w:rPr>
        <w:t>? O</w:t>
      </w:r>
      <w:r w:rsidRPr="00576BE6">
        <w:rPr>
          <w:u w:val="single"/>
          <w:lang w:val="fr-FR"/>
        </w:rPr>
        <w:t>**</w:t>
      </w:r>
      <w:r w:rsidRPr="00171AE7">
        <w:rPr>
          <w:b/>
          <w:u w:val="single"/>
          <w:lang w:val="fr-FR"/>
        </w:rPr>
        <w:t xml:space="preserve"> O**</w:t>
      </w:r>
    </w:p>
    <w:p w14:paraId="58462624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>…</w:t>
      </w:r>
      <w:r>
        <w:rPr>
          <w:lang w:val="fr-FR"/>
        </w:rPr>
        <w:t> ».</w:t>
      </w:r>
    </w:p>
    <w:p w14:paraId="16321DFE" w14:textId="77777777" w:rsidR="00D731FA" w:rsidRPr="00171AE7" w:rsidRDefault="00D731FA" w:rsidP="00AE2A2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1AE7">
        <w:rPr>
          <w:lang w:val="fr-FR"/>
        </w:rPr>
        <w:t>9.3.1.0.1 a)</w:t>
      </w:r>
      <w:r w:rsidRPr="00171AE7">
        <w:rPr>
          <w:lang w:val="fr-FR"/>
        </w:rPr>
        <w:tab/>
        <w:t>La coque et l</w:t>
      </w:r>
      <w:r>
        <w:rPr>
          <w:lang w:val="fr-FR"/>
        </w:rPr>
        <w:t>es</w:t>
      </w:r>
      <w:r w:rsidRPr="00171AE7">
        <w:rPr>
          <w:lang w:val="fr-FR"/>
        </w:rPr>
        <w:t xml:space="preserve"> citerne</w:t>
      </w:r>
      <w:r>
        <w:rPr>
          <w:lang w:val="fr-FR"/>
        </w:rPr>
        <w:t>s</w:t>
      </w:r>
      <w:r w:rsidRPr="00171AE7">
        <w:rPr>
          <w:lang w:val="fr-FR"/>
        </w:rPr>
        <w:t xml:space="preserve"> à cargaison doivent être construites en acier </w:t>
      </w:r>
      <w:r>
        <w:rPr>
          <w:lang w:val="fr-FR"/>
        </w:rPr>
        <w:t xml:space="preserve">de construction navale </w:t>
      </w:r>
      <w:r w:rsidRPr="00171AE7">
        <w:rPr>
          <w:lang w:val="fr-FR"/>
        </w:rPr>
        <w:t xml:space="preserve">ou autre métal </w:t>
      </w:r>
      <w:r>
        <w:rPr>
          <w:lang w:val="fr-FR"/>
        </w:rPr>
        <w:t xml:space="preserve">de résistance </w:t>
      </w:r>
      <w:r w:rsidRPr="00171AE7">
        <w:rPr>
          <w:lang w:val="fr-FR"/>
        </w:rPr>
        <w:t>au moins équivalent</w:t>
      </w:r>
      <w:r>
        <w:rPr>
          <w:lang w:val="fr-FR"/>
        </w:rPr>
        <w:t>e</w:t>
      </w:r>
      <w:r w:rsidRPr="00171AE7">
        <w:rPr>
          <w:lang w:val="fr-FR"/>
        </w:rPr>
        <w:t>.</w:t>
      </w:r>
    </w:p>
    <w:p w14:paraId="1BB54EDA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>Les citernes à cargaison [</w:t>
      </w:r>
      <w:r w:rsidRPr="00171AE7">
        <w:rPr>
          <w:b/>
          <w:u w:val="single"/>
          <w:lang w:val="fr-FR"/>
        </w:rPr>
        <w:t xml:space="preserve">et les </w:t>
      </w:r>
      <w:r w:rsidRPr="0033446E">
        <w:rPr>
          <w:b/>
          <w:u w:val="single"/>
          <w:lang w:val="fr-FR"/>
        </w:rPr>
        <w:t xml:space="preserve">citernes </w:t>
      </w:r>
      <w:r>
        <w:rPr>
          <w:b/>
          <w:u w:val="single"/>
          <w:lang w:val="fr-FR"/>
        </w:rPr>
        <w:t>à membrane</w:t>
      </w:r>
      <w:r w:rsidRPr="00171AE7">
        <w:rPr>
          <w:lang w:val="fr-FR"/>
        </w:rPr>
        <w:t xml:space="preserve">] peuvent </w:t>
      </w:r>
      <w:r>
        <w:rPr>
          <w:lang w:val="fr-FR"/>
        </w:rPr>
        <w:t>aussi</w:t>
      </w:r>
      <w:r w:rsidRPr="00171AE7">
        <w:rPr>
          <w:lang w:val="fr-FR"/>
        </w:rPr>
        <w:t xml:space="preserve"> être construites en d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autres matériaux, à condition </w:t>
      </w:r>
      <w:r>
        <w:rPr>
          <w:lang w:val="fr-FR"/>
        </w:rPr>
        <w:t>que ces matériaux soient</w:t>
      </w:r>
      <w:r w:rsidRPr="0048120F">
        <w:rPr>
          <w:lang w:val="fr-FR"/>
        </w:rPr>
        <w:t xml:space="preserve"> </w:t>
      </w:r>
      <w:r>
        <w:rPr>
          <w:b/>
          <w:bCs/>
          <w:lang w:val="fr-FR"/>
        </w:rPr>
        <w:t xml:space="preserve">au </w:t>
      </w:r>
      <w:r w:rsidRPr="0048120F">
        <w:rPr>
          <w:b/>
          <w:bCs/>
          <w:lang w:val="fr-FR"/>
        </w:rPr>
        <w:t>moins équivalents</w:t>
      </w:r>
      <w:r>
        <w:rPr>
          <w:b/>
          <w:bCs/>
          <w:lang w:val="fr-FR"/>
        </w:rPr>
        <w:t xml:space="preserve"> sur le plan</w:t>
      </w:r>
      <w:r w:rsidRPr="0048120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 la résistance</w:t>
      </w:r>
      <w:r w:rsidRPr="00E93F6B">
        <w:t xml:space="preserve"> </w:t>
      </w:r>
      <w:r w:rsidRPr="0048120F">
        <w:rPr>
          <w:b/>
          <w:bCs/>
          <w:lang w:val="fr-FR"/>
        </w:rPr>
        <w:t>mécanique</w:t>
      </w:r>
      <w:r>
        <w:rPr>
          <w:b/>
          <w:bCs/>
          <w:lang w:val="fr-FR"/>
        </w:rPr>
        <w:t xml:space="preserve"> et de </w:t>
      </w:r>
      <w:proofErr w:type="gramStart"/>
      <w:r>
        <w:rPr>
          <w:b/>
          <w:bCs/>
          <w:lang w:val="fr-FR"/>
        </w:rPr>
        <w:t>la</w:t>
      </w:r>
      <w:r w:rsidRPr="0048120F">
        <w:rPr>
          <w:b/>
          <w:bCs/>
          <w:lang w:val="fr-FR"/>
        </w:rPr>
        <w:t xml:space="preserve"> </w:t>
      </w:r>
      <w:r w:rsidRPr="0048120F">
        <w:rPr>
          <w:strike/>
          <w:lang w:val="fr-FR"/>
        </w:rPr>
        <w:t>aient</w:t>
      </w:r>
      <w:proofErr w:type="gramEnd"/>
      <w:r w:rsidRPr="0048120F">
        <w:rPr>
          <w:strike/>
          <w:lang w:val="fr-FR"/>
        </w:rPr>
        <w:t xml:space="preserve"> des propriétés </w:t>
      </w:r>
      <w:bookmarkStart w:id="4" w:name="_Hlk10981749"/>
      <w:r w:rsidRPr="0048120F">
        <w:rPr>
          <w:strike/>
          <w:lang w:val="fr-FR"/>
        </w:rPr>
        <w:t xml:space="preserve">mécaniques </w:t>
      </w:r>
      <w:bookmarkEnd w:id="4"/>
      <w:r w:rsidRPr="0048120F">
        <w:rPr>
          <w:strike/>
          <w:lang w:val="fr-FR"/>
        </w:rPr>
        <w:t xml:space="preserve">et une </w:t>
      </w:r>
      <w:r w:rsidRPr="00171AE7">
        <w:rPr>
          <w:lang w:val="fr-FR"/>
        </w:rPr>
        <w:t xml:space="preserve">résistance aux effets de la température et au feu </w:t>
      </w:r>
      <w:r w:rsidRPr="0048120F">
        <w:rPr>
          <w:strike/>
          <w:lang w:val="fr-FR"/>
        </w:rPr>
        <w:t>au moins équivalents</w:t>
      </w:r>
      <w:r w:rsidRPr="00171AE7">
        <w:rPr>
          <w:lang w:val="fr-FR"/>
        </w:rPr>
        <w:t>.</w:t>
      </w:r>
    </w:p>
    <w:p w14:paraId="159EAFCE" w14:textId="77777777" w:rsidR="00D731FA" w:rsidRPr="00171AE7" w:rsidRDefault="00D731FA" w:rsidP="00AE2A21">
      <w:pPr>
        <w:pStyle w:val="SingleTxtG"/>
        <w:ind w:left="2268"/>
        <w:rPr>
          <w:b/>
          <w:u w:val="single"/>
          <w:lang w:val="fr-FR"/>
        </w:rPr>
      </w:pPr>
      <w:r w:rsidRPr="00151F73">
        <w:rPr>
          <w:u w:val="single"/>
          <w:lang w:val="fr-FR"/>
        </w:rPr>
        <w:t>[</w:t>
      </w:r>
      <w:r w:rsidRPr="00171AE7">
        <w:rPr>
          <w:b/>
          <w:u w:val="single"/>
          <w:lang w:val="fr-FR"/>
        </w:rPr>
        <w:t xml:space="preserve">Les </w:t>
      </w:r>
      <w:r w:rsidRPr="0033446E">
        <w:rPr>
          <w:b/>
          <w:u w:val="single"/>
          <w:lang w:val="fr-FR"/>
        </w:rPr>
        <w:t xml:space="preserve">citernes </w:t>
      </w:r>
      <w:r>
        <w:rPr>
          <w:b/>
          <w:u w:val="single"/>
          <w:lang w:val="fr-FR"/>
        </w:rPr>
        <w:t>à membrane</w:t>
      </w:r>
      <w:r w:rsidRPr="00171AE7">
        <w:rPr>
          <w:b/>
          <w:u w:val="single"/>
          <w:lang w:val="fr-FR"/>
        </w:rPr>
        <w:t xml:space="preserve"> peuvent également être construit</w:t>
      </w:r>
      <w:r w:rsidR="00C63236">
        <w:rPr>
          <w:b/>
          <w:u w:val="single"/>
          <w:lang w:val="fr-FR"/>
        </w:rPr>
        <w:t>e</w:t>
      </w:r>
      <w:r w:rsidRPr="00171AE7">
        <w:rPr>
          <w:b/>
          <w:u w:val="single"/>
          <w:lang w:val="fr-FR"/>
        </w:rPr>
        <w:t>s en d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 xml:space="preserve">autres matériaux, à condition </w:t>
      </w:r>
      <w:r w:rsidRPr="0048120F">
        <w:rPr>
          <w:b/>
          <w:u w:val="single"/>
          <w:lang w:val="fr-FR"/>
        </w:rPr>
        <w:t>que ces matériaux soient au moins équivalents sur le plan de la résistance mécanique et de la résistance aux effets de la température et au feu</w:t>
      </w:r>
      <w:r w:rsidRPr="00171AE7">
        <w:rPr>
          <w:b/>
          <w:u w:val="single"/>
          <w:lang w:val="fr-FR"/>
        </w:rPr>
        <w:t>.</w:t>
      </w:r>
    </w:p>
    <w:p w14:paraId="03CB2491" w14:textId="77777777" w:rsidR="00D731FA" w:rsidRPr="00171AE7" w:rsidRDefault="00D731FA" w:rsidP="00AE2A21">
      <w:pPr>
        <w:pStyle w:val="SingleTxtG"/>
        <w:ind w:left="2268"/>
        <w:rPr>
          <w:b/>
          <w:u w:val="single"/>
          <w:lang w:val="fr-FR"/>
        </w:rPr>
      </w:pPr>
      <w:r w:rsidRPr="00171AE7">
        <w:rPr>
          <w:b/>
          <w:u w:val="single"/>
          <w:lang w:val="fr-FR"/>
        </w:rPr>
        <w:t>L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 xml:space="preserve">équivalence de la résistance aux effets de la température et du feu est réputée prouvée lorsque les matériaux des </w:t>
      </w:r>
      <w:r>
        <w:rPr>
          <w:b/>
          <w:u w:val="single"/>
          <w:lang w:val="fr-FR"/>
        </w:rPr>
        <w:t>citernes à membrane</w:t>
      </w:r>
      <w:r w:rsidRPr="00171AE7">
        <w:rPr>
          <w:b/>
          <w:u w:val="single"/>
          <w:lang w:val="fr-FR"/>
        </w:rPr>
        <w:t xml:space="preserve"> répondent aux exigences suivantes</w:t>
      </w:r>
      <w:r>
        <w:rPr>
          <w:b/>
          <w:u w:val="single"/>
          <w:lang w:val="fr-FR"/>
        </w:rPr>
        <w:t> :</w:t>
      </w:r>
    </w:p>
    <w:p w14:paraId="23468108" w14:textId="77777777" w:rsidR="00D731FA" w:rsidRPr="00171AE7" w:rsidRDefault="00477F3C" w:rsidP="00AE2A21">
      <w:pPr>
        <w:pStyle w:val="SingleTxtG"/>
        <w:ind w:left="3402" w:hanging="567"/>
        <w:rPr>
          <w:b/>
          <w:u w:val="single"/>
          <w:lang w:val="fr-FR"/>
        </w:rPr>
      </w:pPr>
      <w:r w:rsidRPr="00477F3C">
        <w:rPr>
          <w:b/>
          <w:lang w:val="fr-FR"/>
        </w:rPr>
        <w:t>2.</w:t>
      </w:r>
      <w:r w:rsidRPr="00477F3C">
        <w:rPr>
          <w:b/>
          <w:lang w:val="fr-FR"/>
        </w:rPr>
        <w:tab/>
      </w:r>
      <w:r w:rsidR="00D731FA">
        <w:rPr>
          <w:b/>
          <w:u w:val="single"/>
          <w:lang w:val="fr-FR"/>
        </w:rPr>
        <w:t>I</w:t>
      </w:r>
      <w:r w:rsidR="00D731FA" w:rsidRPr="00171AE7">
        <w:rPr>
          <w:b/>
          <w:u w:val="single"/>
          <w:lang w:val="fr-FR"/>
        </w:rPr>
        <w:t>ls résistent à une température comprise entre la température maximale en service et</w:t>
      </w:r>
      <w:r w:rsidR="00D731FA">
        <w:rPr>
          <w:b/>
          <w:u w:val="single"/>
          <w:lang w:val="fr-FR"/>
        </w:rPr>
        <w:t xml:space="preserve"> une température inférieure de</w:t>
      </w:r>
      <w:r w:rsidR="00D731FA" w:rsidRPr="00171AE7">
        <w:rPr>
          <w:b/>
          <w:u w:val="single"/>
          <w:lang w:val="fr-FR"/>
        </w:rPr>
        <w:t xml:space="preserve"> </w:t>
      </w:r>
      <w:smartTag w:uri="urn:schemas-microsoft-com:office:smarttags" w:element="metricconverter">
        <w:smartTagPr>
          <w:attr w:name="ProductID" w:val="5ﾰC"/>
        </w:smartTagPr>
        <w:r w:rsidR="00D731FA" w:rsidRPr="00171AE7">
          <w:rPr>
            <w:b/>
            <w:u w:val="single"/>
            <w:lang w:val="fr-FR"/>
          </w:rPr>
          <w:t>5 °C</w:t>
        </w:r>
      </w:smartTag>
      <w:r w:rsidR="00D731FA" w:rsidRPr="00171AE7">
        <w:rPr>
          <w:b/>
          <w:u w:val="single"/>
          <w:lang w:val="fr-FR"/>
        </w:rPr>
        <w:t xml:space="preserve"> </w:t>
      </w:r>
      <w:r w:rsidR="00D731FA">
        <w:rPr>
          <w:b/>
          <w:u w:val="single"/>
          <w:lang w:val="fr-FR"/>
        </w:rPr>
        <w:t xml:space="preserve">à </w:t>
      </w:r>
      <w:r w:rsidR="00D731FA" w:rsidRPr="00171AE7">
        <w:rPr>
          <w:b/>
          <w:u w:val="single"/>
          <w:lang w:val="fr-FR"/>
        </w:rPr>
        <w:t xml:space="preserve">la température minimale de </w:t>
      </w:r>
      <w:r w:rsidR="00D731FA">
        <w:rPr>
          <w:b/>
          <w:u w:val="single"/>
          <w:lang w:val="fr-FR"/>
        </w:rPr>
        <w:t>conception</w:t>
      </w:r>
      <w:r w:rsidR="00D731FA" w:rsidRPr="00171AE7">
        <w:rPr>
          <w:b/>
          <w:u w:val="single"/>
          <w:lang w:val="fr-FR"/>
        </w:rPr>
        <w:t xml:space="preserve"> mais non inférieure à </w:t>
      </w:r>
      <w:r w:rsidR="00E31CA1">
        <w:rPr>
          <w:b/>
          <w:u w:val="single"/>
          <w:lang w:val="fr-FR"/>
        </w:rPr>
        <w:t>-</w:t>
      </w:r>
      <w:r w:rsidR="00D731FA" w:rsidRPr="00171AE7">
        <w:rPr>
          <w:b/>
          <w:u w:val="single"/>
          <w:lang w:val="fr-FR"/>
        </w:rPr>
        <w:t>196</w:t>
      </w:r>
      <w:r w:rsidR="00D731FA">
        <w:rPr>
          <w:b/>
          <w:u w:val="single"/>
          <w:lang w:val="fr-FR"/>
        </w:rPr>
        <w:t> </w:t>
      </w:r>
      <w:r w:rsidR="00D731FA" w:rsidRPr="00171AE7">
        <w:rPr>
          <w:b/>
          <w:u w:val="single"/>
          <w:lang w:val="fr-FR"/>
        </w:rPr>
        <w:t>°C</w:t>
      </w:r>
      <w:r w:rsidR="00D731FA">
        <w:rPr>
          <w:b/>
          <w:u w:val="single"/>
          <w:lang w:val="fr-FR"/>
        </w:rPr>
        <w:t> ;</w:t>
      </w:r>
      <w:r w:rsidR="00D731FA" w:rsidRPr="00171AE7">
        <w:rPr>
          <w:b/>
          <w:u w:val="single"/>
          <w:lang w:val="fr-FR"/>
        </w:rPr>
        <w:t xml:space="preserve"> et</w:t>
      </w:r>
    </w:p>
    <w:p w14:paraId="62D0C5C7" w14:textId="77777777" w:rsidR="00D731FA" w:rsidRPr="00171AE7" w:rsidRDefault="00D731FA" w:rsidP="00AE2A21">
      <w:pPr>
        <w:pStyle w:val="SingleTxtG"/>
        <w:ind w:left="3402" w:hanging="567"/>
        <w:rPr>
          <w:lang w:val="fr-FR"/>
        </w:rPr>
      </w:pPr>
      <w:r w:rsidRPr="00171AE7">
        <w:rPr>
          <w:b/>
          <w:lang w:val="fr-FR"/>
        </w:rPr>
        <w:t>2.</w:t>
      </w:r>
      <w:r w:rsidRPr="00171AE7">
        <w:rPr>
          <w:b/>
          <w:lang w:val="fr-FR"/>
        </w:rPr>
        <w:tab/>
      </w:r>
      <w:r w:rsidRPr="00171AE7">
        <w:rPr>
          <w:b/>
          <w:u w:val="single"/>
          <w:lang w:val="fr-FR"/>
        </w:rPr>
        <w:t>Ils sont résistants au feu ou protégés par un système approprié tel qu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 xml:space="preserve">un gaz inerte </w:t>
      </w:r>
      <w:proofErr w:type="gramStart"/>
      <w:r w:rsidRPr="00171AE7">
        <w:rPr>
          <w:b/>
          <w:u w:val="single"/>
          <w:lang w:val="fr-FR"/>
        </w:rPr>
        <w:t>permanent</w:t>
      </w:r>
      <w:proofErr w:type="gramEnd"/>
      <w:r w:rsidRPr="00171AE7">
        <w:rPr>
          <w:b/>
          <w:u w:val="single"/>
          <w:lang w:val="fr-FR"/>
        </w:rPr>
        <w:t xml:space="preserve"> ou une barrière ignifuge.</w:t>
      </w:r>
      <w:r w:rsidRPr="00171AE7">
        <w:rPr>
          <w:lang w:val="fr-FR"/>
        </w:rPr>
        <w:t>]</w:t>
      </w:r>
      <w:r>
        <w:rPr>
          <w:lang w:val="fr-FR"/>
        </w:rPr>
        <w:t> ».</w:t>
      </w:r>
    </w:p>
    <w:p w14:paraId="7E405422" w14:textId="77777777" w:rsidR="00D731FA" w:rsidRPr="00171AE7" w:rsidRDefault="00D731FA" w:rsidP="00AE2A2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1AE7">
        <w:rPr>
          <w:lang w:val="fr-FR"/>
        </w:rPr>
        <w:t>9.3.1</w:t>
      </w:r>
      <w:r w:rsidRPr="00CE5BAE">
        <w:rPr>
          <w:lang w:val="fr-FR"/>
        </w:rPr>
        <w:t>.1</w:t>
      </w:r>
      <w:r w:rsidRPr="00171AE7">
        <w:rPr>
          <w:lang w:val="fr-FR"/>
        </w:rPr>
        <w:t>8</w:t>
      </w:r>
      <w:r w:rsidRPr="00171AE7">
        <w:rPr>
          <w:b/>
          <w:u w:val="single"/>
          <w:lang w:val="fr-FR"/>
        </w:rPr>
        <w:t>.1</w:t>
      </w:r>
      <w:r w:rsidRPr="00171AE7">
        <w:rPr>
          <w:lang w:val="fr-FR"/>
        </w:rPr>
        <w:tab/>
        <w:t>…</w:t>
      </w:r>
      <w:r>
        <w:rPr>
          <w:lang w:val="fr-FR"/>
        </w:rPr>
        <w:t> »</w:t>
      </w:r>
      <w:r w:rsidRPr="00171AE7">
        <w:rPr>
          <w:lang w:val="fr-FR"/>
        </w:rPr>
        <w:t xml:space="preserve"> (renumérot</w:t>
      </w:r>
      <w:r>
        <w:rPr>
          <w:lang w:val="fr-FR"/>
        </w:rPr>
        <w:t>er le</w:t>
      </w:r>
      <w:r w:rsidRPr="00171AE7">
        <w:rPr>
          <w:lang w:val="fr-FR"/>
        </w:rPr>
        <w:t xml:space="preserve"> texte existant et ajout</w:t>
      </w:r>
      <w:r>
        <w:rPr>
          <w:lang w:val="fr-FR"/>
        </w:rPr>
        <w:t>er</w:t>
      </w:r>
      <w:r w:rsidRPr="00171AE7">
        <w:rPr>
          <w:lang w:val="fr-FR"/>
        </w:rPr>
        <w:t>)</w:t>
      </w:r>
    </w:p>
    <w:p w14:paraId="04E88B53" w14:textId="77777777" w:rsidR="00D731FA" w:rsidRPr="00171AE7" w:rsidRDefault="00D731FA" w:rsidP="00AE2A21">
      <w:pPr>
        <w:pStyle w:val="SingleTxtG"/>
        <w:ind w:left="2268" w:hanging="1134"/>
        <w:rPr>
          <w:b/>
          <w:u w:val="single"/>
          <w:lang w:val="fr-FR"/>
        </w:rPr>
      </w:pPr>
      <w:r w:rsidRPr="00D828A8">
        <w:rPr>
          <w:lang w:val="fr-FR"/>
        </w:rPr>
        <w:t>[</w:t>
      </w:r>
      <w:r w:rsidRPr="00D828A8">
        <w:rPr>
          <w:b/>
          <w:lang w:val="fr-FR"/>
        </w:rPr>
        <w:t>« </w:t>
      </w:r>
      <w:r w:rsidRPr="00171AE7">
        <w:rPr>
          <w:b/>
          <w:u w:val="single"/>
          <w:lang w:val="fr-FR"/>
        </w:rPr>
        <w:t>9.3.1.18.2</w:t>
      </w:r>
      <w:r w:rsidRPr="00171AE7">
        <w:rPr>
          <w:lang w:val="fr-FR"/>
        </w:rPr>
        <w:tab/>
      </w:r>
      <w:r w:rsidRPr="00171AE7">
        <w:rPr>
          <w:b/>
          <w:u w:val="single"/>
          <w:lang w:val="fr-FR"/>
        </w:rPr>
        <w:t>En cas d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inertage des espaces d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isolation, le bateau doit être équipé d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un système d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inertage.</w:t>
      </w:r>
    </w:p>
    <w:p w14:paraId="6835A313" w14:textId="77777777" w:rsidR="00D731FA" w:rsidRPr="00171AE7" w:rsidRDefault="00D731FA" w:rsidP="00AE2A21">
      <w:pPr>
        <w:pStyle w:val="SingleTxtG"/>
        <w:ind w:left="2268"/>
        <w:rPr>
          <w:b/>
          <w:u w:val="single"/>
          <w:lang w:val="fr-FR"/>
        </w:rPr>
      </w:pPr>
      <w:r w:rsidRPr="00171AE7">
        <w:rPr>
          <w:lang w:val="fr-FR"/>
        </w:rPr>
        <w:tab/>
      </w:r>
      <w:r w:rsidRPr="00171AE7">
        <w:rPr>
          <w:b/>
          <w:u w:val="single"/>
          <w:lang w:val="fr-FR"/>
        </w:rPr>
        <w:t>Le système doit pouvoir maintenir une pression minimale permanente de 7 kPa (0,07 bar) dans les espaces à inerter.</w:t>
      </w:r>
    </w:p>
    <w:p w14:paraId="6CBE0B62" w14:textId="77777777" w:rsidR="00D731FA" w:rsidRPr="00171AE7" w:rsidRDefault="00D731FA" w:rsidP="00AE2A21">
      <w:pPr>
        <w:pStyle w:val="SingleTxtG"/>
        <w:ind w:left="2268"/>
        <w:rPr>
          <w:b/>
          <w:u w:val="single"/>
          <w:lang w:val="fr-FR"/>
        </w:rPr>
      </w:pPr>
      <w:r w:rsidRPr="00171AE7">
        <w:rPr>
          <w:lang w:val="fr-FR"/>
        </w:rPr>
        <w:tab/>
      </w:r>
      <w:r w:rsidRPr="00171AE7">
        <w:rPr>
          <w:b/>
          <w:u w:val="single"/>
          <w:lang w:val="fr-FR"/>
        </w:rPr>
        <w:t>Le gaz inerte doit être produit à bord ou transporté en quantité suffisante pour toute la durée d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attente déterminée conformément aux 7.2.4.16.16 et 7.2.4.16.17 (la durée d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attente</w:t>
      </w:r>
      <w:r w:rsidRPr="001A7321">
        <w:rPr>
          <w:b/>
          <w:u w:val="single"/>
          <w:lang w:val="fr-FR"/>
        </w:rPr>
        <w:t xml:space="preserve"> </w:t>
      </w:r>
      <w:r w:rsidRPr="00171AE7">
        <w:rPr>
          <w:b/>
          <w:u w:val="single"/>
          <w:lang w:val="fr-FR"/>
        </w:rPr>
        <w:t>minimale est de 15 jours). La circulation de gaz inerte dans les espaces à inerter doit être suffisante pour permettre une détection efficace des gaz.</w:t>
      </w:r>
    </w:p>
    <w:p w14:paraId="51C795A1" w14:textId="77777777" w:rsidR="00D731FA" w:rsidRPr="00171AE7" w:rsidRDefault="00D731FA" w:rsidP="00AE2A21">
      <w:pPr>
        <w:pStyle w:val="SingleTxtG"/>
        <w:ind w:left="2268"/>
        <w:rPr>
          <w:b/>
          <w:u w:val="single"/>
          <w:lang w:val="fr-FR"/>
        </w:rPr>
      </w:pPr>
      <w:r w:rsidRPr="00171AE7">
        <w:rPr>
          <w:lang w:val="fr-FR"/>
        </w:rPr>
        <w:tab/>
      </w:r>
      <w:r w:rsidRPr="00171AE7">
        <w:rPr>
          <w:b/>
          <w:u w:val="single"/>
          <w:lang w:val="fr-FR"/>
        </w:rPr>
        <w:t>Les locaux à inerter doivent être équipés de raccords pour l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introduction du gaz inerte et de systèmes de surveillance afin d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assurer en permanence une atmosphère correcte.</w:t>
      </w:r>
    </w:p>
    <w:p w14:paraId="70C41209" w14:textId="77777777" w:rsidR="00D731FA" w:rsidRPr="00171AE7" w:rsidRDefault="00D731FA" w:rsidP="00AE2A21">
      <w:pPr>
        <w:pStyle w:val="SingleTxtG"/>
        <w:ind w:left="2268"/>
        <w:rPr>
          <w:lang w:val="fr-FR"/>
        </w:rPr>
      </w:pPr>
      <w:r w:rsidRPr="00171AE7">
        <w:rPr>
          <w:lang w:val="fr-FR"/>
        </w:rPr>
        <w:tab/>
      </w:r>
      <w:r w:rsidRPr="00171AE7">
        <w:rPr>
          <w:b/>
          <w:u w:val="single"/>
          <w:lang w:val="fr-FR"/>
        </w:rPr>
        <w:t>Lorsque la pression, la température ou la concentration du gaz inerte en phase gazeuse tombe au-dessous d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 xml:space="preserve">une valeur donnée, ce système de surveillance doit déclencher une alarme sonore et visible dans la </w:t>
      </w:r>
      <w:r w:rsidRPr="00171AE7">
        <w:rPr>
          <w:b/>
          <w:u w:val="single"/>
          <w:lang w:val="fr-FR"/>
        </w:rPr>
        <w:lastRenderedPageBreak/>
        <w:t>timonerie. Lorsque la timonerie est inoccupée, l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alarme doit également être perceptible dans un endroit occupé par un membre d</w:t>
      </w:r>
      <w:r>
        <w:rPr>
          <w:b/>
          <w:u w:val="single"/>
          <w:lang w:val="fr-FR"/>
        </w:rPr>
        <w:t>e l</w:t>
      </w:r>
      <w:r w:rsidR="00AE2A21">
        <w:rPr>
          <w:b/>
          <w:u w:val="single"/>
          <w:lang w:val="fr-FR"/>
        </w:rPr>
        <w:t>’</w:t>
      </w:r>
      <w:r w:rsidRPr="00171AE7">
        <w:rPr>
          <w:b/>
          <w:u w:val="single"/>
          <w:lang w:val="fr-FR"/>
        </w:rPr>
        <w:t>équipage.</w:t>
      </w:r>
      <w:r w:rsidRPr="0001789A">
        <w:rPr>
          <w:lang w:val="fr-FR"/>
        </w:rPr>
        <w:t> »</w:t>
      </w:r>
      <w:r w:rsidRPr="00171AE7">
        <w:rPr>
          <w:lang w:val="fr-FR"/>
        </w:rPr>
        <w:t>]</w:t>
      </w:r>
      <w:r>
        <w:rPr>
          <w:lang w:val="fr-FR"/>
        </w:rPr>
        <w:t>.</w:t>
      </w:r>
    </w:p>
    <w:p w14:paraId="2CF4C73A" w14:textId="77777777" w:rsidR="003448C7" w:rsidRDefault="00D731FA" w:rsidP="00AE2A2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71AE7">
        <w:rPr>
          <w:lang w:val="fr-FR"/>
        </w:rPr>
        <w:t>9.3.1.23.1</w:t>
      </w:r>
      <w:r w:rsidRPr="00171AE7">
        <w:rPr>
          <w:lang w:val="fr-FR"/>
        </w:rPr>
        <w:tab/>
        <w:t xml:space="preserve">Les citernes à cargaison et les tuyauteries de chargement et de déchargement doivent </w:t>
      </w:r>
      <w:r>
        <w:rPr>
          <w:lang w:val="fr-FR"/>
        </w:rPr>
        <w:t>satisfaire aux prescript</w:t>
      </w:r>
      <w:r w:rsidRPr="00171AE7">
        <w:rPr>
          <w:lang w:val="fr-FR"/>
        </w:rPr>
        <w:t xml:space="preserve">ions </w:t>
      </w:r>
      <w:r w:rsidRPr="00171AE7">
        <w:rPr>
          <w:strike/>
          <w:lang w:val="fr-FR"/>
        </w:rPr>
        <w:t xml:space="preserve">relatives aux </w:t>
      </w:r>
      <w:r>
        <w:rPr>
          <w:strike/>
          <w:lang w:val="fr-FR"/>
        </w:rPr>
        <w:t>réservoirs</w:t>
      </w:r>
      <w:r w:rsidRPr="00171AE7">
        <w:rPr>
          <w:strike/>
          <w:lang w:val="fr-FR"/>
        </w:rPr>
        <w:t xml:space="preserve"> </w:t>
      </w:r>
      <w:r>
        <w:rPr>
          <w:strike/>
          <w:lang w:val="fr-FR"/>
        </w:rPr>
        <w:t>à</w:t>
      </w:r>
      <w:r w:rsidRPr="00171AE7">
        <w:rPr>
          <w:strike/>
          <w:lang w:val="fr-FR"/>
        </w:rPr>
        <w:t xml:space="preserve"> pression</w:t>
      </w:r>
      <w:r w:rsidR="003F4164">
        <w:rPr>
          <w:strike/>
          <w:lang w:val="fr-FR"/>
        </w:rPr>
        <w:t xml:space="preserve"> </w:t>
      </w:r>
      <w:r>
        <w:rPr>
          <w:lang w:val="fr-FR"/>
        </w:rPr>
        <w:t xml:space="preserve">formulées </w:t>
      </w:r>
      <w:r w:rsidRPr="00171AE7">
        <w:rPr>
          <w:lang w:val="fr-FR"/>
        </w:rPr>
        <w:t>pour les matières transportées par l</w:t>
      </w:r>
      <w:r w:rsidR="00AE2A21">
        <w:rPr>
          <w:lang w:val="fr-FR"/>
        </w:rPr>
        <w:t>’</w:t>
      </w:r>
      <w:r w:rsidRPr="00171AE7">
        <w:rPr>
          <w:lang w:val="fr-FR"/>
        </w:rPr>
        <w:t xml:space="preserve">autorité compétente </w:t>
      </w:r>
      <w:r>
        <w:rPr>
          <w:lang w:val="fr-FR"/>
        </w:rPr>
        <w:t xml:space="preserve">ou par </w:t>
      </w:r>
      <w:r w:rsidRPr="00171AE7">
        <w:rPr>
          <w:lang w:val="fr-FR"/>
        </w:rPr>
        <w:t xml:space="preserve">une société de classification </w:t>
      </w:r>
      <w:r>
        <w:rPr>
          <w:lang w:val="fr-FR"/>
        </w:rPr>
        <w:t>agréée</w:t>
      </w:r>
      <w:r w:rsidRPr="00171AE7">
        <w:rPr>
          <w:lang w:val="fr-FR"/>
        </w:rPr>
        <w:t>.</w:t>
      </w:r>
      <w:r>
        <w:rPr>
          <w:lang w:val="fr-FR"/>
        </w:rPr>
        <w:t> ».</w:t>
      </w:r>
    </w:p>
    <w:p w14:paraId="458BBB89" w14:textId="77777777" w:rsidR="003448C7" w:rsidRPr="003448C7" w:rsidRDefault="003448C7" w:rsidP="003448C7">
      <w:pPr>
        <w:pStyle w:val="HChG"/>
      </w:pPr>
      <w:r>
        <w:rPr>
          <w:lang w:val="fr-FR"/>
        </w:rPr>
        <w:br w:type="page"/>
      </w:r>
      <w:r w:rsidRPr="00171AE7">
        <w:rPr>
          <w:lang w:val="fr-FR"/>
        </w:rPr>
        <w:lastRenderedPageBreak/>
        <w:t>Annexe II</w:t>
      </w:r>
    </w:p>
    <w:p w14:paraId="1CA64AD7" w14:textId="77777777" w:rsidR="00611A75" w:rsidRDefault="003448C7" w:rsidP="003448C7">
      <w:pPr>
        <w:pStyle w:val="HChG"/>
        <w:rPr>
          <w:lang w:val="fr-FR"/>
        </w:rPr>
      </w:pPr>
      <w:r w:rsidRPr="00171AE7">
        <w:rPr>
          <w:lang w:val="fr-FR"/>
        </w:rPr>
        <w:tab/>
      </w:r>
      <w:r w:rsidRPr="00171AE7">
        <w:rPr>
          <w:lang w:val="fr-FR"/>
        </w:rPr>
        <w:tab/>
        <w:t>Questions qui ont été examinées par le groupe de travail informel mais qui n</w:t>
      </w:r>
      <w:r w:rsidR="00AE2A21">
        <w:rPr>
          <w:lang w:val="fr-FR"/>
        </w:rPr>
        <w:t>’</w:t>
      </w:r>
      <w:r w:rsidRPr="00171AE7">
        <w:rPr>
          <w:lang w:val="fr-FR"/>
        </w:rPr>
        <w:t>ont pas donné lieu à des amendements provisoires à l</w:t>
      </w:r>
      <w:r w:rsidR="00AE2A21">
        <w:rPr>
          <w:lang w:val="fr-FR"/>
        </w:rPr>
        <w:t>’</w:t>
      </w:r>
      <w:r w:rsidRPr="00171AE7">
        <w:rPr>
          <w:lang w:val="fr-FR"/>
        </w:rPr>
        <w:t>ADN 2019</w:t>
      </w:r>
    </w:p>
    <w:p w14:paraId="3291EC4E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7.2.1.21</w:t>
      </w:r>
      <w:r w:rsidRPr="00171AE7">
        <w:rPr>
          <w:iCs/>
          <w:color w:val="000000"/>
          <w:lang w:val="fr-FR"/>
        </w:rPr>
        <w:tab/>
      </w:r>
      <w:r>
        <w:rPr>
          <w:iCs/>
          <w:color w:val="000000"/>
          <w:lang w:val="fr-FR"/>
        </w:rPr>
        <w:t>Transport en citernes à cargaison » :</w:t>
      </w:r>
    </w:p>
    <w:p w14:paraId="232329C7" w14:textId="77777777" w:rsidR="003448C7" w:rsidRPr="003448C7" w:rsidRDefault="003448C7" w:rsidP="00AE2A21">
      <w:pPr>
        <w:pStyle w:val="SingleTxtG"/>
        <w:ind w:left="2268"/>
        <w:rPr>
          <w:i/>
          <w:lang w:val="fr-FR"/>
        </w:rPr>
      </w:pPr>
      <w:r w:rsidRPr="00171AE7">
        <w:rPr>
          <w:lang w:val="fr-FR"/>
        </w:rPr>
        <w:tab/>
      </w:r>
      <w:r w:rsidRPr="003448C7">
        <w:rPr>
          <w:i/>
          <w:lang w:val="fr-FR"/>
        </w:rPr>
        <w:t>Sans objet étant donné l</w:t>
      </w:r>
      <w:r w:rsidR="00AE2A21">
        <w:rPr>
          <w:i/>
          <w:lang w:val="fr-FR"/>
        </w:rPr>
        <w:t>’</w:t>
      </w:r>
      <w:r w:rsidRPr="003448C7">
        <w:rPr>
          <w:i/>
          <w:lang w:val="fr-FR"/>
        </w:rPr>
        <w:t>ajout de lignes au 3.2.3.2 Tableau C du chapitre 3.2</w:t>
      </w:r>
      <w:r w:rsidR="00AC2FB0">
        <w:rPr>
          <w:i/>
          <w:lang w:val="fr-FR"/>
        </w:rPr>
        <w:t>.</w:t>
      </w:r>
    </w:p>
    <w:p w14:paraId="17068F09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7.2.2.21</w:t>
      </w:r>
      <w:r w:rsidRPr="00171AE7">
        <w:rPr>
          <w:iCs/>
          <w:color w:val="000000"/>
          <w:lang w:val="fr-FR"/>
        </w:rPr>
        <w:tab/>
      </w:r>
      <w:r>
        <w:rPr>
          <w:iCs/>
          <w:color w:val="000000"/>
          <w:lang w:val="fr-FR"/>
        </w:rPr>
        <w:t>É</w:t>
      </w:r>
      <w:r w:rsidRPr="00171AE7">
        <w:rPr>
          <w:iCs/>
          <w:color w:val="000000"/>
          <w:lang w:val="fr-FR"/>
        </w:rPr>
        <w:t>quipement de contrôle</w:t>
      </w:r>
      <w:r w:rsidRPr="00815CAE">
        <w:rPr>
          <w:iCs/>
          <w:color w:val="000000"/>
          <w:lang w:val="fr-FR"/>
        </w:rPr>
        <w:t xml:space="preserve"> </w:t>
      </w:r>
      <w:r w:rsidRPr="00171AE7">
        <w:rPr>
          <w:iCs/>
          <w:color w:val="000000"/>
          <w:lang w:val="fr-FR"/>
        </w:rPr>
        <w:t>et de sécurité</w:t>
      </w:r>
      <w:r>
        <w:rPr>
          <w:iCs/>
          <w:color w:val="000000"/>
          <w:lang w:val="fr-FR"/>
        </w:rPr>
        <w:t> » :</w:t>
      </w:r>
    </w:p>
    <w:p w14:paraId="71AA1AA4" w14:textId="77777777" w:rsidR="003448C7" w:rsidRPr="00171AE7" w:rsidRDefault="003448C7" w:rsidP="00AE2A21">
      <w:pPr>
        <w:pStyle w:val="SingleTxtG"/>
        <w:ind w:left="2268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</w:p>
    <w:p w14:paraId="25CD05A2" w14:textId="77777777" w:rsidR="00742D06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7.2.3.51</w:t>
      </w:r>
      <w:r w:rsidRPr="00171AE7">
        <w:rPr>
          <w:iCs/>
          <w:color w:val="000000"/>
          <w:lang w:val="fr-FR"/>
        </w:rPr>
        <w:tab/>
        <w:t>Installations et équipements électriques et non électriques</w:t>
      </w:r>
      <w:r>
        <w:rPr>
          <w:iCs/>
          <w:color w:val="000000"/>
          <w:lang w:val="fr-FR"/>
        </w:rPr>
        <w:t> » :</w:t>
      </w:r>
      <w:bookmarkStart w:id="5" w:name="_Hlk8379526"/>
    </w:p>
    <w:p w14:paraId="455DDBA9" w14:textId="77777777" w:rsidR="003448C7" w:rsidRPr="00A7702E" w:rsidRDefault="003448C7" w:rsidP="00AE2A21">
      <w:pPr>
        <w:pStyle w:val="SingleTxtG"/>
        <w:ind w:left="2268"/>
        <w:rPr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  <w:bookmarkEnd w:id="5"/>
    </w:p>
    <w:p w14:paraId="3CC0CAFF" w14:textId="77777777" w:rsidR="00742D06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7.2.4.16.16</w:t>
      </w:r>
      <w:r w:rsidRPr="00171AE7">
        <w:rPr>
          <w:iCs/>
          <w:color w:val="000000"/>
          <w:lang w:val="fr-FR"/>
        </w:rPr>
        <w:tab/>
        <w:t>Mesures à prendre avant le chargement de gaz liquéfiés réfrigérés</w:t>
      </w:r>
      <w:r>
        <w:rPr>
          <w:iCs/>
          <w:color w:val="000000"/>
          <w:lang w:val="fr-FR"/>
        </w:rPr>
        <w:t> » :</w:t>
      </w:r>
    </w:p>
    <w:p w14:paraId="4B3861FE" w14:textId="77777777" w:rsidR="003448C7" w:rsidRPr="00A7702E" w:rsidRDefault="003448C7" w:rsidP="00AE2A21">
      <w:pPr>
        <w:pStyle w:val="SingleTxtG"/>
        <w:ind w:left="2268"/>
        <w:rPr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</w:p>
    <w:p w14:paraId="4D142072" w14:textId="77777777" w:rsidR="00A7702E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7.2.4.16.17</w:t>
      </w:r>
      <w:r>
        <w:rPr>
          <w:iCs/>
          <w:color w:val="000000"/>
          <w:lang w:val="fr-FR"/>
        </w:rPr>
        <w:tab/>
      </w:r>
      <w:r w:rsidRPr="00171AE7">
        <w:rPr>
          <w:iCs/>
          <w:color w:val="000000"/>
          <w:lang w:val="fr-FR"/>
        </w:rPr>
        <w:t>Détermination du temps de</w:t>
      </w:r>
      <w:r>
        <w:rPr>
          <w:iCs/>
          <w:color w:val="000000"/>
          <w:lang w:val="fr-FR"/>
        </w:rPr>
        <w:t xml:space="preserve"> retenue » :</w:t>
      </w:r>
    </w:p>
    <w:p w14:paraId="182D80B8" w14:textId="77777777" w:rsidR="003448C7" w:rsidRPr="00A7702E" w:rsidRDefault="003448C7" w:rsidP="00AE2A21">
      <w:pPr>
        <w:pStyle w:val="SingleTxtG"/>
        <w:ind w:left="2268"/>
        <w:rPr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</w:p>
    <w:p w14:paraId="24AFDB60" w14:textId="77777777" w:rsidR="00742D06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7.2.4.18</w:t>
      </w:r>
      <w:r>
        <w:rPr>
          <w:iCs/>
          <w:color w:val="000000"/>
          <w:lang w:val="fr-FR"/>
        </w:rPr>
        <w:tab/>
      </w:r>
      <w:r w:rsidRPr="00171AE7">
        <w:rPr>
          <w:iCs/>
          <w:color w:val="000000"/>
          <w:lang w:val="fr-FR"/>
        </w:rPr>
        <w:t>Couverture de la cargaison et inert</w:t>
      </w:r>
      <w:r>
        <w:rPr>
          <w:iCs/>
          <w:color w:val="000000"/>
          <w:lang w:val="fr-FR"/>
        </w:rPr>
        <w:t>isation » :</w:t>
      </w:r>
      <w:bookmarkStart w:id="6" w:name="_Hlk8380029"/>
    </w:p>
    <w:p w14:paraId="097FC520" w14:textId="77777777" w:rsidR="003448C7" w:rsidRPr="00A7702E" w:rsidRDefault="003448C7" w:rsidP="00AE2A21">
      <w:pPr>
        <w:pStyle w:val="SingleTxtG"/>
        <w:ind w:left="2268"/>
        <w:rPr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  <w:bookmarkEnd w:id="6"/>
    </w:p>
    <w:p w14:paraId="05BA0889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7.2.4.21.3</w:t>
      </w:r>
      <w:r w:rsidRPr="00171AE7">
        <w:rPr>
          <w:iCs/>
          <w:color w:val="000000"/>
          <w:lang w:val="fr-FR"/>
        </w:rPr>
        <w:tab/>
        <w:t>Degré maximal de remplissage admissible</w:t>
      </w:r>
      <w:r>
        <w:rPr>
          <w:iCs/>
          <w:color w:val="000000"/>
          <w:lang w:val="fr-FR"/>
        </w:rPr>
        <w:t> » :</w:t>
      </w:r>
    </w:p>
    <w:p w14:paraId="4CE6342E" w14:textId="77777777" w:rsidR="003448C7" w:rsidRPr="00171AE7" w:rsidRDefault="003448C7" w:rsidP="00AE2A21">
      <w:pPr>
        <w:pStyle w:val="SingleTxtG"/>
        <w:ind w:left="2268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</w:p>
    <w:p w14:paraId="366C9C55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7.2.4.29</w:t>
      </w:r>
      <w:r>
        <w:rPr>
          <w:iCs/>
          <w:color w:val="000000"/>
          <w:lang w:val="fr-FR"/>
        </w:rPr>
        <w:tab/>
      </w:r>
      <w:r w:rsidRPr="00171AE7">
        <w:rPr>
          <w:iCs/>
          <w:color w:val="000000"/>
          <w:lang w:val="fr-FR"/>
        </w:rPr>
        <w:t>Transport de gaz liquéfiés réfrigérés</w:t>
      </w:r>
      <w:r>
        <w:rPr>
          <w:iCs/>
          <w:color w:val="000000"/>
          <w:lang w:val="fr-FR"/>
        </w:rPr>
        <w:t> » :</w:t>
      </w:r>
    </w:p>
    <w:p w14:paraId="7FB637A0" w14:textId="77777777" w:rsidR="003448C7" w:rsidRPr="00171AE7" w:rsidRDefault="003448C7" w:rsidP="00AE2A21">
      <w:pPr>
        <w:pStyle w:val="SingleTxtG"/>
        <w:ind w:left="2268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</w:p>
    <w:p w14:paraId="0C80F1A9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E93F6B">
        <w:rPr>
          <w:iCs/>
          <w:color w:val="000000"/>
        </w:rPr>
        <w:t>8.2.2.3.3.1</w:t>
      </w:r>
      <w:r w:rsidRPr="00E93F6B">
        <w:rPr>
          <w:iCs/>
          <w:color w:val="000000"/>
        </w:rPr>
        <w:tab/>
      </w:r>
      <w:r w:rsidRPr="00171AE7">
        <w:rPr>
          <w:iCs/>
          <w:color w:val="000000"/>
          <w:lang w:val="fr-FR"/>
        </w:rPr>
        <w:t>Objectifs du cours de spécialisation sur les gaz</w:t>
      </w:r>
      <w:r>
        <w:rPr>
          <w:iCs/>
          <w:color w:val="000000"/>
          <w:lang w:val="fr-FR"/>
        </w:rPr>
        <w:t> » :</w:t>
      </w:r>
    </w:p>
    <w:p w14:paraId="49C38FAD" w14:textId="77777777" w:rsidR="003448C7" w:rsidRPr="00171AE7" w:rsidRDefault="003448C7" w:rsidP="005B1960">
      <w:pPr>
        <w:pStyle w:val="SingleTxtG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>Il n</w:t>
      </w:r>
      <w:r w:rsidR="00AE2A21">
        <w:rPr>
          <w:i/>
          <w:iCs/>
          <w:color w:val="000000"/>
          <w:lang w:val="fr-FR"/>
        </w:rPr>
        <w:t>’</w:t>
      </w:r>
      <w:r w:rsidRPr="00171AE7">
        <w:rPr>
          <w:i/>
          <w:iCs/>
          <w:color w:val="000000"/>
          <w:lang w:val="fr-FR"/>
        </w:rPr>
        <w:t>est pas particulièrement nécessaire d</w:t>
      </w:r>
      <w:r w:rsidR="00AE2A21">
        <w:rPr>
          <w:i/>
          <w:iCs/>
          <w:color w:val="000000"/>
          <w:lang w:val="fr-FR"/>
        </w:rPr>
        <w:t>’</w:t>
      </w:r>
      <w:r w:rsidRPr="00171AE7">
        <w:rPr>
          <w:i/>
          <w:iCs/>
          <w:color w:val="000000"/>
          <w:lang w:val="fr-FR"/>
        </w:rPr>
        <w:t xml:space="preserve">ajouter des connaissances sur les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 et leurs équipements de sécurité. Une formation spécifique dans le cadre </w:t>
      </w:r>
      <w:r>
        <w:rPr>
          <w:i/>
          <w:iCs/>
          <w:color w:val="000000"/>
          <w:lang w:val="fr-FR"/>
        </w:rPr>
        <w:t xml:space="preserve">du paragraphe </w:t>
      </w:r>
      <w:r w:rsidRPr="00171AE7">
        <w:rPr>
          <w:i/>
          <w:iCs/>
          <w:color w:val="000000"/>
          <w:lang w:val="fr-FR"/>
        </w:rPr>
        <w:t>1.3.2.2.2.1</w:t>
      </w:r>
      <w:r w:rsidRPr="00225E35">
        <w:rPr>
          <w:i/>
          <w:iCs/>
          <w:color w:val="000000"/>
          <w:lang w:val="fr-FR"/>
        </w:rPr>
        <w:t xml:space="preserve"> </w:t>
      </w:r>
      <w:r w:rsidRPr="00171AE7">
        <w:rPr>
          <w:i/>
          <w:iCs/>
          <w:color w:val="000000"/>
          <w:lang w:val="fr-FR"/>
        </w:rPr>
        <w:t>de l</w:t>
      </w:r>
      <w:r w:rsidR="00AE2A21">
        <w:rPr>
          <w:i/>
          <w:iCs/>
          <w:color w:val="000000"/>
          <w:lang w:val="fr-FR"/>
        </w:rPr>
        <w:t>’</w:t>
      </w:r>
      <w:r w:rsidRPr="00171AE7">
        <w:rPr>
          <w:i/>
          <w:iCs/>
          <w:color w:val="000000"/>
          <w:lang w:val="fr-FR"/>
        </w:rPr>
        <w:t>ADN est</w:t>
      </w:r>
      <w:r>
        <w:rPr>
          <w:i/>
          <w:iCs/>
          <w:color w:val="000000"/>
          <w:lang w:val="fr-FR"/>
        </w:rPr>
        <w:t xml:space="preserve"> </w:t>
      </w:r>
      <w:r w:rsidRPr="00171AE7">
        <w:rPr>
          <w:i/>
          <w:iCs/>
          <w:color w:val="000000"/>
          <w:lang w:val="fr-FR"/>
        </w:rPr>
        <w:t>suffisante.</w:t>
      </w:r>
    </w:p>
    <w:p w14:paraId="6E6BAAEC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E93F6B">
        <w:rPr>
          <w:iCs/>
          <w:color w:val="000000"/>
        </w:rPr>
        <w:t>8.2.2.7.2.3</w:t>
      </w:r>
      <w:r w:rsidRPr="00E93F6B">
        <w:rPr>
          <w:iCs/>
          <w:color w:val="000000"/>
        </w:rPr>
        <w:tab/>
      </w:r>
      <w:r w:rsidRPr="00171AE7">
        <w:rPr>
          <w:iCs/>
          <w:color w:val="000000"/>
          <w:lang w:val="fr-FR"/>
        </w:rPr>
        <w:t>Catalogue de questions</w:t>
      </w:r>
      <w:r>
        <w:rPr>
          <w:iCs/>
          <w:color w:val="000000"/>
          <w:lang w:val="fr-FR"/>
        </w:rPr>
        <w:t> » :</w:t>
      </w:r>
    </w:p>
    <w:p w14:paraId="33892016" w14:textId="77777777" w:rsidR="003448C7" w:rsidRPr="00171AE7" w:rsidRDefault="003448C7" w:rsidP="00AC5639">
      <w:pPr>
        <w:pStyle w:val="SingleTxtG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>Il n</w:t>
      </w:r>
      <w:r w:rsidR="00AE2A21">
        <w:rPr>
          <w:i/>
          <w:iCs/>
          <w:color w:val="000000"/>
          <w:lang w:val="fr-FR"/>
        </w:rPr>
        <w:t>’</w:t>
      </w:r>
      <w:r w:rsidRPr="00171AE7">
        <w:rPr>
          <w:i/>
          <w:iCs/>
          <w:color w:val="000000"/>
          <w:lang w:val="fr-FR"/>
        </w:rPr>
        <w:t>est pas particulièrement nécessaire d</w:t>
      </w:r>
      <w:r w:rsidR="00AE2A21">
        <w:rPr>
          <w:i/>
          <w:iCs/>
          <w:color w:val="000000"/>
          <w:lang w:val="fr-FR"/>
        </w:rPr>
        <w:t>’</w:t>
      </w:r>
      <w:r w:rsidRPr="00171AE7">
        <w:rPr>
          <w:i/>
          <w:iCs/>
          <w:color w:val="000000"/>
          <w:lang w:val="fr-FR"/>
        </w:rPr>
        <w:t xml:space="preserve">ajouter des connaissances sur les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 et leurs équipements de sécurité. Une formation spécifique dans le cadre </w:t>
      </w:r>
      <w:r w:rsidRPr="00810A92">
        <w:rPr>
          <w:i/>
          <w:iCs/>
          <w:color w:val="000000"/>
          <w:lang w:val="fr-FR"/>
        </w:rPr>
        <w:t>du paragraphe 1.3.2.2.2.1 de l</w:t>
      </w:r>
      <w:r w:rsidR="00AE2A21">
        <w:rPr>
          <w:i/>
          <w:iCs/>
          <w:color w:val="000000"/>
          <w:lang w:val="fr-FR"/>
        </w:rPr>
        <w:t>’</w:t>
      </w:r>
      <w:r w:rsidRPr="00810A92">
        <w:rPr>
          <w:i/>
          <w:iCs/>
          <w:color w:val="000000"/>
          <w:lang w:val="fr-FR"/>
        </w:rPr>
        <w:t xml:space="preserve">ADN </w:t>
      </w:r>
      <w:r w:rsidRPr="00171AE7">
        <w:rPr>
          <w:i/>
          <w:iCs/>
          <w:color w:val="000000"/>
          <w:lang w:val="fr-FR"/>
        </w:rPr>
        <w:t>et des manuels de chargement et de déchargement visés au paragraphe 4 sont suffisants.</w:t>
      </w:r>
    </w:p>
    <w:p w14:paraId="2EA0CBAD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bookmarkStart w:id="7" w:name="_Hlk8382021"/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9.3.1.8.1</w:t>
      </w:r>
      <w:r>
        <w:rPr>
          <w:iCs/>
          <w:color w:val="000000"/>
          <w:lang w:val="fr-FR"/>
        </w:rPr>
        <w:tab/>
      </w:r>
      <w:r w:rsidRPr="00171AE7">
        <w:rPr>
          <w:iCs/>
          <w:color w:val="000000"/>
          <w:lang w:val="fr-FR"/>
        </w:rPr>
        <w:t>Classification</w:t>
      </w:r>
      <w:r>
        <w:rPr>
          <w:iCs/>
          <w:color w:val="000000"/>
          <w:lang w:val="fr-FR"/>
        </w:rPr>
        <w:t> » :</w:t>
      </w:r>
    </w:p>
    <w:p w14:paraId="69B283F6" w14:textId="77777777" w:rsidR="003448C7" w:rsidRPr="00171AE7" w:rsidRDefault="003448C7" w:rsidP="00AE2A21">
      <w:pPr>
        <w:pStyle w:val="SingleTxtG"/>
        <w:ind w:left="2268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</w:p>
    <w:bookmarkEnd w:id="7"/>
    <w:p w14:paraId="007D6597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9.3.1.11</w:t>
      </w:r>
      <w:r>
        <w:rPr>
          <w:iCs/>
          <w:color w:val="000000"/>
          <w:lang w:val="fr-FR"/>
        </w:rPr>
        <w:tab/>
        <w:t>E</w:t>
      </w:r>
      <w:r w:rsidRPr="00171AE7">
        <w:rPr>
          <w:iCs/>
          <w:color w:val="000000"/>
          <w:lang w:val="fr-FR"/>
        </w:rPr>
        <w:t xml:space="preserve">spaces </w:t>
      </w:r>
      <w:r>
        <w:rPr>
          <w:iCs/>
          <w:color w:val="000000"/>
          <w:lang w:val="fr-FR"/>
        </w:rPr>
        <w:t>de cales</w:t>
      </w:r>
      <w:r w:rsidRPr="00171AE7">
        <w:rPr>
          <w:iCs/>
          <w:color w:val="000000"/>
          <w:lang w:val="fr-FR"/>
        </w:rPr>
        <w:t xml:space="preserve"> et citernes à cargaison</w:t>
      </w:r>
      <w:r>
        <w:rPr>
          <w:iCs/>
          <w:color w:val="000000"/>
          <w:lang w:val="fr-FR"/>
        </w:rPr>
        <w:t> » :</w:t>
      </w:r>
    </w:p>
    <w:p w14:paraId="65AEF093" w14:textId="77777777" w:rsidR="003448C7" w:rsidRPr="00171AE7" w:rsidRDefault="003448C7" w:rsidP="00AE2A21">
      <w:pPr>
        <w:pStyle w:val="SingleTxtG"/>
        <w:ind w:left="2268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</w:p>
    <w:p w14:paraId="03502361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441FBC">
        <w:rPr>
          <w:iCs/>
          <w:color w:val="000000"/>
          <w:spacing w:val="-3"/>
          <w:lang w:val="fr-FR"/>
        </w:rPr>
        <w:t>9.3.1.11.2 a)</w:t>
      </w:r>
      <w:r w:rsidR="008B798A">
        <w:rPr>
          <w:iCs/>
          <w:color w:val="000000"/>
          <w:lang w:val="fr-FR"/>
        </w:rPr>
        <w:t xml:space="preserve"> </w:t>
      </w:r>
      <w:r w:rsidRPr="00171AE7">
        <w:rPr>
          <w:iCs/>
          <w:color w:val="000000"/>
          <w:lang w:val="fr-FR"/>
        </w:rPr>
        <w:t xml:space="preserve">Double </w:t>
      </w:r>
      <w:r>
        <w:rPr>
          <w:iCs/>
          <w:color w:val="000000"/>
          <w:lang w:val="fr-FR"/>
        </w:rPr>
        <w:t>muraille</w:t>
      </w:r>
      <w:r w:rsidRPr="00171AE7">
        <w:rPr>
          <w:iCs/>
          <w:color w:val="000000"/>
          <w:lang w:val="fr-FR"/>
        </w:rPr>
        <w:t xml:space="preserve"> et double fond</w:t>
      </w:r>
      <w:r>
        <w:rPr>
          <w:iCs/>
          <w:color w:val="000000"/>
          <w:lang w:val="fr-FR"/>
        </w:rPr>
        <w:t> » :</w:t>
      </w:r>
    </w:p>
    <w:p w14:paraId="3469F55D" w14:textId="77777777" w:rsidR="003448C7" w:rsidRPr="00171AE7" w:rsidRDefault="003448C7" w:rsidP="00AE2A21">
      <w:pPr>
        <w:pStyle w:val="SingleTxtG"/>
        <w:ind w:left="2268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</w:p>
    <w:p w14:paraId="5FF6C24F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E93F6B">
        <w:rPr>
          <w:iCs/>
          <w:color w:val="000000"/>
        </w:rPr>
        <w:t>9.3.1.21.11 et 9.3.1.21.12</w:t>
      </w:r>
      <w:r w:rsidRPr="00E93F6B">
        <w:rPr>
          <w:iCs/>
          <w:color w:val="000000"/>
        </w:rPr>
        <w:tab/>
      </w:r>
      <w:r>
        <w:rPr>
          <w:iCs/>
          <w:color w:val="000000"/>
          <w:lang w:val="fr-FR"/>
        </w:rPr>
        <w:t>Équipement de contrôle et de s</w:t>
      </w:r>
      <w:r w:rsidRPr="00171AE7">
        <w:rPr>
          <w:iCs/>
          <w:color w:val="000000"/>
          <w:lang w:val="fr-FR"/>
        </w:rPr>
        <w:t>écurité</w:t>
      </w:r>
      <w:r>
        <w:rPr>
          <w:iCs/>
          <w:color w:val="000000"/>
          <w:lang w:val="fr-FR"/>
        </w:rPr>
        <w:t> » :</w:t>
      </w:r>
    </w:p>
    <w:p w14:paraId="18893328" w14:textId="77777777" w:rsidR="003448C7" w:rsidRPr="00171AE7" w:rsidRDefault="003448C7" w:rsidP="00AC5639">
      <w:pPr>
        <w:pStyle w:val="SingleTxtG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 xml:space="preserve">Le paragraphe </w:t>
      </w:r>
      <w:r w:rsidRPr="00171AE7">
        <w:rPr>
          <w:i/>
          <w:iCs/>
          <w:color w:val="000000"/>
          <w:lang w:val="fr-FR"/>
        </w:rPr>
        <w:t>9.3.1.21.11 s</w:t>
      </w:r>
      <w:r w:rsidR="00AE2A21">
        <w:rPr>
          <w:i/>
          <w:iCs/>
          <w:color w:val="000000"/>
          <w:lang w:val="fr-FR"/>
        </w:rPr>
        <w:t>’</w:t>
      </w:r>
      <w:r w:rsidRPr="00171AE7">
        <w:rPr>
          <w:i/>
          <w:iCs/>
          <w:color w:val="000000"/>
          <w:lang w:val="fr-FR"/>
        </w:rPr>
        <w:t xml:space="preserve">applique tel quel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>, il n</w:t>
      </w:r>
      <w:r w:rsidR="00AE2A21">
        <w:rPr>
          <w:i/>
          <w:iCs/>
          <w:color w:val="000000"/>
          <w:lang w:val="fr-FR"/>
        </w:rPr>
        <w:t>’</w:t>
      </w:r>
      <w:r w:rsidRPr="00171AE7">
        <w:rPr>
          <w:i/>
          <w:iCs/>
          <w:color w:val="000000"/>
          <w:lang w:val="fr-FR"/>
        </w:rPr>
        <w:t>est pas nécessaire de le modifier.</w:t>
      </w:r>
    </w:p>
    <w:p w14:paraId="627C52EE" w14:textId="77777777" w:rsidR="003448C7" w:rsidRPr="00171AE7" w:rsidRDefault="003448C7" w:rsidP="00AC5639">
      <w:pPr>
        <w:pStyle w:val="SingleTxtG"/>
        <w:rPr>
          <w:i/>
          <w:iCs/>
          <w:color w:val="000000"/>
          <w:lang w:val="fr-FR"/>
        </w:rPr>
      </w:pPr>
      <w:r w:rsidRPr="00783F88">
        <w:rPr>
          <w:i/>
          <w:iCs/>
          <w:color w:val="000000"/>
          <w:lang w:val="fr-FR"/>
        </w:rPr>
        <w:t xml:space="preserve">Le paragraphe </w:t>
      </w:r>
      <w:r w:rsidRPr="00171AE7">
        <w:rPr>
          <w:i/>
          <w:iCs/>
          <w:color w:val="000000"/>
          <w:lang w:val="fr-FR"/>
        </w:rPr>
        <w:t xml:space="preserve">9.3.1.21.12 est inclus dans les </w:t>
      </w:r>
      <w:r>
        <w:rPr>
          <w:i/>
          <w:iCs/>
          <w:color w:val="000000"/>
          <w:lang w:val="fr-FR"/>
        </w:rPr>
        <w:t>« P</w:t>
      </w:r>
      <w:r w:rsidRPr="00171AE7">
        <w:rPr>
          <w:i/>
          <w:iCs/>
          <w:color w:val="000000"/>
          <w:lang w:val="fr-FR"/>
        </w:rPr>
        <w:t>rescriptions de fonctionnement</w:t>
      </w:r>
      <w:r>
        <w:rPr>
          <w:i/>
          <w:iCs/>
          <w:color w:val="000000"/>
          <w:lang w:val="fr-FR"/>
        </w:rPr>
        <w:t> »</w:t>
      </w:r>
      <w:r w:rsidRPr="00171AE7">
        <w:rPr>
          <w:i/>
          <w:iCs/>
          <w:color w:val="000000"/>
          <w:lang w:val="fr-FR"/>
        </w:rPr>
        <w:t xml:space="preserve"> visées au paragraphe 18.2.2 du Code IGC, il n</w:t>
      </w:r>
      <w:r w:rsidR="00AE2A21">
        <w:rPr>
          <w:i/>
          <w:iCs/>
          <w:color w:val="000000"/>
          <w:lang w:val="fr-FR"/>
        </w:rPr>
        <w:t>’</w:t>
      </w:r>
      <w:r w:rsidRPr="00171AE7">
        <w:rPr>
          <w:i/>
          <w:iCs/>
          <w:color w:val="000000"/>
          <w:lang w:val="fr-FR"/>
        </w:rPr>
        <w:t>est pas nécessaire de modifier l</w:t>
      </w:r>
      <w:r w:rsidR="00AE2A21">
        <w:rPr>
          <w:i/>
          <w:iCs/>
          <w:color w:val="000000"/>
          <w:lang w:val="fr-FR"/>
        </w:rPr>
        <w:t>’</w:t>
      </w:r>
      <w:r w:rsidRPr="00171AE7">
        <w:rPr>
          <w:i/>
          <w:iCs/>
          <w:color w:val="000000"/>
          <w:lang w:val="fr-FR"/>
        </w:rPr>
        <w:t>ADN.</w:t>
      </w:r>
    </w:p>
    <w:p w14:paraId="568666A7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bookmarkStart w:id="8" w:name="_Hlk8382129"/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9.3.1.24</w:t>
      </w:r>
      <w:r>
        <w:rPr>
          <w:iCs/>
          <w:color w:val="000000"/>
          <w:lang w:val="fr-FR"/>
        </w:rPr>
        <w:tab/>
      </w:r>
      <w:r w:rsidRPr="00171AE7">
        <w:rPr>
          <w:iCs/>
          <w:color w:val="000000"/>
          <w:lang w:val="fr-FR"/>
        </w:rPr>
        <w:t>Rég</w:t>
      </w:r>
      <w:r>
        <w:rPr>
          <w:iCs/>
          <w:color w:val="000000"/>
          <w:lang w:val="fr-FR"/>
        </w:rPr>
        <w:t>lage</w:t>
      </w:r>
      <w:r w:rsidRPr="00171AE7">
        <w:rPr>
          <w:iCs/>
          <w:color w:val="000000"/>
          <w:lang w:val="fr-FR"/>
        </w:rPr>
        <w:t xml:space="preserve"> de la pression et de la température de la cargaison</w:t>
      </w:r>
      <w:r>
        <w:rPr>
          <w:iCs/>
          <w:color w:val="000000"/>
          <w:lang w:val="fr-FR"/>
        </w:rPr>
        <w:t> » :</w:t>
      </w:r>
    </w:p>
    <w:p w14:paraId="7D1CE79C" w14:textId="77777777" w:rsidR="003448C7" w:rsidRPr="00171AE7" w:rsidRDefault="003448C7" w:rsidP="00AE2A21">
      <w:pPr>
        <w:pStyle w:val="SingleTxtG"/>
        <w:ind w:left="2268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lastRenderedPageBreak/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  <w:bookmarkEnd w:id="8"/>
    </w:p>
    <w:p w14:paraId="58EE4ECC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bookmarkStart w:id="9" w:name="_Hlk8382239"/>
      <w:r>
        <w:rPr>
          <w:iCs/>
          <w:color w:val="000000"/>
          <w:lang w:val="fr-FR"/>
        </w:rPr>
        <w:t>« </w:t>
      </w:r>
      <w:r w:rsidRPr="00171AE7">
        <w:rPr>
          <w:iCs/>
          <w:color w:val="000000"/>
          <w:lang w:val="fr-FR"/>
        </w:rPr>
        <w:t>9.3.1.28</w:t>
      </w:r>
      <w:r w:rsidRPr="00171AE7">
        <w:rPr>
          <w:iCs/>
          <w:color w:val="000000"/>
          <w:lang w:val="fr-FR"/>
        </w:rPr>
        <w:tab/>
      </w:r>
      <w:r>
        <w:rPr>
          <w:iCs/>
          <w:color w:val="000000"/>
          <w:lang w:val="fr-FR"/>
        </w:rPr>
        <w:t>Installation</w:t>
      </w:r>
      <w:r w:rsidRPr="00171AE7">
        <w:rPr>
          <w:iCs/>
          <w:color w:val="000000"/>
          <w:lang w:val="fr-FR"/>
        </w:rPr>
        <w:t xml:space="preserve"> de pulvérisation d</w:t>
      </w:r>
      <w:r w:rsidR="00AE2A21">
        <w:rPr>
          <w:iCs/>
          <w:color w:val="000000"/>
          <w:lang w:val="fr-FR"/>
        </w:rPr>
        <w:t>’</w:t>
      </w:r>
      <w:r w:rsidRPr="00171AE7">
        <w:rPr>
          <w:iCs/>
          <w:color w:val="000000"/>
          <w:lang w:val="fr-FR"/>
        </w:rPr>
        <w:t>eau</w:t>
      </w:r>
      <w:r>
        <w:rPr>
          <w:iCs/>
          <w:color w:val="000000"/>
          <w:lang w:val="fr-FR"/>
        </w:rPr>
        <w:t> » :</w:t>
      </w:r>
    </w:p>
    <w:p w14:paraId="4951BD27" w14:textId="77777777" w:rsidR="003448C7" w:rsidRPr="00171AE7" w:rsidRDefault="003448C7" w:rsidP="00AE2A21">
      <w:pPr>
        <w:pStyle w:val="SingleTxtG"/>
        <w:ind w:left="2268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  <w:bookmarkEnd w:id="9"/>
    </w:p>
    <w:p w14:paraId="5FD26139" w14:textId="77777777" w:rsidR="003448C7" w:rsidRPr="00171AE7" w:rsidRDefault="003448C7" w:rsidP="00AE2A21">
      <w:pPr>
        <w:pStyle w:val="SingleTxtG"/>
        <w:ind w:left="2268" w:hanging="1134"/>
        <w:rPr>
          <w:iCs/>
          <w:color w:val="000000"/>
          <w:lang w:val="fr-FR"/>
        </w:rPr>
      </w:pPr>
      <w:r>
        <w:rPr>
          <w:iCs/>
          <w:color w:val="000000"/>
          <w:lang w:val="fr-FR"/>
        </w:rPr>
        <w:t>« </w:t>
      </w:r>
      <w:r w:rsidRPr="00E93F6B">
        <w:rPr>
          <w:iCs/>
          <w:color w:val="000000"/>
        </w:rPr>
        <w:t>9.3.1.51 à 9.3.1.53</w:t>
      </w:r>
      <w:r w:rsidRPr="00E93F6B">
        <w:rPr>
          <w:iCs/>
          <w:color w:val="000000"/>
        </w:rPr>
        <w:tab/>
      </w:r>
      <w:r w:rsidRPr="00171AE7">
        <w:rPr>
          <w:iCs/>
          <w:color w:val="000000"/>
          <w:lang w:val="fr-FR"/>
        </w:rPr>
        <w:t>Installations et équipements électriques et non électriques</w:t>
      </w:r>
      <w:r>
        <w:rPr>
          <w:iCs/>
          <w:color w:val="000000"/>
          <w:lang w:val="fr-FR"/>
        </w:rPr>
        <w:t> » :</w:t>
      </w:r>
    </w:p>
    <w:p w14:paraId="24E8C2AB" w14:textId="77777777" w:rsidR="003448C7" w:rsidRDefault="003448C7" w:rsidP="00AE2A21">
      <w:pPr>
        <w:pStyle w:val="SingleTxtG"/>
        <w:ind w:left="2268"/>
        <w:rPr>
          <w:i/>
          <w:iCs/>
          <w:color w:val="000000"/>
          <w:lang w:val="fr-FR"/>
        </w:rPr>
      </w:pPr>
      <w:r w:rsidRPr="00171AE7">
        <w:rPr>
          <w:i/>
          <w:iCs/>
          <w:color w:val="000000"/>
          <w:lang w:val="fr-FR"/>
        </w:rPr>
        <w:tab/>
        <w:t xml:space="preserve">Applicable aux </w:t>
      </w:r>
      <w:r>
        <w:rPr>
          <w:i/>
          <w:iCs/>
          <w:color w:val="000000"/>
          <w:lang w:val="fr-FR"/>
        </w:rPr>
        <w:t>citernes à membrane</w:t>
      </w:r>
      <w:r w:rsidRPr="00171AE7">
        <w:rPr>
          <w:i/>
          <w:iCs/>
          <w:color w:val="000000"/>
          <w:lang w:val="fr-FR"/>
        </w:rPr>
        <w:t xml:space="preserve">, </w:t>
      </w:r>
      <w:r>
        <w:rPr>
          <w:i/>
          <w:iCs/>
          <w:color w:val="000000"/>
          <w:lang w:val="fr-FR"/>
        </w:rPr>
        <w:t>aucun amendement n</w:t>
      </w:r>
      <w:r w:rsidR="00AE2A21">
        <w:rPr>
          <w:i/>
          <w:iCs/>
          <w:color w:val="000000"/>
          <w:lang w:val="fr-FR"/>
        </w:rPr>
        <w:t>’</w:t>
      </w:r>
      <w:r>
        <w:rPr>
          <w:i/>
          <w:iCs/>
          <w:color w:val="000000"/>
          <w:lang w:val="fr-FR"/>
        </w:rPr>
        <w:t>est nécessaire</w:t>
      </w:r>
      <w:r w:rsidRPr="00171AE7">
        <w:rPr>
          <w:i/>
          <w:iCs/>
          <w:color w:val="000000"/>
          <w:lang w:val="fr-FR"/>
        </w:rPr>
        <w:t>.</w:t>
      </w:r>
    </w:p>
    <w:p w14:paraId="1080D05F" w14:textId="77777777" w:rsidR="00AE2A21" w:rsidRPr="00AE2A21" w:rsidRDefault="00AE2A21" w:rsidP="00AE2A2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AE2A21" w:rsidRPr="00AE2A21" w:rsidSect="00996C2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7D08" w14:textId="77777777" w:rsidR="00B754B8" w:rsidRDefault="00B754B8" w:rsidP="00F95C08">
      <w:pPr>
        <w:spacing w:line="240" w:lineRule="auto"/>
      </w:pPr>
    </w:p>
  </w:endnote>
  <w:endnote w:type="continuationSeparator" w:id="0">
    <w:p w14:paraId="55C9C355" w14:textId="77777777" w:rsidR="00B754B8" w:rsidRPr="00AC3823" w:rsidRDefault="00B754B8" w:rsidP="00AC3823">
      <w:pPr>
        <w:pStyle w:val="Footer"/>
      </w:pPr>
    </w:p>
  </w:endnote>
  <w:endnote w:type="continuationNotice" w:id="1">
    <w:p w14:paraId="0CA042F3" w14:textId="77777777" w:rsidR="00B754B8" w:rsidRDefault="00B754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3722" w14:textId="77777777" w:rsidR="00996C2C" w:rsidRPr="00996C2C" w:rsidRDefault="00996C2C" w:rsidP="00996C2C">
    <w:pPr>
      <w:pStyle w:val="Footer"/>
      <w:tabs>
        <w:tab w:val="right" w:pos="9638"/>
      </w:tabs>
    </w:pPr>
    <w:r w:rsidRPr="00996C2C">
      <w:rPr>
        <w:b/>
        <w:sz w:val="18"/>
      </w:rPr>
      <w:fldChar w:fldCharType="begin"/>
    </w:r>
    <w:r w:rsidRPr="00996C2C">
      <w:rPr>
        <w:b/>
        <w:sz w:val="18"/>
      </w:rPr>
      <w:instrText xml:space="preserve"> PAGE  \* MERGEFORMAT </w:instrText>
    </w:r>
    <w:r w:rsidRPr="00996C2C">
      <w:rPr>
        <w:b/>
        <w:sz w:val="18"/>
      </w:rPr>
      <w:fldChar w:fldCharType="separate"/>
    </w:r>
    <w:r w:rsidRPr="00996C2C">
      <w:rPr>
        <w:b/>
        <w:noProof/>
        <w:sz w:val="18"/>
      </w:rPr>
      <w:t>2</w:t>
    </w:r>
    <w:r w:rsidRPr="00996C2C">
      <w:rPr>
        <w:b/>
        <w:sz w:val="18"/>
      </w:rPr>
      <w:fldChar w:fldCharType="end"/>
    </w:r>
    <w:r>
      <w:rPr>
        <w:b/>
        <w:sz w:val="18"/>
      </w:rPr>
      <w:tab/>
    </w:r>
    <w:r>
      <w:t>GE.19-09153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2CFB" w14:textId="77777777" w:rsidR="00996C2C" w:rsidRPr="00996C2C" w:rsidRDefault="00996C2C" w:rsidP="00996C2C">
    <w:pPr>
      <w:pStyle w:val="Footer"/>
      <w:tabs>
        <w:tab w:val="right" w:pos="9638"/>
      </w:tabs>
      <w:rPr>
        <w:b/>
        <w:sz w:val="18"/>
      </w:rPr>
    </w:pPr>
    <w:r>
      <w:t>GE.19-09153</w:t>
    </w:r>
    <w:r>
      <w:tab/>
    </w:r>
    <w:r w:rsidRPr="00996C2C">
      <w:rPr>
        <w:b/>
        <w:sz w:val="18"/>
      </w:rPr>
      <w:fldChar w:fldCharType="begin"/>
    </w:r>
    <w:r w:rsidRPr="00996C2C">
      <w:rPr>
        <w:b/>
        <w:sz w:val="18"/>
      </w:rPr>
      <w:instrText xml:space="preserve"> PAGE  \* MERGEFORMAT </w:instrText>
    </w:r>
    <w:r w:rsidRPr="00996C2C">
      <w:rPr>
        <w:b/>
        <w:sz w:val="18"/>
      </w:rPr>
      <w:fldChar w:fldCharType="separate"/>
    </w:r>
    <w:r w:rsidRPr="00996C2C">
      <w:rPr>
        <w:b/>
        <w:noProof/>
        <w:sz w:val="18"/>
      </w:rPr>
      <w:t>3</w:t>
    </w:r>
    <w:r w:rsidRPr="00996C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7684" w14:textId="77777777" w:rsidR="007F20FA" w:rsidRPr="00996C2C" w:rsidRDefault="00996C2C" w:rsidP="00996C2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84EAC11" wp14:editId="7D2C05A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09153  (</w:t>
    </w:r>
    <w:proofErr w:type="gramEnd"/>
    <w:r>
      <w:rPr>
        <w:sz w:val="20"/>
      </w:rPr>
      <w:t>F)</w:t>
    </w:r>
    <w:r w:rsidR="000757DF">
      <w:rPr>
        <w:sz w:val="20"/>
      </w:rPr>
      <w:t xml:space="preserve">    130619    1</w:t>
    </w:r>
    <w:r w:rsidR="005A2BF1">
      <w:rPr>
        <w:sz w:val="20"/>
      </w:rPr>
      <w:t>7</w:t>
    </w:r>
    <w:r w:rsidR="000757DF">
      <w:rPr>
        <w:sz w:val="20"/>
      </w:rPr>
      <w:t>0619</w:t>
    </w:r>
    <w:r>
      <w:rPr>
        <w:sz w:val="20"/>
      </w:rPr>
      <w:br/>
    </w:r>
    <w:r w:rsidRPr="00996C2C">
      <w:rPr>
        <w:rFonts w:ascii="C39T30Lfz" w:hAnsi="C39T30Lfz"/>
        <w:sz w:val="56"/>
      </w:rPr>
      <w:t></w:t>
    </w:r>
    <w:r w:rsidRPr="00996C2C">
      <w:rPr>
        <w:rFonts w:ascii="C39T30Lfz" w:hAnsi="C39T30Lfz"/>
        <w:sz w:val="56"/>
      </w:rPr>
      <w:t></w:t>
    </w:r>
    <w:r w:rsidRPr="00996C2C">
      <w:rPr>
        <w:rFonts w:ascii="C39T30Lfz" w:hAnsi="C39T30Lfz"/>
        <w:sz w:val="56"/>
      </w:rPr>
      <w:t></w:t>
    </w:r>
    <w:r w:rsidRPr="00996C2C">
      <w:rPr>
        <w:rFonts w:ascii="C39T30Lfz" w:hAnsi="C39T30Lfz"/>
        <w:sz w:val="56"/>
      </w:rPr>
      <w:t></w:t>
    </w:r>
    <w:r w:rsidRPr="00996C2C">
      <w:rPr>
        <w:rFonts w:ascii="C39T30Lfz" w:hAnsi="C39T30Lfz"/>
        <w:sz w:val="56"/>
      </w:rPr>
      <w:t></w:t>
    </w:r>
    <w:r w:rsidRPr="00996C2C">
      <w:rPr>
        <w:rFonts w:ascii="C39T30Lfz" w:hAnsi="C39T30Lfz"/>
        <w:sz w:val="56"/>
      </w:rPr>
      <w:t></w:t>
    </w:r>
    <w:r w:rsidRPr="00996C2C">
      <w:rPr>
        <w:rFonts w:ascii="C39T30Lfz" w:hAnsi="C39T30Lfz"/>
        <w:sz w:val="56"/>
      </w:rPr>
      <w:t></w:t>
    </w:r>
    <w:r w:rsidRPr="00996C2C">
      <w:rPr>
        <w:rFonts w:ascii="C39T30Lfz" w:hAnsi="C39T30Lfz"/>
        <w:sz w:val="56"/>
      </w:rPr>
      <w:t></w:t>
    </w:r>
    <w:r w:rsidRPr="00996C2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CE2D608" wp14:editId="4539A11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9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94D3" w14:textId="77777777" w:rsidR="00B754B8" w:rsidRPr="00AC3823" w:rsidRDefault="00B754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B55D4D" w14:textId="77777777" w:rsidR="00B754B8" w:rsidRPr="00AC3823" w:rsidRDefault="00B754B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668F97" w14:textId="77777777" w:rsidR="00B754B8" w:rsidRPr="00AC3823" w:rsidRDefault="00B754B8">
      <w:pPr>
        <w:spacing w:line="240" w:lineRule="auto"/>
        <w:rPr>
          <w:sz w:val="2"/>
          <w:szCs w:val="2"/>
        </w:rPr>
      </w:pPr>
    </w:p>
  </w:footnote>
  <w:footnote w:id="2">
    <w:p w14:paraId="4EE59AF7" w14:textId="77777777" w:rsidR="00294B59" w:rsidRPr="00E93F6B" w:rsidRDefault="00294B59" w:rsidP="00294B59">
      <w:pPr>
        <w:pStyle w:val="FootnoteText"/>
      </w:pPr>
      <w:r>
        <w:rPr>
          <w:lang w:val="fr-FR"/>
        </w:rPr>
        <w:tab/>
      </w:r>
      <w:r w:rsidRPr="000757DF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CCNR/ZKR/ADN/WP.15/AC.2/2019/22.</w:t>
      </w:r>
    </w:p>
  </w:footnote>
  <w:footnote w:id="3">
    <w:p w14:paraId="5976C4A1" w14:textId="77777777" w:rsidR="00294B59" w:rsidRPr="00424130" w:rsidRDefault="00294B59" w:rsidP="000757DF">
      <w:pPr>
        <w:pStyle w:val="FootnoteText"/>
        <w:widowControl w:val="0"/>
      </w:pPr>
      <w:r>
        <w:rPr>
          <w:lang w:val="fr-FR"/>
        </w:rPr>
        <w:tab/>
      </w:r>
      <w:r w:rsidRPr="000757DF">
        <w:rPr>
          <w:sz w:val="20"/>
          <w:lang w:val="fr-FR"/>
        </w:rPr>
        <w:t>**</w:t>
      </w:r>
      <w:r>
        <w:rPr>
          <w:lang w:val="fr-FR"/>
        </w:rPr>
        <w:tab/>
        <w:t>Conformément au programme de travail du Comité des transports intérieurs pour 2018-2019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F7AE" w14:textId="6C59DAF8" w:rsidR="00996C2C" w:rsidRPr="00996C2C" w:rsidRDefault="00D74BD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6E05" w14:textId="7B793375" w:rsidR="00996C2C" w:rsidRPr="00996C2C" w:rsidRDefault="00D74BDA" w:rsidP="00996C2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D30E48"/>
    <w:multiLevelType w:val="hybridMultilevel"/>
    <w:tmpl w:val="0C103DBE"/>
    <w:lvl w:ilvl="0" w:tplc="4498EEB4">
      <w:start w:val="1"/>
      <w:numFmt w:val="lowerLetter"/>
      <w:lvlText w:val="%1)"/>
      <w:lvlJc w:val="left"/>
      <w:pPr>
        <w:ind w:left="2835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2" w15:restartNumberingAfterBreak="0">
    <w:nsid w:val="19157CB2"/>
    <w:multiLevelType w:val="hybridMultilevel"/>
    <w:tmpl w:val="6E5C4698"/>
    <w:lvl w:ilvl="0" w:tplc="2F3A471C">
      <w:start w:val="4"/>
      <w:numFmt w:val="decimal"/>
      <w:lvlText w:val="%1."/>
      <w:lvlJc w:val="left"/>
      <w:pPr>
        <w:ind w:left="2625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3345" w:hanging="360"/>
      </w:pPr>
    </w:lvl>
    <w:lvl w:ilvl="2" w:tplc="040C001B" w:tentative="1">
      <w:start w:val="1"/>
      <w:numFmt w:val="lowerRoman"/>
      <w:lvlText w:val="%3."/>
      <w:lvlJc w:val="right"/>
      <w:pPr>
        <w:ind w:left="4065" w:hanging="180"/>
      </w:pPr>
    </w:lvl>
    <w:lvl w:ilvl="3" w:tplc="040C000F" w:tentative="1">
      <w:start w:val="1"/>
      <w:numFmt w:val="decimal"/>
      <w:lvlText w:val="%4."/>
      <w:lvlJc w:val="left"/>
      <w:pPr>
        <w:ind w:left="4785" w:hanging="360"/>
      </w:pPr>
    </w:lvl>
    <w:lvl w:ilvl="4" w:tplc="040C0019" w:tentative="1">
      <w:start w:val="1"/>
      <w:numFmt w:val="lowerLetter"/>
      <w:lvlText w:val="%5."/>
      <w:lvlJc w:val="left"/>
      <w:pPr>
        <w:ind w:left="5505" w:hanging="360"/>
      </w:pPr>
    </w:lvl>
    <w:lvl w:ilvl="5" w:tplc="040C001B" w:tentative="1">
      <w:start w:val="1"/>
      <w:numFmt w:val="lowerRoman"/>
      <w:lvlText w:val="%6."/>
      <w:lvlJc w:val="right"/>
      <w:pPr>
        <w:ind w:left="6225" w:hanging="180"/>
      </w:pPr>
    </w:lvl>
    <w:lvl w:ilvl="6" w:tplc="040C000F" w:tentative="1">
      <w:start w:val="1"/>
      <w:numFmt w:val="decimal"/>
      <w:lvlText w:val="%7."/>
      <w:lvlJc w:val="left"/>
      <w:pPr>
        <w:ind w:left="6945" w:hanging="360"/>
      </w:pPr>
    </w:lvl>
    <w:lvl w:ilvl="7" w:tplc="040C0019" w:tentative="1">
      <w:start w:val="1"/>
      <w:numFmt w:val="lowerLetter"/>
      <w:lvlText w:val="%8."/>
      <w:lvlJc w:val="left"/>
      <w:pPr>
        <w:ind w:left="7665" w:hanging="360"/>
      </w:pPr>
    </w:lvl>
    <w:lvl w:ilvl="8" w:tplc="040C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61A1E64"/>
    <w:multiLevelType w:val="hybridMultilevel"/>
    <w:tmpl w:val="FE2C9352"/>
    <w:lvl w:ilvl="0" w:tplc="D73CCEE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5" w:hanging="360"/>
      </w:pPr>
    </w:lvl>
    <w:lvl w:ilvl="2" w:tplc="040C001B" w:tentative="1">
      <w:start w:val="1"/>
      <w:numFmt w:val="lowerRoman"/>
      <w:lvlText w:val="%3."/>
      <w:lvlJc w:val="right"/>
      <w:pPr>
        <w:ind w:left="4065" w:hanging="180"/>
      </w:pPr>
    </w:lvl>
    <w:lvl w:ilvl="3" w:tplc="040C000F" w:tentative="1">
      <w:start w:val="1"/>
      <w:numFmt w:val="decimal"/>
      <w:lvlText w:val="%4."/>
      <w:lvlJc w:val="left"/>
      <w:pPr>
        <w:ind w:left="4785" w:hanging="360"/>
      </w:pPr>
    </w:lvl>
    <w:lvl w:ilvl="4" w:tplc="040C0019" w:tentative="1">
      <w:start w:val="1"/>
      <w:numFmt w:val="lowerLetter"/>
      <w:lvlText w:val="%5."/>
      <w:lvlJc w:val="left"/>
      <w:pPr>
        <w:ind w:left="5505" w:hanging="360"/>
      </w:pPr>
    </w:lvl>
    <w:lvl w:ilvl="5" w:tplc="040C001B" w:tentative="1">
      <w:start w:val="1"/>
      <w:numFmt w:val="lowerRoman"/>
      <w:lvlText w:val="%6."/>
      <w:lvlJc w:val="right"/>
      <w:pPr>
        <w:ind w:left="6225" w:hanging="180"/>
      </w:pPr>
    </w:lvl>
    <w:lvl w:ilvl="6" w:tplc="040C000F" w:tentative="1">
      <w:start w:val="1"/>
      <w:numFmt w:val="decimal"/>
      <w:lvlText w:val="%7."/>
      <w:lvlJc w:val="left"/>
      <w:pPr>
        <w:ind w:left="6945" w:hanging="360"/>
      </w:pPr>
    </w:lvl>
    <w:lvl w:ilvl="7" w:tplc="040C0019" w:tentative="1">
      <w:start w:val="1"/>
      <w:numFmt w:val="lowerLetter"/>
      <w:lvlText w:val="%8."/>
      <w:lvlJc w:val="left"/>
      <w:pPr>
        <w:ind w:left="7665" w:hanging="360"/>
      </w:pPr>
    </w:lvl>
    <w:lvl w:ilvl="8" w:tplc="040C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64F140A0"/>
    <w:multiLevelType w:val="hybridMultilevel"/>
    <w:tmpl w:val="71787104"/>
    <w:lvl w:ilvl="0" w:tplc="5B3A59EE">
      <w:start w:val="2"/>
      <w:numFmt w:val="decimal"/>
      <w:lvlText w:val="%1."/>
      <w:lvlJc w:val="left"/>
      <w:pPr>
        <w:ind w:left="3405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B8"/>
    <w:rsid w:val="0001789A"/>
    <w:rsid w:val="00017F94"/>
    <w:rsid w:val="00023842"/>
    <w:rsid w:val="000334F9"/>
    <w:rsid w:val="00045FEB"/>
    <w:rsid w:val="00064F67"/>
    <w:rsid w:val="000757DF"/>
    <w:rsid w:val="0007796D"/>
    <w:rsid w:val="000B7790"/>
    <w:rsid w:val="000F2458"/>
    <w:rsid w:val="00111F2F"/>
    <w:rsid w:val="001227B6"/>
    <w:rsid w:val="001411D7"/>
    <w:rsid w:val="0014365E"/>
    <w:rsid w:val="00143C66"/>
    <w:rsid w:val="00151F73"/>
    <w:rsid w:val="0015450C"/>
    <w:rsid w:val="001703D4"/>
    <w:rsid w:val="00176178"/>
    <w:rsid w:val="001C3997"/>
    <w:rsid w:val="001F525A"/>
    <w:rsid w:val="00223272"/>
    <w:rsid w:val="002236B4"/>
    <w:rsid w:val="0024779E"/>
    <w:rsid w:val="0025128E"/>
    <w:rsid w:val="00257168"/>
    <w:rsid w:val="002744B8"/>
    <w:rsid w:val="002832AC"/>
    <w:rsid w:val="00290A8E"/>
    <w:rsid w:val="00294B59"/>
    <w:rsid w:val="002D7C93"/>
    <w:rsid w:val="00305801"/>
    <w:rsid w:val="003448C7"/>
    <w:rsid w:val="00371F83"/>
    <w:rsid w:val="003916DE"/>
    <w:rsid w:val="003F0AB7"/>
    <w:rsid w:val="003F4164"/>
    <w:rsid w:val="00421996"/>
    <w:rsid w:val="00441C3B"/>
    <w:rsid w:val="00441FBC"/>
    <w:rsid w:val="00446FE5"/>
    <w:rsid w:val="00452396"/>
    <w:rsid w:val="00477F3C"/>
    <w:rsid w:val="004837D8"/>
    <w:rsid w:val="004E2EED"/>
    <w:rsid w:val="004E468C"/>
    <w:rsid w:val="00522183"/>
    <w:rsid w:val="005505B7"/>
    <w:rsid w:val="005565D2"/>
    <w:rsid w:val="00573BE5"/>
    <w:rsid w:val="00576BE6"/>
    <w:rsid w:val="005778D6"/>
    <w:rsid w:val="00586ED3"/>
    <w:rsid w:val="00596AA9"/>
    <w:rsid w:val="005A2BF1"/>
    <w:rsid w:val="005A4937"/>
    <w:rsid w:val="005B1960"/>
    <w:rsid w:val="005B3480"/>
    <w:rsid w:val="005C4DB2"/>
    <w:rsid w:val="005D0BDD"/>
    <w:rsid w:val="00611A75"/>
    <w:rsid w:val="006263D7"/>
    <w:rsid w:val="006A1948"/>
    <w:rsid w:val="0071601D"/>
    <w:rsid w:val="00742D06"/>
    <w:rsid w:val="007618BC"/>
    <w:rsid w:val="007738EA"/>
    <w:rsid w:val="007A62E6"/>
    <w:rsid w:val="007D0AA6"/>
    <w:rsid w:val="007D2810"/>
    <w:rsid w:val="007E0EEC"/>
    <w:rsid w:val="007F20FA"/>
    <w:rsid w:val="0080684C"/>
    <w:rsid w:val="0082719F"/>
    <w:rsid w:val="00862E5A"/>
    <w:rsid w:val="00871C75"/>
    <w:rsid w:val="00871E15"/>
    <w:rsid w:val="008776DC"/>
    <w:rsid w:val="008B0207"/>
    <w:rsid w:val="008B798A"/>
    <w:rsid w:val="009446C0"/>
    <w:rsid w:val="009705C8"/>
    <w:rsid w:val="00996C2C"/>
    <w:rsid w:val="009C1CF4"/>
    <w:rsid w:val="009F3989"/>
    <w:rsid w:val="009F6B74"/>
    <w:rsid w:val="00A3029F"/>
    <w:rsid w:val="00A30353"/>
    <w:rsid w:val="00A32F05"/>
    <w:rsid w:val="00A7702E"/>
    <w:rsid w:val="00AA3F81"/>
    <w:rsid w:val="00AC2FB0"/>
    <w:rsid w:val="00AC3823"/>
    <w:rsid w:val="00AC5639"/>
    <w:rsid w:val="00AD5C30"/>
    <w:rsid w:val="00AE2A21"/>
    <w:rsid w:val="00AE323C"/>
    <w:rsid w:val="00AF0CB5"/>
    <w:rsid w:val="00B00181"/>
    <w:rsid w:val="00B00B0D"/>
    <w:rsid w:val="00B36062"/>
    <w:rsid w:val="00B3787C"/>
    <w:rsid w:val="00B45F2E"/>
    <w:rsid w:val="00B46307"/>
    <w:rsid w:val="00B7485B"/>
    <w:rsid w:val="00B754B8"/>
    <w:rsid w:val="00B765F7"/>
    <w:rsid w:val="00B85F95"/>
    <w:rsid w:val="00BA0CA9"/>
    <w:rsid w:val="00C02897"/>
    <w:rsid w:val="00C4281C"/>
    <w:rsid w:val="00C63236"/>
    <w:rsid w:val="00C81D99"/>
    <w:rsid w:val="00C97039"/>
    <w:rsid w:val="00CE25C4"/>
    <w:rsid w:val="00CF5503"/>
    <w:rsid w:val="00D00E8F"/>
    <w:rsid w:val="00D3439C"/>
    <w:rsid w:val="00D731FA"/>
    <w:rsid w:val="00D74BDA"/>
    <w:rsid w:val="00D828A8"/>
    <w:rsid w:val="00D856F3"/>
    <w:rsid w:val="00DA381A"/>
    <w:rsid w:val="00DB1831"/>
    <w:rsid w:val="00DD3BFD"/>
    <w:rsid w:val="00DF1139"/>
    <w:rsid w:val="00DF6678"/>
    <w:rsid w:val="00E0299A"/>
    <w:rsid w:val="00E10157"/>
    <w:rsid w:val="00E11B43"/>
    <w:rsid w:val="00E31CA1"/>
    <w:rsid w:val="00E73245"/>
    <w:rsid w:val="00E85C74"/>
    <w:rsid w:val="00EA6547"/>
    <w:rsid w:val="00EF2E22"/>
    <w:rsid w:val="00F304C2"/>
    <w:rsid w:val="00F35BAF"/>
    <w:rsid w:val="00F660DF"/>
    <w:rsid w:val="00F7400C"/>
    <w:rsid w:val="00F82B18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4:docId w14:val="73799BD8"/>
  <w15:docId w15:val="{F45B8A46-1988-4DDA-80EF-A049AB59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7485B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D731FA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2361</Words>
  <Characters>13464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ECE/TRANS/WP.15/AC.2/2019/22</vt:lpstr>
      <vt:lpstr>ECE/TRANS/WP.15/AC.2/2019/22</vt:lpstr>
    </vt:vector>
  </TitlesOfParts>
  <Company>DCM</Company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ECE/TRANS/WP.15/AC.2/2019/22</dc:title>
  <dc:subject/>
  <dc:creator>Corinne ROBERT</dc:creator>
  <cp:keywords/>
  <cp:lastModifiedBy>Marie-Claude Collet</cp:lastModifiedBy>
  <cp:revision>3</cp:revision>
  <cp:lastPrinted>2019-06-17T07:49:00Z</cp:lastPrinted>
  <dcterms:created xsi:type="dcterms:W3CDTF">2019-06-17T07:49:00Z</dcterms:created>
  <dcterms:modified xsi:type="dcterms:W3CDTF">2019-06-17T07:49:00Z</dcterms:modified>
</cp:coreProperties>
</file>