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rsidR="00215A1B" w:rsidRPr="00560572" w:rsidRDefault="00215A1B" w:rsidP="00F5390C">
      <w:pPr>
        <w:spacing w:before="120" w:after="0" w:line="240" w:lineRule="atLeast"/>
        <w:rPr>
          <w:sz w:val="28"/>
          <w:szCs w:val="28"/>
        </w:rPr>
      </w:pPr>
      <w:r w:rsidRPr="00560572">
        <w:rPr>
          <w:sz w:val="28"/>
          <w:szCs w:val="28"/>
        </w:rPr>
        <w:t>Inland Transport Committee</w:t>
      </w:r>
    </w:p>
    <w:p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8F1CE2">
        <w:rPr>
          <w:b/>
          <w:szCs w:val="24"/>
        </w:rPr>
        <w:t>13</w:t>
      </w:r>
      <w:r w:rsidR="007932EC">
        <w:rPr>
          <w:b/>
          <w:szCs w:val="24"/>
        </w:rPr>
        <w:t xml:space="preserve"> September</w:t>
      </w:r>
      <w:r w:rsidR="00FA3269">
        <w:rPr>
          <w:b/>
        </w:rPr>
        <w:t xml:space="preserve"> 201</w:t>
      </w:r>
      <w:r w:rsidR="007408A0">
        <w:rPr>
          <w:b/>
        </w:rPr>
        <w:t>9</w:t>
      </w:r>
    </w:p>
    <w:p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rsidR="00C91166" w:rsidRDefault="00097793" w:rsidP="00C91166">
      <w:pPr>
        <w:spacing w:after="0" w:line="240" w:lineRule="atLeast"/>
        <w:rPr>
          <w:b/>
        </w:rPr>
      </w:pPr>
      <w:r w:rsidRPr="00560572">
        <w:t>Geneva</w:t>
      </w:r>
      <w:r w:rsidR="00215A1B" w:rsidRPr="00560572">
        <w:t xml:space="preserve">, </w:t>
      </w:r>
      <w:r w:rsidR="00DC584A" w:rsidRPr="00560572">
        <w:t>1</w:t>
      </w:r>
      <w:r w:rsidR="007408A0">
        <w:t>7</w:t>
      </w:r>
      <w:r w:rsidR="00DC584A" w:rsidRPr="00560572">
        <w:t>–</w:t>
      </w:r>
      <w:r w:rsidR="00FA28CC">
        <w:t>2</w:t>
      </w:r>
      <w:r w:rsidR="007408A0">
        <w:t>7</w:t>
      </w:r>
      <w:r w:rsidRPr="00560572">
        <w:t xml:space="preserve"> </w:t>
      </w:r>
      <w:r w:rsidR="007D5759" w:rsidRPr="00560572">
        <w:t xml:space="preserve">September </w:t>
      </w:r>
      <w:r w:rsidR="00FA3269">
        <w:t>201</w:t>
      </w:r>
      <w:r w:rsidR="007408A0">
        <w:t>9</w:t>
      </w:r>
      <w:r w:rsidR="00215A1B" w:rsidRPr="00560572">
        <w:br/>
      </w:r>
      <w:r w:rsidR="00C91166">
        <w:t>Item 5</w:t>
      </w:r>
      <w:r w:rsidR="00815214">
        <w:t xml:space="preserve"> </w:t>
      </w:r>
      <w:r w:rsidR="00C91166">
        <w:t>(b) of the provisional agenda:</w:t>
      </w:r>
      <w:r w:rsidR="00C91166">
        <w:br/>
      </w:r>
      <w:r w:rsidR="00C91166">
        <w:rPr>
          <w:b/>
        </w:rPr>
        <w:t xml:space="preserve">Proposals for amendments to RID/ADR/ADN </w:t>
      </w:r>
    </w:p>
    <w:p w:rsidR="006643C6" w:rsidRPr="00AD79E9" w:rsidRDefault="00C91166" w:rsidP="00C91166">
      <w:pPr>
        <w:spacing w:after="0" w:line="240" w:lineRule="atLeast"/>
        <w:rPr>
          <w:b/>
          <w:bCs/>
        </w:rPr>
      </w:pPr>
      <w:r>
        <w:rPr>
          <w:b/>
        </w:rPr>
        <w:t>new proposals</w:t>
      </w:r>
    </w:p>
    <w:p w:rsidR="008F1CE2" w:rsidRPr="00036C73" w:rsidRDefault="00C91166" w:rsidP="008F1CE2">
      <w:pPr>
        <w:pStyle w:val="HChG"/>
        <w:rPr>
          <w:b w:val="0"/>
          <w:szCs w:val="28"/>
        </w:rPr>
      </w:pPr>
      <w:r>
        <w:rPr>
          <w:lang w:val="en-US"/>
        </w:rPr>
        <w:tab/>
      </w:r>
      <w:r>
        <w:rPr>
          <w:lang w:val="en-US"/>
        </w:rPr>
        <w:tab/>
      </w:r>
      <w:r w:rsidR="008F1CE2" w:rsidRPr="00F95C14">
        <w:t>Online refresher training for drivers of dangerous goods</w:t>
      </w:r>
    </w:p>
    <w:p w:rsidR="008F1CE2" w:rsidRDefault="008F1CE2" w:rsidP="008F1CE2">
      <w:pPr>
        <w:pStyle w:val="H1G"/>
        <w:rPr>
          <w:sz w:val="20"/>
        </w:rPr>
      </w:pPr>
      <w:r>
        <w:tab/>
      </w:r>
      <w:r>
        <w:tab/>
      </w:r>
      <w:r w:rsidRPr="004F5039">
        <w:t>Transmitted by the Internat</w:t>
      </w:r>
      <w:r>
        <w:t>ional Road Transport Union (IRU)</w:t>
      </w:r>
      <w:r w:rsidRPr="00036C73">
        <w:rPr>
          <w:rStyle w:val="FootnoteReference"/>
          <w:sz w:val="20"/>
        </w:rPr>
        <w:t xml:space="preserv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8F1CE2" w:rsidTr="00E66584">
        <w:trPr>
          <w:jc w:val="center"/>
        </w:trPr>
        <w:tc>
          <w:tcPr>
            <w:tcW w:w="9629" w:type="dxa"/>
            <w:tcBorders>
              <w:top w:val="single" w:sz="4" w:space="0" w:color="auto"/>
              <w:left w:val="single" w:sz="4" w:space="0" w:color="auto"/>
              <w:bottom w:val="nil"/>
              <w:right w:val="single" w:sz="4" w:space="0" w:color="auto"/>
            </w:tcBorders>
          </w:tcPr>
          <w:p w:rsidR="008F1CE2" w:rsidRDefault="008F1CE2" w:rsidP="00E66584">
            <w:pPr>
              <w:spacing w:before="120" w:after="120"/>
              <w:ind w:left="255"/>
              <w:rPr>
                <w:i/>
                <w:sz w:val="24"/>
              </w:rPr>
            </w:pPr>
            <w:r>
              <w:tab/>
            </w:r>
            <w:r>
              <w:rPr>
                <w:i/>
                <w:sz w:val="24"/>
              </w:rPr>
              <w:t>Summary</w:t>
            </w:r>
          </w:p>
        </w:tc>
      </w:tr>
      <w:tr w:rsidR="008F1CE2" w:rsidRPr="002E6A3D" w:rsidTr="00E66584">
        <w:trPr>
          <w:jc w:val="center"/>
        </w:trPr>
        <w:tc>
          <w:tcPr>
            <w:tcW w:w="9629" w:type="dxa"/>
            <w:tcBorders>
              <w:top w:val="nil"/>
              <w:left w:val="single" w:sz="4" w:space="0" w:color="auto"/>
              <w:bottom w:val="nil"/>
              <w:right w:val="single" w:sz="4" w:space="0" w:color="auto"/>
            </w:tcBorders>
          </w:tcPr>
          <w:p w:rsidR="008F1CE2" w:rsidRDefault="008F1CE2" w:rsidP="00E66584">
            <w:pPr>
              <w:pStyle w:val="SingleTxtG"/>
              <w:tabs>
                <w:tab w:val="left" w:pos="3260"/>
              </w:tabs>
              <w:ind w:left="3260" w:right="559" w:hanging="2126"/>
            </w:pPr>
            <w:r>
              <w:rPr>
                <w:b/>
              </w:rPr>
              <w:t>Executive summary:</w:t>
            </w:r>
            <w:r>
              <w:tab/>
            </w:r>
            <w:r w:rsidRPr="00F95C14">
              <w:t>Provide for online refresher training for the renewal of the ADR training certificate</w:t>
            </w:r>
            <w:r>
              <w:t>.</w:t>
            </w:r>
          </w:p>
        </w:tc>
      </w:tr>
      <w:tr w:rsidR="008F1CE2" w:rsidRPr="002E6A3D" w:rsidTr="00E66584">
        <w:trPr>
          <w:trHeight w:val="72"/>
          <w:jc w:val="center"/>
        </w:trPr>
        <w:tc>
          <w:tcPr>
            <w:tcW w:w="9629" w:type="dxa"/>
            <w:tcBorders>
              <w:top w:val="nil"/>
              <w:left w:val="single" w:sz="4" w:space="0" w:color="auto"/>
              <w:bottom w:val="single" w:sz="4" w:space="0" w:color="auto"/>
              <w:right w:val="single" w:sz="4" w:space="0" w:color="auto"/>
            </w:tcBorders>
          </w:tcPr>
          <w:p w:rsidR="008F1CE2" w:rsidRDefault="008F1CE2" w:rsidP="00E66584">
            <w:pPr>
              <w:pStyle w:val="SingleTxtG"/>
              <w:tabs>
                <w:tab w:val="left" w:pos="3260"/>
              </w:tabs>
              <w:ind w:left="3260" w:hanging="2126"/>
              <w:jc w:val="left"/>
              <w:rPr>
                <w:b/>
              </w:rPr>
            </w:pPr>
          </w:p>
        </w:tc>
      </w:tr>
    </w:tbl>
    <w:p w:rsidR="008F1CE2" w:rsidRPr="00F50D40" w:rsidRDefault="008F1CE2" w:rsidP="008F1CE2">
      <w:pPr>
        <w:pStyle w:val="HChG"/>
        <w:rPr>
          <w:rFonts w:eastAsiaTheme="minorHAnsi"/>
        </w:rPr>
      </w:pPr>
      <w:r>
        <w:rPr>
          <w:snapToGrid w:val="0"/>
        </w:rPr>
        <w:tab/>
      </w:r>
      <w:r>
        <w:rPr>
          <w:snapToGrid w:val="0"/>
        </w:rPr>
        <w:tab/>
      </w:r>
      <w:r w:rsidRPr="00A63064">
        <w:rPr>
          <w:rFonts w:eastAsiaTheme="minorHAnsi"/>
        </w:rPr>
        <w:t>Introduction</w:t>
      </w:r>
    </w:p>
    <w:p w:rsidR="008F1CE2" w:rsidRPr="007530DB" w:rsidRDefault="008F1CE2" w:rsidP="008F1CE2">
      <w:pPr>
        <w:pStyle w:val="SingleTxtG"/>
        <w:numPr>
          <w:ilvl w:val="0"/>
          <w:numId w:val="50"/>
        </w:numPr>
        <w:suppressAutoHyphens/>
        <w:spacing w:line="240" w:lineRule="atLeast"/>
        <w:ind w:left="1134" w:firstLine="0"/>
        <w:rPr>
          <w:rFonts w:eastAsiaTheme="minorHAnsi"/>
        </w:rPr>
      </w:pPr>
      <w:r>
        <w:t xml:space="preserve">Based on the ADR Chapter 8.2 requirements, drivers/experts carrying dangerous goods have the obligation to attend a basic training course and to pass an examination accordingly. </w:t>
      </w:r>
    </w:p>
    <w:p w:rsidR="008F1CE2" w:rsidRPr="00523313" w:rsidRDefault="008F1CE2" w:rsidP="008F1CE2">
      <w:pPr>
        <w:pStyle w:val="SingleTxtG"/>
        <w:numPr>
          <w:ilvl w:val="0"/>
          <w:numId w:val="50"/>
        </w:numPr>
        <w:suppressAutoHyphens/>
        <w:spacing w:line="240" w:lineRule="atLeast"/>
        <w:ind w:left="1134" w:firstLine="0"/>
      </w:pPr>
      <w:r w:rsidRPr="00523313">
        <w:t>Prior to twelve months before the date of expiry of the certificate, drivers</w:t>
      </w:r>
      <w:r>
        <w:t>/experts</w:t>
      </w:r>
      <w:r w:rsidRPr="00523313">
        <w:t xml:space="preserve"> shall attend and pass an examination in the framework of a refresher training program</w:t>
      </w:r>
      <w:r>
        <w:t>me, as indicated in</w:t>
      </w:r>
      <w:r w:rsidRPr="00523313">
        <w:t xml:space="preserve"> 8.2.2.5 and 8.2.2.7.1.6 of the ADR.</w:t>
      </w:r>
    </w:p>
    <w:p w:rsidR="008F1CE2" w:rsidRPr="00CB571A" w:rsidRDefault="008F1CE2" w:rsidP="008F1CE2">
      <w:pPr>
        <w:pStyle w:val="SingleTxtG"/>
        <w:rPr>
          <w:rFonts w:eastAsiaTheme="minorHAnsi"/>
        </w:rPr>
      </w:pPr>
      <w:r w:rsidRPr="00CB571A">
        <w:tab/>
      </w:r>
      <w:r>
        <w:t>3.</w:t>
      </w:r>
      <w:r w:rsidR="005E6672">
        <w:tab/>
      </w:r>
      <w:r w:rsidRPr="00CB571A">
        <w:t>Due to advanced technologies in general, more possibilities are foreseen in all sectors for transport operators, even in training courses. To improve and facilitate the professionalism of the education for all parties, IRU is looking to facilitating training through innovative technologies such as e-learning without endangering training quality and standards.</w:t>
      </w:r>
    </w:p>
    <w:p w:rsidR="008F1CE2" w:rsidRPr="007530DB" w:rsidRDefault="008F1CE2" w:rsidP="008F1CE2">
      <w:pPr>
        <w:pStyle w:val="HChG"/>
        <w:rPr>
          <w:rFonts w:eastAsiaTheme="minorHAnsi"/>
        </w:rPr>
      </w:pPr>
      <w:r>
        <w:rPr>
          <w:rFonts w:eastAsiaTheme="minorHAnsi"/>
        </w:rPr>
        <w:tab/>
      </w:r>
      <w:r>
        <w:rPr>
          <w:rFonts w:eastAsiaTheme="minorHAnsi"/>
        </w:rPr>
        <w:tab/>
      </w:r>
      <w:r w:rsidRPr="007530DB">
        <w:rPr>
          <w:rFonts w:eastAsiaTheme="minorHAnsi"/>
        </w:rPr>
        <w:t>Background</w:t>
      </w:r>
    </w:p>
    <w:p w:rsidR="008F1CE2" w:rsidRDefault="008F1CE2" w:rsidP="008F1CE2">
      <w:pPr>
        <w:pStyle w:val="SingleTxtG"/>
      </w:pPr>
      <w:r>
        <w:t>4.</w:t>
      </w:r>
      <w:r w:rsidR="005E6672">
        <w:tab/>
      </w:r>
      <w:r>
        <w:t xml:space="preserve">During the March 2019 session of the RID/ADR/ADN Joint Meeting, IRU presented its proposal to amend the ADR </w:t>
      </w:r>
      <w:r w:rsidRPr="00D725A0">
        <w:t>to allow new methods of training, such as online and videoconference courses, to be used in the future</w:t>
      </w:r>
      <w:r w:rsidRPr="001C3DDF">
        <w:t xml:space="preserve"> </w:t>
      </w:r>
      <w:r>
        <w:t>and i</w:t>
      </w:r>
      <w:r w:rsidRPr="001C3DDF">
        <w:t>t has been confirmed that online driver training for dangerous goods</w:t>
      </w:r>
      <w:r>
        <w:t xml:space="preserve"> in some contracting parties</w:t>
      </w:r>
      <w:r w:rsidRPr="001C3DDF">
        <w:t xml:space="preserve"> </w:t>
      </w:r>
      <w:r>
        <w:t xml:space="preserve">is already </w:t>
      </w:r>
      <w:r w:rsidRPr="001C3DDF">
        <w:t xml:space="preserve">an </w:t>
      </w:r>
      <w:r>
        <w:t>option</w:t>
      </w:r>
      <w:r w:rsidRPr="001C3DDF">
        <w:t xml:space="preserve"> for </w:t>
      </w:r>
      <w:r>
        <w:t xml:space="preserve">the </w:t>
      </w:r>
      <w:r w:rsidRPr="001C3DDF">
        <w:t>driver when apply</w:t>
      </w:r>
      <w:r>
        <w:t>ing</w:t>
      </w:r>
      <w:r w:rsidRPr="001C3DDF">
        <w:t xml:space="preserve"> </w:t>
      </w:r>
      <w:r>
        <w:t xml:space="preserve">to </w:t>
      </w:r>
      <w:r w:rsidRPr="001C3DDF">
        <w:t>refresher training</w:t>
      </w:r>
      <w:r>
        <w:t xml:space="preserve"> </w:t>
      </w:r>
    </w:p>
    <w:p w:rsidR="008F1CE2" w:rsidRDefault="008F1CE2" w:rsidP="008F1CE2">
      <w:pPr>
        <w:pStyle w:val="SingleTxtG"/>
      </w:pPr>
      <w:r>
        <w:t>5.</w:t>
      </w:r>
      <w:r w:rsidR="005E6672">
        <w:tab/>
      </w:r>
      <w:r>
        <w:t xml:space="preserve">IRU received several comments from delegations attending the Joint Meeting and decided to make a new proposal as informal document. The proposal has been developed together with the ADN committee in order to enlarge the possible number of participants in the joint proposal.  </w:t>
      </w:r>
      <w:r w:rsidRPr="00CB571A">
        <w:tab/>
      </w:r>
    </w:p>
    <w:p w:rsidR="008F1CE2" w:rsidRDefault="008F1CE2" w:rsidP="008F1CE2">
      <w:pPr>
        <w:pStyle w:val="HChG"/>
      </w:pPr>
      <w:r>
        <w:tab/>
      </w:r>
      <w:r>
        <w:tab/>
        <w:t>Proposal</w:t>
      </w:r>
    </w:p>
    <w:p w:rsidR="008F1CE2" w:rsidRDefault="008F1CE2" w:rsidP="008F1CE2">
      <w:pPr>
        <w:pStyle w:val="SingleTxtG"/>
      </w:pPr>
      <w:r>
        <w:t>6.</w:t>
      </w:r>
      <w:r w:rsidR="005E6672">
        <w:tab/>
      </w:r>
      <w:r>
        <w:t xml:space="preserve">IRU has identify the process to amend the text of the Ch. 8.2 and to link the amendments with a </w:t>
      </w:r>
      <w:proofErr w:type="gramStart"/>
      <w:r>
        <w:t>guidelines</w:t>
      </w:r>
      <w:proofErr w:type="gramEnd"/>
      <w:r>
        <w:t xml:space="preserve"> </w:t>
      </w:r>
    </w:p>
    <w:p w:rsidR="008F1CE2" w:rsidRDefault="008F1CE2" w:rsidP="008F1CE2">
      <w:pPr>
        <w:pStyle w:val="SingleTxtG"/>
      </w:pPr>
      <w:r>
        <w:lastRenderedPageBreak/>
        <w:t>7.</w:t>
      </w:r>
      <w:r w:rsidR="005E6672">
        <w:tab/>
      </w:r>
      <w:r>
        <w:t>The guidelines could be uploaded in the UNECE website and Member States (MS) can provide their suggestions</w:t>
      </w:r>
    </w:p>
    <w:p w:rsidR="008F1CE2" w:rsidRPr="00D91BA7" w:rsidRDefault="008F1CE2" w:rsidP="008F1CE2">
      <w:pPr>
        <w:pStyle w:val="SingleTxtG"/>
      </w:pPr>
      <w:r>
        <w:t>8.</w:t>
      </w:r>
      <w:r w:rsidR="0055440F">
        <w:tab/>
      </w:r>
      <w:r>
        <w:t xml:space="preserve">IRU proposes to amend 8.2.2.5 of ADR to read as follows, </w:t>
      </w:r>
      <w:r w:rsidRPr="00D91BA7">
        <w:t xml:space="preserve">with the inclusion of the </w:t>
      </w:r>
      <w:r w:rsidRPr="000F6391">
        <w:rPr>
          <w:b/>
          <w:bCs/>
        </w:rPr>
        <w:t>bold</w:t>
      </w:r>
      <w:r w:rsidRPr="00D91BA7">
        <w:t xml:space="preserve"> </w:t>
      </w:r>
      <w:r>
        <w:t>text</w:t>
      </w:r>
      <w:r w:rsidRPr="00D91BA7">
        <w:t>:</w:t>
      </w:r>
    </w:p>
    <w:p w:rsidR="008F1CE2" w:rsidRDefault="008F1CE2" w:rsidP="008F1CE2">
      <w:pPr>
        <w:pStyle w:val="SingleTxtG"/>
        <w:ind w:left="1701" w:hanging="567"/>
        <w:rPr>
          <w:b/>
          <w:bCs/>
        </w:rPr>
      </w:pPr>
      <w:r w:rsidRPr="00D91BA7">
        <w:tab/>
      </w:r>
    </w:p>
    <w:p w:rsidR="008F1CE2" w:rsidRPr="00DE4131" w:rsidRDefault="008F1CE2" w:rsidP="008F1CE2">
      <w:pPr>
        <w:pStyle w:val="SingleTxtG"/>
        <w:ind w:left="1701" w:hanging="567"/>
        <w:rPr>
          <w:b/>
          <w:bCs/>
        </w:rPr>
      </w:pPr>
      <w:r>
        <w:rPr>
          <w:b/>
          <w:bCs/>
        </w:rPr>
        <w:t>8.2.2.5. X</w:t>
      </w:r>
      <w:r>
        <w:rPr>
          <w:b/>
          <w:bCs/>
        </w:rPr>
        <w:tab/>
        <w:t xml:space="preserve">a </w:t>
      </w:r>
      <w:proofErr w:type="gramStart"/>
      <w:r>
        <w:rPr>
          <w:b/>
          <w:bCs/>
        </w:rPr>
        <w:t>specific guidelines</w:t>
      </w:r>
      <w:proofErr w:type="gramEnd"/>
      <w:r>
        <w:rPr>
          <w:b/>
          <w:bCs/>
        </w:rPr>
        <w:t xml:space="preserve"> is proposed to promote the use of e-learning, refer to the following annex (</w:t>
      </w:r>
      <w:proofErr w:type="spellStart"/>
      <w:r>
        <w:rPr>
          <w:b/>
          <w:bCs/>
        </w:rPr>
        <w:t>iperlink</w:t>
      </w:r>
      <w:proofErr w:type="spellEnd"/>
      <w:r>
        <w:rPr>
          <w:b/>
          <w:bCs/>
        </w:rPr>
        <w:t>)</w:t>
      </w:r>
    </w:p>
    <w:p w:rsidR="008F1CE2" w:rsidRPr="00D91BA7" w:rsidRDefault="008F1CE2" w:rsidP="008F1CE2">
      <w:pPr>
        <w:pStyle w:val="HChG"/>
      </w:pPr>
      <w:r w:rsidRPr="00D91BA7">
        <w:tab/>
      </w:r>
      <w:r w:rsidRPr="00D91BA7">
        <w:tab/>
        <w:t>Justification</w:t>
      </w:r>
    </w:p>
    <w:p w:rsidR="008F1CE2" w:rsidRDefault="008F1CE2" w:rsidP="008F1CE2">
      <w:pPr>
        <w:pStyle w:val="SingleTxtG"/>
        <w:ind w:left="2259" w:hanging="1125"/>
      </w:pPr>
      <w:r>
        <w:t xml:space="preserve">National development: </w:t>
      </w:r>
      <w:r>
        <w:tab/>
        <w:t xml:space="preserve">the guidelines has started in order to give the possibility to all </w:t>
      </w:r>
      <w:r w:rsidR="0055440F">
        <w:tab/>
      </w:r>
      <w:r w:rsidR="0055440F">
        <w:tab/>
      </w:r>
      <w:r w:rsidR="0055440F">
        <w:tab/>
      </w:r>
      <w:r w:rsidR="0055440F">
        <w:tab/>
      </w:r>
      <w:r>
        <w:t>MS to provide their best practice</w:t>
      </w:r>
    </w:p>
    <w:p w:rsidR="008F1CE2" w:rsidRPr="00FA74C4" w:rsidRDefault="008F1CE2" w:rsidP="008F1CE2">
      <w:pPr>
        <w:pStyle w:val="SingleTxtG"/>
        <w:ind w:left="2259" w:hanging="1125"/>
      </w:pPr>
      <w:r w:rsidRPr="00C20774">
        <w:t>Safety</w:t>
      </w:r>
      <w:r w:rsidRPr="00FA74C4">
        <w:t>:</w:t>
      </w:r>
      <w:r w:rsidRPr="00FA74C4">
        <w:rPr>
          <w:b/>
        </w:rPr>
        <w:t xml:space="preserve"> </w:t>
      </w:r>
      <w:r>
        <w:rPr>
          <w:b/>
        </w:rPr>
        <w:tab/>
      </w:r>
      <w:r w:rsidR="0055440F">
        <w:rPr>
          <w:b/>
        </w:rPr>
        <w:tab/>
      </w:r>
      <w:r w:rsidR="0055440F">
        <w:rPr>
          <w:b/>
        </w:rPr>
        <w:tab/>
      </w:r>
      <w:r w:rsidR="0055440F">
        <w:rPr>
          <w:b/>
        </w:rPr>
        <w:tab/>
      </w:r>
      <w:r w:rsidRPr="00FA74C4">
        <w:t xml:space="preserve">Clear text </w:t>
      </w:r>
      <w:r>
        <w:t xml:space="preserve">helps the driver to demonstrate foresight and lend a </w:t>
      </w:r>
      <w:r w:rsidR="0055440F">
        <w:tab/>
      </w:r>
      <w:r w:rsidR="0055440F">
        <w:tab/>
      </w:r>
      <w:r w:rsidR="0055440F">
        <w:tab/>
      </w:r>
      <w:r w:rsidR="0055440F">
        <w:tab/>
      </w:r>
      <w:r>
        <w:t xml:space="preserve">modern appearance to the refresher training of drivers engaged </w:t>
      </w:r>
      <w:r w:rsidR="0055440F">
        <w:tab/>
      </w:r>
      <w:r w:rsidR="0055440F">
        <w:tab/>
      </w:r>
      <w:r w:rsidR="0055440F">
        <w:tab/>
      </w:r>
      <w:r w:rsidR="0055440F">
        <w:tab/>
      </w:r>
      <w:r>
        <w:t xml:space="preserve">in the transport of dangerous goods by roads and will, in </w:t>
      </w:r>
      <w:r w:rsidR="0055440F">
        <w:tab/>
      </w:r>
      <w:r w:rsidR="0055440F">
        <w:tab/>
      </w:r>
      <w:r w:rsidR="0055440F">
        <w:tab/>
      </w:r>
      <w:r w:rsidR="0055440F">
        <w:tab/>
      </w:r>
      <w:r>
        <w:t xml:space="preserve">accordance with applicable provisions, </w:t>
      </w:r>
      <w:r w:rsidRPr="00FA74C4">
        <w:t>improve transport safety.</w:t>
      </w:r>
    </w:p>
    <w:p w:rsidR="00C22AB0" w:rsidRPr="004755FA" w:rsidRDefault="008F1CE2" w:rsidP="008F1CE2">
      <w:pPr>
        <w:pStyle w:val="SingleTxtG"/>
        <w:ind w:left="2259" w:hanging="1125"/>
        <w:rPr>
          <w:lang w:val="en-US"/>
        </w:rPr>
      </w:pPr>
      <w:r w:rsidRPr="00C20774">
        <w:t>Feasibility</w:t>
      </w:r>
      <w:r w:rsidRPr="00FA74C4">
        <w:t xml:space="preserve">: </w:t>
      </w:r>
      <w:r>
        <w:tab/>
      </w:r>
      <w:r w:rsidR="0055440F">
        <w:tab/>
      </w:r>
      <w:r w:rsidR="0055440F">
        <w:tab/>
      </w:r>
      <w:r w:rsidR="0055440F">
        <w:tab/>
      </w:r>
      <w:r>
        <w:t xml:space="preserve">The training content, the mechanism of their application, as well </w:t>
      </w:r>
      <w:r w:rsidR="0055440F">
        <w:tab/>
      </w:r>
      <w:r w:rsidR="0055440F">
        <w:tab/>
      </w:r>
      <w:r w:rsidR="0055440F">
        <w:tab/>
      </w:r>
      <w:bookmarkStart w:id="0" w:name="_GoBack"/>
      <w:bookmarkEnd w:id="0"/>
      <w:r>
        <w:t>as the obligations of the respective parties, are clearly stated</w:t>
      </w:r>
      <w:r w:rsidRPr="00A867C2">
        <w:t>.</w:t>
      </w:r>
    </w:p>
    <w:sectPr w:rsidR="00C22AB0" w:rsidRPr="004755FA" w:rsidSect="004B100E">
      <w:headerReference w:type="even" r:id="rId8"/>
      <w:headerReference w:type="default" r:id="rId9"/>
      <w:footerReference w:type="even" r:id="rId10"/>
      <w:footerReference w:type="default" r:id="rId11"/>
      <w:headerReference w:type="first" r:id="rId12"/>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8CE" w:rsidRDefault="00F028CE"/>
  </w:endnote>
  <w:endnote w:type="continuationSeparator" w:id="0">
    <w:p w:rsidR="00F028CE" w:rsidRDefault="00F028CE"/>
  </w:endnote>
  <w:endnote w:type="continuationNotice" w:id="1">
    <w:p w:rsidR="00F028CE" w:rsidRDefault="00F02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8CE" w:rsidRPr="000B175B" w:rsidRDefault="00F028CE" w:rsidP="000B175B">
      <w:pPr>
        <w:tabs>
          <w:tab w:val="right" w:pos="2155"/>
        </w:tabs>
        <w:spacing w:after="80"/>
        <w:ind w:left="680"/>
        <w:rPr>
          <w:u w:val="single"/>
        </w:rPr>
      </w:pPr>
      <w:r>
        <w:rPr>
          <w:u w:val="single"/>
        </w:rPr>
        <w:tab/>
      </w:r>
    </w:p>
  </w:footnote>
  <w:footnote w:type="continuationSeparator" w:id="0">
    <w:p w:rsidR="00F028CE" w:rsidRPr="00FC68B7" w:rsidRDefault="00F028CE" w:rsidP="00FC68B7">
      <w:pPr>
        <w:tabs>
          <w:tab w:val="left" w:pos="2155"/>
        </w:tabs>
        <w:spacing w:after="80"/>
        <w:ind w:left="680"/>
        <w:rPr>
          <w:u w:val="single"/>
        </w:rPr>
      </w:pPr>
      <w:r>
        <w:rPr>
          <w:u w:val="single"/>
        </w:rPr>
        <w:tab/>
      </w:r>
    </w:p>
  </w:footnote>
  <w:footnote w:type="continuationNotice" w:id="1">
    <w:p w:rsidR="00F028CE" w:rsidRDefault="00F028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09455D" w:rsidRDefault="002B16A1">
    <w:pPr>
      <w:pStyle w:val="Header"/>
      <w:rPr>
        <w:lang w:val="fr-CH"/>
      </w:rPr>
    </w:pPr>
    <w:r>
      <w:rPr>
        <w:lang w:val="fr-CH"/>
      </w:rPr>
      <w:t>INF.</w:t>
    </w:r>
    <w:r w:rsidR="008F1CE2">
      <w:rPr>
        <w:lang w:val="fr-CH"/>
      </w:rPr>
      <w:t>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F23" w:rsidRDefault="006C3F23">
    <w:pPr>
      <w:pStyle w:val="Header"/>
    </w:pPr>
    <w:r>
      <w:t>I</w:t>
    </w:r>
    <w:r w:rsidR="00794D74">
      <w:t>NF</w:t>
    </w:r>
    <w:r>
      <w:t>.</w:t>
    </w:r>
    <w:r w:rsidR="007932EC">
      <w:t>2</w:t>
    </w:r>
    <w:r w:rsidR="00E71DC6">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560572" w:rsidRDefault="002B16A1" w:rsidP="00E37495">
    <w:pPr>
      <w:pStyle w:val="Header"/>
      <w:pBdr>
        <w:bottom w:val="single" w:sz="4" w:space="1" w:color="auto"/>
      </w:pBdr>
      <w:jc w:val="right"/>
      <w:rPr>
        <w:sz w:val="28"/>
        <w:szCs w:val="28"/>
      </w:rPr>
    </w:pPr>
    <w:r w:rsidRPr="00560572">
      <w:rPr>
        <w:sz w:val="28"/>
        <w:szCs w:val="28"/>
      </w:rPr>
      <w:t>INF.</w:t>
    </w:r>
    <w:r w:rsidR="008F1CE2">
      <w:rPr>
        <w:sz w:val="28"/>
        <w:szCs w:val="28"/>
      </w:rPr>
      <w:t>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0A091A"/>
    <w:multiLevelType w:val="hybridMultilevel"/>
    <w:tmpl w:val="7E3C30BE"/>
    <w:lvl w:ilvl="0" w:tplc="AE7C750A">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9"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0"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1" w15:restartNumberingAfterBreak="0">
    <w:nsid w:val="43415137"/>
    <w:multiLevelType w:val="hybridMultilevel"/>
    <w:tmpl w:val="133A135A"/>
    <w:lvl w:ilvl="0" w:tplc="AC8283E4">
      <w:start w:val="1"/>
      <w:numFmt w:val="decimal"/>
      <w:lvlText w:val="%1"/>
      <w:lvlJc w:val="left"/>
      <w:pPr>
        <w:ind w:left="644" w:hanging="360"/>
      </w:pPr>
      <w:rPr>
        <w:rFonts w:hint="default"/>
        <w:i w:val="0"/>
        <w:iCs w:val="0"/>
        <w:color w:val="auto"/>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3" w15:restartNumberingAfterBreak="0">
    <w:nsid w:val="5A8B569B"/>
    <w:multiLevelType w:val="hybridMultilevel"/>
    <w:tmpl w:val="D268740A"/>
    <w:lvl w:ilvl="0" w:tplc="8C844F48">
      <w:start w:val="1"/>
      <w:numFmt w:val="decimal"/>
      <w:lvlText w:val="%1."/>
      <w:lvlJc w:val="left"/>
      <w:pPr>
        <w:ind w:left="2257"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5BD256D4"/>
    <w:multiLevelType w:val="hybridMultilevel"/>
    <w:tmpl w:val="FFFADD5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E76108"/>
    <w:multiLevelType w:val="hybridMultilevel"/>
    <w:tmpl w:val="BDBECF94"/>
    <w:lvl w:ilvl="0" w:tplc="0C0A0017">
      <w:start w:val="1"/>
      <w:numFmt w:val="lowerLetter"/>
      <w:lvlText w:val="%1)"/>
      <w:lvlJc w:val="left"/>
      <w:pPr>
        <w:ind w:left="1854" w:hanging="360"/>
      </w:pPr>
    </w:lvl>
    <w:lvl w:ilvl="1" w:tplc="CDAE3BAE">
      <w:start w:val="5"/>
      <w:numFmt w:val="bullet"/>
      <w:lvlText w:val="-"/>
      <w:lvlJc w:val="left"/>
      <w:pPr>
        <w:ind w:left="2574" w:hanging="360"/>
      </w:pPr>
      <w:rPr>
        <w:rFonts w:ascii="Times New Roman" w:eastAsia="Times New Roman" w:hAnsi="Times New Roman" w:cs="Times New Roman" w:hint="default"/>
      </w:r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8"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1" w15:restartNumberingAfterBreak="0">
    <w:nsid w:val="7D161B6C"/>
    <w:multiLevelType w:val="hybridMultilevel"/>
    <w:tmpl w:val="1CAC37CC"/>
    <w:lvl w:ilvl="0" w:tplc="0B10E64A">
      <w:start w:val="3"/>
      <w:numFmt w:val="bullet"/>
      <w:lvlText w:val="-"/>
      <w:lvlJc w:val="left"/>
      <w:pPr>
        <w:ind w:left="720" w:hanging="360"/>
      </w:pPr>
      <w:rPr>
        <w:rFonts w:ascii="Calibri" w:eastAsiaTheme="minorHAnsi" w:hAnsi="Calibri" w:cs="Calibri" w:hint="default"/>
      </w:rPr>
    </w:lvl>
    <w:lvl w:ilvl="1" w:tplc="FBA0F544">
      <w:start w:val="1"/>
      <w:numFmt w:val="bullet"/>
      <w:lvlText w:val="o"/>
      <w:lvlJc w:val="left"/>
      <w:pPr>
        <w:ind w:left="1440" w:hanging="360"/>
      </w:pPr>
      <w:rPr>
        <w:rFonts w:ascii="Courier New" w:hAnsi="Courier New" w:cs="Courier New"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2"/>
  </w:num>
  <w:num w:numId="15">
    <w:abstractNumId w:val="17"/>
  </w:num>
  <w:num w:numId="16">
    <w:abstractNumId w:val="14"/>
  </w:num>
  <w:num w:numId="17">
    <w:abstractNumId w:val="26"/>
  </w:num>
  <w:num w:numId="18">
    <w:abstractNumId w:val="29"/>
  </w:num>
  <w:num w:numId="19">
    <w:abstractNumId w:val="25"/>
  </w:num>
  <w:num w:numId="20">
    <w:abstractNumId w:val="13"/>
  </w:num>
  <w:num w:numId="21">
    <w:abstractNumId w:val="19"/>
  </w:num>
  <w:num w:numId="22">
    <w:abstractNumId w:val="30"/>
  </w:num>
  <w:num w:numId="23">
    <w:abstractNumId w:val="18"/>
  </w:num>
  <w:num w:numId="24">
    <w:abstractNumId w:val="22"/>
  </w:num>
  <w:num w:numId="25">
    <w:abstractNumId w:val="28"/>
  </w:num>
  <w:num w:numId="26">
    <w:abstractNumId w:val="20"/>
  </w:num>
  <w:num w:numId="27">
    <w:abstractNumId w:val="27"/>
  </w:num>
  <w:num w:numId="28">
    <w:abstractNumId w:val="11"/>
  </w:num>
  <w:num w:numId="29">
    <w:abstractNumId w:val="31"/>
  </w:num>
  <w:num w:numId="30">
    <w:abstractNumId w:val="21"/>
  </w:num>
  <w:num w:numId="31">
    <w:abstractNumId w:val="24"/>
  </w:num>
  <w:num w:numId="32">
    <w:abstractNumId w:val="26"/>
  </w:num>
  <w:num w:numId="33">
    <w:abstractNumId w:val="26"/>
  </w:num>
  <w:num w:numId="34">
    <w:abstractNumId w:val="26"/>
  </w:num>
  <w:num w:numId="35">
    <w:abstractNumId w:val="29"/>
  </w:num>
  <w:num w:numId="36">
    <w:abstractNumId w:val="26"/>
  </w:num>
  <w:num w:numId="37">
    <w:abstractNumId w:val="26"/>
  </w:num>
  <w:num w:numId="38">
    <w:abstractNumId w:val="26"/>
  </w:num>
  <w:num w:numId="39">
    <w:abstractNumId w:val="26"/>
  </w:num>
  <w:num w:numId="40">
    <w:abstractNumId w:val="26"/>
  </w:num>
  <w:num w:numId="41">
    <w:abstractNumId w:val="26"/>
  </w:num>
  <w:num w:numId="42">
    <w:abstractNumId w:val="26"/>
  </w:num>
  <w:num w:numId="43">
    <w:abstractNumId w:val="26"/>
  </w:num>
  <w:num w:numId="44">
    <w:abstractNumId w:val="26"/>
  </w:num>
  <w:num w:numId="45">
    <w:abstractNumId w:val="26"/>
  </w:num>
  <w:num w:numId="46">
    <w:abstractNumId w:val="26"/>
  </w:num>
  <w:num w:numId="47">
    <w:abstractNumId w:val="26"/>
  </w:num>
  <w:num w:numId="48">
    <w:abstractNumId w:val="26"/>
  </w:num>
  <w:num w:numId="49">
    <w:abstractNumId w:val="29"/>
  </w:num>
  <w:num w:numId="50">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7C14"/>
    <w:rsid w:val="00027624"/>
    <w:rsid w:val="00050B2C"/>
    <w:rsid w:val="00050F6B"/>
    <w:rsid w:val="00056E1C"/>
    <w:rsid w:val="00057D31"/>
    <w:rsid w:val="00057F00"/>
    <w:rsid w:val="00060675"/>
    <w:rsid w:val="00062540"/>
    <w:rsid w:val="000678CD"/>
    <w:rsid w:val="00072C8C"/>
    <w:rsid w:val="00073BC9"/>
    <w:rsid w:val="00075498"/>
    <w:rsid w:val="00081CE0"/>
    <w:rsid w:val="00081E5B"/>
    <w:rsid w:val="00082FAE"/>
    <w:rsid w:val="00084D30"/>
    <w:rsid w:val="00090320"/>
    <w:rsid w:val="00091148"/>
    <w:rsid w:val="000918D7"/>
    <w:rsid w:val="000931C0"/>
    <w:rsid w:val="0009455D"/>
    <w:rsid w:val="00097793"/>
    <w:rsid w:val="000A2E09"/>
    <w:rsid w:val="000B175B"/>
    <w:rsid w:val="000B3A0F"/>
    <w:rsid w:val="000B41FA"/>
    <w:rsid w:val="000C2A7D"/>
    <w:rsid w:val="000D5A55"/>
    <w:rsid w:val="000E0415"/>
    <w:rsid w:val="000E233A"/>
    <w:rsid w:val="000E6779"/>
    <w:rsid w:val="000E7EB0"/>
    <w:rsid w:val="000F5D2C"/>
    <w:rsid w:val="000F7715"/>
    <w:rsid w:val="001022EF"/>
    <w:rsid w:val="00103E99"/>
    <w:rsid w:val="00116363"/>
    <w:rsid w:val="001179A1"/>
    <w:rsid w:val="00125674"/>
    <w:rsid w:val="00140040"/>
    <w:rsid w:val="0014401A"/>
    <w:rsid w:val="00156B99"/>
    <w:rsid w:val="0015713B"/>
    <w:rsid w:val="00161037"/>
    <w:rsid w:val="00166124"/>
    <w:rsid w:val="00167F20"/>
    <w:rsid w:val="0017009E"/>
    <w:rsid w:val="00172600"/>
    <w:rsid w:val="001765D7"/>
    <w:rsid w:val="00176739"/>
    <w:rsid w:val="00184DDA"/>
    <w:rsid w:val="001874B4"/>
    <w:rsid w:val="001900CD"/>
    <w:rsid w:val="00193D85"/>
    <w:rsid w:val="0019444B"/>
    <w:rsid w:val="001A0452"/>
    <w:rsid w:val="001A3481"/>
    <w:rsid w:val="001A4D53"/>
    <w:rsid w:val="001A5F15"/>
    <w:rsid w:val="001B4B04"/>
    <w:rsid w:val="001B5875"/>
    <w:rsid w:val="001C3A25"/>
    <w:rsid w:val="001C4B28"/>
    <w:rsid w:val="001C4B9C"/>
    <w:rsid w:val="001C6663"/>
    <w:rsid w:val="001C7895"/>
    <w:rsid w:val="001D15C4"/>
    <w:rsid w:val="001D26DF"/>
    <w:rsid w:val="001D312D"/>
    <w:rsid w:val="001E0DF6"/>
    <w:rsid w:val="001E583F"/>
    <w:rsid w:val="001F12DF"/>
    <w:rsid w:val="001F1599"/>
    <w:rsid w:val="001F1961"/>
    <w:rsid w:val="001F19C4"/>
    <w:rsid w:val="001F6B91"/>
    <w:rsid w:val="001F7A8B"/>
    <w:rsid w:val="002043F0"/>
    <w:rsid w:val="002060B9"/>
    <w:rsid w:val="00211E0B"/>
    <w:rsid w:val="00215A1B"/>
    <w:rsid w:val="00216BB2"/>
    <w:rsid w:val="00222F2C"/>
    <w:rsid w:val="00230496"/>
    <w:rsid w:val="00232575"/>
    <w:rsid w:val="0023589F"/>
    <w:rsid w:val="00247258"/>
    <w:rsid w:val="00250356"/>
    <w:rsid w:val="002565C8"/>
    <w:rsid w:val="002574B9"/>
    <w:rsid w:val="00257CAC"/>
    <w:rsid w:val="00264807"/>
    <w:rsid w:val="002815FC"/>
    <w:rsid w:val="00295F1A"/>
    <w:rsid w:val="002974E9"/>
    <w:rsid w:val="002A214F"/>
    <w:rsid w:val="002A6D75"/>
    <w:rsid w:val="002A7F94"/>
    <w:rsid w:val="002B109A"/>
    <w:rsid w:val="002B16A1"/>
    <w:rsid w:val="002B400C"/>
    <w:rsid w:val="002B5293"/>
    <w:rsid w:val="002C1973"/>
    <w:rsid w:val="002C3A37"/>
    <w:rsid w:val="002C4661"/>
    <w:rsid w:val="002C57D6"/>
    <w:rsid w:val="002C6D45"/>
    <w:rsid w:val="002D1828"/>
    <w:rsid w:val="002D4CF0"/>
    <w:rsid w:val="002D6E53"/>
    <w:rsid w:val="002D743E"/>
    <w:rsid w:val="002E0C3F"/>
    <w:rsid w:val="002E2296"/>
    <w:rsid w:val="002E23C9"/>
    <w:rsid w:val="002E6DB4"/>
    <w:rsid w:val="002F024B"/>
    <w:rsid w:val="002F046D"/>
    <w:rsid w:val="003007E7"/>
    <w:rsid w:val="00301764"/>
    <w:rsid w:val="00302B3E"/>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638C"/>
    <w:rsid w:val="003564DC"/>
    <w:rsid w:val="00370928"/>
    <w:rsid w:val="00373041"/>
    <w:rsid w:val="003806F0"/>
    <w:rsid w:val="00382512"/>
    <w:rsid w:val="0038499B"/>
    <w:rsid w:val="00386C38"/>
    <w:rsid w:val="003A1C51"/>
    <w:rsid w:val="003A46BB"/>
    <w:rsid w:val="003A4EC7"/>
    <w:rsid w:val="003A550E"/>
    <w:rsid w:val="003A7295"/>
    <w:rsid w:val="003B115E"/>
    <w:rsid w:val="003B1F60"/>
    <w:rsid w:val="003B3A7E"/>
    <w:rsid w:val="003B4643"/>
    <w:rsid w:val="003B6217"/>
    <w:rsid w:val="003C2CC4"/>
    <w:rsid w:val="003C3176"/>
    <w:rsid w:val="003C7026"/>
    <w:rsid w:val="003D4B23"/>
    <w:rsid w:val="003D58A1"/>
    <w:rsid w:val="003D6C76"/>
    <w:rsid w:val="003E278A"/>
    <w:rsid w:val="003E3D94"/>
    <w:rsid w:val="003F07CB"/>
    <w:rsid w:val="004019C8"/>
    <w:rsid w:val="004032CF"/>
    <w:rsid w:val="00413520"/>
    <w:rsid w:val="00414F7A"/>
    <w:rsid w:val="00431D4D"/>
    <w:rsid w:val="004325CB"/>
    <w:rsid w:val="00433A82"/>
    <w:rsid w:val="00440A07"/>
    <w:rsid w:val="00456441"/>
    <w:rsid w:val="00462880"/>
    <w:rsid w:val="0047298C"/>
    <w:rsid w:val="0047429E"/>
    <w:rsid w:val="004755FA"/>
    <w:rsid w:val="00476F24"/>
    <w:rsid w:val="0048402E"/>
    <w:rsid w:val="004909E7"/>
    <w:rsid w:val="0049311D"/>
    <w:rsid w:val="004B100E"/>
    <w:rsid w:val="004B2A91"/>
    <w:rsid w:val="004B45B0"/>
    <w:rsid w:val="004B7EA2"/>
    <w:rsid w:val="004C55B0"/>
    <w:rsid w:val="004D51F6"/>
    <w:rsid w:val="004D63B1"/>
    <w:rsid w:val="004E4179"/>
    <w:rsid w:val="004E7160"/>
    <w:rsid w:val="004F3F8F"/>
    <w:rsid w:val="004F6BA0"/>
    <w:rsid w:val="00503BEA"/>
    <w:rsid w:val="00530289"/>
    <w:rsid w:val="00533616"/>
    <w:rsid w:val="00535170"/>
    <w:rsid w:val="00535ABA"/>
    <w:rsid w:val="005371A0"/>
    <w:rsid w:val="0053768B"/>
    <w:rsid w:val="005420F2"/>
    <w:rsid w:val="00542768"/>
    <w:rsid w:val="0054285C"/>
    <w:rsid w:val="005445FF"/>
    <w:rsid w:val="00547A88"/>
    <w:rsid w:val="0055440F"/>
    <w:rsid w:val="0055514F"/>
    <w:rsid w:val="005566B9"/>
    <w:rsid w:val="00560572"/>
    <w:rsid w:val="00564BF4"/>
    <w:rsid w:val="005670DF"/>
    <w:rsid w:val="00573297"/>
    <w:rsid w:val="00584173"/>
    <w:rsid w:val="005850DE"/>
    <w:rsid w:val="00587C17"/>
    <w:rsid w:val="00595520"/>
    <w:rsid w:val="005A0287"/>
    <w:rsid w:val="005A44B9"/>
    <w:rsid w:val="005A548A"/>
    <w:rsid w:val="005B1BA0"/>
    <w:rsid w:val="005B3DB3"/>
    <w:rsid w:val="005C58F0"/>
    <w:rsid w:val="005C700B"/>
    <w:rsid w:val="005D15CA"/>
    <w:rsid w:val="005D1867"/>
    <w:rsid w:val="005D2C39"/>
    <w:rsid w:val="005D390C"/>
    <w:rsid w:val="005E6672"/>
    <w:rsid w:val="005E6AAF"/>
    <w:rsid w:val="005F3066"/>
    <w:rsid w:val="005F3E61"/>
    <w:rsid w:val="005F51F6"/>
    <w:rsid w:val="005F69C7"/>
    <w:rsid w:val="005F7732"/>
    <w:rsid w:val="00604DDD"/>
    <w:rsid w:val="006115CC"/>
    <w:rsid w:val="00611FC4"/>
    <w:rsid w:val="00613302"/>
    <w:rsid w:val="006176FB"/>
    <w:rsid w:val="0062380F"/>
    <w:rsid w:val="0062564C"/>
    <w:rsid w:val="00626709"/>
    <w:rsid w:val="00630FCB"/>
    <w:rsid w:val="00632F10"/>
    <w:rsid w:val="00633628"/>
    <w:rsid w:val="0064017F"/>
    <w:rsid w:val="00640B26"/>
    <w:rsid w:val="00642312"/>
    <w:rsid w:val="00642502"/>
    <w:rsid w:val="0064748F"/>
    <w:rsid w:val="00651A29"/>
    <w:rsid w:val="006643C6"/>
    <w:rsid w:val="00667D6B"/>
    <w:rsid w:val="00671B0D"/>
    <w:rsid w:val="006770B2"/>
    <w:rsid w:val="00682407"/>
    <w:rsid w:val="006853B3"/>
    <w:rsid w:val="006940E1"/>
    <w:rsid w:val="006978C8"/>
    <w:rsid w:val="006A1D39"/>
    <w:rsid w:val="006A3C72"/>
    <w:rsid w:val="006A7392"/>
    <w:rsid w:val="006B03A1"/>
    <w:rsid w:val="006B67D9"/>
    <w:rsid w:val="006B6FE3"/>
    <w:rsid w:val="006C3F23"/>
    <w:rsid w:val="006C5535"/>
    <w:rsid w:val="006D0589"/>
    <w:rsid w:val="006D513E"/>
    <w:rsid w:val="006E564B"/>
    <w:rsid w:val="006E7154"/>
    <w:rsid w:val="006F0884"/>
    <w:rsid w:val="007003CD"/>
    <w:rsid w:val="00703A6D"/>
    <w:rsid w:val="0070701E"/>
    <w:rsid w:val="0070702F"/>
    <w:rsid w:val="0071447C"/>
    <w:rsid w:val="00714B5C"/>
    <w:rsid w:val="00715BE5"/>
    <w:rsid w:val="0072632A"/>
    <w:rsid w:val="007358E8"/>
    <w:rsid w:val="00736ECE"/>
    <w:rsid w:val="007408A0"/>
    <w:rsid w:val="0074533B"/>
    <w:rsid w:val="00753C81"/>
    <w:rsid w:val="00755BB0"/>
    <w:rsid w:val="00762EA6"/>
    <w:rsid w:val="0076432E"/>
    <w:rsid w:val="007643BC"/>
    <w:rsid w:val="00764F01"/>
    <w:rsid w:val="00770846"/>
    <w:rsid w:val="007810E1"/>
    <w:rsid w:val="00781D93"/>
    <w:rsid w:val="00790877"/>
    <w:rsid w:val="007932EC"/>
    <w:rsid w:val="007942D2"/>
    <w:rsid w:val="00794D74"/>
    <w:rsid w:val="0079577B"/>
    <w:rsid w:val="007959FE"/>
    <w:rsid w:val="00795E37"/>
    <w:rsid w:val="007A0CF1"/>
    <w:rsid w:val="007A38B0"/>
    <w:rsid w:val="007A7CC0"/>
    <w:rsid w:val="007B5DDD"/>
    <w:rsid w:val="007B614B"/>
    <w:rsid w:val="007B6A61"/>
    <w:rsid w:val="007B6A8B"/>
    <w:rsid w:val="007B6BA5"/>
    <w:rsid w:val="007C3390"/>
    <w:rsid w:val="007C42D8"/>
    <w:rsid w:val="007C4F4B"/>
    <w:rsid w:val="007C68C8"/>
    <w:rsid w:val="007D5759"/>
    <w:rsid w:val="007D6D44"/>
    <w:rsid w:val="007D7362"/>
    <w:rsid w:val="007E36CB"/>
    <w:rsid w:val="007E4914"/>
    <w:rsid w:val="007F1E0D"/>
    <w:rsid w:val="007F2E11"/>
    <w:rsid w:val="007F546E"/>
    <w:rsid w:val="007F5CE2"/>
    <w:rsid w:val="007F6611"/>
    <w:rsid w:val="00803B7F"/>
    <w:rsid w:val="00810BAC"/>
    <w:rsid w:val="00815214"/>
    <w:rsid w:val="008175E9"/>
    <w:rsid w:val="008203B2"/>
    <w:rsid w:val="00822877"/>
    <w:rsid w:val="0082405C"/>
    <w:rsid w:val="008242D7"/>
    <w:rsid w:val="00825578"/>
    <w:rsid w:val="0082577B"/>
    <w:rsid w:val="00830D15"/>
    <w:rsid w:val="0083344C"/>
    <w:rsid w:val="00834DF7"/>
    <w:rsid w:val="00843148"/>
    <w:rsid w:val="008558E7"/>
    <w:rsid w:val="0086054B"/>
    <w:rsid w:val="00866893"/>
    <w:rsid w:val="00866F02"/>
    <w:rsid w:val="00867D18"/>
    <w:rsid w:val="008707F8"/>
    <w:rsid w:val="00870DFB"/>
    <w:rsid w:val="00871F9A"/>
    <w:rsid w:val="00871FD5"/>
    <w:rsid w:val="00876B8E"/>
    <w:rsid w:val="0088172E"/>
    <w:rsid w:val="00881EFA"/>
    <w:rsid w:val="00883E28"/>
    <w:rsid w:val="00887A7D"/>
    <w:rsid w:val="0089256A"/>
    <w:rsid w:val="008979B1"/>
    <w:rsid w:val="008A57C8"/>
    <w:rsid w:val="008A5859"/>
    <w:rsid w:val="008A6792"/>
    <w:rsid w:val="008A6B25"/>
    <w:rsid w:val="008A6C4F"/>
    <w:rsid w:val="008A7787"/>
    <w:rsid w:val="008B389E"/>
    <w:rsid w:val="008B41F4"/>
    <w:rsid w:val="008B59E3"/>
    <w:rsid w:val="008C5B2D"/>
    <w:rsid w:val="008C5BCB"/>
    <w:rsid w:val="008D045E"/>
    <w:rsid w:val="008D0D4F"/>
    <w:rsid w:val="008D3F25"/>
    <w:rsid w:val="008D4D82"/>
    <w:rsid w:val="008E0E09"/>
    <w:rsid w:val="008E0E46"/>
    <w:rsid w:val="008E5A5D"/>
    <w:rsid w:val="008E7116"/>
    <w:rsid w:val="008F143B"/>
    <w:rsid w:val="008F1CE2"/>
    <w:rsid w:val="008F33C4"/>
    <w:rsid w:val="008F3882"/>
    <w:rsid w:val="008F3C40"/>
    <w:rsid w:val="008F4B7C"/>
    <w:rsid w:val="008F73B3"/>
    <w:rsid w:val="00904D63"/>
    <w:rsid w:val="00906BFE"/>
    <w:rsid w:val="00914DC3"/>
    <w:rsid w:val="00915C95"/>
    <w:rsid w:val="00916B9C"/>
    <w:rsid w:val="00924CF0"/>
    <w:rsid w:val="00926E47"/>
    <w:rsid w:val="009324AE"/>
    <w:rsid w:val="00935BA4"/>
    <w:rsid w:val="009369F3"/>
    <w:rsid w:val="00945B24"/>
    <w:rsid w:val="00946D3D"/>
    <w:rsid w:val="00946EAC"/>
    <w:rsid w:val="00947162"/>
    <w:rsid w:val="009479C1"/>
    <w:rsid w:val="00953163"/>
    <w:rsid w:val="009601FF"/>
    <w:rsid w:val="0096068B"/>
    <w:rsid w:val="00960D5D"/>
    <w:rsid w:val="009610D0"/>
    <w:rsid w:val="0096375C"/>
    <w:rsid w:val="009662E6"/>
    <w:rsid w:val="0097095E"/>
    <w:rsid w:val="00974F7C"/>
    <w:rsid w:val="00980F57"/>
    <w:rsid w:val="00982DDC"/>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59B9"/>
    <w:rsid w:val="009D01C0"/>
    <w:rsid w:val="009D0FD7"/>
    <w:rsid w:val="009D219B"/>
    <w:rsid w:val="009D6A08"/>
    <w:rsid w:val="009E0A16"/>
    <w:rsid w:val="009E7970"/>
    <w:rsid w:val="009F2EAC"/>
    <w:rsid w:val="009F57E3"/>
    <w:rsid w:val="00A00D3D"/>
    <w:rsid w:val="00A07EBB"/>
    <w:rsid w:val="00A10F4F"/>
    <w:rsid w:val="00A11067"/>
    <w:rsid w:val="00A138AB"/>
    <w:rsid w:val="00A1704A"/>
    <w:rsid w:val="00A23E9E"/>
    <w:rsid w:val="00A370D7"/>
    <w:rsid w:val="00A41BB8"/>
    <w:rsid w:val="00A425EB"/>
    <w:rsid w:val="00A45CB7"/>
    <w:rsid w:val="00A47439"/>
    <w:rsid w:val="00A72F22"/>
    <w:rsid w:val="00A733BC"/>
    <w:rsid w:val="00A748A6"/>
    <w:rsid w:val="00A749C1"/>
    <w:rsid w:val="00A76A69"/>
    <w:rsid w:val="00A77D0C"/>
    <w:rsid w:val="00A824E7"/>
    <w:rsid w:val="00A865A7"/>
    <w:rsid w:val="00A879A4"/>
    <w:rsid w:val="00A910B4"/>
    <w:rsid w:val="00A96696"/>
    <w:rsid w:val="00A976DD"/>
    <w:rsid w:val="00AA0FF8"/>
    <w:rsid w:val="00AA3567"/>
    <w:rsid w:val="00AB2CE7"/>
    <w:rsid w:val="00AB2D13"/>
    <w:rsid w:val="00AC0F2C"/>
    <w:rsid w:val="00AC502A"/>
    <w:rsid w:val="00AC7298"/>
    <w:rsid w:val="00AD79E9"/>
    <w:rsid w:val="00AF3A98"/>
    <w:rsid w:val="00AF58C1"/>
    <w:rsid w:val="00B01321"/>
    <w:rsid w:val="00B03E68"/>
    <w:rsid w:val="00B05D2C"/>
    <w:rsid w:val="00B06643"/>
    <w:rsid w:val="00B15055"/>
    <w:rsid w:val="00B17FC5"/>
    <w:rsid w:val="00B2175D"/>
    <w:rsid w:val="00B27044"/>
    <w:rsid w:val="00B30179"/>
    <w:rsid w:val="00B37B15"/>
    <w:rsid w:val="00B4482F"/>
    <w:rsid w:val="00B45C02"/>
    <w:rsid w:val="00B4691D"/>
    <w:rsid w:val="00B609E7"/>
    <w:rsid w:val="00B628EC"/>
    <w:rsid w:val="00B62EEE"/>
    <w:rsid w:val="00B63721"/>
    <w:rsid w:val="00B63F27"/>
    <w:rsid w:val="00B70F5A"/>
    <w:rsid w:val="00B71791"/>
    <w:rsid w:val="00B72A1E"/>
    <w:rsid w:val="00B75E02"/>
    <w:rsid w:val="00B80D50"/>
    <w:rsid w:val="00B81E12"/>
    <w:rsid w:val="00B8509D"/>
    <w:rsid w:val="00B9110C"/>
    <w:rsid w:val="00BA339B"/>
    <w:rsid w:val="00BB2862"/>
    <w:rsid w:val="00BB3D9E"/>
    <w:rsid w:val="00BC1E7E"/>
    <w:rsid w:val="00BC2E45"/>
    <w:rsid w:val="00BC3E26"/>
    <w:rsid w:val="00BC74E9"/>
    <w:rsid w:val="00BD242C"/>
    <w:rsid w:val="00BE36A9"/>
    <w:rsid w:val="00BE618E"/>
    <w:rsid w:val="00BE7BEC"/>
    <w:rsid w:val="00BF0A5A"/>
    <w:rsid w:val="00BF0E63"/>
    <w:rsid w:val="00BF103C"/>
    <w:rsid w:val="00BF12A3"/>
    <w:rsid w:val="00BF16D7"/>
    <w:rsid w:val="00BF218C"/>
    <w:rsid w:val="00BF2373"/>
    <w:rsid w:val="00C03A88"/>
    <w:rsid w:val="00C044E2"/>
    <w:rsid w:val="00C048CB"/>
    <w:rsid w:val="00C066F3"/>
    <w:rsid w:val="00C06865"/>
    <w:rsid w:val="00C07CA9"/>
    <w:rsid w:val="00C10783"/>
    <w:rsid w:val="00C11B07"/>
    <w:rsid w:val="00C129D5"/>
    <w:rsid w:val="00C13F36"/>
    <w:rsid w:val="00C15DC2"/>
    <w:rsid w:val="00C22AB0"/>
    <w:rsid w:val="00C250FE"/>
    <w:rsid w:val="00C31A6C"/>
    <w:rsid w:val="00C36878"/>
    <w:rsid w:val="00C443B6"/>
    <w:rsid w:val="00C44BB0"/>
    <w:rsid w:val="00C45BBB"/>
    <w:rsid w:val="00C463DD"/>
    <w:rsid w:val="00C60D93"/>
    <w:rsid w:val="00C62A7A"/>
    <w:rsid w:val="00C70809"/>
    <w:rsid w:val="00C745C3"/>
    <w:rsid w:val="00C805A7"/>
    <w:rsid w:val="00C83923"/>
    <w:rsid w:val="00C91166"/>
    <w:rsid w:val="00C9213B"/>
    <w:rsid w:val="00CA2221"/>
    <w:rsid w:val="00CA24A4"/>
    <w:rsid w:val="00CA3137"/>
    <w:rsid w:val="00CA3AF1"/>
    <w:rsid w:val="00CA44E1"/>
    <w:rsid w:val="00CB1981"/>
    <w:rsid w:val="00CB348D"/>
    <w:rsid w:val="00CB34BE"/>
    <w:rsid w:val="00CB4FCE"/>
    <w:rsid w:val="00CB51DE"/>
    <w:rsid w:val="00CB5B76"/>
    <w:rsid w:val="00CB763D"/>
    <w:rsid w:val="00CC0178"/>
    <w:rsid w:val="00CC1589"/>
    <w:rsid w:val="00CC1B3A"/>
    <w:rsid w:val="00CC4E06"/>
    <w:rsid w:val="00CC4EC6"/>
    <w:rsid w:val="00CD1C17"/>
    <w:rsid w:val="00CD2214"/>
    <w:rsid w:val="00CD46F5"/>
    <w:rsid w:val="00CD58A9"/>
    <w:rsid w:val="00CD6883"/>
    <w:rsid w:val="00CD6C29"/>
    <w:rsid w:val="00CE2428"/>
    <w:rsid w:val="00CE4A8F"/>
    <w:rsid w:val="00CE52ED"/>
    <w:rsid w:val="00CF071D"/>
    <w:rsid w:val="00CF102B"/>
    <w:rsid w:val="00CF116C"/>
    <w:rsid w:val="00D00745"/>
    <w:rsid w:val="00D03595"/>
    <w:rsid w:val="00D15B04"/>
    <w:rsid w:val="00D2031B"/>
    <w:rsid w:val="00D22806"/>
    <w:rsid w:val="00D231B0"/>
    <w:rsid w:val="00D23EAC"/>
    <w:rsid w:val="00D25EC1"/>
    <w:rsid w:val="00D25FE2"/>
    <w:rsid w:val="00D37DA9"/>
    <w:rsid w:val="00D406A7"/>
    <w:rsid w:val="00D43252"/>
    <w:rsid w:val="00D44D86"/>
    <w:rsid w:val="00D4540B"/>
    <w:rsid w:val="00D50B7D"/>
    <w:rsid w:val="00D52012"/>
    <w:rsid w:val="00D52588"/>
    <w:rsid w:val="00D53D19"/>
    <w:rsid w:val="00D57536"/>
    <w:rsid w:val="00D6633F"/>
    <w:rsid w:val="00D704E5"/>
    <w:rsid w:val="00D72727"/>
    <w:rsid w:val="00D731DD"/>
    <w:rsid w:val="00D73D7E"/>
    <w:rsid w:val="00D8478F"/>
    <w:rsid w:val="00D871AC"/>
    <w:rsid w:val="00D90395"/>
    <w:rsid w:val="00D90415"/>
    <w:rsid w:val="00D917F9"/>
    <w:rsid w:val="00D91E8D"/>
    <w:rsid w:val="00D978C6"/>
    <w:rsid w:val="00DA0956"/>
    <w:rsid w:val="00DA121A"/>
    <w:rsid w:val="00DA357F"/>
    <w:rsid w:val="00DA3E12"/>
    <w:rsid w:val="00DB0BFD"/>
    <w:rsid w:val="00DB5900"/>
    <w:rsid w:val="00DB66FA"/>
    <w:rsid w:val="00DB7C75"/>
    <w:rsid w:val="00DC18AD"/>
    <w:rsid w:val="00DC36B8"/>
    <w:rsid w:val="00DC584A"/>
    <w:rsid w:val="00DD3FE8"/>
    <w:rsid w:val="00DE0CB9"/>
    <w:rsid w:val="00DE178B"/>
    <w:rsid w:val="00DE5105"/>
    <w:rsid w:val="00DF1147"/>
    <w:rsid w:val="00DF1A1E"/>
    <w:rsid w:val="00DF4518"/>
    <w:rsid w:val="00DF45EB"/>
    <w:rsid w:val="00DF6A82"/>
    <w:rsid w:val="00DF7CAE"/>
    <w:rsid w:val="00E02011"/>
    <w:rsid w:val="00E1773B"/>
    <w:rsid w:val="00E324A0"/>
    <w:rsid w:val="00E37495"/>
    <w:rsid w:val="00E423C0"/>
    <w:rsid w:val="00E50BC6"/>
    <w:rsid w:val="00E53624"/>
    <w:rsid w:val="00E550E7"/>
    <w:rsid w:val="00E57974"/>
    <w:rsid w:val="00E62965"/>
    <w:rsid w:val="00E6414C"/>
    <w:rsid w:val="00E672F0"/>
    <w:rsid w:val="00E71DC6"/>
    <w:rsid w:val="00E7260F"/>
    <w:rsid w:val="00E82C50"/>
    <w:rsid w:val="00E8461F"/>
    <w:rsid w:val="00E86772"/>
    <w:rsid w:val="00E8702D"/>
    <w:rsid w:val="00E87C7D"/>
    <w:rsid w:val="00E916A9"/>
    <w:rsid w:val="00E916DE"/>
    <w:rsid w:val="00E9388E"/>
    <w:rsid w:val="00E96630"/>
    <w:rsid w:val="00EA166C"/>
    <w:rsid w:val="00EA586A"/>
    <w:rsid w:val="00EB5B1B"/>
    <w:rsid w:val="00EC10B9"/>
    <w:rsid w:val="00ED18DC"/>
    <w:rsid w:val="00ED6201"/>
    <w:rsid w:val="00ED7A2A"/>
    <w:rsid w:val="00ED7F40"/>
    <w:rsid w:val="00EE4832"/>
    <w:rsid w:val="00EF1D7F"/>
    <w:rsid w:val="00EF4426"/>
    <w:rsid w:val="00F0137E"/>
    <w:rsid w:val="00F0148F"/>
    <w:rsid w:val="00F028CE"/>
    <w:rsid w:val="00F21786"/>
    <w:rsid w:val="00F237F4"/>
    <w:rsid w:val="00F347BC"/>
    <w:rsid w:val="00F3742B"/>
    <w:rsid w:val="00F40CCF"/>
    <w:rsid w:val="00F41FDB"/>
    <w:rsid w:val="00F5337D"/>
    <w:rsid w:val="00F5390C"/>
    <w:rsid w:val="00F56D63"/>
    <w:rsid w:val="00F609A9"/>
    <w:rsid w:val="00F6280E"/>
    <w:rsid w:val="00F7472D"/>
    <w:rsid w:val="00F80C99"/>
    <w:rsid w:val="00F867EC"/>
    <w:rsid w:val="00F91B2B"/>
    <w:rsid w:val="00FA28CC"/>
    <w:rsid w:val="00FA3135"/>
    <w:rsid w:val="00FA3269"/>
    <w:rsid w:val="00FB468B"/>
    <w:rsid w:val="00FC03CD"/>
    <w:rsid w:val="00FC0646"/>
    <w:rsid w:val="00FC0826"/>
    <w:rsid w:val="00FC161F"/>
    <w:rsid w:val="00FC2FC6"/>
    <w:rsid w:val="00FC55A7"/>
    <w:rsid w:val="00FC68B7"/>
    <w:rsid w:val="00FD0A90"/>
    <w:rsid w:val="00FD2FE2"/>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4337"/>
    <o:shapelayout v:ext="edit">
      <o:idmap v:ext="edit" data="1"/>
    </o:shapelayout>
  </w:shapeDefaults>
  <w:decimalSymbol w:val="."/>
  <w:listSeparator w:val=","/>
  <w14:docId w14:val="6AB684DB"/>
  <w15:chartTrackingRefBased/>
  <w15:docId w15:val="{9AD88CB2-792D-42DE-9916-088BD6F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 w:type="character" w:customStyle="1" w:styleId="FootnoteTextChar">
    <w:name w:val="Footnote Text Char"/>
    <w:aliases w:val="5_G Char"/>
    <w:link w:val="FootnoteText"/>
    <w:qFormat/>
    <w:rsid w:val="00870DFB"/>
    <w:rPr>
      <w:sz w:val="18"/>
      <w:lang w:val="en-GB"/>
    </w:rPr>
  </w:style>
  <w:style w:type="paragraph" w:styleId="ListParagraph">
    <w:name w:val="List Paragraph"/>
    <w:basedOn w:val="Normal"/>
    <w:uiPriority w:val="34"/>
    <w:qFormat/>
    <w:rsid w:val="004755FA"/>
    <w:pPr>
      <w:spacing w:after="160" w:line="259" w:lineRule="auto"/>
      <w:ind w:left="720"/>
      <w:contextualSpacing/>
    </w:pPr>
    <w:rPr>
      <w:rFonts w:asciiTheme="minorHAnsi" w:eastAsiaTheme="minorHAnsi" w:hAnsiTheme="minorHAnsi" w:cstheme="minorBidi"/>
      <w:sz w:val="22"/>
      <w:szCs w:val="22"/>
      <w:lang w:val="nl-BE"/>
    </w:rPr>
  </w:style>
  <w:style w:type="paragraph" w:customStyle="1" w:styleId="ParaNoG">
    <w:name w:val="_ParaNo._G"/>
    <w:basedOn w:val="SingleTxtG"/>
    <w:rsid w:val="008F1CE2"/>
    <w:pPr>
      <w:suppressAutoHyphens/>
      <w:spacing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 w:id="188239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3A7F0-4BBE-4B10-AC1A-74E082ECF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460</Words>
  <Characters>2623</Characters>
  <Application>Microsoft Office Word</Application>
  <DocSecurity>0</DocSecurity>
  <Lines>21</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INF</vt:lpstr>
      <vt:lpstr>INF</vt:lpstr>
      <vt:lpstr>INF</vt:lpstr>
    </vt:vector>
  </TitlesOfParts>
  <Company>UNECE</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cp:lastModifiedBy>Christine Barrio-Champeau</cp:lastModifiedBy>
  <cp:revision>5</cp:revision>
  <cp:lastPrinted>2019-09-04T12:53:00Z</cp:lastPrinted>
  <dcterms:created xsi:type="dcterms:W3CDTF">2019-09-13T13:17:00Z</dcterms:created>
  <dcterms:modified xsi:type="dcterms:W3CDTF">2019-09-13T13:24:00Z</dcterms:modified>
</cp:coreProperties>
</file>