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F51E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F51EF" w:rsidP="00EF51EF">
            <w:pPr>
              <w:jc w:val="right"/>
            </w:pPr>
            <w:r w:rsidRPr="00EF51EF">
              <w:rPr>
                <w:sz w:val="40"/>
              </w:rPr>
              <w:t>ECE</w:t>
            </w:r>
            <w:r>
              <w:t>/TRANS/WP.15/AC.1/2019/2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F51EF" w:rsidP="00C97039">
            <w:pPr>
              <w:spacing w:before="240"/>
            </w:pPr>
            <w:r>
              <w:t>Distr. générale</w:t>
            </w:r>
          </w:p>
          <w:p w:rsidR="00EF51EF" w:rsidRDefault="00EF51EF" w:rsidP="00EF51EF">
            <w:pPr>
              <w:spacing w:line="240" w:lineRule="exact"/>
            </w:pPr>
            <w:r>
              <w:t>17 décembre 2018</w:t>
            </w:r>
          </w:p>
          <w:p w:rsidR="00EF51EF" w:rsidRDefault="00EF51EF" w:rsidP="00EF51EF">
            <w:pPr>
              <w:spacing w:line="240" w:lineRule="exact"/>
            </w:pPr>
            <w:r>
              <w:t>Français</w:t>
            </w:r>
          </w:p>
          <w:p w:rsidR="00EF51EF" w:rsidRPr="00DB58B5" w:rsidRDefault="00EF51EF" w:rsidP="00EF51EF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01DF7" w:rsidRPr="009E01B8" w:rsidRDefault="00301DF7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301DF7" w:rsidRPr="00926E87" w:rsidRDefault="00301DF7" w:rsidP="00AF0CB5">
      <w:pPr>
        <w:spacing w:before="120"/>
        <w:rPr>
          <w:b/>
        </w:rPr>
      </w:pPr>
      <w:r w:rsidRPr="00926E87">
        <w:rPr>
          <w:b/>
        </w:rPr>
        <w:t xml:space="preserve">Réunion commune de la Commission d’experts </w:t>
      </w:r>
      <w:r>
        <w:rPr>
          <w:b/>
        </w:rPr>
        <w:br/>
      </w:r>
      <w:r w:rsidRPr="00926E87">
        <w:rPr>
          <w:b/>
        </w:rPr>
        <w:t>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 xml:space="preserve">des transports </w:t>
      </w:r>
      <w:r>
        <w:rPr>
          <w:b/>
        </w:rPr>
        <w:br/>
      </w:r>
      <w:r w:rsidRPr="00926E87">
        <w:rPr>
          <w:b/>
        </w:rPr>
        <w:t>de marchandises dangereuses</w:t>
      </w:r>
    </w:p>
    <w:p w:rsidR="00301DF7" w:rsidRDefault="00301DF7" w:rsidP="00AF0CB5">
      <w:pPr>
        <w:spacing w:before="120"/>
      </w:pPr>
      <w:r>
        <w:t>Berne, 18-22 mars 2019</w:t>
      </w:r>
    </w:p>
    <w:p w:rsidR="00301DF7" w:rsidRDefault="00301DF7" w:rsidP="00AF0CB5">
      <w:r>
        <w:t>Point 5 b)</w:t>
      </w:r>
      <w:r w:rsidRPr="00B93E72">
        <w:t xml:space="preserve"> de l’ordre du jour provisoire</w:t>
      </w:r>
    </w:p>
    <w:p w:rsidR="00301DF7" w:rsidRPr="00C44B6A" w:rsidRDefault="00301DF7" w:rsidP="00301DF7">
      <w:pPr>
        <w:rPr>
          <w:b/>
        </w:rPr>
      </w:pPr>
      <w:r w:rsidRPr="00C44B6A">
        <w:rPr>
          <w:b/>
        </w:rPr>
        <w:t>Propositions diverses d’</w:t>
      </w:r>
      <w:r w:rsidR="00C44B6A">
        <w:rPr>
          <w:b/>
        </w:rPr>
        <w:t xml:space="preserve">amendements </w:t>
      </w:r>
      <w:r w:rsidR="00C44B6A">
        <w:rPr>
          <w:b/>
        </w:rPr>
        <w:br/>
        <w:t>au RID/ADR/ADN </w:t>
      </w:r>
      <w:r w:rsidRPr="00C44B6A">
        <w:rPr>
          <w:b/>
        </w:rPr>
        <w:t>:</w:t>
      </w:r>
      <w:r w:rsidR="00C44B6A">
        <w:rPr>
          <w:b/>
        </w:rPr>
        <w:t xml:space="preserve"> nouvelles propositions</w:t>
      </w:r>
    </w:p>
    <w:p w:rsidR="00301DF7" w:rsidRPr="00A400C0" w:rsidRDefault="00301DF7" w:rsidP="00C44B6A">
      <w:pPr>
        <w:pStyle w:val="HChG"/>
        <w:rPr>
          <w:lang w:eastAsia="de-DE"/>
        </w:rPr>
      </w:pPr>
      <w:r w:rsidRPr="00A400C0">
        <w:tab/>
      </w:r>
      <w:r w:rsidRPr="00A400C0">
        <w:tab/>
        <w:t xml:space="preserve">Inclure une limite de temps pour les codes techniques reconnus </w:t>
      </w:r>
      <w:r>
        <w:t xml:space="preserve">à la </w:t>
      </w:r>
      <w:r w:rsidR="00C44B6A">
        <w:t>section </w:t>
      </w:r>
      <w:r w:rsidRPr="00A400C0">
        <w:t xml:space="preserve">6.2.5 </w:t>
      </w:r>
      <w:r>
        <w:t xml:space="preserve">et </w:t>
      </w:r>
      <w:r w:rsidRPr="00A400C0">
        <w:t>aux paragraphes</w:t>
      </w:r>
      <w:r w:rsidR="00C44B6A">
        <w:t> </w:t>
      </w:r>
      <w:r w:rsidRPr="00A400C0">
        <w:t>6.8.2.7</w:t>
      </w:r>
      <w:r>
        <w:t xml:space="preserve"> </w:t>
      </w:r>
      <w:r w:rsidRPr="00A400C0">
        <w:br/>
      </w:r>
      <w:r w:rsidRPr="00EB6751">
        <w:t xml:space="preserve">et </w:t>
      </w:r>
      <w:r w:rsidRPr="00A400C0">
        <w:t>6.8.3.7 du RID/ADR</w:t>
      </w:r>
    </w:p>
    <w:p w:rsidR="00301DF7" w:rsidRDefault="00C44B6A" w:rsidP="00C44B6A">
      <w:pPr>
        <w:pStyle w:val="H1G"/>
      </w:pPr>
      <w:r>
        <w:tab/>
      </w:r>
      <w:r>
        <w:tab/>
      </w:r>
      <w:r w:rsidR="00301DF7">
        <w:t xml:space="preserve">Communication du </w:t>
      </w:r>
      <w:r>
        <w:t>G</w:t>
      </w:r>
      <w:r w:rsidR="00301DF7">
        <w:t>ouvernement allemand</w:t>
      </w:r>
      <w:r w:rsidRPr="005F78D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301DF7">
        <w:trPr>
          <w:jc w:val="center"/>
        </w:trPr>
        <w:tc>
          <w:tcPr>
            <w:tcW w:w="9637" w:type="dxa"/>
            <w:shd w:val="clear" w:color="auto" w:fill="auto"/>
          </w:tcPr>
          <w:p w:rsidR="00301DF7" w:rsidRDefault="00301DF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301DF7">
        <w:trPr>
          <w:jc w:val="center"/>
        </w:trPr>
        <w:tc>
          <w:tcPr>
            <w:tcW w:w="9637" w:type="dxa"/>
            <w:shd w:val="clear" w:color="auto" w:fill="auto"/>
          </w:tcPr>
          <w:p w:rsidR="00301DF7" w:rsidRDefault="005F78D0" w:rsidP="008638CF">
            <w:pPr>
              <w:pStyle w:val="SingleTxtG"/>
              <w:ind w:left="3686" w:hanging="2552"/>
            </w:pPr>
            <w:r w:rsidRPr="00371E9D">
              <w:rPr>
                <w:b/>
              </w:rPr>
              <w:t>Résumé analytique</w:t>
            </w:r>
            <w:r>
              <w:t> :</w:t>
            </w:r>
            <w:r>
              <w:tab/>
              <w:t>Inclure une limite de temps pour les codes techniques reconnus.</w:t>
            </w:r>
          </w:p>
          <w:p w:rsidR="005F78D0" w:rsidRDefault="005F78D0" w:rsidP="008638CF">
            <w:pPr>
              <w:pStyle w:val="SingleTxtG"/>
              <w:ind w:left="3686" w:hanging="2552"/>
            </w:pPr>
            <w:r w:rsidRPr="00371E9D">
              <w:rPr>
                <w:b/>
              </w:rPr>
              <w:t>Mesure à prendre</w:t>
            </w:r>
            <w:r>
              <w:t> :</w:t>
            </w:r>
            <w:r>
              <w:tab/>
              <w:t>Ajouts à la section 6.2.5 et aux paragraphes 6.8.2.7 et 6.8.3.7 du RID/ADR.</w:t>
            </w:r>
          </w:p>
          <w:p w:rsidR="005F78D0" w:rsidRDefault="005F78D0" w:rsidP="008638CF">
            <w:pPr>
              <w:pStyle w:val="SingleTxtG"/>
              <w:ind w:left="3686" w:hanging="2552"/>
            </w:pPr>
            <w:r w:rsidRPr="00371E9D">
              <w:rPr>
                <w:b/>
              </w:rPr>
              <w:t>Documents de référence</w:t>
            </w:r>
            <w:r>
              <w:t> :</w:t>
            </w:r>
            <w:r>
              <w:tab/>
              <w:t>Aucun.</w:t>
            </w:r>
          </w:p>
        </w:tc>
      </w:tr>
      <w:tr w:rsidR="00301DF7">
        <w:trPr>
          <w:jc w:val="center"/>
        </w:trPr>
        <w:tc>
          <w:tcPr>
            <w:tcW w:w="9637" w:type="dxa"/>
            <w:shd w:val="clear" w:color="auto" w:fill="auto"/>
          </w:tcPr>
          <w:p w:rsidR="00301DF7" w:rsidRDefault="00301DF7"/>
        </w:tc>
      </w:tr>
    </w:tbl>
    <w:p w:rsidR="00301DF7" w:rsidRPr="00A400C0" w:rsidRDefault="00301DF7" w:rsidP="005F78D0">
      <w:pPr>
        <w:pStyle w:val="HChG"/>
        <w:rPr>
          <w:lang w:eastAsia="de-DE"/>
        </w:rPr>
      </w:pPr>
      <w:r w:rsidRPr="00FB07F0">
        <w:rPr>
          <w:snapToGrid w:val="0"/>
        </w:rPr>
        <w:tab/>
      </w:r>
      <w:r w:rsidRPr="00FB07F0">
        <w:rPr>
          <w:snapToGrid w:val="0"/>
        </w:rPr>
        <w:tab/>
      </w:r>
      <w:r w:rsidRPr="00A400C0">
        <w:t>Introduction</w:t>
      </w:r>
    </w:p>
    <w:p w:rsidR="00301DF7" w:rsidRPr="005F78D0" w:rsidRDefault="00301DF7" w:rsidP="005F78D0">
      <w:pPr>
        <w:pStyle w:val="SingleTxtG"/>
      </w:pPr>
      <w:r w:rsidRPr="005F78D0">
        <w:t>1.</w:t>
      </w:r>
      <w:r w:rsidRPr="005F78D0">
        <w:tab/>
      </w:r>
      <w:r w:rsidR="005F78D0">
        <w:t>En vertu de la section </w:t>
      </w:r>
      <w:r w:rsidRPr="005F78D0">
        <w:t>6.2.5 du RID/ADR, l’autorité compétente peut dans certains cas reconnaître un code technique garantissant le même degré de sécurité pour la conception, la fabrication des récipients à pression non-ONU ainsi que pour les épreuves auxquelles ils sont soumis.</w:t>
      </w:r>
    </w:p>
    <w:p w:rsidR="00301DF7" w:rsidRPr="005F78D0" w:rsidRDefault="00301DF7" w:rsidP="005F78D0">
      <w:pPr>
        <w:pStyle w:val="SingleTxtG"/>
      </w:pPr>
      <w:r w:rsidRPr="005F78D0">
        <w:lastRenderedPageBreak/>
        <w:t>2.</w:t>
      </w:r>
      <w:r w:rsidRPr="005F78D0">
        <w:tab/>
        <w:t xml:space="preserve">La même règle se trouve </w:t>
      </w:r>
      <w:r w:rsidR="005F78D0">
        <w:t>au paragraphe </w:t>
      </w:r>
      <w:r w:rsidRPr="005F78D0">
        <w:t>6.8.2.7 du RID/ADR pour les citernes et au paragraphe</w:t>
      </w:r>
      <w:r w:rsidR="005F78D0">
        <w:t> </w:t>
      </w:r>
      <w:r w:rsidRPr="005F78D0">
        <w:t>6.8.3.7 pour les wagons-batterie/véhicules-batterie qui ne sont pas conçus, construits et éprouvés conformément aux normes citées.</w:t>
      </w:r>
    </w:p>
    <w:p w:rsidR="00301DF7" w:rsidRPr="005F78D0" w:rsidRDefault="00301DF7" w:rsidP="005F78D0">
      <w:pPr>
        <w:pStyle w:val="SingleTxtG"/>
      </w:pPr>
      <w:r w:rsidRPr="005F78D0">
        <w:t>3.</w:t>
      </w:r>
      <w:r w:rsidRPr="005F78D0">
        <w:tab/>
        <w:t>Les règlements ne contiennent toutefois aucune disposition concernant la limite de durée des codes techniques reconnus. En Allemagne on considère qu’ils doivent être retirés au plus tard quand il n’y a plus de raison de les reconnaître.</w:t>
      </w:r>
    </w:p>
    <w:p w:rsidR="00301DF7" w:rsidRPr="005F78D0" w:rsidRDefault="00301DF7" w:rsidP="005F78D0">
      <w:pPr>
        <w:pStyle w:val="SingleTxtG"/>
      </w:pPr>
      <w:r w:rsidRPr="005F78D0">
        <w:t>4.</w:t>
      </w:r>
      <w:r w:rsidRPr="005F78D0">
        <w:tab/>
        <w:t>Ainsi, par exemple, à la suite de l’inclusion du renvoi à une nouvelle norme pour les récipients à pression non-ONU</w:t>
      </w:r>
      <w:r w:rsidR="005F78D0">
        <w:t xml:space="preserve"> dans les sections </w:t>
      </w:r>
      <w:r w:rsidRPr="005F78D0">
        <w:t>6.2.2 ou 6.2.4 du RID/ADR, il ne devrait plus être possible qu’une autorité compétente continue à reconnaître un code technique, car cela ne peut plus se justifier par l’absence de norme. Dans ce cas il conviendrait</w:t>
      </w:r>
      <w:r w:rsidR="005F78D0">
        <w:t xml:space="preserve"> de retirer le code technique.</w:t>
      </w:r>
    </w:p>
    <w:p w:rsidR="00301DF7" w:rsidRPr="005F78D0" w:rsidRDefault="00301DF7" w:rsidP="008F2D41">
      <w:pPr>
        <w:pStyle w:val="H1G"/>
      </w:pPr>
      <w:r w:rsidRPr="005F78D0">
        <w:tab/>
      </w:r>
      <w:r w:rsidRPr="005F78D0">
        <w:tab/>
        <w:t>Proposition</w:t>
      </w:r>
      <w:r w:rsidR="008F2D41">
        <w:t> </w:t>
      </w:r>
      <w:r w:rsidRPr="005F78D0">
        <w:t>1</w:t>
      </w:r>
      <w:r w:rsidR="008F2D41">
        <w:t> </w:t>
      </w:r>
      <w:r w:rsidRPr="005F78D0">
        <w:t>: section 6.2.5 du RID/ADR</w:t>
      </w:r>
    </w:p>
    <w:p w:rsidR="00301DF7" w:rsidRPr="005F78D0" w:rsidRDefault="00301DF7" w:rsidP="005F78D0">
      <w:pPr>
        <w:pStyle w:val="SingleTxtG"/>
      </w:pPr>
      <w:r w:rsidRPr="005F78D0">
        <w:t>5.</w:t>
      </w:r>
      <w:r w:rsidRPr="005F78D0">
        <w:tab/>
        <w:t xml:space="preserve">L’Allemagne propose d’ajouter le nouvel alinéa suivant après le deuxième alinéa </w:t>
      </w:r>
      <w:r w:rsidR="008F2D41">
        <w:t>de la section </w:t>
      </w:r>
      <w:r w:rsidRPr="005F78D0">
        <w:t>6.2.5</w:t>
      </w:r>
      <w:r w:rsidR="008F2D41">
        <w:t xml:space="preserve"> du RID/ADR </w:t>
      </w:r>
      <w:r w:rsidRPr="005F78D0">
        <w:t>:</w:t>
      </w:r>
    </w:p>
    <w:p w:rsidR="00301DF7" w:rsidRPr="005F78D0" w:rsidRDefault="008F2D41" w:rsidP="00C178C0">
      <w:pPr>
        <w:pStyle w:val="SingleTxtG"/>
        <w:ind w:left="1701"/>
      </w:pPr>
      <w:r>
        <w:t>« </w:t>
      </w:r>
      <w:r w:rsidR="00301DF7" w:rsidRPr="005F78D0">
        <w:t>Dès qu’une norme nouvellement référencée à la sect</w:t>
      </w:r>
      <w:r>
        <w:t>ion </w:t>
      </w:r>
      <w:r w:rsidR="00301DF7" w:rsidRPr="005F78D0">
        <w:t xml:space="preserve">6.2.2 </w:t>
      </w:r>
      <w:r>
        <w:t>ou à la section </w:t>
      </w:r>
      <w:r w:rsidR="00301DF7" w:rsidRPr="005F78D0">
        <w:t>6.2.4 peut être appliquée, l’autorité compétente doit retirer sa reconnaissance du code technique.</w:t>
      </w:r>
      <w:r>
        <w:t> »</w:t>
      </w:r>
      <w:r w:rsidR="00301DF7" w:rsidRPr="005F78D0">
        <w:t>.</w:t>
      </w:r>
    </w:p>
    <w:p w:rsidR="00301DF7" w:rsidRPr="005F78D0" w:rsidRDefault="00301DF7" w:rsidP="005F78D0">
      <w:pPr>
        <w:pStyle w:val="SingleTxtG"/>
      </w:pPr>
      <w:r w:rsidRPr="005F78D0">
        <w:t>6.</w:t>
      </w:r>
      <w:r w:rsidRPr="005F78D0">
        <w:tab/>
        <w:t>Il est également proposé de modifier la première phrase du troisième alinéa de la section</w:t>
      </w:r>
      <w:r w:rsidR="008F2D41">
        <w:t> </w:t>
      </w:r>
      <w:r w:rsidRPr="005F78D0">
        <w:t>6.2.5 du RID/ADR comme suit (la modification est soulignée)</w:t>
      </w:r>
      <w:r w:rsidR="008F2D41">
        <w:t> </w:t>
      </w:r>
      <w:r w:rsidRPr="005F78D0">
        <w:t>:</w:t>
      </w:r>
    </w:p>
    <w:p w:rsidR="00301DF7" w:rsidRPr="005F78D0" w:rsidRDefault="008F2D41" w:rsidP="00C178C0">
      <w:pPr>
        <w:pStyle w:val="SingleTxtG"/>
        <w:ind w:left="1701"/>
      </w:pPr>
      <w:r>
        <w:t>« </w:t>
      </w:r>
      <w:r w:rsidR="00301DF7" w:rsidRPr="005F78D0">
        <w:t xml:space="preserve">L’autorité compétente doit transmettre au secrétariat de l’OTIF/la CEE-ONU une liste des codes techniques qu’elle </w:t>
      </w:r>
      <w:r w:rsidR="00301DF7" w:rsidRPr="00902A3B">
        <w:rPr>
          <w:u w:val="single"/>
        </w:rPr>
        <w:t>reconnaît et elle doit la mettre à jour en cas de modification</w:t>
      </w:r>
      <w:r w:rsidR="00301DF7" w:rsidRPr="005F78D0">
        <w:t>.</w:t>
      </w:r>
      <w:r>
        <w:t> »</w:t>
      </w:r>
      <w:r w:rsidR="00301DF7" w:rsidRPr="005F78D0">
        <w:t>.</w:t>
      </w:r>
    </w:p>
    <w:p w:rsidR="00301DF7" w:rsidRPr="005F78D0" w:rsidRDefault="00301DF7" w:rsidP="008F2D41">
      <w:pPr>
        <w:pStyle w:val="H1G"/>
      </w:pPr>
      <w:r w:rsidRPr="005F78D0">
        <w:tab/>
      </w:r>
      <w:r w:rsidRPr="005F78D0">
        <w:tab/>
        <w:t>Proposition 2</w:t>
      </w:r>
      <w:r w:rsidR="008F2D41">
        <w:t> </w:t>
      </w:r>
      <w:r w:rsidRPr="005F78D0">
        <w:t xml:space="preserve">: </w:t>
      </w:r>
      <w:r w:rsidR="008F2D41">
        <w:t>paragraphes </w:t>
      </w:r>
      <w:r w:rsidRPr="005F78D0">
        <w:t>6.8.2.7 et 6.8.3.7 du RID/ADR</w:t>
      </w:r>
    </w:p>
    <w:p w:rsidR="00301DF7" w:rsidRPr="005F78D0" w:rsidRDefault="00301DF7" w:rsidP="005F78D0">
      <w:pPr>
        <w:pStyle w:val="SingleTxtG"/>
      </w:pPr>
      <w:r w:rsidRPr="005F78D0">
        <w:t>7.</w:t>
      </w:r>
      <w:r w:rsidRPr="005F78D0">
        <w:tab/>
        <w:t xml:space="preserve">L’Allemagne propose aussi d’apporter les modifications </w:t>
      </w:r>
      <w:r w:rsidR="00C178C0">
        <w:t>correspondantes aux paragraphes </w:t>
      </w:r>
      <w:r w:rsidRPr="005F78D0">
        <w:t>6.8.2.7 et 6.8.3.7 du RID/ADR</w:t>
      </w:r>
      <w:r w:rsidR="00C178C0">
        <w:t> </w:t>
      </w:r>
      <w:r w:rsidRPr="005F78D0">
        <w:t>:</w:t>
      </w:r>
    </w:p>
    <w:p w:rsidR="00301DF7" w:rsidRPr="005F78D0" w:rsidRDefault="00301DF7" w:rsidP="00C178C0">
      <w:pPr>
        <w:pStyle w:val="SingleTxtG"/>
        <w:ind w:left="1701"/>
      </w:pPr>
      <w:r w:rsidRPr="005F78D0">
        <w:t>Après le premier alinéa des paragraphes</w:t>
      </w:r>
      <w:r w:rsidR="00C178C0">
        <w:t> </w:t>
      </w:r>
      <w:r w:rsidRPr="005F78D0">
        <w:t>6.8.2.7 et 6.8.3.7 du RID/ADR, a</w:t>
      </w:r>
      <w:r w:rsidR="00C178C0">
        <w:t>jouter le nouvel alinéa suivant </w:t>
      </w:r>
      <w:r w:rsidRPr="005F78D0">
        <w:t>:</w:t>
      </w:r>
    </w:p>
    <w:p w:rsidR="00301DF7" w:rsidRPr="005F78D0" w:rsidRDefault="00C178C0" w:rsidP="00C178C0">
      <w:pPr>
        <w:pStyle w:val="SingleTxtG"/>
        <w:ind w:left="1701"/>
      </w:pPr>
      <w:r>
        <w:t>« </w:t>
      </w:r>
      <w:r w:rsidR="00301DF7" w:rsidRPr="005F78D0">
        <w:t>Dès qu’une norme nouvellement référencée aux paragraphes (</w:t>
      </w:r>
      <w:r w:rsidR="00301DF7" w:rsidRPr="00586DF0">
        <w:rPr>
          <w:i/>
        </w:rPr>
        <w:t>6.8.2.7</w:t>
      </w:r>
      <w:r w:rsidR="00D25A28">
        <w:rPr>
          <w:i/>
        </w:rPr>
        <w:t> </w:t>
      </w:r>
      <w:r w:rsidR="00301DF7" w:rsidRPr="00586DF0">
        <w:rPr>
          <w:i/>
        </w:rPr>
        <w:t>:</w:t>
      </w:r>
      <w:r w:rsidR="00301DF7" w:rsidRPr="005F78D0">
        <w:t>) 6.8.2.6/(</w:t>
      </w:r>
      <w:r w:rsidR="00301DF7" w:rsidRPr="00586DF0">
        <w:rPr>
          <w:i/>
        </w:rPr>
        <w:t>6.8.3.7</w:t>
      </w:r>
      <w:r w:rsidR="00D25A28">
        <w:rPr>
          <w:i/>
        </w:rPr>
        <w:t> </w:t>
      </w:r>
      <w:r w:rsidR="00301DF7" w:rsidRPr="00586DF0">
        <w:rPr>
          <w:i/>
        </w:rPr>
        <w:t>:</w:t>
      </w:r>
      <w:r w:rsidR="00301DF7" w:rsidRPr="005F78D0">
        <w:t>) 6.8.3.6 peut être appliquée, l’autorité compétente doit retirer sa reconnaissance du code technique.</w:t>
      </w:r>
      <w:r>
        <w:t> »</w:t>
      </w:r>
      <w:r w:rsidR="00301DF7" w:rsidRPr="005F78D0">
        <w:t>.</w:t>
      </w:r>
    </w:p>
    <w:p w:rsidR="00301DF7" w:rsidRPr="005F78D0" w:rsidRDefault="00301DF7" w:rsidP="005F78D0">
      <w:pPr>
        <w:pStyle w:val="SingleTxtG"/>
      </w:pPr>
      <w:r w:rsidRPr="005F78D0">
        <w:t>8.</w:t>
      </w:r>
      <w:r w:rsidRPr="005F78D0">
        <w:tab/>
        <w:t xml:space="preserve">Il est également proposé de modifier la première phrase du deuxième alinéa des </w:t>
      </w:r>
      <w:r w:rsidR="00C178C0">
        <w:t>paragraphes </w:t>
      </w:r>
      <w:r w:rsidRPr="005F78D0">
        <w:t>6.8.2.7 et 6.8.3.7 du RID/ADR</w:t>
      </w:r>
      <w:r w:rsidR="00C178C0">
        <w:t xml:space="preserve"> comme suit :</w:t>
      </w:r>
    </w:p>
    <w:p w:rsidR="00301DF7" w:rsidRPr="005F78D0" w:rsidRDefault="00C178C0" w:rsidP="00C178C0">
      <w:pPr>
        <w:pStyle w:val="SingleTxtG"/>
        <w:ind w:left="1701"/>
      </w:pPr>
      <w:r>
        <w:t>« </w:t>
      </w:r>
      <w:r w:rsidR="00301DF7" w:rsidRPr="005F78D0">
        <w:t xml:space="preserve">L’autorité compétente doit transmettre au secrétariat de l’OTIF/la CEE-ONU une liste des codes techniques qu’elle </w:t>
      </w:r>
      <w:r w:rsidR="00301DF7" w:rsidRPr="00586DF0">
        <w:rPr>
          <w:u w:val="single"/>
        </w:rPr>
        <w:t>reconnaît et doit la mettre à jour en cas de modification</w:t>
      </w:r>
      <w:r w:rsidR="00301DF7" w:rsidRPr="005F78D0">
        <w:t>.</w:t>
      </w:r>
      <w:r>
        <w:t> »</w:t>
      </w:r>
      <w:r w:rsidR="00301DF7" w:rsidRPr="005F78D0">
        <w:t>.</w:t>
      </w:r>
    </w:p>
    <w:p w:rsidR="00301DF7" w:rsidRPr="005F78D0" w:rsidRDefault="00301DF7" w:rsidP="00C178C0">
      <w:pPr>
        <w:pStyle w:val="H1G"/>
      </w:pPr>
      <w:r w:rsidRPr="005F78D0">
        <w:tab/>
      </w:r>
      <w:r w:rsidRPr="005F78D0">
        <w:tab/>
        <w:t>Justification</w:t>
      </w:r>
      <w:r w:rsidR="00C178C0">
        <w:t> </w:t>
      </w:r>
      <w:r w:rsidRPr="00C178C0">
        <w:rPr>
          <w:b w:val="0"/>
          <w:sz w:val="20"/>
        </w:rPr>
        <w:t xml:space="preserve">: </w:t>
      </w:r>
      <w:r w:rsidRPr="00C178C0">
        <w:rPr>
          <w:rStyle w:val="SingleTxtGChar"/>
          <w:b w:val="0"/>
        </w:rPr>
        <w:t>Clarification</w:t>
      </w:r>
      <w:r w:rsidRPr="00C178C0">
        <w:rPr>
          <w:b w:val="0"/>
          <w:sz w:val="20"/>
        </w:rPr>
        <w:t xml:space="preserve"> de la situation juridique</w:t>
      </w:r>
      <w:r w:rsidRPr="00C178C0">
        <w:rPr>
          <w:rStyle w:val="SingleTxtGChar"/>
          <w:b w:val="0"/>
        </w:rPr>
        <w:t>.</w:t>
      </w:r>
    </w:p>
    <w:p w:rsidR="00301DF7" w:rsidRPr="00301DF7" w:rsidRDefault="00301DF7" w:rsidP="00301D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1DF7" w:rsidRPr="00301DF7" w:rsidSect="00EF51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01" w:rsidRDefault="00012601" w:rsidP="00F95C08">
      <w:pPr>
        <w:spacing w:line="240" w:lineRule="auto"/>
      </w:pPr>
    </w:p>
  </w:endnote>
  <w:endnote w:type="continuationSeparator" w:id="0">
    <w:p w:rsidR="00012601" w:rsidRPr="00AC3823" w:rsidRDefault="00012601" w:rsidP="00AC3823">
      <w:pPr>
        <w:pStyle w:val="Footer"/>
      </w:pPr>
    </w:p>
  </w:endnote>
  <w:endnote w:type="continuationNotice" w:id="1">
    <w:p w:rsidR="00012601" w:rsidRDefault="000126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EF" w:rsidRPr="00EF51EF" w:rsidRDefault="00EF51EF" w:rsidP="00EF51EF">
    <w:pPr>
      <w:pStyle w:val="Footer"/>
      <w:tabs>
        <w:tab w:val="right" w:pos="9638"/>
      </w:tabs>
    </w:pPr>
    <w:r w:rsidRPr="00EF51EF">
      <w:rPr>
        <w:b/>
        <w:sz w:val="18"/>
      </w:rPr>
      <w:fldChar w:fldCharType="begin"/>
    </w:r>
    <w:r w:rsidRPr="00EF51EF">
      <w:rPr>
        <w:b/>
        <w:sz w:val="18"/>
      </w:rPr>
      <w:instrText xml:space="preserve"> PAGE  \* MERGEFORMAT </w:instrText>
    </w:r>
    <w:r w:rsidRPr="00EF51EF">
      <w:rPr>
        <w:b/>
        <w:sz w:val="18"/>
      </w:rPr>
      <w:fldChar w:fldCharType="separate"/>
    </w:r>
    <w:r w:rsidR="006B7149">
      <w:rPr>
        <w:b/>
        <w:noProof/>
        <w:sz w:val="18"/>
      </w:rPr>
      <w:t>2</w:t>
    </w:r>
    <w:r w:rsidRPr="00EF51EF">
      <w:rPr>
        <w:b/>
        <w:sz w:val="18"/>
      </w:rPr>
      <w:fldChar w:fldCharType="end"/>
    </w:r>
    <w:r>
      <w:rPr>
        <w:b/>
        <w:sz w:val="18"/>
      </w:rPr>
      <w:tab/>
    </w:r>
    <w:r>
      <w:t>GE.18-22030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EF" w:rsidRPr="00EF51EF" w:rsidRDefault="00EF51EF" w:rsidP="00EF51EF">
    <w:pPr>
      <w:pStyle w:val="Footer"/>
      <w:tabs>
        <w:tab w:val="right" w:pos="9638"/>
      </w:tabs>
      <w:rPr>
        <w:b/>
        <w:sz w:val="18"/>
      </w:rPr>
    </w:pPr>
    <w:r>
      <w:t>GE.18-22030</w:t>
    </w:r>
    <w:r>
      <w:tab/>
    </w:r>
    <w:r w:rsidRPr="00EF51EF">
      <w:rPr>
        <w:b/>
        <w:sz w:val="18"/>
      </w:rPr>
      <w:fldChar w:fldCharType="begin"/>
    </w:r>
    <w:r w:rsidRPr="00EF51EF">
      <w:rPr>
        <w:b/>
        <w:sz w:val="18"/>
      </w:rPr>
      <w:instrText xml:space="preserve"> PAGE  \* MERGEFORMAT </w:instrText>
    </w:r>
    <w:r w:rsidRPr="00EF51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F51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F51EF" w:rsidRDefault="00EF51EF" w:rsidP="00EF51E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18-22030  (F)    240119    290119</w:t>
    </w:r>
    <w:r>
      <w:rPr>
        <w:sz w:val="20"/>
      </w:rPr>
      <w:br/>
    </w:r>
    <w:r w:rsidRPr="00EF51EF">
      <w:rPr>
        <w:rFonts w:ascii="C39T30Lfz" w:hAnsi="C39T30Lfz"/>
        <w:sz w:val="56"/>
      </w:rPr>
      <w:t></w:t>
    </w:r>
    <w:r w:rsidRPr="00EF51EF">
      <w:rPr>
        <w:rFonts w:ascii="C39T30Lfz" w:hAnsi="C39T30Lfz"/>
        <w:sz w:val="56"/>
      </w:rPr>
      <w:t></w:t>
    </w:r>
    <w:r w:rsidRPr="00EF51EF">
      <w:rPr>
        <w:rFonts w:ascii="C39T30Lfz" w:hAnsi="C39T30Lfz"/>
        <w:sz w:val="56"/>
      </w:rPr>
      <w:t></w:t>
    </w:r>
    <w:r w:rsidRPr="00EF51EF">
      <w:rPr>
        <w:rFonts w:ascii="C39T30Lfz" w:hAnsi="C39T30Lfz"/>
        <w:sz w:val="56"/>
      </w:rPr>
      <w:t></w:t>
    </w:r>
    <w:r w:rsidRPr="00EF51EF">
      <w:rPr>
        <w:rFonts w:ascii="C39T30Lfz" w:hAnsi="C39T30Lfz"/>
        <w:sz w:val="56"/>
      </w:rPr>
      <w:t></w:t>
    </w:r>
    <w:r w:rsidRPr="00EF51EF">
      <w:rPr>
        <w:rFonts w:ascii="C39T30Lfz" w:hAnsi="C39T30Lfz"/>
        <w:sz w:val="56"/>
      </w:rPr>
      <w:t></w:t>
    </w:r>
    <w:r w:rsidRPr="00EF51EF">
      <w:rPr>
        <w:rFonts w:ascii="C39T30Lfz" w:hAnsi="C39T30Lfz"/>
        <w:sz w:val="56"/>
      </w:rPr>
      <w:t></w:t>
    </w:r>
    <w:r w:rsidRPr="00EF51EF">
      <w:rPr>
        <w:rFonts w:ascii="C39T30Lfz" w:hAnsi="C39T30Lfz"/>
        <w:sz w:val="56"/>
      </w:rPr>
      <w:t></w:t>
    </w:r>
    <w:r w:rsidRPr="00EF51E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01" w:rsidRPr="00AC3823" w:rsidRDefault="0001260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2601" w:rsidRPr="00AC3823" w:rsidRDefault="0001260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2601" w:rsidRPr="00AC3823" w:rsidRDefault="00012601">
      <w:pPr>
        <w:spacing w:line="240" w:lineRule="auto"/>
        <w:rPr>
          <w:sz w:val="2"/>
          <w:szCs w:val="2"/>
        </w:rPr>
      </w:pPr>
    </w:p>
  </w:footnote>
  <w:footnote w:id="2">
    <w:p w:rsidR="00C44B6A" w:rsidRPr="00C44B6A" w:rsidRDefault="00C44B6A">
      <w:pPr>
        <w:pStyle w:val="FootnoteText"/>
      </w:pPr>
      <w:r w:rsidRPr="00C44B6A">
        <w:rPr>
          <w:rStyle w:val="FootnoteReference"/>
          <w:spacing w:val="-2"/>
        </w:rPr>
        <w:tab/>
      </w:r>
      <w:r w:rsidRPr="00C44B6A">
        <w:rPr>
          <w:rStyle w:val="FootnoteReference"/>
          <w:spacing w:val="-2"/>
          <w:sz w:val="20"/>
          <w:vertAlign w:val="baseline"/>
        </w:rPr>
        <w:t>*</w:t>
      </w:r>
      <w:r w:rsidRPr="00C44B6A">
        <w:rPr>
          <w:rStyle w:val="FootnoteReference"/>
          <w:spacing w:val="-2"/>
          <w:sz w:val="20"/>
          <w:vertAlign w:val="baseline"/>
        </w:rPr>
        <w:tab/>
      </w:r>
      <w:r w:rsidRPr="00C44B6A">
        <w:rPr>
          <w:spacing w:val="-2"/>
          <w:lang w:eastAsia="en-GB"/>
        </w:rPr>
        <w:t>Conformément au programme de travail du Comité des transports intérieurs pour la période 2018-2019,</w:t>
      </w:r>
      <w:r w:rsidRPr="00A82067">
        <w:rPr>
          <w:lang w:eastAsia="en-GB"/>
        </w:rPr>
        <w:t xml:space="preserve"> (ECE/TRANS/WP.15/237, annex</w:t>
      </w:r>
      <w:r>
        <w:rPr>
          <w:lang w:eastAsia="en-GB"/>
        </w:rPr>
        <w:t>e V</w:t>
      </w:r>
      <w:r w:rsidRPr="00A82067">
        <w:rPr>
          <w:lang w:eastAsia="en-GB"/>
        </w:rPr>
        <w:t xml:space="preserve">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EF" w:rsidRPr="00EF51EF" w:rsidRDefault="000517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B7149">
      <w:t>ECE/TRANS/WP.15/AC.1/2019/2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EF" w:rsidRPr="00EF51EF" w:rsidRDefault="000517DF" w:rsidP="00EF51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B7149">
      <w:t>ECE/TRANS/WP.15/AC.1/2019/2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01"/>
    <w:rsid w:val="00012601"/>
    <w:rsid w:val="00017F94"/>
    <w:rsid w:val="00023842"/>
    <w:rsid w:val="000334F9"/>
    <w:rsid w:val="00045FEB"/>
    <w:rsid w:val="000517DF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1DF7"/>
    <w:rsid w:val="00305801"/>
    <w:rsid w:val="00371E9D"/>
    <w:rsid w:val="003916DE"/>
    <w:rsid w:val="00421996"/>
    <w:rsid w:val="00441C3B"/>
    <w:rsid w:val="00446FE5"/>
    <w:rsid w:val="00452396"/>
    <w:rsid w:val="004837D8"/>
    <w:rsid w:val="004E2EED"/>
    <w:rsid w:val="004E468C"/>
    <w:rsid w:val="00517B72"/>
    <w:rsid w:val="005505B7"/>
    <w:rsid w:val="00573BE5"/>
    <w:rsid w:val="00586DF0"/>
    <w:rsid w:val="00586ED3"/>
    <w:rsid w:val="00596AA9"/>
    <w:rsid w:val="005F78D0"/>
    <w:rsid w:val="006B7149"/>
    <w:rsid w:val="0071601D"/>
    <w:rsid w:val="007A62E6"/>
    <w:rsid w:val="007F20FA"/>
    <w:rsid w:val="0080684C"/>
    <w:rsid w:val="008638CF"/>
    <w:rsid w:val="00871C75"/>
    <w:rsid w:val="008776DC"/>
    <w:rsid w:val="008B0097"/>
    <w:rsid w:val="008F2D41"/>
    <w:rsid w:val="00902A3B"/>
    <w:rsid w:val="0091390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178C0"/>
    <w:rsid w:val="00C44B6A"/>
    <w:rsid w:val="00C81341"/>
    <w:rsid w:val="00C97039"/>
    <w:rsid w:val="00D25A28"/>
    <w:rsid w:val="00D3439C"/>
    <w:rsid w:val="00DB1831"/>
    <w:rsid w:val="00DD3BFD"/>
    <w:rsid w:val="00DF6678"/>
    <w:rsid w:val="00E0299A"/>
    <w:rsid w:val="00E85C74"/>
    <w:rsid w:val="00E9236E"/>
    <w:rsid w:val="00EA6547"/>
    <w:rsid w:val="00EF2E22"/>
    <w:rsid w:val="00EF51E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854CD3-1C49-4751-AA08-9F8A443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01DF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3153</Characters>
  <Application>Microsoft Office Word</Application>
  <DocSecurity>0</DocSecurity>
  <Lines>67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ECE/TRANS/WP.15/AC.1/2019/2</vt:lpstr>
      <vt:lpstr>ECE/TRANS/WP.15/AC.1/2019/2</vt:lpstr>
    </vt:vector>
  </TitlesOfParts>
  <Company>DCM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</dc:title>
  <dc:subject/>
  <dc:creator>xx</dc:creator>
  <cp:keywords/>
  <cp:lastModifiedBy>Christine Barrio-Champeau</cp:lastModifiedBy>
  <cp:revision>2</cp:revision>
  <cp:lastPrinted>2019-01-29T11:33:00Z</cp:lastPrinted>
  <dcterms:created xsi:type="dcterms:W3CDTF">2019-01-29T14:37:00Z</dcterms:created>
  <dcterms:modified xsi:type="dcterms:W3CDTF">2019-01-29T14:37:00Z</dcterms:modified>
</cp:coreProperties>
</file>