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526B1" w:rsidTr="00387CD4">
        <w:trPr>
          <w:trHeight w:hRule="exact" w:val="851"/>
        </w:trPr>
        <w:tc>
          <w:tcPr>
            <w:tcW w:w="142" w:type="dxa"/>
            <w:tcBorders>
              <w:bottom w:val="single" w:sz="4" w:space="0" w:color="auto"/>
            </w:tcBorders>
          </w:tcPr>
          <w:p w:rsidR="002D5AAC" w:rsidRDefault="002D5AAC" w:rsidP="00E0628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E06283" w:rsidRDefault="00E06283" w:rsidP="00E06283">
            <w:pPr>
              <w:jc w:val="right"/>
              <w:rPr>
                <w:lang w:val="en-US"/>
              </w:rPr>
            </w:pPr>
            <w:r w:rsidRPr="00E06283">
              <w:rPr>
                <w:sz w:val="40"/>
                <w:lang w:val="en-US"/>
              </w:rPr>
              <w:t>ECE</w:t>
            </w:r>
            <w:r w:rsidRPr="00E06283">
              <w:rPr>
                <w:lang w:val="en-US"/>
              </w:rPr>
              <w:t>/TRANS/WP.15/AC.1/2019/22/Add.1</w:t>
            </w:r>
          </w:p>
        </w:tc>
      </w:tr>
      <w:tr w:rsidR="002D5AAC" w:rsidRPr="00D526B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06283" w:rsidP="00387CD4">
            <w:pPr>
              <w:spacing w:before="240"/>
              <w:rPr>
                <w:lang w:val="en-US"/>
              </w:rPr>
            </w:pPr>
            <w:r>
              <w:rPr>
                <w:lang w:val="en-US"/>
              </w:rPr>
              <w:t>Distr.: General</w:t>
            </w:r>
          </w:p>
          <w:p w:rsidR="00E06283" w:rsidRDefault="00E06283" w:rsidP="00E06283">
            <w:pPr>
              <w:spacing w:line="240" w:lineRule="exact"/>
              <w:rPr>
                <w:lang w:val="en-US"/>
              </w:rPr>
            </w:pPr>
            <w:r>
              <w:rPr>
                <w:lang w:val="en-US"/>
              </w:rPr>
              <w:t>18 June 2019</w:t>
            </w:r>
          </w:p>
          <w:p w:rsidR="00E06283" w:rsidRDefault="00E06283" w:rsidP="00E06283">
            <w:pPr>
              <w:spacing w:line="240" w:lineRule="exact"/>
              <w:rPr>
                <w:lang w:val="en-US"/>
              </w:rPr>
            </w:pPr>
            <w:r>
              <w:rPr>
                <w:lang w:val="en-US"/>
              </w:rPr>
              <w:t>Russian</w:t>
            </w:r>
          </w:p>
          <w:p w:rsidR="00E06283" w:rsidRPr="008D53B6" w:rsidRDefault="00E06283" w:rsidP="00E06283">
            <w:pPr>
              <w:spacing w:line="240" w:lineRule="exact"/>
              <w:rPr>
                <w:lang w:val="en-US"/>
              </w:rPr>
            </w:pPr>
            <w:r>
              <w:rPr>
                <w:lang w:val="en-US"/>
              </w:rPr>
              <w:t>Original: English and French</w:t>
            </w:r>
          </w:p>
        </w:tc>
      </w:tr>
    </w:tbl>
    <w:p w:rsidR="00E06283" w:rsidRDefault="008A37C8" w:rsidP="00255343">
      <w:pPr>
        <w:spacing w:before="120"/>
        <w:rPr>
          <w:b/>
          <w:sz w:val="28"/>
          <w:szCs w:val="28"/>
        </w:rPr>
      </w:pPr>
      <w:r w:rsidRPr="00245892">
        <w:rPr>
          <w:b/>
          <w:sz w:val="28"/>
          <w:szCs w:val="28"/>
        </w:rPr>
        <w:t>Европейская экономическая комиссия</w:t>
      </w:r>
    </w:p>
    <w:p w:rsidR="00E06283" w:rsidRPr="00110A98" w:rsidRDefault="00E06283" w:rsidP="00E06283">
      <w:pPr>
        <w:spacing w:before="120"/>
        <w:rPr>
          <w:sz w:val="28"/>
          <w:szCs w:val="28"/>
        </w:rPr>
      </w:pPr>
      <w:r w:rsidRPr="00110A98">
        <w:rPr>
          <w:sz w:val="28"/>
          <w:szCs w:val="28"/>
        </w:rPr>
        <w:t>Комитет по внутреннему транспорту</w:t>
      </w:r>
    </w:p>
    <w:p w:rsidR="00E06283" w:rsidRPr="00110A98" w:rsidRDefault="00E06283" w:rsidP="00E06283">
      <w:pPr>
        <w:spacing w:before="120"/>
        <w:rPr>
          <w:b/>
          <w:sz w:val="24"/>
          <w:szCs w:val="24"/>
        </w:rPr>
      </w:pPr>
      <w:r w:rsidRPr="00110A98">
        <w:rPr>
          <w:b/>
          <w:bCs/>
          <w:sz w:val="24"/>
          <w:szCs w:val="24"/>
        </w:rPr>
        <w:t>Рабочая группа по перевозкам опасных грузов</w:t>
      </w:r>
    </w:p>
    <w:p w:rsidR="00E06283" w:rsidRPr="00056C85" w:rsidRDefault="00E06283" w:rsidP="00E06283">
      <w:pPr>
        <w:spacing w:before="120"/>
        <w:rPr>
          <w:b/>
        </w:rPr>
      </w:pPr>
      <w:r>
        <w:rPr>
          <w:b/>
          <w:bCs/>
        </w:rPr>
        <w:t>Совместное совещание Комиссии экспертов МПОГ</w:t>
      </w:r>
      <w:r>
        <w:rPr>
          <w:b/>
          <w:bCs/>
        </w:rPr>
        <w:br/>
        <w:t>и Рабочей группы по перевозкам опасных грузов</w:t>
      </w:r>
    </w:p>
    <w:p w:rsidR="00E06283" w:rsidRPr="00056C85" w:rsidRDefault="00E06283" w:rsidP="00E06283">
      <w:r>
        <w:t>Женева, 17−27 сентября 2019 года</w:t>
      </w:r>
    </w:p>
    <w:p w:rsidR="00E06283" w:rsidRDefault="00E06283" w:rsidP="00E06283">
      <w:r>
        <w:t>Пункт 4 предварительной повестки дня</w:t>
      </w:r>
    </w:p>
    <w:p w:rsidR="00E06283" w:rsidRPr="00056C85" w:rsidRDefault="00E06283" w:rsidP="00E06283">
      <w:r>
        <w:rPr>
          <w:b/>
          <w:bCs/>
        </w:rPr>
        <w:t>Согласование с Рекомендациями Организации</w:t>
      </w:r>
      <w:r>
        <w:rPr>
          <w:b/>
          <w:bCs/>
        </w:rPr>
        <w:br/>
        <w:t>Объединенных Наций по перевозке опасных грузов</w:t>
      </w:r>
    </w:p>
    <w:p w:rsidR="00E06283" w:rsidRPr="00056C85" w:rsidRDefault="00E06283" w:rsidP="00E06283">
      <w:pPr>
        <w:pStyle w:val="HChG"/>
      </w:pPr>
      <w:r>
        <w:tab/>
      </w:r>
      <w:r>
        <w:tab/>
      </w:r>
      <w:r>
        <w:rPr>
          <w:bCs/>
        </w:rPr>
        <w:t>Доклад Специальной рабочей группы по согласованию МПОГ/ДОПОГ/ВОПОГ с Рекомендациями Организации Объединенных Наций по перевозке опасных грузов</w:t>
      </w:r>
    </w:p>
    <w:p w:rsidR="00E06283" w:rsidRPr="00056C85" w:rsidRDefault="00E06283" w:rsidP="00E06283">
      <w:pPr>
        <w:pStyle w:val="H1G"/>
        <w:rPr>
          <w:sz w:val="20"/>
          <w:vertAlign w:val="superscript"/>
        </w:rPr>
      </w:pPr>
      <w:r>
        <w:tab/>
      </w:r>
      <w:r>
        <w:tab/>
      </w:r>
      <w:r>
        <w:rPr>
          <w:bCs/>
        </w:rPr>
        <w:t>Записка секретариата</w:t>
      </w:r>
      <w:r w:rsidRPr="00E06283">
        <w:rPr>
          <w:rStyle w:val="FootnoteReference"/>
          <w:b w:val="0"/>
          <w:sz w:val="20"/>
          <w:vertAlign w:val="baseline"/>
        </w:rPr>
        <w:footnoteReference w:customMarkFollows="1" w:id="1"/>
        <w:t xml:space="preserve">* </w:t>
      </w:r>
      <w:r w:rsidRPr="00E06283">
        <w:rPr>
          <w:rStyle w:val="FootnoteReference"/>
          <w:b w:val="0"/>
          <w:sz w:val="20"/>
          <w:vertAlign w:val="baseline"/>
        </w:rPr>
        <w:footnoteReference w:customMarkFollows="1" w:id="2"/>
        <w:t>**</w:t>
      </w:r>
      <w:r>
        <w:t xml:space="preserve"> </w:t>
      </w:r>
    </w:p>
    <w:p w:rsidR="00E06283" w:rsidRPr="00056C85" w:rsidRDefault="00E06283" w:rsidP="00E06283">
      <w:pPr>
        <w:pStyle w:val="H23G"/>
      </w:pPr>
      <w:r>
        <w:tab/>
      </w:r>
      <w:r>
        <w:tab/>
      </w:r>
      <w:r>
        <w:rPr>
          <w:bCs/>
        </w:rPr>
        <w:t>Добавление</w:t>
      </w:r>
    </w:p>
    <w:p w:rsidR="00E06283" w:rsidRPr="00056C85" w:rsidRDefault="00E06283" w:rsidP="00E06283">
      <w:pPr>
        <w:pStyle w:val="HChG"/>
      </w:pPr>
      <w:r>
        <w:tab/>
      </w:r>
      <w:r>
        <w:tab/>
      </w:r>
      <w:r>
        <w:rPr>
          <w:bCs/>
        </w:rPr>
        <w:t>Проекты поправок к МПОГ/ДОПОГ/ВОПОГ, предложенные Специальной рабочей группой</w:t>
      </w:r>
    </w:p>
    <w:p w:rsidR="00E06283" w:rsidRPr="00056C85" w:rsidRDefault="00E06283" w:rsidP="00E06283">
      <w:pPr>
        <w:suppressAutoHyphens w:val="0"/>
        <w:spacing w:line="240" w:lineRule="auto"/>
      </w:pPr>
      <w:r w:rsidRPr="00056C85">
        <w:br w:type="page"/>
      </w:r>
    </w:p>
    <w:p w:rsidR="00E06283" w:rsidRPr="00056C85" w:rsidRDefault="00E06283" w:rsidP="00E06283">
      <w:pPr>
        <w:pStyle w:val="H1G"/>
      </w:pPr>
      <w:r>
        <w:lastRenderedPageBreak/>
        <w:tab/>
      </w:r>
      <w:r>
        <w:tab/>
      </w:r>
      <w:r>
        <w:rPr>
          <w:bCs/>
        </w:rPr>
        <w:t>Глава 1.1</w:t>
      </w:r>
    </w:p>
    <w:p w:rsidR="00E06283" w:rsidRPr="00056C85" w:rsidRDefault="00E06283" w:rsidP="00E06283">
      <w:pPr>
        <w:pStyle w:val="SingleTxtG"/>
        <w:tabs>
          <w:tab w:val="left" w:pos="2268"/>
        </w:tabs>
        <w:ind w:left="2259" w:hanging="1125"/>
      </w:pPr>
      <w:r>
        <w:t>1.1.3.7 b)</w:t>
      </w:r>
      <w:r>
        <w:tab/>
        <w:t>В конце добавить слова «, за исклю</w:t>
      </w:r>
      <w:r w:rsidR="0045796B">
        <w:t>чением оборудования, такого как </w:t>
      </w:r>
      <w:r>
        <w:t>регистраторы данных и устройства отслеживания грузов, прикрепленного к упаковкам, транспортным пакетам, контейнерам или грузовым отделениям или помещенного в них, которое подпадает под действие только требований раздела 5.5.4».</w:t>
      </w:r>
    </w:p>
    <w:p w:rsidR="00E06283" w:rsidRPr="00056C85" w:rsidRDefault="00E06283" w:rsidP="00E06283">
      <w:pPr>
        <w:pStyle w:val="H1G"/>
      </w:pPr>
      <w:r>
        <w:tab/>
      </w:r>
      <w:r>
        <w:tab/>
      </w:r>
      <w:r>
        <w:rPr>
          <w:bCs/>
        </w:rPr>
        <w:t>Глава 1.2</w:t>
      </w:r>
    </w:p>
    <w:p w:rsidR="00E06283" w:rsidRPr="00056C85" w:rsidRDefault="00E06283" w:rsidP="00E06283">
      <w:pPr>
        <w:pStyle w:val="SingleTxtG"/>
        <w:tabs>
          <w:tab w:val="left" w:pos="2268"/>
        </w:tabs>
        <w:ind w:left="2259" w:hanging="1125"/>
      </w:pPr>
      <w:bookmarkStart w:id="0" w:name="_Hlk10105192"/>
      <w:r>
        <w:t>1.2.1</w:t>
      </w:r>
      <w:r>
        <w:tab/>
        <w:t>Включить в алфавитном порядке следующее новое определение:</w:t>
      </w:r>
    </w:p>
    <w:p w:rsidR="00E06283" w:rsidRPr="00056C85" w:rsidRDefault="00E06283" w:rsidP="00E06283">
      <w:pPr>
        <w:pStyle w:val="SingleTxtG"/>
        <w:tabs>
          <w:tab w:val="left" w:pos="2268"/>
        </w:tabs>
        <w:ind w:left="2259" w:hanging="1125"/>
      </w:pPr>
      <w:r>
        <w:tab/>
        <w:t>«</w:t>
      </w:r>
      <w:r>
        <w:rPr>
          <w:i/>
          <w:iCs/>
        </w:rPr>
        <w:t>Мощность дозы</w:t>
      </w:r>
      <w:r>
        <w:t xml:space="preserve"> – амбиентный эквивалент дозы или направленный эквивалент дозы, в зависимости от обстоятельств, в единицу времени, измеренный в интересующей точке.». </w:t>
      </w:r>
    </w:p>
    <w:p w:rsidR="00E06283" w:rsidRPr="00056C85" w:rsidRDefault="00E06283" w:rsidP="00E06283">
      <w:pPr>
        <w:pStyle w:val="SingleTxtG"/>
        <w:tabs>
          <w:tab w:val="left" w:pos="2268"/>
        </w:tabs>
        <w:ind w:left="2259" w:hanging="1125"/>
      </w:pPr>
      <w:r>
        <w:t>1.2.1</w:t>
      </w:r>
      <w:r>
        <w:tab/>
        <w:t>Изменить определение «</w:t>
      </w:r>
      <w:r>
        <w:rPr>
          <w:i/>
          <w:iCs/>
        </w:rPr>
        <w:t>Температура самоускоряющегося разложения</w:t>
      </w:r>
      <w:r>
        <w:t>» следующим образом:</w:t>
      </w:r>
    </w:p>
    <w:bookmarkEnd w:id="0"/>
    <w:p w:rsidR="00E06283" w:rsidRPr="00056C85" w:rsidRDefault="00E06283" w:rsidP="00E06283">
      <w:pPr>
        <w:pStyle w:val="SingleTxtG"/>
        <w:tabs>
          <w:tab w:val="left" w:pos="2268"/>
        </w:tabs>
        <w:ind w:left="2259" w:hanging="1125"/>
      </w:pPr>
      <w:r>
        <w:tab/>
        <w:t>«</w:t>
      </w:r>
      <w:r>
        <w:rPr>
          <w:i/>
          <w:iCs/>
        </w:rPr>
        <w:t xml:space="preserve">Температура самоускоряющегося разложения (ТСУР) </w:t>
      </w:r>
      <w:r>
        <w:t>– наиболее низкая температура, при которой может происходить самоускоряющееся разложение вещества в таре, КСМ, цистерне или переносной цистерне, предъявленных к перевозке. ТСУР определяется на основе процедур испытания, изложенных в разделе 28 части II Руководства по испытаниям и критериям.».</w:t>
      </w:r>
    </w:p>
    <w:p w:rsidR="00E06283" w:rsidRPr="00056C85" w:rsidRDefault="00E06283" w:rsidP="00E06283">
      <w:pPr>
        <w:pStyle w:val="SingleTxtG"/>
        <w:tabs>
          <w:tab w:val="left" w:pos="2268"/>
        </w:tabs>
        <w:ind w:left="2259" w:hanging="1125"/>
      </w:pPr>
      <w:bookmarkStart w:id="1" w:name="_Hlk10105256"/>
      <w:bookmarkStart w:id="2" w:name="_Hlk10105236"/>
      <w:r>
        <w:t>1.2.1</w:t>
      </w:r>
      <w:r>
        <w:tab/>
        <w:t>Исключить определение «</w:t>
      </w:r>
      <w:r>
        <w:rPr>
          <w:i/>
          <w:iCs/>
        </w:rPr>
        <w:t>Уровень излучения</w:t>
      </w:r>
      <w:r>
        <w:t>».</w:t>
      </w:r>
    </w:p>
    <w:p w:rsidR="00E06283" w:rsidRPr="00056C85" w:rsidRDefault="00E06283" w:rsidP="00E06283">
      <w:pPr>
        <w:pStyle w:val="SingleTxtG"/>
        <w:tabs>
          <w:tab w:val="left" w:pos="2268"/>
        </w:tabs>
        <w:ind w:left="2259" w:hanging="1125"/>
      </w:pPr>
      <w:r>
        <w:t>1.2.1</w:t>
      </w:r>
      <w:r>
        <w:tab/>
        <w:t>В определении «</w:t>
      </w:r>
      <w:r>
        <w:rPr>
          <w:i/>
          <w:iCs/>
        </w:rPr>
        <w:t>Температура самоускоряющейся полимеризации (ТСУП)</w:t>
      </w:r>
      <w:r>
        <w:t>» в первом предложении вставить слово «самоускоряющаяся» между «происходить» и «полимеризация».</w:t>
      </w:r>
    </w:p>
    <w:p w:rsidR="00E06283" w:rsidRPr="00056C85" w:rsidRDefault="00E06283" w:rsidP="00E06283">
      <w:pPr>
        <w:pStyle w:val="SingleTxtG"/>
        <w:tabs>
          <w:tab w:val="left" w:pos="2268"/>
        </w:tabs>
        <w:ind w:left="2259" w:hanging="1125"/>
      </w:pPr>
      <w:r>
        <w:t>1.2.1</w:t>
      </w:r>
      <w:r>
        <w:tab/>
        <w:t>В определении «</w:t>
      </w:r>
      <w:r>
        <w:rPr>
          <w:i/>
          <w:iCs/>
        </w:rPr>
        <w:t>Транспортный индекс</w:t>
      </w:r>
      <w:r>
        <w:t xml:space="preserve">» в первом предложении после «SCO-I» добавить «или SCO-III». </w:t>
      </w:r>
    </w:p>
    <w:p w:rsidR="00E06283" w:rsidRPr="00056C85" w:rsidRDefault="00E06283" w:rsidP="00E06283">
      <w:pPr>
        <w:pStyle w:val="SingleTxtG"/>
        <w:tabs>
          <w:tab w:val="left" w:pos="2268"/>
        </w:tabs>
        <w:ind w:left="2259" w:hanging="1125"/>
      </w:pPr>
      <w:bookmarkStart w:id="3" w:name="_Hlk10105275"/>
      <w:bookmarkEnd w:id="1"/>
      <w:r>
        <w:t>1.2.1</w:t>
      </w:r>
      <w:r>
        <w:tab/>
        <w:t>В определении «</w:t>
      </w:r>
      <w:r>
        <w:rPr>
          <w:i/>
          <w:iCs/>
        </w:rPr>
        <w:t>СГС</w:t>
      </w:r>
      <w:r>
        <w:t>» заменить «седьмое» на «восьмое» и заменить «ST/SG/AC.10/30/Rev.7» на «ST/SG/AC.10/30/Rev.8».</w:t>
      </w:r>
    </w:p>
    <w:p w:rsidR="00E06283" w:rsidRPr="00056C85" w:rsidRDefault="00E06283" w:rsidP="00E06283">
      <w:pPr>
        <w:pStyle w:val="SingleTxtG"/>
        <w:tabs>
          <w:tab w:val="left" w:pos="2268"/>
        </w:tabs>
        <w:ind w:left="2259" w:hanging="1125"/>
      </w:pPr>
      <w:r>
        <w:t>1.2.1</w:t>
      </w:r>
      <w:r>
        <w:tab/>
        <w:t>В определении «</w:t>
      </w:r>
      <w:r>
        <w:rPr>
          <w:i/>
          <w:iCs/>
        </w:rPr>
        <w:t>Руководство по испытаниям и критериям</w:t>
      </w:r>
      <w:r>
        <w:t>» заменить «шестое» на «седьмое», исключить «Рекомендации по перевозке опасных грузов,» и заменить «ST/SG/AC.10/11/Rev.6 и Amend.1» на «ST/SG/AC.10/11/Rev.7».</w:t>
      </w:r>
    </w:p>
    <w:p w:rsidR="00E06283" w:rsidRPr="00056C85" w:rsidRDefault="00E06283" w:rsidP="00E06283">
      <w:pPr>
        <w:pStyle w:val="SingleTxtG"/>
        <w:tabs>
          <w:tab w:val="left" w:pos="2268"/>
        </w:tabs>
        <w:ind w:left="2259" w:hanging="1125"/>
      </w:pPr>
      <w:r>
        <w:t>1.2.1</w:t>
      </w:r>
      <w:r>
        <w:tab/>
        <w:t>В определении «</w:t>
      </w:r>
      <w:r>
        <w:rPr>
          <w:i/>
          <w:iCs/>
        </w:rPr>
        <w:t>Типовые правила ООН</w:t>
      </w:r>
      <w:r>
        <w:t>» заменить «двадцатому» на «двадцать первому» и заменить «(ST/SG/AC.10/1/Rev.20)» на «(ST/SG/AC.10/1/Rev.21)».</w:t>
      </w:r>
    </w:p>
    <w:bookmarkEnd w:id="2"/>
    <w:bookmarkEnd w:id="3"/>
    <w:p w:rsidR="00E06283" w:rsidRPr="00056C85" w:rsidRDefault="00E06283" w:rsidP="00E06283">
      <w:pPr>
        <w:pStyle w:val="H1G"/>
      </w:pPr>
      <w:r>
        <w:tab/>
      </w:r>
      <w:r>
        <w:tab/>
      </w:r>
      <w:r>
        <w:rPr>
          <w:bCs/>
        </w:rPr>
        <w:t>Глава 1.6</w:t>
      </w:r>
    </w:p>
    <w:p w:rsidR="00E06283" w:rsidRPr="00056C85" w:rsidRDefault="00E06283" w:rsidP="00E06283">
      <w:pPr>
        <w:pStyle w:val="SingleTxtG"/>
        <w:ind w:left="2268" w:hanging="1134"/>
      </w:pPr>
      <w:r>
        <w:t>1.6.6.1</w:t>
      </w:r>
      <w:r>
        <w:tab/>
        <w:t>Изменить следующим образом:</w:t>
      </w:r>
    </w:p>
    <w:p w:rsidR="00E06283" w:rsidRPr="00056C85" w:rsidRDefault="00E06283" w:rsidP="00E06283">
      <w:pPr>
        <w:pStyle w:val="SingleTxtG"/>
        <w:ind w:left="2268" w:hanging="1134"/>
      </w:pPr>
      <w:r>
        <w:rPr>
          <w:b/>
          <w:bCs/>
        </w:rPr>
        <w:t>«1.6.6.1</w:t>
      </w:r>
      <w:r>
        <w:tab/>
      </w:r>
      <w:r>
        <w:rPr>
          <w:b/>
          <w:bCs/>
          <w:i/>
          <w:iCs/>
        </w:rPr>
        <w:t>Упаковки, для которых не требуется утверждения конструкции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 в 2003 году), 2005 года и 2009 года публикации № 6 Серии изданий МАГАТЭ по безопасности и положениями издания 2012 года публикации № SSR-6 Серии норм безопасности МАГАТЭ</w:t>
      </w:r>
    </w:p>
    <w:p w:rsidR="00E06283" w:rsidRPr="00056C85" w:rsidRDefault="00E06283" w:rsidP="00E06283">
      <w:pPr>
        <w:pStyle w:val="SingleTxtG"/>
        <w:ind w:left="2268" w:hanging="1134"/>
      </w:pPr>
      <w:r>
        <w:tab/>
        <w:t>Упаковки, не требующие утверждения конструкции компетентным органом (освобожденные упаковки, упаковки типа ПУ-1, типа ПУ-2, типа ПУ-3 и типа А), должны в полной мере отвечать требованиям МПОГ/ДОПОГ/ВОПОГ, за тем исключением, что:</w:t>
      </w:r>
    </w:p>
    <w:p w:rsidR="00E06283" w:rsidRPr="00056C85" w:rsidRDefault="00E06283" w:rsidP="00E06283">
      <w:pPr>
        <w:pStyle w:val="SingleTxtG"/>
        <w:ind w:left="2835" w:hanging="567"/>
      </w:pPr>
      <w:bookmarkStart w:id="4" w:name="_GoBack"/>
      <w:bookmarkEnd w:id="4"/>
      <w:r>
        <w:lastRenderedPageBreak/>
        <w:t>a)</w:t>
      </w:r>
      <w:r>
        <w:tab/>
        <w:t>упаковки, которые отвечают требованиям изданий 1985 года или 1985 года (исправленного в 1990 году) публикации № 6 Серии изданий МАГАТЭ по безопасности:</w:t>
      </w:r>
    </w:p>
    <w:p w:rsidR="00E06283" w:rsidRPr="00EB06F7" w:rsidRDefault="00E06283" w:rsidP="00E06283">
      <w:pPr>
        <w:pStyle w:val="SingleTxtG"/>
        <w:ind w:left="3402" w:hanging="567"/>
      </w:pPr>
      <w:r>
        <w:t>i)</w:t>
      </w:r>
      <w:r>
        <w:tab/>
        <w:t>могут и далее перевозиться при условии, что они были подготовлены к перевозке до 31 декабря 2003 года и, если применимо, на них распростр</w:t>
      </w:r>
      <w:r w:rsidR="000077EF">
        <w:t>аняются требования пункта </w:t>
      </w:r>
      <w:r>
        <w:t>1.6.6.2.3; или</w:t>
      </w:r>
    </w:p>
    <w:p w:rsidR="00E06283" w:rsidRPr="00056C85" w:rsidRDefault="00E06283" w:rsidP="00E06283">
      <w:pPr>
        <w:pStyle w:val="SingleTxtG"/>
        <w:ind w:left="3402" w:hanging="567"/>
      </w:pPr>
      <w:r>
        <w:t>ii)</w:t>
      </w:r>
      <w:r>
        <w:tab/>
        <w:t>могут и далее использоваться при соблюдении всех следующих условий:</w:t>
      </w:r>
    </w:p>
    <w:p w:rsidR="00E06283" w:rsidRPr="00056C85" w:rsidRDefault="000077EF" w:rsidP="00E06283">
      <w:pPr>
        <w:pStyle w:val="SingleTxtG"/>
        <w:ind w:left="3828" w:hanging="426"/>
      </w:pPr>
      <w:r>
        <w:t>–</w:t>
      </w:r>
      <w:r w:rsidR="00E06283">
        <w:tab/>
        <w:t>они не предназначены для размещения урана гексафторида;</w:t>
      </w:r>
    </w:p>
    <w:p w:rsidR="00E06283" w:rsidRPr="00056C85" w:rsidRDefault="000077EF" w:rsidP="00E06283">
      <w:pPr>
        <w:pStyle w:val="SingleTxtG"/>
        <w:ind w:left="3828" w:hanging="426"/>
      </w:pPr>
      <w:r>
        <w:t>–</w:t>
      </w:r>
      <w:r w:rsidR="00E06283">
        <w:tab/>
        <w:t>действуют применимые требования раздела 1.7.3;</w:t>
      </w:r>
    </w:p>
    <w:p w:rsidR="00E06283" w:rsidRPr="00056C85" w:rsidRDefault="000077EF" w:rsidP="00E06283">
      <w:pPr>
        <w:pStyle w:val="SingleTxtG"/>
        <w:ind w:left="3828" w:hanging="426"/>
      </w:pPr>
      <w:r>
        <w:t>–</w:t>
      </w:r>
      <w:r w:rsidR="00E06283">
        <w:tab/>
        <w:t>применяются пределы активности и классификация, приведенные в разделе 2.2.7;</w:t>
      </w:r>
    </w:p>
    <w:p w:rsidR="00E06283" w:rsidRPr="00056C85" w:rsidRDefault="000077EF" w:rsidP="00E06283">
      <w:pPr>
        <w:pStyle w:val="SingleTxtG"/>
        <w:ind w:left="3828" w:hanging="426"/>
      </w:pPr>
      <w:r>
        <w:t>–</w:t>
      </w:r>
      <w:r w:rsidR="00E06283">
        <w:tab/>
        <w:t>применяются требования и контроль при осуществлении перевозок, приведенные в частях 1, 3, 4, 5 и 7; и</w:t>
      </w:r>
    </w:p>
    <w:p w:rsidR="00E06283" w:rsidRPr="00056C85" w:rsidRDefault="000077EF" w:rsidP="00E06283">
      <w:pPr>
        <w:pStyle w:val="SingleTxtG"/>
        <w:ind w:left="3828" w:hanging="426"/>
      </w:pPr>
      <w:r>
        <w:t>–</w:t>
      </w:r>
      <w:r w:rsidR="00E06283">
        <w:tab/>
        <w:t>упаковочный комплект не был изготовлен или изменен после 31 декабря 2003 года;</w:t>
      </w:r>
    </w:p>
    <w:p w:rsidR="00E06283" w:rsidRPr="00056C85" w:rsidRDefault="00E06283" w:rsidP="00E06283">
      <w:pPr>
        <w:pStyle w:val="SingleTxtG"/>
        <w:ind w:left="2835" w:hanging="567"/>
      </w:pPr>
      <w:r>
        <w:t>b)</w:t>
      </w:r>
      <w:r>
        <w:tab/>
        <w:t>упаковки, которые отвечают треб</w:t>
      </w:r>
      <w:r w:rsidR="000077EF">
        <w:t>ованиям изданий 1996 года, 1996 </w:t>
      </w:r>
      <w:r>
        <w:t xml:space="preserve">года (пересмотренного), </w:t>
      </w:r>
      <w:r w:rsidR="000077EF">
        <w:t>1996 года (исправленного в 2003 </w:t>
      </w:r>
      <w:r>
        <w:t>году), 2005 года или 2009 года публикации № 6 Серии изданий МАГАТЭ по безопасности или издания 2012 года публикации № SSR-6 Серии норм безопасности МАГАТЭ:</w:t>
      </w:r>
    </w:p>
    <w:p w:rsidR="00E06283" w:rsidRPr="00EB06F7" w:rsidRDefault="00E06283" w:rsidP="00E06283">
      <w:pPr>
        <w:pStyle w:val="SingleTxtG"/>
        <w:ind w:left="3402" w:hanging="567"/>
      </w:pPr>
      <w:r>
        <w:t>i)</w:t>
      </w:r>
      <w:r>
        <w:tab/>
        <w:t>могут и далее перевозиться при условии, что они были подготовлены к перевозке до 31 декабря 2025 года и, если применимо, на них рас</w:t>
      </w:r>
      <w:r w:rsidR="000077EF">
        <w:t>пространяются требования пункта </w:t>
      </w:r>
      <w:r>
        <w:t>1.6.6.2.3; или</w:t>
      </w:r>
    </w:p>
    <w:p w:rsidR="00E06283" w:rsidRPr="00056C85" w:rsidRDefault="00E06283" w:rsidP="00E06283">
      <w:pPr>
        <w:pStyle w:val="SingleTxtG"/>
        <w:ind w:left="3402" w:hanging="567"/>
      </w:pPr>
      <w:r>
        <w:t>ii)</w:t>
      </w:r>
      <w:r>
        <w:tab/>
        <w:t>могут и далее использоваться при соблюдении всех следующих условий:</w:t>
      </w:r>
    </w:p>
    <w:p w:rsidR="00E06283" w:rsidRPr="00056C85" w:rsidRDefault="000077EF" w:rsidP="00E06283">
      <w:pPr>
        <w:pStyle w:val="SingleTxtG"/>
        <w:ind w:left="3828" w:hanging="426"/>
      </w:pPr>
      <w:r>
        <w:t>–</w:t>
      </w:r>
      <w:r w:rsidR="00E06283">
        <w:tab/>
        <w:t>действуют применимые требования раздела 1.7.3;</w:t>
      </w:r>
    </w:p>
    <w:p w:rsidR="00E06283" w:rsidRPr="00056C85" w:rsidRDefault="000077EF" w:rsidP="00E06283">
      <w:pPr>
        <w:pStyle w:val="SingleTxtG"/>
        <w:ind w:left="3828" w:hanging="426"/>
      </w:pPr>
      <w:r>
        <w:t>–</w:t>
      </w:r>
      <w:r w:rsidR="00E06283">
        <w:tab/>
        <w:t>применяются пределы активности и классификация, приведенные в разделе 2.2.7;</w:t>
      </w:r>
    </w:p>
    <w:p w:rsidR="00E06283" w:rsidRPr="00056C85" w:rsidRDefault="000077EF" w:rsidP="00E06283">
      <w:pPr>
        <w:pStyle w:val="SingleTxtG"/>
        <w:ind w:left="3828" w:hanging="426"/>
      </w:pPr>
      <w:r>
        <w:t>–</w:t>
      </w:r>
      <w:r w:rsidR="00E06283">
        <w:tab/>
        <w:t>применяются требования и контроль при осуществлении перевозок, приведенные в частях 1, 3, 4, 5 и 7; и</w:t>
      </w:r>
    </w:p>
    <w:p w:rsidR="00E06283" w:rsidRPr="00056C85" w:rsidRDefault="000077EF" w:rsidP="00E06283">
      <w:pPr>
        <w:pStyle w:val="SingleTxtG"/>
        <w:ind w:left="3828" w:hanging="426"/>
      </w:pPr>
      <w:r>
        <w:t>–</w:t>
      </w:r>
      <w:r w:rsidR="00E06283">
        <w:tab/>
        <w:t>упаковочный комплект не был изготовлен или изменен после 31 декабря 2025 года.».</w:t>
      </w:r>
    </w:p>
    <w:p w:rsidR="00E06283" w:rsidRPr="00056C85" w:rsidRDefault="00E06283" w:rsidP="00E06283">
      <w:pPr>
        <w:pStyle w:val="SingleTxtG"/>
        <w:ind w:left="2268" w:hanging="1134"/>
      </w:pPr>
      <w:r>
        <w:t>1.6.6.2</w:t>
      </w:r>
      <w:r>
        <w:tab/>
        <w:t>Изменить заголовок подраздела 1.6.6.2 следующим образом: «Конструкции упаковок, утвержденные в соответствии с положениями изданий 1985 года, 1985 года (исправленного в 1990 году), 1996 года, 1996 года (пересмотренного), 1996 года (исправленного в 2003 году), 2005 года и 2009 года публикации № 6 Серии изданий МАГАТЭ по безопасности и положениями издания 2012 года публикации № SSR-6 Серии норм безопасности МАГАТЭ».</w:t>
      </w:r>
    </w:p>
    <w:p w:rsidR="00E06283" w:rsidRPr="00056C85" w:rsidRDefault="00E06283" w:rsidP="00E06283">
      <w:pPr>
        <w:pStyle w:val="SingleTxtG"/>
        <w:ind w:left="2268" w:hanging="1134"/>
      </w:pPr>
      <w:r>
        <w:t>1.6.6.2.1</w:t>
      </w:r>
      <w:r>
        <w:tab/>
        <w:t>Изменить следующим образом:</w:t>
      </w:r>
    </w:p>
    <w:p w:rsidR="00E06283" w:rsidRPr="00056C85" w:rsidRDefault="00E06283" w:rsidP="00E06283">
      <w:pPr>
        <w:pStyle w:val="SingleTxtG"/>
        <w:ind w:left="2268" w:hanging="1134"/>
      </w:pPr>
      <w:r>
        <w:t>«1.6.6.2.1</w:t>
      </w:r>
      <w:r>
        <w:tab/>
        <w:t>Упаковки, конструкция которых требует утверждения компетентным органом, должны в полной мере отвечать требованиям МПОГ/ДОПОГ/</w:t>
      </w:r>
      <w:r w:rsidR="0045796B">
        <w:br/>
      </w:r>
      <w:r>
        <w:t xml:space="preserve">ВОПОГ, за тем исключением, что: </w:t>
      </w:r>
    </w:p>
    <w:p w:rsidR="00E06283" w:rsidRPr="00EB06F7" w:rsidRDefault="00E06283" w:rsidP="00E06283">
      <w:pPr>
        <w:pStyle w:val="SingleTxtG"/>
        <w:ind w:left="2835" w:hanging="567"/>
      </w:pPr>
      <w:r>
        <w:lastRenderedPageBreak/>
        <w:t>a)</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1985 года или 1985 года (исправленного в 1990 году) публикации № 6 Серии изданий МАГАТЭ по безопасности, могут и далее использоваться при соблюдении всех следующих условий:</w:t>
      </w:r>
    </w:p>
    <w:p w:rsidR="00E06283" w:rsidRPr="00056C85" w:rsidRDefault="00E06283" w:rsidP="00E06283">
      <w:pPr>
        <w:pStyle w:val="SingleTxtG"/>
        <w:ind w:left="3402" w:hanging="567"/>
      </w:pPr>
      <w:r>
        <w:t>i)</w:t>
      </w:r>
      <w:r>
        <w:tab/>
        <w:t>конструкция упаковки подлежит многостороннему утверждению;</w:t>
      </w:r>
    </w:p>
    <w:p w:rsidR="00E06283" w:rsidRPr="00056C85" w:rsidRDefault="00E06283" w:rsidP="00E06283">
      <w:pPr>
        <w:pStyle w:val="SingleTxtG"/>
        <w:ind w:left="3402" w:hanging="567"/>
      </w:pPr>
      <w:r>
        <w:t>ii)</w:t>
      </w:r>
      <w:r>
        <w:tab/>
        <w:t>действуют применимые требования раздела 1.7.3;</w:t>
      </w:r>
    </w:p>
    <w:p w:rsidR="00E06283" w:rsidRPr="00056C85" w:rsidRDefault="00E06283" w:rsidP="00E06283">
      <w:pPr>
        <w:pStyle w:val="SingleTxtG"/>
        <w:ind w:left="3402" w:hanging="567"/>
      </w:pPr>
      <w:r>
        <w:t>iii)</w:t>
      </w:r>
      <w:r>
        <w:tab/>
        <w:t>применяются пределы активности и классификация, приведенные в разделе 2.2.7;</w:t>
      </w:r>
    </w:p>
    <w:p w:rsidR="00E06283" w:rsidRPr="00056C85" w:rsidRDefault="00E06283" w:rsidP="00E06283">
      <w:pPr>
        <w:pStyle w:val="SingleTxtG"/>
        <w:ind w:left="3402" w:hanging="567"/>
      </w:pPr>
      <w:r>
        <w:t>iv)</w:t>
      </w:r>
      <w:r>
        <w:tab/>
        <w:t>применяются требования и контроль при осуществлении перевозок, приведенные в частях 1, 3, 4, 5 и 7;</w:t>
      </w:r>
    </w:p>
    <w:p w:rsidR="00E06283" w:rsidRPr="006556BD" w:rsidRDefault="00E06283" w:rsidP="00E06283">
      <w:pPr>
        <w:pStyle w:val="SingleTxtG"/>
        <w:ind w:left="3402" w:hanging="567"/>
      </w:pPr>
      <w:r>
        <w:t>v)</w:t>
      </w:r>
      <w:r>
        <w:tab/>
      </w:r>
      <w:r>
        <w:rPr>
          <w:i/>
          <w:iCs/>
        </w:rPr>
        <w:t>(Зарезервирован)</w:t>
      </w:r>
      <w:r>
        <w:t>;</w:t>
      </w:r>
    </w:p>
    <w:p w:rsidR="00E06283" w:rsidRPr="00EB06F7" w:rsidRDefault="00E06283" w:rsidP="00E06283">
      <w:pPr>
        <w:pStyle w:val="SingleTxtG"/>
        <w:ind w:left="2835" w:hanging="567"/>
      </w:pPr>
      <w:r>
        <w:t>b)</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1996 года, 1996 года (пересмотренного), 1996 года (испр</w:t>
      </w:r>
      <w:r w:rsidR="000077EF">
        <w:t>авленного в 2003 году), 2005 </w:t>
      </w:r>
      <w:r>
        <w:t>года или 2009 года публикации № 6 Серии изданий МАГАТЭ по безопасности или положения</w:t>
      </w:r>
      <w:r w:rsidR="000077EF">
        <w:t>ми издания 2012 года публикации </w:t>
      </w:r>
      <w:r>
        <w:t>№ SSR-6 Серии норм безопасности МАГАТЭ, могут и далее использоваться при соблюдении всех следующих условий:</w:t>
      </w:r>
      <w:bookmarkStart w:id="5" w:name="_Hlk536709372"/>
      <w:bookmarkEnd w:id="5"/>
    </w:p>
    <w:p w:rsidR="00E06283" w:rsidRPr="00056C85" w:rsidRDefault="00E06283" w:rsidP="00E06283">
      <w:pPr>
        <w:pStyle w:val="SingleTxtG"/>
        <w:ind w:left="3402" w:hanging="567"/>
      </w:pPr>
      <w:r>
        <w:t>i)</w:t>
      </w:r>
      <w:r>
        <w:tab/>
        <w:t>конструкция упаковки подлежит многостороннему утверждению после 31 декабря 2025 года;</w:t>
      </w:r>
    </w:p>
    <w:p w:rsidR="00E06283" w:rsidRPr="00056C85" w:rsidRDefault="00E06283" w:rsidP="00E06283">
      <w:pPr>
        <w:pStyle w:val="SingleTxtG"/>
        <w:ind w:left="3402" w:hanging="567"/>
      </w:pPr>
      <w:r>
        <w:t>ii)</w:t>
      </w:r>
      <w:r>
        <w:tab/>
        <w:t>действуют применимые требования раздела 1.7.3;</w:t>
      </w:r>
    </w:p>
    <w:p w:rsidR="00E06283" w:rsidRPr="00056C85" w:rsidRDefault="00E06283" w:rsidP="00E06283">
      <w:pPr>
        <w:pStyle w:val="SingleTxtG"/>
        <w:ind w:left="3402" w:hanging="567"/>
      </w:pPr>
      <w:r>
        <w:t>iii)</w:t>
      </w:r>
      <w:r>
        <w:tab/>
        <w:t>применяются пределы активности и ограничения в отношении материалов, приведенные в разделе 2.2.7;</w:t>
      </w:r>
    </w:p>
    <w:p w:rsidR="00E06283" w:rsidRPr="00056C85" w:rsidRDefault="00E06283" w:rsidP="00E06283">
      <w:pPr>
        <w:pStyle w:val="SingleTxtG"/>
        <w:ind w:left="3402" w:hanging="567"/>
      </w:pPr>
      <w:r>
        <w:t>iv)</w:t>
      </w:r>
      <w:r>
        <w:tab/>
        <w:t>применяются требования и контроль при осуществлении перевозок, приведенные в частях 1, 3, 4, 5 и 7.».</w:t>
      </w:r>
    </w:p>
    <w:p w:rsidR="00E06283" w:rsidRPr="00056C85" w:rsidRDefault="00E06283" w:rsidP="00E06283">
      <w:pPr>
        <w:pStyle w:val="SingleTxtG"/>
        <w:ind w:left="2268" w:hanging="1134"/>
      </w:pPr>
      <w:r>
        <w:t>1.6.6.2.3</w:t>
      </w:r>
      <w:r>
        <w:tab/>
        <w:t>Добавить новый пункт 1.6.6.2.3 следующего содержания:</w:t>
      </w:r>
    </w:p>
    <w:p w:rsidR="00E06283" w:rsidRPr="00056C85" w:rsidRDefault="00E06283" w:rsidP="00E06283">
      <w:pPr>
        <w:pStyle w:val="SingleTxtG"/>
        <w:ind w:left="2268" w:hanging="1134"/>
      </w:pPr>
      <w:r>
        <w:t>«1.6.6.2.3</w:t>
      </w:r>
      <w:r>
        <w:tab/>
        <w:t>Начинать изготовление новых упаковочных комплектов согласно конструкции упаковки, отвечающей положениям изданий 1996 года, 1996 года (пересмотренного), 1996 года (исправленного в 2003 году), 2005 года или 2009 года публикации № 6 Серии изданий МАГАТЭ по безопасности или положениям издания 2012 года публикации № SSR-6 Серии норм безопасности МАГАТЭ, после 31 декабря 2028 года не допускается.».</w:t>
      </w:r>
    </w:p>
    <w:p w:rsidR="00E06283" w:rsidRPr="00056C85" w:rsidRDefault="000077EF" w:rsidP="00E06283">
      <w:pPr>
        <w:pStyle w:val="SingleTxtG"/>
        <w:ind w:left="2268" w:hanging="1134"/>
      </w:pPr>
      <w:r>
        <w:t>1.6.6.4</w:t>
      </w:r>
      <w:r w:rsidR="00E06283">
        <w:tab/>
        <w:t>Изменить заголовок следующим образом: «Радиоактивный материал особого вида, утвержденный в соответствии с положениями изданий 1985 года, 1985 года (исправленного в 1990 году), 1996 года, 1996 года (пересмотренного), 1996 года (исправленного в 2003 году), 2005 года или 2009 года публикации № 6 Серии изданий МАГАТЭ по безопасности или положениями издания 2012 года публикации № SSR-6 Серии норм безопасности МАГАТЭ».</w:t>
      </w:r>
    </w:p>
    <w:p w:rsidR="00E06283" w:rsidRPr="00056C85" w:rsidRDefault="00E06283" w:rsidP="00E06283">
      <w:pPr>
        <w:pStyle w:val="SingleTxtG"/>
        <w:ind w:left="2268" w:hanging="1134"/>
      </w:pPr>
      <w:r>
        <w:t>1.6.6.4</w:t>
      </w:r>
      <w:r>
        <w:tab/>
        <w:t>Изменить абзац после заголовка следующим образом:</w:t>
      </w:r>
    </w:p>
    <w:p w:rsidR="00E06283" w:rsidRPr="00056C85" w:rsidRDefault="00E06283" w:rsidP="00E06283">
      <w:pPr>
        <w:pStyle w:val="SingleTxtG"/>
        <w:ind w:left="2268" w:hanging="1134"/>
      </w:pPr>
      <w:r>
        <w:tab/>
        <w:t>«Радиоактивный материал особого вида, изготовленный согласно конструкции, для которой было получено одностороннее утверждение компетентным органом в соответс</w:t>
      </w:r>
      <w:r w:rsidR="000077EF">
        <w:t>твии с положениями изданий 1985 </w:t>
      </w:r>
      <w:r>
        <w:t xml:space="preserve">года, 1985 года (исправленного в 1990 году), 1996 года, 1996 года (пересмотренного), 1996 года (исправленного в 2003 году), 2005 года и 2009 года публикации № 6 Серии изданий МАГАТЭ по безопасности и положениями издания 2012 года публикации № SSR-6 Серии норм </w:t>
      </w:r>
      <w:r>
        <w:lastRenderedPageBreak/>
        <w:t>безопасности МАГАТЭ, может продолжать использоваться при условии принятия в отношении него обязательной системы управления в соответствии с применимыми требованиями раздела 1.7.3.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1985 года или 1985 года (исправленного в 1990 году) публикации № 6 Серии изданий МАГАТЭ по безопасности, не допускается.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w:t>
      </w:r>
      <w:r w:rsidR="000077EF">
        <w:t>твии с положениями изданий 1996 </w:t>
      </w:r>
      <w:r>
        <w:t xml:space="preserve">года, 1996 года (пересмотренного), </w:t>
      </w:r>
      <w:r w:rsidR="000077EF">
        <w:t>1996 года (исправленного в 2003 </w:t>
      </w:r>
      <w:r>
        <w:t>году), 2005 года и 2009 года публикации № 6 Серии изданий МАГАТЭ по безопасности или положениями</w:t>
      </w:r>
      <w:r w:rsidR="000077EF">
        <w:t xml:space="preserve"> издания 2012 года публикации № </w:t>
      </w:r>
      <w:r>
        <w:t>SSR-6 Серии нор</w:t>
      </w:r>
      <w:r w:rsidR="000077EF">
        <w:t>м безопасности МАГАТЭ, после 31 </w:t>
      </w:r>
      <w:r>
        <w:t>декабря 2025 года не допускается.».</w:t>
      </w:r>
    </w:p>
    <w:p w:rsidR="00E06283" w:rsidRPr="00056C85" w:rsidRDefault="00E06283" w:rsidP="00E06283">
      <w:pPr>
        <w:pStyle w:val="H1G"/>
      </w:pPr>
      <w:r>
        <w:tab/>
      </w:r>
      <w:r>
        <w:tab/>
      </w:r>
      <w:r>
        <w:rPr>
          <w:bCs/>
        </w:rPr>
        <w:t>Глава 1.7</w:t>
      </w:r>
    </w:p>
    <w:p w:rsidR="00E06283" w:rsidRPr="00056C85" w:rsidRDefault="00E06283" w:rsidP="000077EF">
      <w:pPr>
        <w:pStyle w:val="SingleTxtG"/>
        <w:tabs>
          <w:tab w:val="left" w:pos="2268"/>
          <w:tab w:val="left" w:pos="2977"/>
        </w:tabs>
        <w:ind w:left="2259" w:hanging="1125"/>
      </w:pPr>
      <w:r>
        <w:t>1.7.1, примечание 1</w:t>
      </w:r>
      <w:r>
        <w:tab/>
        <w:t>В первом предложении заменить «В случае аварий или инцидентов» на «В случае ядерной или радиологической аварийной ситуации» и заменить «установленные на случай аварий положения» на «положения».</w:t>
      </w:r>
    </w:p>
    <w:p w:rsidR="00E06283" w:rsidRPr="00056C85" w:rsidRDefault="00E06283" w:rsidP="00E06283">
      <w:pPr>
        <w:pStyle w:val="SingleTxtG"/>
        <w:tabs>
          <w:tab w:val="left" w:pos="2268"/>
        </w:tabs>
        <w:ind w:left="2259" w:hanging="1125"/>
      </w:pPr>
      <w:r>
        <w:tab/>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национальными и/или международными требованиями и таким образом, чтобы они согласовывались с национальными и/или международными противоаварийными механизмами.».</w:t>
      </w:r>
    </w:p>
    <w:p w:rsidR="00E06283" w:rsidRPr="00056C85" w:rsidRDefault="00E06283" w:rsidP="000077EF">
      <w:pPr>
        <w:pStyle w:val="SingleTxtG"/>
        <w:tabs>
          <w:tab w:val="left" w:pos="2268"/>
          <w:tab w:val="left" w:pos="2977"/>
        </w:tabs>
        <w:ind w:left="2259" w:hanging="1125"/>
      </w:pPr>
      <w:r>
        <w:t>1.7.1, примечание 2</w:t>
      </w:r>
      <w:r w:rsidR="000077EF">
        <w:tab/>
      </w:r>
      <w:r>
        <w:t>Изменить следующим образом:</w:t>
      </w:r>
    </w:p>
    <w:p w:rsidR="00E06283" w:rsidRPr="00056C85" w:rsidRDefault="00E06283" w:rsidP="00E06283">
      <w:pPr>
        <w:pStyle w:val="SingleTxtG"/>
        <w:tabs>
          <w:tab w:val="left" w:pos="2268"/>
        </w:tabs>
        <w:ind w:left="2259" w:hanging="1125"/>
      </w:pPr>
      <w:r>
        <w:tab/>
        <w:t>«</w:t>
      </w:r>
      <w:r>
        <w:rPr>
          <w:b/>
          <w:bCs/>
          <w:i/>
          <w:iCs/>
        </w:rPr>
        <w:t>ПРИМЕЧАНИЕ 2</w:t>
      </w:r>
      <w:r>
        <w:t>:</w:t>
      </w:r>
      <w:r>
        <w:tab/>
        <w:t>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публикациях "Готовность и реагирование в случае ядерной или радиологической аварийной ситуации", Серия норм безопасности МАГАТЭ, № GSR Part 7, МАГАТЭ, Вена (2015 год); "Критерии для использования при обеспечении готовности и реагирования в случае ядерной или радиологической аварийной ситуации", Серия норм безопасности МАГАТЭ, №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или радиологической аварийной ситуации", Серия норм безопасности МАГАТЭ, № GSG-11, МАГАТЭ, Вена (2018 год).».</w:t>
      </w:r>
    </w:p>
    <w:p w:rsidR="00E06283" w:rsidRPr="00056C85" w:rsidRDefault="00E06283" w:rsidP="00E06283">
      <w:pPr>
        <w:pStyle w:val="SingleTxtG"/>
        <w:tabs>
          <w:tab w:val="left" w:pos="2268"/>
        </w:tabs>
        <w:ind w:left="2259" w:hanging="1125"/>
      </w:pPr>
      <w:r>
        <w:t>1.7.1.1</w:t>
      </w:r>
      <w:r>
        <w:tab/>
        <w:t>Первая поправка не касается текста на русском языке. Изменить второе и третье предложения следующим образом: «Эти нормы основаны на публикации "Правила безопасной перевозки радиоактивных материалов, издание 2018 года)", Серия норм безопасности МАГАТЭ, № SSR-6 (Rev.1), МАГАТЭ, Вена (2018 год).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 МАГАТЭ, № SSG-26 (Rev.1), МАГАТЭ, Вена (2019 год).».</w:t>
      </w:r>
    </w:p>
    <w:p w:rsidR="00E06283" w:rsidRPr="00056C85" w:rsidRDefault="00E06283" w:rsidP="000077EF">
      <w:pPr>
        <w:pStyle w:val="SingleTxtG"/>
        <w:tabs>
          <w:tab w:val="left" w:pos="2268"/>
        </w:tabs>
        <w:spacing w:line="234" w:lineRule="atLeast"/>
        <w:ind w:left="2257" w:hanging="1123"/>
      </w:pPr>
      <w:r>
        <w:lastRenderedPageBreak/>
        <w:t>1.7.1.2</w:t>
      </w:r>
      <w:r>
        <w:tab/>
        <w:t>В первом предложении заменить слово «лиц» словом «людей» и заменить слова «от воздействия излучения в процессе перевозки» словами «от вредного воздействия ионизирующего излучения в процессе перевозки».</w:t>
      </w:r>
    </w:p>
    <w:p w:rsidR="00E06283" w:rsidRPr="00056C85" w:rsidRDefault="00E06283" w:rsidP="000077EF">
      <w:pPr>
        <w:pStyle w:val="SingleTxtG"/>
        <w:tabs>
          <w:tab w:val="left" w:pos="2268"/>
        </w:tabs>
        <w:spacing w:line="234" w:lineRule="atLeast"/>
        <w:ind w:left="2257" w:hanging="1123"/>
      </w:pPr>
      <w:r>
        <w:tab/>
        <w:t>В подпункте b) заменить слова «внешними уровнями излучения» словами «внешней мощностью дозы».</w:t>
      </w:r>
    </w:p>
    <w:p w:rsidR="00E06283" w:rsidRPr="00056C85" w:rsidRDefault="00E06283" w:rsidP="000077EF">
      <w:pPr>
        <w:pStyle w:val="SingleTxtG"/>
        <w:tabs>
          <w:tab w:val="left" w:pos="2268"/>
        </w:tabs>
        <w:spacing w:line="234" w:lineRule="atLeast"/>
        <w:ind w:left="2257" w:hanging="1123"/>
      </w:pPr>
      <w:r>
        <w:tab/>
        <w:t>В последнем предложении заменить «Наконец» на «В-третьих» и в конце добавить следующее новое предложение: «Наконец, дополнительная защита обеспечивается за счет принятия мер по планированию и подготовке аварийного реагирования для защиты людей, имущества и окружающей среды.».</w:t>
      </w:r>
    </w:p>
    <w:p w:rsidR="00E06283" w:rsidRPr="00056C85" w:rsidRDefault="00E06283" w:rsidP="000077EF">
      <w:pPr>
        <w:pStyle w:val="SingleTxtG"/>
        <w:tabs>
          <w:tab w:val="left" w:pos="2268"/>
        </w:tabs>
        <w:spacing w:line="234" w:lineRule="atLeast"/>
        <w:ind w:left="2257" w:hanging="1123"/>
      </w:pPr>
      <w:r>
        <w:rPr>
          <w:b/>
          <w:bCs/>
        </w:rPr>
        <w:t>(МПОГ/ДОПОГ</w:t>
      </w:r>
      <w:r w:rsidRPr="00024303">
        <w:rPr>
          <w:b/>
          <w:bCs/>
        </w:rPr>
        <w:t>:</w:t>
      </w:r>
      <w:r>
        <w:rPr>
          <w:b/>
          <w:bCs/>
        </w:rPr>
        <w:t>)</w:t>
      </w:r>
      <w:r w:rsidR="00F33EBC">
        <w:t xml:space="preserve"> 1.7.1.5.1 а)</w:t>
      </w:r>
    </w:p>
    <w:p w:rsidR="00E06283" w:rsidRPr="00056C85" w:rsidRDefault="00E06283" w:rsidP="000077EF">
      <w:pPr>
        <w:pStyle w:val="SingleTxtG"/>
        <w:tabs>
          <w:tab w:val="left" w:pos="2268"/>
        </w:tabs>
        <w:spacing w:line="234" w:lineRule="atLeast"/>
        <w:ind w:left="2257" w:hanging="1123"/>
      </w:pPr>
      <w:r>
        <w:tab/>
        <w:t>После «5.2.1.10,» добавить «5.4.1.2.5.1 f) i) и ii), 5.4.1.2.5.1 i),» и после «CW33/CV33 (3.1)» добавить «, (4.3)».</w:t>
      </w:r>
    </w:p>
    <w:p w:rsidR="00E06283" w:rsidRPr="00056C85" w:rsidRDefault="00E06283" w:rsidP="000077EF">
      <w:pPr>
        <w:pStyle w:val="SingleTxtG"/>
        <w:tabs>
          <w:tab w:val="left" w:pos="2268"/>
        </w:tabs>
        <w:spacing w:line="234" w:lineRule="atLeast"/>
        <w:ind w:left="2257" w:hanging="1123"/>
        <w:rPr>
          <w:b/>
          <w:bCs/>
        </w:rPr>
      </w:pPr>
      <w:r>
        <w:rPr>
          <w:b/>
          <w:bCs/>
        </w:rPr>
        <w:t>(ВОПОГ</w:t>
      </w:r>
      <w:r w:rsidRPr="00024303">
        <w:rPr>
          <w:b/>
          <w:bCs/>
        </w:rPr>
        <w:t>:</w:t>
      </w:r>
      <w:r>
        <w:rPr>
          <w:b/>
          <w:bCs/>
        </w:rPr>
        <w:t>)</w:t>
      </w:r>
      <w:r>
        <w:t xml:space="preserve"> 1.7.1.5.1 а)</w:t>
      </w:r>
    </w:p>
    <w:p w:rsidR="00E06283" w:rsidRPr="00056C85" w:rsidRDefault="00E06283" w:rsidP="000077EF">
      <w:pPr>
        <w:pStyle w:val="SingleTxtG"/>
        <w:tabs>
          <w:tab w:val="left" w:pos="2268"/>
        </w:tabs>
        <w:spacing w:line="234" w:lineRule="atLeast"/>
        <w:ind w:left="2257" w:hanging="1123"/>
      </w:pPr>
      <w:r>
        <w:tab/>
        <w:t>После «5.2.1.10,» добавить «5.4.1.2.5.1 f) i) и ii), 5.4.1.2.5.1 i),» и после «7.1.4.14.7.3.1» добавить «, 7.1.4.14.7.4.3)».</w:t>
      </w:r>
    </w:p>
    <w:p w:rsidR="00E06283" w:rsidRPr="00056C85" w:rsidRDefault="00E06283" w:rsidP="000077EF">
      <w:pPr>
        <w:pStyle w:val="SingleTxtG"/>
        <w:tabs>
          <w:tab w:val="left" w:pos="2268"/>
        </w:tabs>
        <w:spacing w:line="234" w:lineRule="atLeast"/>
        <w:ind w:left="2257" w:hanging="1123"/>
      </w:pPr>
      <w:r>
        <w:t>1.7.1.5.2</w:t>
      </w:r>
      <w:r>
        <w:tab/>
        <w:t>Исключить второе предложение.</w:t>
      </w:r>
    </w:p>
    <w:p w:rsidR="00E06283" w:rsidRPr="00056C85" w:rsidRDefault="00E06283" w:rsidP="000077EF">
      <w:pPr>
        <w:pStyle w:val="SingleTxtG"/>
        <w:tabs>
          <w:tab w:val="left" w:pos="2268"/>
        </w:tabs>
        <w:spacing w:line="234" w:lineRule="atLeast"/>
        <w:ind w:left="2257" w:hanging="1123"/>
      </w:pPr>
      <w:r>
        <w:t>1.7.2.4</w:t>
      </w:r>
      <w: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rsidR="00E06283" w:rsidRPr="00056C85" w:rsidRDefault="00E06283" w:rsidP="000077EF">
      <w:pPr>
        <w:pStyle w:val="SingleTxtG"/>
        <w:tabs>
          <w:tab w:val="left" w:pos="2268"/>
        </w:tabs>
        <w:spacing w:line="234" w:lineRule="atLeast"/>
        <w:ind w:left="2257" w:hanging="1123"/>
      </w:pPr>
      <w:r>
        <w:t>1.7.4.2</w:t>
      </w:r>
      <w:r>
        <w:tab/>
        <w:t>Во втором предложении заменить «за счет применения альтернативных средств» на «за счет применения средств, альтернативных другим положениям МПОГ/ДОПОГ/ВОПОГ» и заменить «единичной партии или запланированной серии нескольких партий грузов» на «единичной партии или запланированной серии нескольких грузов». В конце третьего предложения после «применимых требований» добавить «МПОГ/</w:t>
      </w:r>
      <w:r w:rsidR="0045796B">
        <w:br/>
      </w:r>
      <w:r>
        <w:t>ДОПОГ/ВОПОГ».</w:t>
      </w:r>
    </w:p>
    <w:p w:rsidR="00E06283" w:rsidRPr="00056C85" w:rsidRDefault="00E06283" w:rsidP="000077EF">
      <w:pPr>
        <w:pStyle w:val="SingleTxtG"/>
        <w:tabs>
          <w:tab w:val="left" w:pos="2268"/>
        </w:tabs>
        <w:spacing w:line="234" w:lineRule="atLeast"/>
        <w:ind w:left="2257" w:hanging="1123"/>
      </w:pPr>
      <w:r>
        <w:t>1.7.6.1</w:t>
      </w:r>
      <w:r>
        <w:tab/>
        <w:t>Изменить следующим образом:</w:t>
      </w:r>
    </w:p>
    <w:p w:rsidR="00E06283" w:rsidRPr="00056C85" w:rsidRDefault="00E06283" w:rsidP="000077EF">
      <w:pPr>
        <w:pStyle w:val="SingleTxtG"/>
        <w:tabs>
          <w:tab w:val="left" w:pos="2268"/>
        </w:tabs>
        <w:spacing w:line="234" w:lineRule="atLeast"/>
        <w:ind w:left="2257" w:hanging="1123"/>
      </w:pPr>
      <w:r>
        <w:tab/>
        <w:t xml:space="preserve">Во вводном предложении заменить «в отношении уровня излучения» на «в отношении мощности дозы». </w:t>
      </w:r>
    </w:p>
    <w:p w:rsidR="00E06283" w:rsidRPr="00056C85" w:rsidRDefault="00E06283" w:rsidP="000077EF">
      <w:pPr>
        <w:pStyle w:val="SingleTxtG"/>
        <w:tabs>
          <w:tab w:val="left" w:pos="2268"/>
        </w:tabs>
        <w:spacing w:line="234" w:lineRule="atLeast"/>
        <w:ind w:left="2257" w:hanging="1123"/>
      </w:pPr>
      <w:r>
        <w:tab/>
        <w:t>В подпункте а) заменить слова «грузоотправитель, грузополучатель, перевозчик» на «грузоотправитель, перевозчик, грузополучатель».</w:t>
      </w:r>
    </w:p>
    <w:p w:rsidR="00E06283" w:rsidRPr="00EB06F7" w:rsidRDefault="00E06283" w:rsidP="000077EF">
      <w:pPr>
        <w:pStyle w:val="SingleTxtG"/>
        <w:tabs>
          <w:tab w:val="left" w:pos="2268"/>
        </w:tabs>
        <w:spacing w:line="234" w:lineRule="atLeast"/>
        <w:ind w:left="2257" w:hanging="1123"/>
      </w:pPr>
      <w:r>
        <w:tab/>
        <w:t>В начале подпункта b) заменить «п</w:t>
      </w:r>
      <w:r w:rsidR="0045796B">
        <w:t>еревозчик, грузоотправитель или </w:t>
      </w:r>
      <w:r>
        <w:t>грузополучатель» на «грузоотправитель, перевозчик или грузополучатель». В подпункте b) iii) заменить «повторения обстоятельств, аналогичных тем, которые привели к данному несоблюдению» на «повторного возникновения аналогичных причин и обстоятельств, которые привели к несоблюдению». Поправка к подпункту b) iv) не касается текста на русском языке.</w:t>
      </w:r>
    </w:p>
    <w:p w:rsidR="00E06283" w:rsidRPr="00056C85" w:rsidRDefault="00E06283" w:rsidP="00E06283">
      <w:pPr>
        <w:pStyle w:val="H1G"/>
      </w:pPr>
      <w:r>
        <w:tab/>
      </w:r>
      <w:r>
        <w:tab/>
      </w:r>
      <w:r>
        <w:rPr>
          <w:bCs/>
        </w:rPr>
        <w:t>Глава 1.8</w:t>
      </w:r>
    </w:p>
    <w:p w:rsidR="00E06283" w:rsidRPr="00056C85" w:rsidRDefault="00E06283" w:rsidP="000077EF">
      <w:pPr>
        <w:pStyle w:val="SingleTxtG"/>
        <w:tabs>
          <w:tab w:val="left" w:pos="2268"/>
        </w:tabs>
        <w:spacing w:line="234" w:lineRule="atLeast"/>
        <w:ind w:left="2257" w:hanging="1123"/>
      </w:pPr>
      <w:r>
        <w:t>1.8.5.3</w:t>
      </w:r>
      <w:r>
        <w:tab/>
        <w:t>В подпункте b) после слов «В случае происшествия, связанного с радиоактивным материалом, критерии потери продукта являются следующими:» заменить «карточка II Серии норм безопасности МАГАТЭ № 115 – "Международные основные нормы безопасности для защиты от ионизирующих излучений и безопасного обращения с источниками излучения"» на «публикация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rsidR="00E06283" w:rsidRPr="00056C85" w:rsidRDefault="00E06283" w:rsidP="00E06283">
      <w:pPr>
        <w:pStyle w:val="H1G"/>
      </w:pPr>
      <w:r>
        <w:lastRenderedPageBreak/>
        <w:tab/>
      </w:r>
      <w:r>
        <w:tab/>
      </w:r>
      <w:r>
        <w:rPr>
          <w:bCs/>
        </w:rPr>
        <w:t>Глава 1.10</w:t>
      </w:r>
    </w:p>
    <w:p w:rsidR="00E06283" w:rsidRPr="00056C85" w:rsidRDefault="00E06283" w:rsidP="00E06283">
      <w:pPr>
        <w:pStyle w:val="SingleTxtG"/>
        <w:tabs>
          <w:tab w:val="left" w:pos="2268"/>
        </w:tabs>
        <w:ind w:left="2259" w:hanging="1125"/>
      </w:pPr>
      <w:r>
        <w:t>Таблица 1.10.3.1.2</w:t>
      </w:r>
    </w:p>
    <w:p w:rsidR="00E06283" w:rsidRPr="00056C85" w:rsidRDefault="00E06283" w:rsidP="00E06283">
      <w:pPr>
        <w:pStyle w:val="SingleTxtG"/>
        <w:tabs>
          <w:tab w:val="left" w:pos="2268"/>
        </w:tabs>
        <w:ind w:left="2259" w:hanging="1125"/>
      </w:pPr>
      <w:r>
        <w:tab/>
        <w:t>Изменить следующим образом:</w:t>
      </w:r>
    </w:p>
    <w:p w:rsidR="00E06283" w:rsidRPr="00056C85" w:rsidRDefault="00E06283" w:rsidP="00E06283">
      <w:pPr>
        <w:pStyle w:val="SingleTxtG"/>
        <w:tabs>
          <w:tab w:val="left" w:pos="2268"/>
        </w:tabs>
        <w:ind w:left="2259" w:hanging="1125"/>
      </w:pPr>
      <w:r>
        <w:tab/>
        <w:t>Для класса 1, подкласс 1.4, в колонке «Вещество или изделие» заменить «и 0500» на «</w:t>
      </w:r>
      <w:r w:rsidR="0045796B">
        <w:t xml:space="preserve">, </w:t>
      </w:r>
      <w:r>
        <w:t>0500, 0512 и 0513».</w:t>
      </w:r>
    </w:p>
    <w:p w:rsidR="00E06283" w:rsidRDefault="00E06283" w:rsidP="00E06283">
      <w:pPr>
        <w:pStyle w:val="SingleTxtG"/>
        <w:tabs>
          <w:tab w:val="left" w:pos="2268"/>
        </w:tabs>
        <w:ind w:left="2259" w:hanging="1125"/>
      </w:pPr>
      <w:r>
        <w:tab/>
        <w:t>После строки «Класс 1, подкласс 1.5» добавить следующую новую строку:</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29"/>
        <w:gridCol w:w="1985"/>
        <w:gridCol w:w="1243"/>
        <w:gridCol w:w="1083"/>
        <w:gridCol w:w="1085"/>
      </w:tblGrid>
      <w:tr w:rsidR="00E06283" w:rsidRPr="003B758F" w:rsidTr="0036463D">
        <w:trPr>
          <w:cantSplit/>
          <w:tblHeader/>
          <w:jc w:val="center"/>
        </w:trPr>
        <w:tc>
          <w:tcPr>
            <w:tcW w:w="1134" w:type="dxa"/>
            <w:vMerge w:val="restart"/>
          </w:tcPr>
          <w:p w:rsidR="00E06283" w:rsidRPr="000638A0" w:rsidRDefault="00E06283" w:rsidP="00E06283">
            <w:pPr>
              <w:suppressAutoHyphens w:val="0"/>
              <w:spacing w:before="20" w:after="20" w:line="216" w:lineRule="auto"/>
              <w:ind w:left="1418" w:hanging="1418"/>
              <w:jc w:val="center"/>
              <w:rPr>
                <w:b/>
                <w:bCs/>
              </w:rPr>
            </w:pPr>
            <w:r>
              <w:rPr>
                <w:b/>
                <w:bCs/>
              </w:rPr>
              <w:t>Класс</w:t>
            </w:r>
          </w:p>
        </w:tc>
        <w:tc>
          <w:tcPr>
            <w:tcW w:w="1129" w:type="dxa"/>
            <w:vMerge w:val="restart"/>
          </w:tcPr>
          <w:p w:rsidR="00E06283" w:rsidRPr="003B758F" w:rsidRDefault="00E06283" w:rsidP="00E06283">
            <w:pPr>
              <w:suppressAutoHyphens w:val="0"/>
              <w:spacing w:before="20" w:after="20" w:line="216" w:lineRule="auto"/>
              <w:ind w:left="1418" w:hanging="1418"/>
              <w:jc w:val="center"/>
              <w:rPr>
                <w:b/>
                <w:bCs/>
                <w:lang w:val="en-US"/>
              </w:rPr>
            </w:pPr>
            <w:r>
              <w:rPr>
                <w:b/>
                <w:bCs/>
              </w:rPr>
              <w:t>Подкласс</w:t>
            </w:r>
          </w:p>
        </w:tc>
        <w:tc>
          <w:tcPr>
            <w:tcW w:w="1985" w:type="dxa"/>
            <w:vMerge w:val="restart"/>
          </w:tcPr>
          <w:p w:rsidR="00E06283" w:rsidRDefault="00E06283" w:rsidP="00E06283">
            <w:pPr>
              <w:suppressAutoHyphens w:val="0"/>
              <w:spacing w:before="20" w:after="20" w:line="216" w:lineRule="auto"/>
              <w:ind w:left="1418" w:hanging="1418"/>
              <w:jc w:val="center"/>
              <w:rPr>
                <w:b/>
                <w:bCs/>
              </w:rPr>
            </w:pPr>
            <w:r>
              <w:rPr>
                <w:b/>
                <w:bCs/>
              </w:rPr>
              <w:t>Вещество или</w:t>
            </w:r>
          </w:p>
          <w:p w:rsidR="00E06283" w:rsidRPr="003B758F" w:rsidRDefault="00E06283" w:rsidP="00E06283">
            <w:pPr>
              <w:suppressAutoHyphens w:val="0"/>
              <w:spacing w:before="20" w:after="20" w:line="216" w:lineRule="auto"/>
              <w:ind w:left="1418" w:hanging="1418"/>
              <w:jc w:val="center"/>
              <w:rPr>
                <w:b/>
                <w:bCs/>
              </w:rPr>
            </w:pPr>
            <w:r>
              <w:rPr>
                <w:b/>
                <w:bCs/>
              </w:rPr>
              <w:t>изделие</w:t>
            </w:r>
          </w:p>
        </w:tc>
        <w:tc>
          <w:tcPr>
            <w:tcW w:w="3411" w:type="dxa"/>
            <w:gridSpan w:val="3"/>
          </w:tcPr>
          <w:p w:rsidR="00E06283" w:rsidRPr="0036463D" w:rsidRDefault="00E06283" w:rsidP="00E06283">
            <w:pPr>
              <w:suppressAutoHyphens w:val="0"/>
              <w:spacing w:before="20" w:after="20" w:line="216" w:lineRule="auto"/>
              <w:ind w:left="1418" w:hanging="1418"/>
              <w:jc w:val="center"/>
              <w:rPr>
                <w:b/>
                <w:bCs/>
              </w:rPr>
            </w:pPr>
            <w:r>
              <w:rPr>
                <w:b/>
                <w:bCs/>
              </w:rPr>
              <w:t>Количество</w:t>
            </w:r>
          </w:p>
        </w:tc>
      </w:tr>
      <w:tr w:rsidR="00E06283" w:rsidRPr="003B758F" w:rsidTr="0036463D">
        <w:trPr>
          <w:cantSplit/>
          <w:tblHeader/>
          <w:jc w:val="center"/>
        </w:trPr>
        <w:tc>
          <w:tcPr>
            <w:tcW w:w="1134" w:type="dxa"/>
            <w:vMerge/>
          </w:tcPr>
          <w:p w:rsidR="00E06283" w:rsidRPr="0036463D" w:rsidRDefault="00E06283" w:rsidP="00E06283">
            <w:pPr>
              <w:suppressAutoHyphens w:val="0"/>
              <w:spacing w:before="20" w:after="20" w:line="216" w:lineRule="auto"/>
              <w:ind w:left="1418" w:hanging="1418"/>
              <w:jc w:val="center"/>
              <w:rPr>
                <w:b/>
                <w:bCs/>
              </w:rPr>
            </w:pPr>
          </w:p>
        </w:tc>
        <w:tc>
          <w:tcPr>
            <w:tcW w:w="1129" w:type="dxa"/>
            <w:vMerge/>
          </w:tcPr>
          <w:p w:rsidR="00E06283" w:rsidRPr="0036463D" w:rsidRDefault="00E06283" w:rsidP="00E06283">
            <w:pPr>
              <w:suppressAutoHyphens w:val="0"/>
              <w:spacing w:before="20" w:after="20" w:line="216" w:lineRule="auto"/>
              <w:ind w:left="1418" w:hanging="1418"/>
              <w:jc w:val="center"/>
              <w:rPr>
                <w:b/>
                <w:bCs/>
              </w:rPr>
            </w:pPr>
          </w:p>
        </w:tc>
        <w:tc>
          <w:tcPr>
            <w:tcW w:w="1985" w:type="dxa"/>
            <w:vMerge/>
          </w:tcPr>
          <w:p w:rsidR="00E06283" w:rsidRPr="0036463D" w:rsidRDefault="00E06283" w:rsidP="00E06283">
            <w:pPr>
              <w:suppressAutoHyphens w:val="0"/>
              <w:spacing w:before="20" w:after="20" w:line="216" w:lineRule="auto"/>
              <w:ind w:left="1418" w:hanging="1418"/>
              <w:jc w:val="center"/>
              <w:rPr>
                <w:b/>
                <w:bCs/>
              </w:rPr>
            </w:pPr>
          </w:p>
        </w:tc>
        <w:tc>
          <w:tcPr>
            <w:tcW w:w="1243" w:type="dxa"/>
          </w:tcPr>
          <w:p w:rsidR="00E06283" w:rsidRPr="0036463D" w:rsidRDefault="00E06283" w:rsidP="00E06283">
            <w:pPr>
              <w:suppressAutoHyphens w:val="0"/>
              <w:spacing w:before="20" w:after="20" w:line="216" w:lineRule="auto"/>
              <w:ind w:left="1418" w:hanging="1411"/>
              <w:jc w:val="center"/>
              <w:rPr>
                <w:b/>
                <w:bCs/>
              </w:rPr>
            </w:pPr>
            <w:r>
              <w:rPr>
                <w:b/>
                <w:bCs/>
              </w:rPr>
              <w:t>Цистерна</w:t>
            </w:r>
          </w:p>
          <w:p w:rsidR="00E06283" w:rsidRPr="0036463D" w:rsidRDefault="00E06283" w:rsidP="00E06283">
            <w:pPr>
              <w:suppressAutoHyphens w:val="0"/>
              <w:spacing w:before="20" w:after="20" w:line="216" w:lineRule="auto"/>
              <w:ind w:left="1418" w:hanging="1411"/>
              <w:jc w:val="center"/>
              <w:rPr>
                <w:b/>
                <w:bCs/>
              </w:rPr>
            </w:pPr>
            <w:r w:rsidRPr="0036463D">
              <w:rPr>
                <w:b/>
                <w:bCs/>
              </w:rPr>
              <w:t>(</w:t>
            </w:r>
            <w:r>
              <w:rPr>
                <w:b/>
                <w:bCs/>
              </w:rPr>
              <w:t>л</w:t>
            </w:r>
            <w:r w:rsidRPr="0036463D">
              <w:rPr>
                <w:b/>
                <w:bCs/>
              </w:rPr>
              <w:t>)</w:t>
            </w:r>
            <w:r w:rsidRPr="003B758F">
              <w:rPr>
                <w:b/>
                <w:bCs/>
                <w:vertAlign w:val="superscript"/>
                <w:lang w:val="en-US"/>
              </w:rPr>
              <w:t>c</w:t>
            </w:r>
          </w:p>
        </w:tc>
        <w:tc>
          <w:tcPr>
            <w:tcW w:w="1083" w:type="dxa"/>
          </w:tcPr>
          <w:p w:rsidR="00E06283" w:rsidRDefault="00E06283" w:rsidP="00E06283">
            <w:pPr>
              <w:tabs>
                <w:tab w:val="left" w:pos="1134"/>
                <w:tab w:val="left" w:pos="1701"/>
                <w:tab w:val="left" w:pos="2268"/>
              </w:tabs>
              <w:spacing w:before="20" w:after="20" w:line="200" w:lineRule="atLeast"/>
              <w:jc w:val="center"/>
              <w:rPr>
                <w:rFonts w:eastAsia="Calibri" w:cs="Arial"/>
                <w:b/>
                <w:bCs/>
                <w:sz w:val="18"/>
                <w:szCs w:val="18"/>
              </w:rPr>
            </w:pPr>
            <w:r w:rsidRPr="005A0FD7">
              <w:rPr>
                <w:rFonts w:eastAsia="Calibri" w:cs="Arial"/>
                <w:b/>
                <w:bCs/>
                <w:sz w:val="18"/>
                <w:szCs w:val="18"/>
              </w:rPr>
              <w:t>Навалом/</w:t>
            </w:r>
          </w:p>
          <w:p w:rsidR="00E06283" w:rsidRPr="005A0FD7" w:rsidRDefault="00E06283" w:rsidP="00E06283">
            <w:pPr>
              <w:tabs>
                <w:tab w:val="left" w:pos="1134"/>
                <w:tab w:val="left" w:pos="1701"/>
                <w:tab w:val="left" w:pos="2268"/>
              </w:tabs>
              <w:spacing w:before="20" w:after="20" w:line="200" w:lineRule="atLeast"/>
              <w:jc w:val="center"/>
              <w:rPr>
                <w:rFonts w:eastAsia="Calibri" w:cs="Arial"/>
                <w:b/>
                <w:bCs/>
                <w:sz w:val="18"/>
                <w:szCs w:val="18"/>
              </w:rPr>
            </w:pPr>
            <w:r w:rsidRPr="005A0FD7">
              <w:rPr>
                <w:rFonts w:eastAsia="Calibri" w:cs="Arial"/>
                <w:b/>
                <w:bCs/>
                <w:sz w:val="18"/>
                <w:szCs w:val="18"/>
              </w:rPr>
              <w:t>насыпью</w:t>
            </w:r>
          </w:p>
          <w:p w:rsidR="00E06283" w:rsidRPr="0036463D" w:rsidRDefault="00E06283" w:rsidP="00E06283">
            <w:pPr>
              <w:suppressAutoHyphens w:val="0"/>
              <w:spacing w:before="20" w:after="20" w:line="216" w:lineRule="auto"/>
              <w:ind w:left="1418" w:hanging="1411"/>
              <w:jc w:val="center"/>
              <w:rPr>
                <w:b/>
                <w:bCs/>
              </w:rPr>
            </w:pPr>
            <w:r w:rsidRPr="0036463D">
              <w:rPr>
                <w:b/>
                <w:bCs/>
              </w:rPr>
              <w:t>(</w:t>
            </w:r>
            <w:r>
              <w:rPr>
                <w:b/>
                <w:bCs/>
              </w:rPr>
              <w:t>кг</w:t>
            </w:r>
            <w:r w:rsidRPr="0036463D">
              <w:rPr>
                <w:b/>
                <w:bCs/>
              </w:rPr>
              <w:t>)</w:t>
            </w:r>
            <w:r w:rsidRPr="003B758F">
              <w:rPr>
                <w:b/>
                <w:bCs/>
                <w:vertAlign w:val="superscript"/>
                <w:lang w:val="en-US"/>
              </w:rPr>
              <w:t>d</w:t>
            </w:r>
          </w:p>
        </w:tc>
        <w:tc>
          <w:tcPr>
            <w:tcW w:w="1085" w:type="dxa"/>
          </w:tcPr>
          <w:p w:rsidR="00E06283" w:rsidRPr="0036463D" w:rsidRDefault="00E06283" w:rsidP="00E06283">
            <w:pPr>
              <w:suppressAutoHyphens w:val="0"/>
              <w:spacing w:before="20" w:after="20" w:line="216" w:lineRule="auto"/>
              <w:ind w:left="49"/>
              <w:jc w:val="center"/>
              <w:rPr>
                <w:b/>
                <w:bCs/>
              </w:rPr>
            </w:pPr>
            <w:r>
              <w:rPr>
                <w:b/>
                <w:bCs/>
              </w:rPr>
              <w:t>Упаковки</w:t>
            </w:r>
            <w:r w:rsidRPr="0036463D">
              <w:rPr>
                <w:b/>
                <w:bCs/>
              </w:rPr>
              <w:t xml:space="preserve"> </w:t>
            </w:r>
          </w:p>
          <w:p w:rsidR="00E06283" w:rsidRPr="0036463D" w:rsidRDefault="00E06283" w:rsidP="00E06283">
            <w:pPr>
              <w:suppressAutoHyphens w:val="0"/>
              <w:spacing w:before="20" w:after="20" w:line="216" w:lineRule="auto"/>
              <w:ind w:left="43"/>
              <w:jc w:val="center"/>
              <w:rPr>
                <w:b/>
                <w:bCs/>
              </w:rPr>
            </w:pPr>
            <w:r w:rsidRPr="0036463D">
              <w:rPr>
                <w:b/>
                <w:bCs/>
              </w:rPr>
              <w:t>(</w:t>
            </w:r>
            <w:r>
              <w:rPr>
                <w:b/>
                <w:bCs/>
              </w:rPr>
              <w:t>кг</w:t>
            </w:r>
            <w:r w:rsidRPr="0036463D">
              <w:rPr>
                <w:b/>
                <w:bCs/>
              </w:rPr>
              <w:t>)</w:t>
            </w:r>
          </w:p>
        </w:tc>
      </w:tr>
      <w:tr w:rsidR="00E06283" w:rsidRPr="003B758F" w:rsidTr="0036463D">
        <w:trPr>
          <w:cantSplit/>
          <w:jc w:val="center"/>
        </w:trPr>
        <w:tc>
          <w:tcPr>
            <w:tcW w:w="1134" w:type="dxa"/>
          </w:tcPr>
          <w:p w:rsidR="00E06283" w:rsidRPr="0036463D" w:rsidRDefault="00E06283" w:rsidP="00E06283">
            <w:pPr>
              <w:keepNext/>
              <w:keepLines/>
              <w:suppressAutoHyphens w:val="0"/>
              <w:spacing w:before="20" w:after="20" w:line="216" w:lineRule="auto"/>
              <w:ind w:left="1418" w:hanging="1418"/>
              <w:jc w:val="center"/>
            </w:pPr>
            <w:r w:rsidRPr="0036463D">
              <w:t>1</w:t>
            </w:r>
          </w:p>
        </w:tc>
        <w:tc>
          <w:tcPr>
            <w:tcW w:w="1129" w:type="dxa"/>
          </w:tcPr>
          <w:p w:rsidR="00E06283" w:rsidRPr="0036463D" w:rsidRDefault="00E06283" w:rsidP="00E06283">
            <w:pPr>
              <w:keepNext/>
              <w:keepLines/>
              <w:suppressAutoHyphens w:val="0"/>
              <w:spacing w:before="20" w:after="20" w:line="216" w:lineRule="auto"/>
              <w:ind w:left="1418" w:hanging="1418"/>
              <w:jc w:val="center"/>
            </w:pPr>
            <w:r w:rsidRPr="0036463D">
              <w:t>1.6</w:t>
            </w:r>
          </w:p>
        </w:tc>
        <w:tc>
          <w:tcPr>
            <w:tcW w:w="1985" w:type="dxa"/>
          </w:tcPr>
          <w:p w:rsidR="00E06283" w:rsidRPr="0036463D" w:rsidRDefault="0036463D" w:rsidP="00E06283">
            <w:pPr>
              <w:keepLines/>
              <w:suppressAutoHyphens w:val="0"/>
              <w:spacing w:before="20" w:after="20" w:line="216" w:lineRule="auto"/>
            </w:pPr>
            <w:r>
              <w:t>Взрывчатые</w:t>
            </w:r>
            <w:r>
              <w:br/>
            </w:r>
            <w:r w:rsidR="00E06283">
              <w:t>вещества и изделия</w:t>
            </w:r>
          </w:p>
        </w:tc>
        <w:tc>
          <w:tcPr>
            <w:tcW w:w="1243" w:type="dxa"/>
          </w:tcPr>
          <w:p w:rsidR="00E06283" w:rsidRPr="0036463D" w:rsidRDefault="00E06283" w:rsidP="00E06283">
            <w:pPr>
              <w:keepNext/>
              <w:keepLines/>
              <w:suppressAutoHyphens w:val="0"/>
              <w:spacing w:before="20" w:after="20" w:line="216" w:lineRule="auto"/>
              <w:ind w:left="1418" w:hanging="1418"/>
              <w:jc w:val="center"/>
            </w:pPr>
            <w:r w:rsidRPr="003B758F">
              <w:rPr>
                <w:b/>
                <w:bCs/>
                <w:vertAlign w:val="superscript"/>
                <w:lang w:val="en-US"/>
              </w:rPr>
              <w:t>a</w:t>
            </w:r>
          </w:p>
        </w:tc>
        <w:tc>
          <w:tcPr>
            <w:tcW w:w="1083" w:type="dxa"/>
          </w:tcPr>
          <w:p w:rsidR="00E06283" w:rsidRPr="0036463D" w:rsidRDefault="00E06283" w:rsidP="00E06283">
            <w:pPr>
              <w:keepNext/>
              <w:keepLines/>
              <w:suppressAutoHyphens w:val="0"/>
              <w:spacing w:before="20" w:after="20" w:line="216" w:lineRule="auto"/>
              <w:ind w:left="1418" w:hanging="1418"/>
              <w:jc w:val="center"/>
            </w:pPr>
            <w:r w:rsidRPr="003B758F">
              <w:rPr>
                <w:b/>
                <w:bCs/>
                <w:vertAlign w:val="superscript"/>
                <w:lang w:val="en-US"/>
              </w:rPr>
              <w:t>a</w:t>
            </w:r>
          </w:p>
        </w:tc>
        <w:tc>
          <w:tcPr>
            <w:tcW w:w="1085" w:type="dxa"/>
          </w:tcPr>
          <w:p w:rsidR="00E06283" w:rsidRPr="0036463D" w:rsidRDefault="00E06283" w:rsidP="00E06283">
            <w:pPr>
              <w:keepNext/>
              <w:keepLines/>
              <w:suppressAutoHyphens w:val="0"/>
              <w:spacing w:before="20" w:after="20" w:line="216" w:lineRule="auto"/>
              <w:ind w:left="1418" w:hanging="1418"/>
              <w:jc w:val="center"/>
            </w:pPr>
            <w:r w:rsidRPr="0036463D">
              <w:t>0</w:t>
            </w:r>
          </w:p>
        </w:tc>
      </w:tr>
    </w:tbl>
    <w:p w:rsidR="00E06283" w:rsidRPr="00056C85" w:rsidRDefault="00E06283" w:rsidP="00907145">
      <w:pPr>
        <w:pStyle w:val="SingleTxtG"/>
        <w:tabs>
          <w:tab w:val="left" w:pos="2268"/>
        </w:tabs>
        <w:spacing w:before="120" w:line="230" w:lineRule="atLeast"/>
        <w:ind w:left="2257" w:hanging="1123"/>
        <w:rPr>
          <w:color w:val="000000"/>
        </w:rPr>
      </w:pPr>
      <w:r>
        <w:tab/>
        <w:t>Для класса 6.2 изменить текст в колонке «Вещество или изделие» следующим образом: «Инфекционные вещества категории</w:t>
      </w:r>
      <w:r w:rsidR="0036463D">
        <w:t xml:space="preserve"> А</w:t>
      </w:r>
      <w:r w:rsidR="0036463D">
        <w:br/>
      </w:r>
      <w:r>
        <w:t>(№ ООН 2814 и 2900 [, кроме материала животного происхождения]) и медицинские отходы категории А (№ ООН 3549)».</w:t>
      </w:r>
    </w:p>
    <w:p w:rsidR="00E06283" w:rsidRPr="00056C85" w:rsidRDefault="00E06283" w:rsidP="00907145">
      <w:pPr>
        <w:pStyle w:val="SingleTxtG"/>
        <w:tabs>
          <w:tab w:val="left" w:pos="2268"/>
        </w:tabs>
        <w:spacing w:line="230" w:lineRule="atLeast"/>
        <w:ind w:left="2259" w:hanging="1125"/>
      </w:pPr>
      <w:r>
        <w:t>1.10.5</w:t>
      </w:r>
      <w:r>
        <w:tab/>
        <w:t>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w:t>
      </w:r>
      <w:r w:rsidR="0045796B">
        <w:t xml:space="preserve"> и ядерных установок». В сноске </w:t>
      </w:r>
      <w:r>
        <w:t>22/2 заменить «INFCIRC/225/Rev.4 (с исправлениями), МАГАТЭ, Вена (1999)» на «INFCIR</w:t>
      </w:r>
      <w:r w:rsidR="0045796B">
        <w:t>C/225/Rev.5, МАГАТЭ, Вена (2011 </w:t>
      </w:r>
      <w:r>
        <w:t>год)».</w:t>
      </w:r>
    </w:p>
    <w:p w:rsidR="00E06283" w:rsidRPr="00056C85" w:rsidRDefault="00E06283" w:rsidP="00E06283">
      <w:pPr>
        <w:pStyle w:val="H1G"/>
      </w:pPr>
      <w:r>
        <w:tab/>
      </w:r>
      <w:r>
        <w:tab/>
      </w:r>
      <w:r>
        <w:rPr>
          <w:bCs/>
        </w:rPr>
        <w:t>Глава 2.1</w:t>
      </w:r>
    </w:p>
    <w:p w:rsidR="00E06283" w:rsidRPr="00056C85" w:rsidRDefault="00E06283" w:rsidP="00907145">
      <w:pPr>
        <w:pStyle w:val="SingleTxtG"/>
        <w:spacing w:line="230" w:lineRule="atLeast"/>
        <w:ind w:left="2257" w:hanging="1123"/>
      </w:pPr>
      <w:r>
        <w:t>2.1.5.4</w:t>
      </w:r>
      <w: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2.2.1.1.8.2.».</w:t>
      </w:r>
    </w:p>
    <w:p w:rsidR="00E06283" w:rsidRPr="00056C85" w:rsidRDefault="00E06283" w:rsidP="00E06283">
      <w:pPr>
        <w:pStyle w:val="H1G"/>
      </w:pPr>
      <w:r>
        <w:tab/>
      </w:r>
      <w:r>
        <w:tab/>
      </w:r>
      <w:r>
        <w:tab/>
      </w:r>
      <w:r>
        <w:rPr>
          <w:bCs/>
        </w:rPr>
        <w:t>Глава 2.2</w:t>
      </w:r>
    </w:p>
    <w:p w:rsidR="00E06283" w:rsidRPr="00056C85" w:rsidRDefault="00E06283" w:rsidP="00907145">
      <w:pPr>
        <w:pStyle w:val="SingleTxtG"/>
        <w:spacing w:line="230" w:lineRule="atLeast"/>
        <w:ind w:left="2259" w:hanging="1125"/>
      </w:pPr>
      <w:bookmarkStart w:id="6" w:name="_Hlk10113789"/>
      <w:r w:rsidRPr="002202D9">
        <w:rPr>
          <w:b/>
          <w:bCs/>
        </w:rPr>
        <w:t>(ДОПОГ:)</w:t>
      </w:r>
      <w:r>
        <w:t xml:space="preserve"> 2.2.1.1.7.2</w:t>
      </w:r>
      <w:r>
        <w:tab/>
      </w:r>
    </w:p>
    <w:p w:rsidR="00E06283" w:rsidRPr="00056C85" w:rsidRDefault="00E06283" w:rsidP="00907145">
      <w:pPr>
        <w:pStyle w:val="SingleTxtG"/>
        <w:spacing w:line="230" w:lineRule="atLeast"/>
        <w:ind w:left="2259"/>
        <w:rPr>
          <w:b/>
          <w:bCs/>
        </w:rPr>
      </w:pPr>
      <w:r>
        <w:t>В первом предложении заменить «и 0336» на «или 0336».</w:t>
      </w:r>
    </w:p>
    <w:bookmarkEnd w:id="6"/>
    <w:p w:rsidR="00E06283" w:rsidRPr="00056C85" w:rsidRDefault="00E06283" w:rsidP="00907145">
      <w:pPr>
        <w:pStyle w:val="SingleTxtG"/>
        <w:spacing w:line="230" w:lineRule="atLeast"/>
        <w:ind w:left="2259" w:hanging="1125"/>
      </w:pPr>
      <w:r>
        <w:t>2.2.1.1.7.2</w:t>
      </w:r>
      <w:r>
        <w:tab/>
        <w:t xml:space="preserve">В первом предложении после «0336» включить «и </w:t>
      </w:r>
      <w:r w:rsidRPr="002202D9">
        <w:t>[</w:t>
      </w:r>
      <w:r>
        <w:t>отнесение</w:t>
      </w:r>
      <w:r w:rsidRPr="002202D9">
        <w:t>]</w:t>
      </w:r>
      <w:r w:rsidR="0036463D">
        <w:br/>
      </w:r>
      <w:r>
        <w:t>к №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2.2.1.1.7.5».</w:t>
      </w:r>
    </w:p>
    <w:p w:rsidR="00E06283" w:rsidRPr="00056C85" w:rsidRDefault="00BD2CFF" w:rsidP="00907145">
      <w:pPr>
        <w:pStyle w:val="SingleTxtG"/>
        <w:spacing w:line="230" w:lineRule="atLeast"/>
        <w:ind w:left="2259" w:hanging="1125"/>
      </w:pPr>
      <w:bookmarkStart w:id="7" w:name="_Hlk10113808"/>
      <w:r>
        <w:t>2.2.1.1.8.2 b)</w:t>
      </w:r>
    </w:p>
    <w:p w:rsidR="00E06283" w:rsidRPr="00056C85" w:rsidRDefault="00E06283" w:rsidP="00907145">
      <w:pPr>
        <w:pStyle w:val="SingleTxtG"/>
        <w:spacing w:line="230" w:lineRule="atLeast"/>
        <w:ind w:left="2259" w:hanging="1125"/>
      </w:pPr>
      <w:r>
        <w:tab/>
        <w:t xml:space="preserve">В тексте примечания исключить «, </w:t>
      </w:r>
      <w:r w:rsidR="00F34D92">
        <w:t>как оно описано в стандарте</w:t>
      </w:r>
      <w:r w:rsidR="00F34D92">
        <w:rPr>
          <w:lang w:val="en-US"/>
        </w:rPr>
        <w:t> </w:t>
      </w:r>
      <w:r w:rsidR="00AB1F23">
        <w:t>ISO </w:t>
      </w:r>
      <w:r>
        <w:t>12097-3» и включить новое второе предложение следующего содержания: «</w:t>
      </w:r>
      <w:r>
        <w:rPr>
          <w:i/>
          <w:iCs/>
        </w:rPr>
        <w:t>Описание одного из методов такого испытания при скорости нагрева 80 К</w:t>
      </w:r>
      <w:r w:rsidR="00F34D92">
        <w:rPr>
          <w:i/>
          <w:iCs/>
        </w:rPr>
        <w:t>/мин содержится в стандарте ISO </w:t>
      </w:r>
      <w:r>
        <w:rPr>
          <w:i/>
          <w:iCs/>
        </w:rPr>
        <w:t>14451-2</w:t>
      </w:r>
      <w:r>
        <w:t>.».</w:t>
      </w:r>
    </w:p>
    <w:p w:rsidR="00E06283" w:rsidRPr="00056C85" w:rsidRDefault="00E06283" w:rsidP="00907145">
      <w:pPr>
        <w:pStyle w:val="SingleTxtG"/>
        <w:spacing w:line="230" w:lineRule="atLeast"/>
        <w:ind w:left="2268" w:hanging="1134"/>
      </w:pPr>
      <w:r>
        <w:t>2.2.1.4</w:t>
      </w:r>
      <w:r>
        <w:tab/>
      </w:r>
      <w:r>
        <w:tab/>
        <w:t>В позиции «ВЗРЫВЧАТЫЕ ИЗДЕЛИЯ ЧРЕЗВЫЧАЙНО НИЗКОЙ ЧУВСТВИТЕЛЬНОСТИ (ВЗРЫВЧАТЫЕ ИЗДЕЛИЯ ЧНЧ)» заменить «Изделия, содержащие только вещества чрезвычайно низкой чувствительности» на «Изделия, содержащие в основном вещества чрезвычайно низкой чувствительности».</w:t>
      </w:r>
    </w:p>
    <w:p w:rsidR="00E06283" w:rsidRPr="00056C85" w:rsidRDefault="00E06283" w:rsidP="00907145">
      <w:pPr>
        <w:pStyle w:val="SingleTxtG"/>
        <w:spacing w:line="230" w:lineRule="atLeast"/>
        <w:rPr>
          <w:i/>
          <w:iCs/>
        </w:rPr>
      </w:pPr>
      <w:r>
        <w:rPr>
          <w:i/>
          <w:iCs/>
        </w:rPr>
        <w:t>(Исправление к двадцатому пересмотренному изданию Типовых правил)</w:t>
      </w:r>
    </w:p>
    <w:bookmarkEnd w:id="7"/>
    <w:p w:rsidR="00E06283" w:rsidRPr="00056C85" w:rsidRDefault="00E06283" w:rsidP="00E06283">
      <w:pPr>
        <w:pStyle w:val="SingleTxtG"/>
        <w:ind w:left="2259" w:hanging="1125"/>
      </w:pPr>
      <w:r>
        <w:lastRenderedPageBreak/>
        <w:t>2.2.1.4</w:t>
      </w:r>
      <w:r>
        <w:tab/>
        <w:t xml:space="preserve">После определения «ДЕТОНАТОРЫ ЭЛЕКТРИЧЕСКИЕ для взрывных работ» добавить следующее новое определение: </w:t>
      </w:r>
    </w:p>
    <w:p w:rsidR="00E06283" w:rsidRPr="00056C85" w:rsidRDefault="00E06283" w:rsidP="00E06283">
      <w:pPr>
        <w:pStyle w:val="SingleTxtG"/>
        <w:ind w:left="2259"/>
      </w:pPr>
      <w:r>
        <w:t>«ДЕТОНАТОРЫ ЭЛЕКТРОННЫЕ, программируемые, для взрывных работ: № ООН 0511, 0512, 0513</w:t>
      </w:r>
      <w:bookmarkStart w:id="8" w:name="_Hlk2329088"/>
    </w:p>
    <w:p w:rsidR="00E06283" w:rsidRPr="00056C85" w:rsidRDefault="00E06283" w:rsidP="00E06283">
      <w:pPr>
        <w:pStyle w:val="SingleTxtG"/>
        <w:ind w:left="2259"/>
      </w:pPr>
      <w:r>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bookmarkEnd w:id="8"/>
    </w:p>
    <w:p w:rsidR="00E06283" w:rsidRPr="00056C85" w:rsidRDefault="00E06283" w:rsidP="00E06283">
      <w:pPr>
        <w:pStyle w:val="SingleTxtG"/>
        <w:ind w:left="2259" w:hanging="1125"/>
      </w:pPr>
      <w:r>
        <w:t>2.2.2.1.5</w:t>
      </w:r>
      <w:r>
        <w:tab/>
        <w:t>В разделах «Воспламеняющиеся газы» и «Окисляющие газы» заменить «ISO 10156:2010» на «ISO 10156:2017».</w:t>
      </w:r>
    </w:p>
    <w:p w:rsidR="00E06283" w:rsidRPr="00056C85" w:rsidRDefault="00E06283" w:rsidP="00E06283">
      <w:pPr>
        <w:pStyle w:val="SingleTxtG"/>
        <w:ind w:left="2259" w:hanging="1125"/>
      </w:pPr>
      <w:bookmarkStart w:id="9" w:name="_Hlk10113904"/>
      <w:r>
        <w:t>2.2.41.1.4</w:t>
      </w:r>
      <w:r>
        <w:tab/>
        <w:t>Заменить «часть III, подраздел 33.2.1» на «часть III, подраздел 33.2» (дважды).</w:t>
      </w:r>
    </w:p>
    <w:p w:rsidR="00E06283" w:rsidRPr="00056C85" w:rsidRDefault="00E06283" w:rsidP="00E06283">
      <w:pPr>
        <w:pStyle w:val="SingleTxtG"/>
      </w:pPr>
      <w:r>
        <w:t>2.2.41.1.5</w:t>
      </w:r>
      <w:r>
        <w:tab/>
        <w:t>Заменить «часть III, подраздел 33.2.1» на «часть III, подраздел 33.2».</w:t>
      </w:r>
    </w:p>
    <w:p w:rsidR="00E06283" w:rsidRPr="00056C85" w:rsidRDefault="00E06283" w:rsidP="00E06283">
      <w:pPr>
        <w:pStyle w:val="SingleTxtG"/>
      </w:pPr>
      <w:r>
        <w:t>2.2.41.1.6</w:t>
      </w:r>
      <w:r>
        <w:tab/>
        <w:t>Заменить «часть III, подраздел 33.2.1» на «часть III, подраздел 33.2».</w:t>
      </w:r>
    </w:p>
    <w:p w:rsidR="00E06283" w:rsidRPr="00056C85" w:rsidRDefault="00E06283" w:rsidP="00E06283">
      <w:pPr>
        <w:pStyle w:val="SingleTxtG"/>
      </w:pPr>
      <w:r>
        <w:t>2.2.41.1.8</w:t>
      </w:r>
      <w:r>
        <w:tab/>
        <w:t>Заменить «часть III, подраздел 33.2.1» на «часть III, подраздел 33.2».</w:t>
      </w:r>
    </w:p>
    <w:p w:rsidR="00E06283" w:rsidRPr="00056C85" w:rsidRDefault="00E06283" w:rsidP="00E06283">
      <w:pPr>
        <w:pStyle w:val="SingleTxtG"/>
        <w:ind w:left="2259" w:hanging="1125"/>
      </w:pPr>
      <w:r>
        <w:t>2.2.41.1.10</w:t>
      </w:r>
      <w:r>
        <w:tab/>
        <w:t>Заменить «ароматические сульфогидразиды» на «ароматические сульфонилгидразиды».</w:t>
      </w:r>
    </w:p>
    <w:p w:rsidR="00E06283" w:rsidRPr="00056C85" w:rsidRDefault="00E06283" w:rsidP="00E06283">
      <w:pPr>
        <w:pStyle w:val="SingleTxtG"/>
        <w:rPr>
          <w:i/>
          <w:iCs/>
        </w:rPr>
      </w:pPr>
      <w:r>
        <w:rPr>
          <w:i/>
          <w:iCs/>
        </w:rPr>
        <w:t>(Исправление к двадцатому пересмотренному изданию Типовых правил)</w:t>
      </w:r>
    </w:p>
    <w:p w:rsidR="00E06283" w:rsidRPr="00056C85" w:rsidRDefault="00E06283" w:rsidP="00E06283">
      <w:pPr>
        <w:pStyle w:val="SingleTxtG"/>
      </w:pPr>
      <w:bookmarkStart w:id="10" w:name="_Hlk10113960"/>
      <w:bookmarkEnd w:id="9"/>
      <w:r>
        <w:t>2.2.42.1.4</w:t>
      </w:r>
      <w:r>
        <w:tab/>
        <w:t>Заменить «часть III, раздел 33.3» на «часть III, подраздел 33.4» (дважды).</w:t>
      </w:r>
    </w:p>
    <w:p w:rsidR="00E06283" w:rsidRPr="00056C85" w:rsidRDefault="00E06283" w:rsidP="00E06283">
      <w:pPr>
        <w:pStyle w:val="SingleTxtG"/>
      </w:pPr>
      <w:r>
        <w:t>2.2.42.1.5</w:t>
      </w:r>
      <w:r>
        <w:tab/>
        <w:t>Заменить «часть III, раздел 33.3» на «часть III, подраздел 33.4».</w:t>
      </w:r>
    </w:p>
    <w:p w:rsidR="00E06283" w:rsidRPr="00056C85" w:rsidRDefault="00E06283" w:rsidP="00E06283">
      <w:pPr>
        <w:pStyle w:val="SingleTxtG"/>
      </w:pPr>
      <w:r>
        <w:t>2.2.42.1.7</w:t>
      </w:r>
      <w:r>
        <w:tab/>
        <w:t>Заменить «часть III, раздел 33.3» на «часть III, подраздел 33.4».</w:t>
      </w:r>
    </w:p>
    <w:p w:rsidR="00E06283" w:rsidRPr="00056C85" w:rsidRDefault="00E06283" w:rsidP="00E06283">
      <w:pPr>
        <w:pStyle w:val="SingleTxtG"/>
      </w:pPr>
      <w:r>
        <w:t>2.2.42.1.8</w:t>
      </w:r>
      <w:r>
        <w:tab/>
        <w:t>Заменить «часть III, раздел 33.3» на «часть III, подраздел 33.4».</w:t>
      </w:r>
    </w:p>
    <w:p w:rsidR="00E06283" w:rsidRPr="00056C85" w:rsidRDefault="00E06283" w:rsidP="00E06283">
      <w:pPr>
        <w:pStyle w:val="SingleTxtG"/>
      </w:pPr>
      <w:r>
        <w:t>2.2.43.1.4</w:t>
      </w:r>
      <w:r>
        <w:tab/>
        <w:t>Заменить «часть III, раздел 33.4» на «часть III, подраздел 33.5».</w:t>
      </w:r>
    </w:p>
    <w:p w:rsidR="00E06283" w:rsidRPr="00056C85" w:rsidRDefault="00E06283" w:rsidP="00E06283">
      <w:pPr>
        <w:pStyle w:val="SingleTxtG"/>
      </w:pPr>
      <w:r>
        <w:t>2.2.43.1.5</w:t>
      </w:r>
      <w:r>
        <w:tab/>
        <w:t>Заменить «часть III, раздел 33.4» на «часть III, подраздел 33.5».</w:t>
      </w:r>
    </w:p>
    <w:p w:rsidR="00E06283" w:rsidRPr="00056C85" w:rsidRDefault="00E06283" w:rsidP="00E06283">
      <w:pPr>
        <w:pStyle w:val="SingleTxtG"/>
      </w:pPr>
      <w:r>
        <w:t>2.2.43.1.7</w:t>
      </w:r>
      <w:r>
        <w:tab/>
        <w:t>Заменить «часть III, раздел 33.4» на «часть III, подраздел 33.5».</w:t>
      </w:r>
    </w:p>
    <w:p w:rsidR="00E06283" w:rsidRPr="00056C85" w:rsidRDefault="00E06283" w:rsidP="00E06283">
      <w:pPr>
        <w:pStyle w:val="SingleTxtG"/>
      </w:pPr>
      <w:r>
        <w:t>2.2.43.1.8</w:t>
      </w:r>
      <w:r>
        <w:tab/>
        <w:t>Заменить «часть III, раздел 33.4» на «часть III, подраздел 33.5».</w:t>
      </w:r>
    </w:p>
    <w:p w:rsidR="00E06283" w:rsidRPr="00056C85" w:rsidRDefault="00E06283" w:rsidP="00E06283">
      <w:pPr>
        <w:pStyle w:val="SingleTxtG"/>
        <w:ind w:left="2259" w:hanging="1125"/>
      </w:pPr>
      <w:r>
        <w:rPr>
          <w:b/>
          <w:bCs/>
        </w:rPr>
        <w:t>(ДОПОГ/ВОПОГ:)</w:t>
      </w:r>
      <w:r>
        <w:t xml:space="preserve"> 2.2.52.4</w:t>
      </w:r>
      <w:bookmarkEnd w:id="10"/>
    </w:p>
    <w:p w:rsidR="00E06283" w:rsidRPr="00056C85" w:rsidRDefault="00E06283" w:rsidP="00E06283">
      <w:pPr>
        <w:pStyle w:val="SingleTxtG"/>
        <w:ind w:left="2259" w:hanging="1125"/>
      </w:pPr>
      <w:r>
        <w:tab/>
        <w:t>В таблице, позиция «ДИ-(4-трет-БУТИЛЦИКЛОГЕКСИЛ)-ПЕРО</w:t>
      </w:r>
      <w:r w:rsidR="00AB1F23">
        <w:t>КСИДИКАРБОНАТ», концентрация «≤</w:t>
      </w:r>
      <w:r>
        <w:t>42 (паста)»: в колонке «Метод упаковки» заменить «OP7» на «OP8» и в колонке «Номер (обобщенная позиция)» заменить «3116» на «3118».</w:t>
      </w:r>
    </w:p>
    <w:p w:rsidR="00E06283" w:rsidRPr="00056C85" w:rsidRDefault="00E06283" w:rsidP="00E06283">
      <w:pPr>
        <w:pStyle w:val="SingleTxtG"/>
        <w:ind w:left="2259" w:hanging="1125"/>
      </w:pPr>
      <w:bookmarkStart w:id="11" w:name="_Hlk10113989"/>
      <w:r>
        <w:rPr>
          <w:b/>
          <w:bCs/>
        </w:rPr>
        <w:t xml:space="preserve">(МПОГ:) </w:t>
      </w:r>
      <w:r>
        <w:t>2.2.52.4</w:t>
      </w:r>
      <w:bookmarkEnd w:id="11"/>
    </w:p>
    <w:p w:rsidR="00E06283" w:rsidRPr="00056C85" w:rsidRDefault="00E06283" w:rsidP="00E06283">
      <w:pPr>
        <w:pStyle w:val="SingleTxtG"/>
        <w:ind w:left="2259" w:hanging="1125"/>
      </w:pPr>
      <w:r>
        <w:tab/>
        <w:t>В таблице, позиция «ДИ-(4-трет-БУТИЛЦИКЛОГЕКСИЛ)-ПЕРО</w:t>
      </w:r>
      <w:r w:rsidR="00AB1F23">
        <w:t>КСИДИКАРБОНАТ», концентрация «≤</w:t>
      </w:r>
      <w:r>
        <w:t>42 (паста)»: в колонке «Номер (обобщенная позиция)» заменить «3116» на «3118».</w:t>
      </w:r>
    </w:p>
    <w:p w:rsidR="00E06283" w:rsidRPr="00056C85" w:rsidRDefault="00E06283" w:rsidP="00E06283">
      <w:pPr>
        <w:pStyle w:val="SingleTxtG"/>
        <w:ind w:left="2259" w:hanging="1125"/>
      </w:pPr>
      <w:r>
        <w:t>2.2.62.1.1</w:t>
      </w:r>
      <w:r>
        <w:tab/>
        <w:t>Исключить «, риккетсии».</w:t>
      </w:r>
    </w:p>
    <w:p w:rsidR="00E06283" w:rsidRPr="00056C85" w:rsidRDefault="00E06283" w:rsidP="00E06283">
      <w:pPr>
        <w:pStyle w:val="SingleTxtG"/>
        <w:ind w:left="2259" w:hanging="1125"/>
      </w:pPr>
      <w:r>
        <w:t>2.2.62.1.3</w:t>
      </w:r>
      <w:r>
        <w:tab/>
        <w:t>Изменить определение «Медицинские или клинические отходы» следующим образом:</w:t>
      </w:r>
    </w:p>
    <w:p w:rsidR="00E06283" w:rsidRPr="00056C85" w:rsidRDefault="00E06283" w:rsidP="00E06283">
      <w:pPr>
        <w:pStyle w:val="SingleTxtG"/>
        <w:ind w:left="2259" w:hanging="1125"/>
      </w:pPr>
      <w:r>
        <w:tab/>
        <w:t>«"</w:t>
      </w:r>
      <w:r>
        <w:rPr>
          <w:i/>
          <w:iCs/>
        </w:rPr>
        <w:t>Отходы медицинские или клинические</w:t>
      </w:r>
      <w:r>
        <w:t>"</w:t>
      </w:r>
      <w:r>
        <w:rPr>
          <w:i/>
          <w:iCs/>
        </w:rPr>
        <w:t xml:space="preserve"> </w:t>
      </w:r>
      <w:r>
        <w:t>являются отходами ветеринарного лечения животных, лечения людей или биоисследований.».</w:t>
      </w:r>
    </w:p>
    <w:p w:rsidR="00E06283" w:rsidRPr="00056C85" w:rsidRDefault="00E06283" w:rsidP="00E06283">
      <w:pPr>
        <w:pStyle w:val="SingleTxtG"/>
        <w:ind w:left="2259" w:hanging="1125"/>
      </w:pPr>
      <w:r>
        <w:t>2.2.62.1.4</w:t>
      </w:r>
      <w:r>
        <w:tab/>
        <w:t>Заменить «или 3373» на «, 3373 или 3549».</w:t>
      </w:r>
    </w:p>
    <w:p w:rsidR="00E06283" w:rsidRPr="00056C85" w:rsidRDefault="00E06283" w:rsidP="00E06283">
      <w:pPr>
        <w:pStyle w:val="SingleTxtG"/>
        <w:ind w:left="2259" w:hanging="1125"/>
      </w:pPr>
      <w:r>
        <w:t>2.2.62.1.4.1, примечание 1</w:t>
      </w:r>
    </w:p>
    <w:p w:rsidR="00E06283" w:rsidRPr="00056C85" w:rsidRDefault="00E06283" w:rsidP="00E06283">
      <w:pPr>
        <w:pStyle w:val="SingleTxtG"/>
        <w:ind w:left="2259" w:hanging="1125"/>
      </w:pPr>
      <w:r>
        <w:t xml:space="preserve"> </w:t>
      </w:r>
      <w:r>
        <w:tab/>
        <w:t>Заменить «Надлежащим отгрузочным наименованием» на «Наименованием» (дважды).</w:t>
      </w:r>
    </w:p>
    <w:p w:rsidR="00E06283" w:rsidRPr="00056C85" w:rsidRDefault="00E06283" w:rsidP="00E06283">
      <w:pPr>
        <w:pStyle w:val="SingleTxtG"/>
        <w:ind w:left="2259" w:hanging="1125"/>
      </w:pPr>
      <w:r>
        <w:lastRenderedPageBreak/>
        <w:t>2.2.62.1.4.1</w:t>
      </w:r>
      <w:r>
        <w:tab/>
        <w:t>В примечании 3 исключить «, микоплазмами, риккетсиями».</w:t>
      </w:r>
    </w:p>
    <w:p w:rsidR="00E06283" w:rsidRPr="00056C85" w:rsidRDefault="00E06283" w:rsidP="00E06283">
      <w:pPr>
        <w:pStyle w:val="SingleTxtG"/>
        <w:ind w:left="2259" w:hanging="1125"/>
      </w:pPr>
      <w:bookmarkStart w:id="12" w:name="_Hlk10123398"/>
      <w:r>
        <w:t>2.2.62.1.4.2, примечание</w:t>
      </w:r>
    </w:p>
    <w:p w:rsidR="00E06283" w:rsidRPr="00056C85" w:rsidRDefault="00E06283" w:rsidP="00E06283">
      <w:pPr>
        <w:pStyle w:val="SingleTxtG"/>
        <w:ind w:left="2259" w:hanging="1125"/>
      </w:pPr>
      <w:r>
        <w:t xml:space="preserve"> </w:t>
      </w:r>
      <w:r>
        <w:tab/>
        <w:t>Заменить «Надлежащим отгрузочным наименованием» на «Наименованием».</w:t>
      </w:r>
    </w:p>
    <w:bookmarkEnd w:id="12"/>
    <w:p w:rsidR="00E06283" w:rsidRPr="00056C85" w:rsidRDefault="00E06283" w:rsidP="00E06283">
      <w:pPr>
        <w:pStyle w:val="SingleTxtG"/>
        <w:ind w:left="2259" w:hanging="1125"/>
      </w:pPr>
      <w:r>
        <w:t>2.2.62.1.5.9 a)</w:t>
      </w:r>
    </w:p>
    <w:p w:rsidR="00E06283" w:rsidRPr="00056C85" w:rsidRDefault="00E06283" w:rsidP="00E06283">
      <w:pPr>
        <w:pStyle w:val="SingleTxtG"/>
        <w:ind w:left="2259" w:hanging="1125"/>
      </w:pPr>
      <w:r>
        <w:tab/>
        <w:t>В круглых скобках заменить «№ ООН 3291» на «№ ООН 3291 и 3549».</w:t>
      </w:r>
    </w:p>
    <w:p w:rsidR="00E06283" w:rsidRPr="00056C85" w:rsidRDefault="00E06283" w:rsidP="00E06283">
      <w:pPr>
        <w:pStyle w:val="SingleTxtG"/>
        <w:ind w:left="2259" w:hanging="1125"/>
      </w:pPr>
      <w:r>
        <w:t>2.2.62.1.11.1</w:t>
      </w:r>
      <w:r>
        <w:tab/>
        <w:t>Изменить следующим образом:</w:t>
      </w:r>
    </w:p>
    <w:p w:rsidR="00E06283" w:rsidRPr="00056C85" w:rsidRDefault="00E06283" w:rsidP="00E06283">
      <w:pPr>
        <w:pStyle w:val="SingleTxtG"/>
        <w:tabs>
          <w:tab w:val="left" w:pos="2268"/>
          <w:tab w:val="left" w:pos="2694"/>
        </w:tabs>
        <w:ind w:left="2259" w:hanging="1125"/>
      </w:pPr>
      <w:r>
        <w:t>«2.2.62.1.11.1</w:t>
      </w:r>
      <w:r>
        <w:tab/>
        <w:t>Медицинские или клинические отходы, содержащие:</w:t>
      </w:r>
    </w:p>
    <w:p w:rsidR="00E06283" w:rsidRPr="00056C85" w:rsidRDefault="00E06283" w:rsidP="00E06283">
      <w:pPr>
        <w:pStyle w:val="SingleTxtG"/>
        <w:tabs>
          <w:tab w:val="left" w:pos="2268"/>
        </w:tabs>
        <w:ind w:left="3120" w:hanging="426"/>
      </w:pPr>
      <w:r>
        <w:t>a)</w:t>
      </w:r>
      <w:r>
        <w:tab/>
        <w:t xml:space="preserve">инфекционные вещества категории А, должны быть отнесены к № ООН 2814, 2900 или 3549, в зависимости от конкретного случая. Твердые медицинские отходы, содержащие инфекционные вещества категории А, образующиеся при лечении людей или при ветеринарном лечении животных, могут быть отнесены к № ООН 3549. Позиция под № ООН 3549 не должна использоваться для отходов биоисследований или жидких отходов; </w:t>
      </w:r>
    </w:p>
    <w:p w:rsidR="00E06283" w:rsidRPr="00056C85" w:rsidRDefault="00E06283" w:rsidP="00E06283">
      <w:pPr>
        <w:pStyle w:val="SingleTxtG"/>
        <w:tabs>
          <w:tab w:val="left" w:pos="2268"/>
        </w:tabs>
        <w:ind w:left="3120" w:hanging="426"/>
      </w:pPr>
      <w:r>
        <w:t>b)</w:t>
      </w:r>
      <w:r>
        <w:tab/>
        <w:t>инфекционные вещества категории В, должны быть отнесены к № ООН 3291.</w:t>
      </w:r>
    </w:p>
    <w:p w:rsidR="00E06283" w:rsidRPr="00056C85" w:rsidRDefault="00E06283" w:rsidP="00E06283">
      <w:pPr>
        <w:pStyle w:val="SingleTxtG"/>
        <w:tabs>
          <w:tab w:val="left" w:pos="2268"/>
        </w:tabs>
        <w:ind w:left="2694"/>
      </w:pPr>
      <w:r>
        <w:rPr>
          <w:b/>
          <w:bCs/>
          <w:i/>
          <w:iCs/>
        </w:rPr>
        <w:t xml:space="preserve">ПРИМЕЧАНИЕ 1: </w:t>
      </w:r>
      <w:r>
        <w:rPr>
          <w:i/>
          <w:iCs/>
        </w:rPr>
        <w:t>Наименованием для № ООН 3549 является "ОТХОДЫ МЕДИЦИНСКИЕ, КАТЕГОРИЯ A, ОПАСНЫЕ ДЛЯ ЛЮДЕЙ, твердые" или</w:t>
      </w:r>
      <w:r w:rsidR="0045796B">
        <w:rPr>
          <w:i/>
          <w:iCs/>
        </w:rPr>
        <w:t xml:space="preserve"> "ОТХОДЫ МЕДИЦИНСКИЕ, КАТЕГОРИЯ </w:t>
      </w:r>
      <w:r>
        <w:rPr>
          <w:i/>
          <w:iCs/>
        </w:rPr>
        <w:t>A, ОПАСНЫЕ только ДЛЯ ЖИВОТНЫХ, твердые".</w:t>
      </w:r>
      <w:r>
        <w:t xml:space="preserve">». </w:t>
      </w:r>
    </w:p>
    <w:p w:rsidR="00E06283" w:rsidRPr="00056C85" w:rsidRDefault="00E06283" w:rsidP="00E06283">
      <w:pPr>
        <w:pStyle w:val="SingleTxtG"/>
        <w:ind w:left="2259"/>
      </w:pPr>
      <w:r>
        <w:t>Пронумеровать существующее примечание как примечание 2.</w:t>
      </w:r>
    </w:p>
    <w:p w:rsidR="00E06283" w:rsidRPr="00056C85" w:rsidRDefault="00E06283" w:rsidP="00E06283">
      <w:pPr>
        <w:pStyle w:val="SingleTxtG"/>
        <w:ind w:left="2259" w:hanging="1125"/>
      </w:pPr>
      <w:bookmarkStart w:id="13" w:name="_Hlk10123476"/>
      <w:r>
        <w:t>2.2.62</w:t>
      </w:r>
      <w:r w:rsidR="00BD2CFF">
        <w:t>.1.11.4</w:t>
      </w:r>
      <w:r>
        <w:tab/>
        <w:t xml:space="preserve">Исключить и добавить «2.2.62.1.11.4 </w:t>
      </w:r>
      <w:r w:rsidRPr="00D41175">
        <w:rPr>
          <w:i/>
          <w:iCs/>
        </w:rPr>
        <w:t>(Иcключен)</w:t>
      </w:r>
      <w:r>
        <w:t>».</w:t>
      </w:r>
    </w:p>
    <w:p w:rsidR="00E06283" w:rsidRPr="00056C85" w:rsidRDefault="00E06283" w:rsidP="00E06283">
      <w:pPr>
        <w:pStyle w:val="SingleTxtG"/>
        <w:ind w:left="2259" w:hanging="1125"/>
      </w:pPr>
      <w:r>
        <w:t>2.2.62.3</w:t>
      </w:r>
      <w:r>
        <w:tab/>
        <w:t>В перечень сводных позиций добавить для I3 следующую новую позицию:</w:t>
      </w:r>
    </w:p>
    <w:p w:rsidR="00E06283" w:rsidRDefault="00E06283" w:rsidP="0045796B">
      <w:pPr>
        <w:pStyle w:val="SingleTxtG"/>
        <w:tabs>
          <w:tab w:val="left" w:pos="3119"/>
        </w:tabs>
        <w:ind w:left="2259" w:hanging="1125"/>
      </w:pPr>
      <w:r>
        <w:tab/>
        <w:t>«3549</w:t>
      </w:r>
      <w:r w:rsidR="0045796B">
        <w:tab/>
      </w:r>
      <w:r>
        <w:t>ОТХОДЫ МЕДИЦИНСКИЕ, КАТЕГОРИЯ A, ОПАСНЫЕ ДЛЯ ЛЮДЕЙ, твердые</w:t>
      </w:r>
    </w:p>
    <w:p w:rsidR="00E06283" w:rsidRDefault="00E06283" w:rsidP="00E06283">
      <w:pPr>
        <w:pStyle w:val="SingleTxtG"/>
        <w:ind w:left="2259"/>
      </w:pPr>
      <w:r>
        <w:t xml:space="preserve">или </w:t>
      </w:r>
    </w:p>
    <w:p w:rsidR="00E06283" w:rsidRPr="00056C85" w:rsidRDefault="00E06283" w:rsidP="0045796B">
      <w:pPr>
        <w:pStyle w:val="SingleTxtG"/>
        <w:tabs>
          <w:tab w:val="left" w:pos="3119"/>
        </w:tabs>
        <w:ind w:left="2259"/>
      </w:pPr>
      <w:r>
        <w:t>3549</w:t>
      </w:r>
      <w:r w:rsidR="0045796B">
        <w:tab/>
      </w:r>
      <w:r>
        <w:t>ОТХОДЫ МЕДИЦИНСКИЕ, КАТЕГОРИЯ A, ОПАСНЫЕ только ДЛЯ ЖИВОТНЫХ, твердые».</w:t>
      </w:r>
    </w:p>
    <w:bookmarkEnd w:id="13"/>
    <w:p w:rsidR="00E06283" w:rsidRPr="00056C85" w:rsidRDefault="00E06283" w:rsidP="00E06283">
      <w:pPr>
        <w:pStyle w:val="SingleTxtG"/>
        <w:ind w:left="2259" w:hanging="1125"/>
      </w:pPr>
      <w:r>
        <w:t>Таблица 2.2.7.2.1.1</w:t>
      </w:r>
    </w:p>
    <w:p w:rsidR="00E06283" w:rsidRPr="00056C85" w:rsidRDefault="00E06283" w:rsidP="00E06283">
      <w:pPr>
        <w:pStyle w:val="SingleTxtG"/>
        <w:ind w:left="2259" w:hanging="1125"/>
      </w:pPr>
      <w:r>
        <w:tab/>
        <w:t>Для № ООН 2913 в колонке «Надлежащее отгрузочное наименование и описание» заменить «SCO-I или SCO-II» на «SCO-I, SCO-II или SCO-III».</w:t>
      </w:r>
    </w:p>
    <w:p w:rsidR="00E06283" w:rsidRPr="00056C85" w:rsidRDefault="00E06283" w:rsidP="00E06283">
      <w:pPr>
        <w:pStyle w:val="SingleTxtG"/>
        <w:ind w:left="2259" w:hanging="1125"/>
      </w:pPr>
      <w:bookmarkStart w:id="14" w:name="_Hlk11158223"/>
      <w:r>
        <w:t>Таблица 2.2.7.2.1.1</w:t>
      </w:r>
    </w:p>
    <w:p w:rsidR="00E06283" w:rsidRPr="00056C85" w:rsidRDefault="00E06283" w:rsidP="00E06283">
      <w:pPr>
        <w:pStyle w:val="SingleTxtG"/>
        <w:ind w:left="2259" w:hanging="1125"/>
      </w:pPr>
      <w:r>
        <w:tab/>
        <w:t>Поправка к № ООН 3325 не касается текста на русском языке.</w:t>
      </w:r>
    </w:p>
    <w:p w:rsidR="00E06283" w:rsidRPr="00056C85" w:rsidRDefault="00E06283" w:rsidP="00E06283">
      <w:pPr>
        <w:pStyle w:val="SingleTxtG"/>
        <w:ind w:left="2259" w:hanging="1125"/>
        <w:rPr>
          <w:i/>
          <w:iCs/>
        </w:rPr>
      </w:pPr>
      <w:r>
        <w:rPr>
          <w:i/>
          <w:iCs/>
        </w:rPr>
        <w:t>(Редакционная поправка)</w:t>
      </w:r>
    </w:p>
    <w:bookmarkEnd w:id="14"/>
    <w:p w:rsidR="00E06283" w:rsidRPr="00056C85" w:rsidRDefault="00E06283" w:rsidP="00E06283">
      <w:pPr>
        <w:pStyle w:val="SingleTxtG"/>
        <w:ind w:left="2259" w:hanging="1125"/>
      </w:pPr>
      <w:r>
        <w:t>Таблица 2.2.7.2.2.1</w:t>
      </w:r>
    </w:p>
    <w:p w:rsidR="00E06283" w:rsidRPr="00056C85" w:rsidRDefault="00E06283" w:rsidP="00E06283">
      <w:pPr>
        <w:pStyle w:val="SingleTxtG"/>
        <w:ind w:left="2259" w:hanging="1125"/>
      </w:pPr>
      <w:r>
        <w:tab/>
        <w:t>Добавить в надлежащем порядке следующие новые строки:</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E06283" w:rsidRPr="0045796B" w:rsidTr="00E06283">
        <w:trPr>
          <w:trHeight w:hRule="exact" w:val="300"/>
        </w:trPr>
        <w:tc>
          <w:tcPr>
            <w:tcW w:w="1526" w:type="dxa"/>
            <w:shd w:val="clear" w:color="auto" w:fill="auto"/>
            <w:hideMark/>
          </w:tcPr>
          <w:p w:rsidR="00E06283" w:rsidRPr="0045796B" w:rsidRDefault="00E06283" w:rsidP="00E06283">
            <w:pPr>
              <w:ind w:right="-20"/>
              <w:jc w:val="both"/>
              <w:rPr>
                <w:sz w:val="18"/>
                <w:szCs w:val="18"/>
                <w:lang w:val="es-ES"/>
              </w:rPr>
            </w:pPr>
            <w:r w:rsidRPr="0045796B">
              <w:rPr>
                <w:sz w:val="18"/>
                <w:szCs w:val="18"/>
                <w:lang w:val="es-ES"/>
              </w:rPr>
              <w:t>Ba-135m</w:t>
            </w:r>
            <w:r w:rsidRPr="0045796B">
              <w:rPr>
                <w:sz w:val="18"/>
                <w:szCs w:val="18"/>
                <w:lang w:val="es-ES"/>
              </w:rPr>
              <w:tab/>
              <w:t>2 × 101</w:t>
            </w:r>
            <w:r w:rsidRPr="0045796B">
              <w:rPr>
                <w:sz w:val="18"/>
                <w:szCs w:val="18"/>
                <w:lang w:val="es-ES"/>
              </w:rPr>
              <w:tab/>
              <w:t>6 × 10–1</w:t>
            </w:r>
            <w:r w:rsidRPr="0045796B">
              <w:rPr>
                <w:sz w:val="18"/>
                <w:szCs w:val="18"/>
                <w:lang w:val="es-ES"/>
              </w:rPr>
              <w:tab/>
              <w:t>1 × 102</w:t>
            </w:r>
            <w:r w:rsidRPr="0045796B">
              <w:rPr>
                <w:sz w:val="18"/>
                <w:szCs w:val="18"/>
                <w:lang w:val="es-ES"/>
              </w:rPr>
              <w:tab/>
              <w:t>1 × 106Ge-69</w:t>
            </w:r>
            <w:r w:rsidRPr="0045796B">
              <w:rPr>
                <w:sz w:val="18"/>
                <w:szCs w:val="18"/>
                <w:lang w:val="es-ES"/>
              </w:rPr>
              <w:tab/>
              <w:t>1 × 100</w:t>
            </w:r>
            <w:r w:rsidRPr="0045796B">
              <w:rPr>
                <w:sz w:val="18"/>
                <w:szCs w:val="18"/>
                <w:lang w:val="es-ES"/>
              </w:rPr>
              <w:tab/>
              <w:t>1 × 100</w:t>
            </w:r>
            <w:r w:rsidRPr="0045796B">
              <w:rPr>
                <w:sz w:val="18"/>
                <w:szCs w:val="18"/>
                <w:lang w:val="es-ES"/>
              </w:rPr>
              <w:tab/>
              <w:t>1 × 101</w:t>
            </w:r>
            <w:r w:rsidRPr="0045796B">
              <w:rPr>
                <w:sz w:val="18"/>
                <w:szCs w:val="18"/>
                <w:lang w:val="es-ES"/>
              </w:rPr>
              <w:tab/>
              <w:t>1 × 106Ir-193m</w:t>
            </w:r>
            <w:r w:rsidRPr="0045796B">
              <w:rPr>
                <w:sz w:val="18"/>
                <w:szCs w:val="18"/>
                <w:lang w:val="es-ES"/>
              </w:rPr>
              <w:tab/>
              <w:t>4 × 101</w:t>
            </w:r>
            <w:r w:rsidRPr="0045796B">
              <w:rPr>
                <w:sz w:val="18"/>
                <w:szCs w:val="18"/>
                <w:lang w:val="es-ES"/>
              </w:rPr>
              <w:tab/>
              <w:t>4 × 100</w:t>
            </w:r>
            <w:r w:rsidRPr="0045796B">
              <w:rPr>
                <w:sz w:val="18"/>
                <w:szCs w:val="18"/>
                <w:lang w:val="es-ES"/>
              </w:rPr>
              <w:tab/>
              <w:t>1 × 104</w:t>
            </w:r>
            <w:r w:rsidRPr="0045796B">
              <w:rPr>
                <w:sz w:val="18"/>
                <w:szCs w:val="18"/>
                <w:lang w:val="es-ES"/>
              </w:rPr>
              <w:tab/>
              <w:t>1 × 107Ni-57</w:t>
            </w:r>
            <w:r w:rsidRPr="0045796B">
              <w:rPr>
                <w:sz w:val="18"/>
                <w:szCs w:val="18"/>
                <w:lang w:val="es-ES"/>
              </w:rPr>
              <w:tab/>
              <w:t>6 × 10–1</w:t>
            </w:r>
            <w:r w:rsidRPr="0045796B">
              <w:rPr>
                <w:sz w:val="18"/>
                <w:szCs w:val="18"/>
                <w:lang w:val="es-ES"/>
              </w:rPr>
              <w:tab/>
              <w:t>6 × 10–1</w:t>
            </w:r>
            <w:r w:rsidRPr="0045796B">
              <w:rPr>
                <w:sz w:val="18"/>
                <w:szCs w:val="18"/>
                <w:lang w:val="es-ES"/>
              </w:rPr>
              <w:tab/>
              <w:t>1 × 101</w:t>
            </w:r>
            <w:r w:rsidRPr="0045796B">
              <w:rPr>
                <w:sz w:val="18"/>
                <w:szCs w:val="18"/>
                <w:lang w:val="es-ES"/>
              </w:rPr>
              <w:tab/>
              <w:t>1 × 106Sr-83</w:t>
            </w:r>
            <w:r w:rsidRPr="0045796B">
              <w:rPr>
                <w:sz w:val="18"/>
                <w:szCs w:val="18"/>
                <w:lang w:val="es-ES"/>
              </w:rPr>
              <w:tab/>
              <w:t>1 × 100</w:t>
            </w:r>
            <w:r w:rsidRPr="0045796B">
              <w:rPr>
                <w:sz w:val="18"/>
                <w:szCs w:val="18"/>
                <w:lang w:val="es-ES"/>
              </w:rPr>
              <w:tab/>
              <w:t>1 × 100</w:t>
            </w:r>
            <w:r w:rsidRPr="0045796B">
              <w:rPr>
                <w:sz w:val="18"/>
                <w:szCs w:val="18"/>
                <w:lang w:val="es-ES"/>
              </w:rPr>
              <w:tab/>
              <w:t>1 × 101</w:t>
            </w:r>
            <w:r w:rsidRPr="0045796B">
              <w:rPr>
                <w:sz w:val="18"/>
                <w:szCs w:val="18"/>
                <w:lang w:val="es-ES"/>
              </w:rPr>
              <w:tab/>
              <w:t>1 × 106Tb-149</w:t>
            </w:r>
            <w:r w:rsidRPr="0045796B">
              <w:rPr>
                <w:sz w:val="18"/>
                <w:szCs w:val="18"/>
                <w:lang w:val="es-ES"/>
              </w:rPr>
              <w:tab/>
              <w:t>8 × 10–1</w:t>
            </w:r>
            <w:r w:rsidRPr="0045796B">
              <w:rPr>
                <w:sz w:val="18"/>
                <w:szCs w:val="18"/>
                <w:lang w:val="es-ES"/>
              </w:rPr>
              <w:tab/>
              <w:t>8 × 10–1</w:t>
            </w:r>
            <w:r w:rsidRPr="0045796B">
              <w:rPr>
                <w:sz w:val="18"/>
                <w:szCs w:val="18"/>
                <w:lang w:val="es-ES"/>
              </w:rPr>
              <w:tab/>
              <w:t>1 × 101</w:t>
            </w:r>
            <w:r w:rsidRPr="0045796B">
              <w:rPr>
                <w:sz w:val="18"/>
                <w:szCs w:val="18"/>
                <w:lang w:val="es-ES"/>
              </w:rPr>
              <w:tab/>
              <w:t>1 × 106Tb-161</w:t>
            </w:r>
            <w:r w:rsidRPr="0045796B">
              <w:rPr>
                <w:sz w:val="18"/>
                <w:szCs w:val="18"/>
                <w:lang w:val="es-ES"/>
              </w:rPr>
              <w:tab/>
              <w:t>3 × 101</w:t>
            </w:r>
            <w:r w:rsidRPr="0045796B">
              <w:rPr>
                <w:sz w:val="18"/>
                <w:szCs w:val="18"/>
                <w:lang w:val="es-ES"/>
              </w:rPr>
              <w:tab/>
              <w:t>7 × 10-1</w:t>
            </w:r>
            <w:r w:rsidRPr="0045796B">
              <w:rPr>
                <w:sz w:val="18"/>
                <w:szCs w:val="18"/>
                <w:lang w:val="es-ES"/>
              </w:rPr>
              <w:tab/>
              <w:t>1 × 103</w:t>
            </w:r>
            <w:r w:rsidRPr="0045796B">
              <w:rPr>
                <w:sz w:val="18"/>
                <w:szCs w:val="18"/>
                <w:lang w:val="es-ES"/>
              </w:rPr>
              <w:tab/>
              <w:t>1 × 106</w:t>
            </w:r>
          </w:p>
        </w:tc>
        <w:tc>
          <w:tcPr>
            <w:tcW w:w="1060" w:type="dxa"/>
            <w:shd w:val="clear" w:color="auto" w:fill="auto"/>
            <w:hideMark/>
          </w:tcPr>
          <w:p w:rsidR="00E06283" w:rsidRPr="00907145" w:rsidRDefault="00E06283" w:rsidP="00E06283">
            <w:pPr>
              <w:ind w:right="-20"/>
              <w:jc w:val="center"/>
              <w:rPr>
                <w:szCs w:val="20"/>
                <w:lang w:eastAsia="en-GB"/>
              </w:rPr>
            </w:pPr>
            <w:r w:rsidRPr="00907145">
              <w:rPr>
                <w:szCs w:val="20"/>
              </w:rPr>
              <w:t>2 × 10</w:t>
            </w:r>
            <w:r w:rsidRPr="00907145">
              <w:rPr>
                <w:szCs w:val="20"/>
                <w:vertAlign w:val="superscript"/>
              </w:rPr>
              <w:t>1</w:t>
            </w:r>
          </w:p>
        </w:tc>
        <w:tc>
          <w:tcPr>
            <w:tcW w:w="992" w:type="dxa"/>
            <w:shd w:val="clear" w:color="auto" w:fill="auto"/>
            <w:hideMark/>
          </w:tcPr>
          <w:p w:rsidR="00E06283" w:rsidRPr="00907145" w:rsidRDefault="00E06283" w:rsidP="00E06283">
            <w:pPr>
              <w:ind w:right="-20"/>
              <w:jc w:val="center"/>
              <w:rPr>
                <w:szCs w:val="20"/>
                <w:lang w:eastAsia="en-GB"/>
              </w:rPr>
            </w:pPr>
            <w:r w:rsidRPr="00907145">
              <w:rPr>
                <w:szCs w:val="20"/>
              </w:rPr>
              <w:t>6 × 10</w:t>
            </w:r>
            <w:r w:rsidRPr="00907145">
              <w:rPr>
                <w:szCs w:val="20"/>
                <w:vertAlign w:val="superscript"/>
              </w:rPr>
              <w:t>–1</w:t>
            </w:r>
          </w:p>
        </w:tc>
        <w:tc>
          <w:tcPr>
            <w:tcW w:w="992" w:type="dxa"/>
            <w:shd w:val="clear" w:color="auto" w:fill="auto"/>
            <w:hideMark/>
          </w:tcPr>
          <w:p w:rsidR="00E06283" w:rsidRPr="00907145" w:rsidRDefault="00E06283" w:rsidP="00E06283">
            <w:pPr>
              <w:ind w:right="-20"/>
              <w:jc w:val="center"/>
              <w:rPr>
                <w:szCs w:val="20"/>
                <w:lang w:eastAsia="en-GB"/>
              </w:rPr>
            </w:pPr>
            <w:r w:rsidRPr="00907145">
              <w:rPr>
                <w:szCs w:val="20"/>
              </w:rPr>
              <w:t>1 × 10</w:t>
            </w:r>
            <w:r w:rsidRPr="00907145">
              <w:rPr>
                <w:szCs w:val="20"/>
                <w:vertAlign w:val="superscript"/>
              </w:rPr>
              <w:t>2</w:t>
            </w:r>
          </w:p>
        </w:tc>
        <w:tc>
          <w:tcPr>
            <w:tcW w:w="992" w:type="dxa"/>
            <w:shd w:val="clear" w:color="auto" w:fill="auto"/>
            <w:hideMark/>
          </w:tcPr>
          <w:p w:rsidR="00E06283" w:rsidRPr="00907145" w:rsidRDefault="00E06283" w:rsidP="00E06283">
            <w:pPr>
              <w:ind w:left="-171" w:right="-20" w:firstLine="205"/>
              <w:jc w:val="center"/>
              <w:rPr>
                <w:szCs w:val="20"/>
                <w:lang w:eastAsia="en-GB"/>
              </w:rPr>
            </w:pPr>
            <w:r w:rsidRPr="00907145">
              <w:rPr>
                <w:szCs w:val="20"/>
              </w:rPr>
              <w:t>1 × 10</w:t>
            </w:r>
            <w:r w:rsidRPr="00907145">
              <w:rPr>
                <w:szCs w:val="20"/>
                <w:vertAlign w:val="superscript"/>
              </w:rPr>
              <w:t>6</w:t>
            </w:r>
          </w:p>
        </w:tc>
      </w:tr>
      <w:tr w:rsidR="00E06283" w:rsidRPr="00E9372A" w:rsidTr="00E06283">
        <w:trPr>
          <w:trHeight w:val="301"/>
        </w:trPr>
        <w:tc>
          <w:tcPr>
            <w:tcW w:w="1526" w:type="dxa"/>
            <w:shd w:val="clear" w:color="auto" w:fill="auto"/>
          </w:tcPr>
          <w:p w:rsidR="00E06283" w:rsidRPr="003B758F" w:rsidRDefault="00E06283" w:rsidP="00E06283">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rsidR="00E06283" w:rsidRPr="003B758F" w:rsidRDefault="00E06283" w:rsidP="00E06283">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06283" w:rsidRPr="003B758F" w:rsidRDefault="00E06283" w:rsidP="00E06283">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06283" w:rsidRPr="003B758F" w:rsidRDefault="00E06283" w:rsidP="00E06283">
            <w:pPr>
              <w:spacing w:line="280" w:lineRule="atLeast"/>
              <w:jc w:val="center"/>
              <w:rPr>
                <w:sz w:val="18"/>
                <w:szCs w:val="18"/>
              </w:rPr>
            </w:pPr>
            <w:r w:rsidRPr="003B758F">
              <w:t>1 × 10</w:t>
            </w:r>
            <w:r w:rsidRPr="003B758F">
              <w:rPr>
                <w:vertAlign w:val="superscript"/>
              </w:rPr>
              <w:t>1</w:t>
            </w:r>
          </w:p>
        </w:tc>
        <w:tc>
          <w:tcPr>
            <w:tcW w:w="992" w:type="dxa"/>
            <w:shd w:val="clear" w:color="auto" w:fill="auto"/>
          </w:tcPr>
          <w:p w:rsidR="00E06283" w:rsidRPr="003B758F" w:rsidRDefault="00E06283" w:rsidP="00E06283">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E06283" w:rsidRPr="00E9372A" w:rsidTr="00E06283">
        <w:trPr>
          <w:trHeight w:val="301"/>
        </w:trPr>
        <w:tc>
          <w:tcPr>
            <w:tcW w:w="1526" w:type="dxa"/>
            <w:shd w:val="clear" w:color="auto" w:fill="auto"/>
          </w:tcPr>
          <w:p w:rsidR="00E06283" w:rsidRPr="003B758F" w:rsidRDefault="00E06283" w:rsidP="00E06283">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rsidR="00E06283" w:rsidRPr="003B758F" w:rsidRDefault="00E06283" w:rsidP="00E06283">
            <w:pPr>
              <w:spacing w:line="280" w:lineRule="atLeast"/>
              <w:jc w:val="center"/>
              <w:rPr>
                <w:sz w:val="18"/>
                <w:szCs w:val="18"/>
              </w:rPr>
            </w:pPr>
            <w:r w:rsidRPr="003B758F">
              <w:t>4 × 10</w:t>
            </w:r>
            <w:r w:rsidRPr="003B758F">
              <w:rPr>
                <w:vertAlign w:val="superscript"/>
              </w:rPr>
              <w:t>1</w:t>
            </w:r>
          </w:p>
        </w:tc>
        <w:tc>
          <w:tcPr>
            <w:tcW w:w="992" w:type="dxa"/>
            <w:shd w:val="clear" w:color="auto" w:fill="auto"/>
          </w:tcPr>
          <w:p w:rsidR="00E06283" w:rsidRPr="003B758F" w:rsidRDefault="00E06283" w:rsidP="00E06283">
            <w:pPr>
              <w:spacing w:line="280" w:lineRule="atLeast"/>
              <w:jc w:val="center"/>
              <w:rPr>
                <w:sz w:val="18"/>
                <w:szCs w:val="18"/>
              </w:rPr>
            </w:pPr>
            <w:r w:rsidRPr="003B758F">
              <w:t>4 × 10</w:t>
            </w:r>
            <w:r w:rsidRPr="003B758F">
              <w:rPr>
                <w:vertAlign w:val="superscript"/>
              </w:rPr>
              <w:t>0</w:t>
            </w:r>
          </w:p>
        </w:tc>
        <w:tc>
          <w:tcPr>
            <w:tcW w:w="992" w:type="dxa"/>
            <w:shd w:val="clear" w:color="auto" w:fill="auto"/>
          </w:tcPr>
          <w:p w:rsidR="00E06283" w:rsidRPr="003B758F" w:rsidRDefault="00E06283" w:rsidP="00E06283">
            <w:pPr>
              <w:spacing w:line="280" w:lineRule="atLeast"/>
              <w:jc w:val="center"/>
              <w:rPr>
                <w:sz w:val="18"/>
                <w:szCs w:val="18"/>
              </w:rPr>
            </w:pPr>
            <w:r w:rsidRPr="003B758F">
              <w:t>1 × 10</w:t>
            </w:r>
            <w:r w:rsidRPr="003B758F">
              <w:rPr>
                <w:vertAlign w:val="superscript"/>
              </w:rPr>
              <w:t>4</w:t>
            </w:r>
          </w:p>
        </w:tc>
        <w:tc>
          <w:tcPr>
            <w:tcW w:w="992" w:type="dxa"/>
            <w:shd w:val="clear" w:color="auto" w:fill="auto"/>
          </w:tcPr>
          <w:p w:rsidR="00E06283" w:rsidRPr="003B758F" w:rsidRDefault="00E06283" w:rsidP="00E06283">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E06283" w:rsidRPr="00E9372A" w:rsidTr="00E06283">
        <w:trPr>
          <w:trHeight w:hRule="exact" w:val="300"/>
        </w:trPr>
        <w:tc>
          <w:tcPr>
            <w:tcW w:w="1526" w:type="dxa"/>
            <w:shd w:val="clear" w:color="auto" w:fill="auto"/>
          </w:tcPr>
          <w:p w:rsidR="00E06283" w:rsidRPr="003B758F" w:rsidRDefault="00E06283" w:rsidP="00E06283">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rsidR="00E06283" w:rsidRPr="003B758F" w:rsidRDefault="00E06283" w:rsidP="00E06283">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rsidR="00E06283" w:rsidRPr="003B758F" w:rsidRDefault="00E06283" w:rsidP="00E06283">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06283" w:rsidRPr="003B758F" w:rsidRDefault="00E06283" w:rsidP="00E06283">
            <w:pPr>
              <w:ind w:left="-171" w:right="-20" w:firstLine="205"/>
              <w:jc w:val="center"/>
              <w:rPr>
                <w:color w:val="231F20"/>
                <w:sz w:val="18"/>
                <w:szCs w:val="18"/>
                <w:lang w:eastAsia="en-GB"/>
              </w:rPr>
            </w:pPr>
            <w:r w:rsidRPr="003B758F">
              <w:t>1 × 10</w:t>
            </w:r>
            <w:r w:rsidRPr="003B758F">
              <w:rPr>
                <w:vertAlign w:val="superscript"/>
              </w:rPr>
              <w:t>6</w:t>
            </w:r>
          </w:p>
        </w:tc>
      </w:tr>
      <w:tr w:rsidR="00E06283" w:rsidRPr="00E9372A" w:rsidTr="00E06283">
        <w:trPr>
          <w:trHeight w:hRule="exact" w:val="300"/>
        </w:trPr>
        <w:tc>
          <w:tcPr>
            <w:tcW w:w="1526" w:type="dxa"/>
            <w:shd w:val="clear" w:color="auto" w:fill="auto"/>
            <w:hideMark/>
          </w:tcPr>
          <w:p w:rsidR="00E06283" w:rsidRPr="003B758F" w:rsidRDefault="00E06283" w:rsidP="00E06283">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06283" w:rsidRPr="003B758F" w:rsidRDefault="00E06283" w:rsidP="00E06283">
            <w:pPr>
              <w:ind w:left="-171" w:right="-20" w:firstLine="205"/>
              <w:jc w:val="center"/>
              <w:rPr>
                <w:color w:val="231F20"/>
                <w:sz w:val="18"/>
                <w:szCs w:val="18"/>
                <w:lang w:eastAsia="en-GB"/>
              </w:rPr>
            </w:pPr>
            <w:r w:rsidRPr="003B758F">
              <w:t>1 × 10</w:t>
            </w:r>
            <w:r w:rsidRPr="003B758F">
              <w:rPr>
                <w:vertAlign w:val="superscript"/>
              </w:rPr>
              <w:t>6</w:t>
            </w:r>
          </w:p>
        </w:tc>
      </w:tr>
      <w:tr w:rsidR="00E06283" w:rsidRPr="00E9372A" w:rsidTr="00E06283">
        <w:trPr>
          <w:trHeight w:hRule="exact" w:val="300"/>
        </w:trPr>
        <w:tc>
          <w:tcPr>
            <w:tcW w:w="1526" w:type="dxa"/>
            <w:shd w:val="clear" w:color="auto" w:fill="auto"/>
          </w:tcPr>
          <w:p w:rsidR="00E06283" w:rsidRPr="003B758F" w:rsidRDefault="00E06283" w:rsidP="00E06283">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rsidR="00E06283" w:rsidRPr="003B758F" w:rsidRDefault="00E06283" w:rsidP="00E06283">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06283" w:rsidRPr="003B758F" w:rsidRDefault="00E06283" w:rsidP="00E06283">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rsidR="00E06283" w:rsidRPr="003B758F" w:rsidRDefault="00E06283" w:rsidP="00E06283">
            <w:pPr>
              <w:ind w:left="-171" w:right="-20" w:firstLine="205"/>
              <w:jc w:val="center"/>
              <w:rPr>
                <w:color w:val="231F20"/>
                <w:sz w:val="18"/>
                <w:szCs w:val="18"/>
                <w:lang w:eastAsia="en-GB"/>
              </w:rPr>
            </w:pPr>
            <w:r w:rsidRPr="003B758F">
              <w:t>1 × 10</w:t>
            </w:r>
            <w:r w:rsidRPr="003B758F">
              <w:rPr>
                <w:vertAlign w:val="superscript"/>
              </w:rPr>
              <w:t>6</w:t>
            </w:r>
          </w:p>
        </w:tc>
      </w:tr>
      <w:tr w:rsidR="00E06283" w:rsidRPr="00E9372A" w:rsidTr="00E06283">
        <w:trPr>
          <w:trHeight w:hRule="exact" w:val="288"/>
        </w:trPr>
        <w:tc>
          <w:tcPr>
            <w:tcW w:w="1526" w:type="dxa"/>
            <w:shd w:val="clear" w:color="auto" w:fill="auto"/>
          </w:tcPr>
          <w:p w:rsidR="00E06283" w:rsidRPr="003B758F" w:rsidRDefault="00E06283" w:rsidP="00E06283">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rsidR="00E06283" w:rsidRPr="003B758F" w:rsidRDefault="00E06283" w:rsidP="00E06283">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rsidR="00E06283" w:rsidRPr="003B758F" w:rsidRDefault="00E06283" w:rsidP="00907145">
            <w:pPr>
              <w:ind w:right="-20"/>
              <w:jc w:val="center"/>
              <w:rPr>
                <w:color w:val="231F20"/>
                <w:sz w:val="18"/>
                <w:szCs w:val="18"/>
                <w:lang w:eastAsia="en-GB"/>
              </w:rPr>
            </w:pPr>
            <w:r w:rsidRPr="003B758F">
              <w:t>7 × 10</w:t>
            </w:r>
            <w:r w:rsidR="00907145">
              <w:rPr>
                <w:vertAlign w:val="superscript"/>
                <w:lang w:val="en-US"/>
              </w:rPr>
              <w:t>–</w:t>
            </w:r>
            <w:r w:rsidRPr="003B758F">
              <w:rPr>
                <w:vertAlign w:val="superscript"/>
              </w:rPr>
              <w:t>1</w:t>
            </w:r>
          </w:p>
        </w:tc>
        <w:tc>
          <w:tcPr>
            <w:tcW w:w="992" w:type="dxa"/>
            <w:shd w:val="clear" w:color="auto" w:fill="auto"/>
          </w:tcPr>
          <w:p w:rsidR="00E06283" w:rsidRPr="003B758F" w:rsidRDefault="00E06283" w:rsidP="00E06283">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rsidR="00E06283" w:rsidRPr="003B758F" w:rsidRDefault="00E06283" w:rsidP="00E06283">
            <w:pPr>
              <w:ind w:left="-171" w:right="-20" w:firstLine="205"/>
              <w:jc w:val="center"/>
              <w:rPr>
                <w:color w:val="231F20"/>
                <w:sz w:val="18"/>
                <w:szCs w:val="18"/>
                <w:lang w:eastAsia="en-GB"/>
              </w:rPr>
            </w:pPr>
            <w:r w:rsidRPr="003B758F">
              <w:t>1 × 10</w:t>
            </w:r>
            <w:r w:rsidRPr="003B758F">
              <w:rPr>
                <w:vertAlign w:val="superscript"/>
              </w:rPr>
              <w:t>6</w:t>
            </w:r>
          </w:p>
        </w:tc>
      </w:tr>
    </w:tbl>
    <w:p w:rsidR="00E06283" w:rsidRDefault="00E06283" w:rsidP="00E06283">
      <w:pPr>
        <w:pStyle w:val="SingleTxtG"/>
        <w:spacing w:before="120"/>
        <w:ind w:left="2257" w:hanging="1123"/>
      </w:pPr>
      <w:r>
        <w:lastRenderedPageBreak/>
        <w:t>Таблица 2.2.7.2.2.1</w:t>
      </w:r>
    </w:p>
    <w:p w:rsidR="00E06283" w:rsidRPr="00056C85" w:rsidRDefault="00E06283" w:rsidP="00E06283">
      <w:pPr>
        <w:pStyle w:val="SingleTxtG"/>
        <w:spacing w:before="120"/>
        <w:ind w:left="2257" w:hanging="1123"/>
      </w:pPr>
      <w:r>
        <w:tab/>
        <w:t>В примечании b) к таблице в конце вводного предложения добавить «(учитывается активность</w:t>
      </w:r>
      <w:r w:rsidR="007D0147">
        <w:t xml:space="preserve"> только материнского нуклида)».</w:t>
      </w:r>
      <w:r w:rsidR="007D0147">
        <w:br/>
      </w:r>
      <w:r>
        <w:t>После «Th-nat» и «U-nat» вставить ссы</w:t>
      </w:r>
      <w:r w:rsidR="007D0147">
        <w:t>лку на сноску *. Сноску читать:</w:t>
      </w:r>
      <w:r w:rsidR="007D0147">
        <w:br/>
      </w:r>
      <w:r>
        <w:t xml:space="preserve">«* </w:t>
      </w:r>
      <w:r>
        <w:rPr>
          <w:i/>
          <w:iCs/>
        </w:rPr>
        <w:t>В случае с Th-nat материнским нуклидом является Th-232, в случае с U-nat – U-238.</w:t>
      </w:r>
      <w:r>
        <w:t>».</w:t>
      </w:r>
    </w:p>
    <w:p w:rsidR="00E06283" w:rsidRPr="00056C85" w:rsidRDefault="00E06283" w:rsidP="00E06283">
      <w:pPr>
        <w:pStyle w:val="SingleTxtG"/>
        <w:spacing w:before="120"/>
        <w:ind w:left="2257" w:hanging="1123"/>
      </w:pPr>
      <w:bookmarkStart w:id="15" w:name="_Hlk10123530"/>
      <w:r>
        <w:t>Таблица 2.2.7.2.2.1</w:t>
      </w:r>
    </w:p>
    <w:p w:rsidR="00E06283" w:rsidRPr="00056C85" w:rsidRDefault="00E06283" w:rsidP="00E06283">
      <w:pPr>
        <w:pStyle w:val="SingleTxtG"/>
        <w:spacing w:before="120"/>
        <w:ind w:left="2257" w:hanging="1123"/>
      </w:pPr>
      <w:r>
        <w:tab/>
        <w:t>В примечании с) к таблице заменить «уровня излучения» на «мощности дозы».</w:t>
      </w:r>
    </w:p>
    <w:bookmarkEnd w:id="15"/>
    <w:p w:rsidR="00E06283" w:rsidRPr="00056C85" w:rsidRDefault="00E06283" w:rsidP="00E06283">
      <w:pPr>
        <w:pStyle w:val="SingleTxtG"/>
        <w:ind w:left="2259" w:hanging="1125"/>
      </w:pPr>
      <w:r>
        <w:t xml:space="preserve">2.2.7.2.2.2 </w:t>
      </w:r>
      <w:r>
        <w:tab/>
        <w:t xml:space="preserve">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w:t>
      </w:r>
      <w:r w:rsidR="00AB1F23">
        <w:t>Серия изданий по безопасности № </w:t>
      </w:r>
      <w:r>
        <w:t>115, МАГАТЭ, Вена (1996)»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w:t>
      </w:r>
      <w:r w:rsidR="0045796B">
        <w:t>ена (2014</w:t>
      </w:r>
      <w:r>
        <w:t>)».</w:t>
      </w:r>
    </w:p>
    <w:p w:rsidR="00E06283" w:rsidRPr="00056C85" w:rsidRDefault="00E06283" w:rsidP="00E06283">
      <w:pPr>
        <w:pStyle w:val="SingleTxtG"/>
        <w:ind w:left="2259" w:hanging="1125"/>
      </w:pPr>
      <w:r>
        <w:tab/>
        <w:t xml:space="preserve">В подпункте b) в конце заменить «"Международных основных нормах безопасности для защиты от ионизирующих излучений и безопасного обращения с источниками излучения", </w:t>
      </w:r>
      <w:r w:rsidR="00AB1F23">
        <w:t>Серия изданий по безопасности № </w:t>
      </w:r>
      <w:r>
        <w:t>115, МАГАТЭ, Вена (1</w:t>
      </w:r>
      <w:r w:rsidR="00AB1F23">
        <w:t>996)» на «публикации № GSR Part </w:t>
      </w:r>
      <w:r>
        <w:t>3».</w:t>
      </w:r>
    </w:p>
    <w:p w:rsidR="00E06283" w:rsidRPr="00056C85" w:rsidRDefault="00E06283" w:rsidP="00E06283">
      <w:pPr>
        <w:pStyle w:val="SingleTxtG"/>
        <w:ind w:left="2259" w:hanging="1125"/>
      </w:pPr>
      <w:r>
        <w:t>2.2.7.2.2.3</w:t>
      </w:r>
      <w:r>
        <w:tab/>
        <w:t>Данные поправки не касаются текста на русском языке.</w:t>
      </w:r>
    </w:p>
    <w:p w:rsidR="00E06283" w:rsidRPr="00056C85" w:rsidRDefault="00E06283" w:rsidP="00E06283">
      <w:pPr>
        <w:pStyle w:val="SingleTxtG"/>
        <w:ind w:left="2259" w:hanging="1125"/>
      </w:pPr>
      <w:r>
        <w:t>2.2.7.2.3.1.2 c)</w:t>
      </w:r>
    </w:p>
    <w:p w:rsidR="00E06283" w:rsidRPr="00056C85" w:rsidRDefault="00E06283" w:rsidP="00E06283">
      <w:pPr>
        <w:pStyle w:val="SingleTxtG"/>
        <w:ind w:left="2259" w:hanging="1125"/>
      </w:pPr>
      <w:r>
        <w:tab/>
        <w:t>Исключить «отвечающие требованиям пункта 2.2.7.2.3.1.3,». Исключить подпункт ii) и изменить ну</w:t>
      </w:r>
      <w:r w:rsidR="00FE79A0">
        <w:t xml:space="preserve">мерацию подпункта iii) на ii). </w:t>
      </w:r>
    </w:p>
    <w:p w:rsidR="00E06283" w:rsidRPr="00056C85" w:rsidRDefault="00E06283" w:rsidP="00E06283">
      <w:pPr>
        <w:pStyle w:val="SingleTxtG"/>
        <w:ind w:left="2259" w:hanging="1125"/>
      </w:pPr>
      <w:r>
        <w:t>2.2.7.2.3.1.3</w:t>
      </w:r>
      <w:r>
        <w:tab/>
        <w:t xml:space="preserve">Исключить и добавить «2.2.7.2.3.1.3 </w:t>
      </w:r>
      <w:r>
        <w:tab/>
      </w:r>
      <w:r>
        <w:rPr>
          <w:i/>
          <w:iCs/>
        </w:rPr>
        <w:t>(Исключен)</w:t>
      </w:r>
      <w:r>
        <w:t>».</w:t>
      </w:r>
    </w:p>
    <w:p w:rsidR="00E06283" w:rsidRPr="00056C85" w:rsidRDefault="00E06283" w:rsidP="00E06283">
      <w:pPr>
        <w:pStyle w:val="SingleTxtG"/>
        <w:ind w:left="2259" w:hanging="1125"/>
      </w:pPr>
      <w:r>
        <w:t>2.2.7.2.3.2</w:t>
      </w:r>
      <w:r>
        <w:tab/>
        <w:t>Во вводном предложении перед подпунктом а) заменить «двух» на «трех». Добавить новый подпункт с) следующего содержания:</w:t>
      </w:r>
    </w:p>
    <w:p w:rsidR="00E06283" w:rsidRPr="00056C85" w:rsidRDefault="00E06283" w:rsidP="00E06283">
      <w:pPr>
        <w:pStyle w:val="SingleTxtG"/>
        <w:tabs>
          <w:tab w:val="left" w:pos="2835"/>
        </w:tabs>
        <w:ind w:left="2835" w:hanging="576"/>
      </w:pPr>
      <w:r>
        <w:t>«с)</w:t>
      </w:r>
      <w:r>
        <w:tab/>
        <w:t xml:space="preserve">SCO-III: крупный твердый объект, который в силу своего размера не может быть транспортирован в упаковке такого типа, которая описана в МПОГ/ДОПОГ/ВОПОГ, и для которого: </w:t>
      </w:r>
      <w:bookmarkStart w:id="16" w:name="_Hlk2261198"/>
    </w:p>
    <w:p w:rsidR="00E06283" w:rsidRPr="00056C85" w:rsidRDefault="00E06283" w:rsidP="00E06283">
      <w:pPr>
        <w:pStyle w:val="SingleTxtG"/>
        <w:ind w:left="3261" w:hanging="426"/>
      </w:pPr>
      <w:r>
        <w:t>i)</w:t>
      </w:r>
      <w:r>
        <w:tab/>
        <w:t>все отверстия закрыты с целью предотвратить выброс радиоактивного материала при условиях, определенных в пункте 4.1.9.2.4 e) (ВОПОГ: ДОПОГ);</w:t>
      </w:r>
    </w:p>
    <w:p w:rsidR="00E06283" w:rsidRPr="00056C85" w:rsidRDefault="00BD2CFF" w:rsidP="00E06283">
      <w:pPr>
        <w:pStyle w:val="SingleTxtG"/>
        <w:ind w:left="3261" w:hanging="426"/>
      </w:pPr>
      <w:r>
        <w:t>ii)</w:t>
      </w:r>
      <w:r w:rsidR="00E06283">
        <w:tab/>
        <w:t xml:space="preserve">внутренняя часть объекта поддерживается настолько сухой, насколько практически возможно; </w:t>
      </w:r>
    </w:p>
    <w:p w:rsidR="00E06283" w:rsidRPr="00056C85" w:rsidRDefault="00E06283" w:rsidP="00E06283">
      <w:pPr>
        <w:pStyle w:val="SingleTxtG"/>
        <w:ind w:left="3261" w:hanging="426"/>
      </w:pPr>
      <w:r>
        <w:t>iii)</w:t>
      </w:r>
      <w:r>
        <w:tab/>
        <w:t>нефиксированное загрязнение на внешней поверхности не превышает пределов, установленных в пункте 4.1.9.1.2 (ВОПОГ: ДОПОГ); и</w:t>
      </w:r>
    </w:p>
    <w:p w:rsidR="00E06283" w:rsidRPr="00056C85" w:rsidRDefault="00E06283" w:rsidP="00E06283">
      <w:pPr>
        <w:pStyle w:val="SingleTxtG"/>
        <w:ind w:left="3261" w:hanging="426"/>
      </w:pPr>
      <w:r>
        <w:t>iv)</w:t>
      </w:r>
      <w:r>
        <w:tab/>
        <w:t>нефиксированное загрязнение плюс фиксированное загрязнение на недоступной поверхности, усредненное по площади 300 см</w:t>
      </w:r>
      <w:r>
        <w:rPr>
          <w:vertAlign w:val="superscript"/>
        </w:rPr>
        <w:t>2</w:t>
      </w:r>
      <w:r>
        <w:t>, не превышает 8 х 10</w:t>
      </w:r>
      <w:r w:rsidRPr="0045796B">
        <w:rPr>
          <w:vertAlign w:val="superscript"/>
        </w:rPr>
        <w:t>5</w:t>
      </w:r>
      <w:r>
        <w:t xml:space="preserve"> Бк/см</w:t>
      </w:r>
      <w:r>
        <w:rPr>
          <w:vertAlign w:val="superscript"/>
        </w:rPr>
        <w:t>2</w:t>
      </w:r>
      <w:r>
        <w:t xml:space="preserve"> для бета- и гамма-излучателей и для альфа-излучателей низкой токсичности или 8 х 10</w:t>
      </w:r>
      <w:r w:rsidRPr="0045796B">
        <w:rPr>
          <w:vertAlign w:val="superscript"/>
        </w:rPr>
        <w:t>4</w:t>
      </w:r>
      <w:r>
        <w:t xml:space="preserve"> Бк/см</w:t>
      </w:r>
      <w:r>
        <w:rPr>
          <w:vertAlign w:val="superscript"/>
        </w:rPr>
        <w:t>2</w:t>
      </w:r>
      <w:r>
        <w:t xml:space="preserve"> для всех других альфа-излучателей.».</w:t>
      </w:r>
      <w:bookmarkEnd w:id="16"/>
    </w:p>
    <w:p w:rsidR="00E06283" w:rsidRPr="00056C85" w:rsidRDefault="00E06283" w:rsidP="00E06283">
      <w:pPr>
        <w:pStyle w:val="SingleTxtG"/>
        <w:ind w:left="2259" w:hanging="1125"/>
      </w:pPr>
      <w:r>
        <w:t>2.2.7.2.3.3.5 b)</w:t>
      </w:r>
    </w:p>
    <w:p w:rsidR="00E06283" w:rsidRPr="00056C85" w:rsidRDefault="00E06283" w:rsidP="00E06283">
      <w:pPr>
        <w:pStyle w:val="SingleTxtG"/>
        <w:ind w:left="2259" w:hanging="1125"/>
      </w:pPr>
      <w:r>
        <w:tab/>
        <w:t>Данная поправка не касается текста на русском языке.</w:t>
      </w:r>
    </w:p>
    <w:p w:rsidR="00E06283" w:rsidRPr="00056C85" w:rsidRDefault="00E06283" w:rsidP="00E06283">
      <w:pPr>
        <w:pStyle w:val="SingleTxtG"/>
        <w:ind w:left="2259" w:hanging="1125"/>
      </w:pPr>
      <w:r>
        <w:t>2.2.7.2.3.3.5 с)</w:t>
      </w:r>
    </w:p>
    <w:p w:rsidR="00E06283" w:rsidRPr="00056C85" w:rsidRDefault="00E06283" w:rsidP="00E06283">
      <w:pPr>
        <w:pStyle w:val="SingleTxtG"/>
        <w:ind w:left="2259" w:hanging="1125"/>
      </w:pPr>
      <w:r>
        <w:tab/>
        <w:t>Данная поправка не ка</w:t>
      </w:r>
      <w:r w:rsidR="00FE79A0">
        <w:t>сается текста на русском языке.</w:t>
      </w:r>
    </w:p>
    <w:p w:rsidR="00E06283" w:rsidRPr="00056C85" w:rsidRDefault="00E06283" w:rsidP="0045796B">
      <w:pPr>
        <w:pStyle w:val="SingleTxtG"/>
        <w:spacing w:after="100" w:line="230" w:lineRule="atLeast"/>
        <w:ind w:left="2259" w:hanging="1125"/>
      </w:pPr>
      <w:r>
        <w:lastRenderedPageBreak/>
        <w:t>2.2.7.2.3.3.7</w:t>
      </w:r>
      <w:r>
        <w:tab/>
        <w:t>В подпункте b) заменить «вода с образцом нагревается» на «вода и образец нагреваются». В подпункте е) заменить «вода с образцом нагревается» на «вода и образец нагреваются».</w:t>
      </w:r>
    </w:p>
    <w:p w:rsidR="00E06283" w:rsidRPr="00056C85" w:rsidRDefault="00E06283" w:rsidP="0045796B">
      <w:pPr>
        <w:pStyle w:val="SingleTxtG"/>
        <w:spacing w:after="100" w:line="230" w:lineRule="atLeast"/>
        <w:ind w:left="2259" w:hanging="1125"/>
      </w:pPr>
      <w:r>
        <w:t>2.2.7.2.3.3.8 а) ii)</w:t>
      </w:r>
    </w:p>
    <w:p w:rsidR="00E06283" w:rsidRPr="00056C85" w:rsidRDefault="00E06283" w:rsidP="0045796B">
      <w:pPr>
        <w:pStyle w:val="SingleTxtG"/>
        <w:spacing w:after="100" w:line="230" w:lineRule="atLeast"/>
        <w:ind w:left="2259" w:hanging="1125"/>
      </w:pPr>
      <w:r>
        <w:tab/>
        <w:t>Заменить «нагреваются» на «затем нагреваются».</w:t>
      </w:r>
    </w:p>
    <w:p w:rsidR="00E06283" w:rsidRPr="00056C85" w:rsidRDefault="00E06283" w:rsidP="0045796B">
      <w:pPr>
        <w:pStyle w:val="SingleTxtG"/>
        <w:spacing w:after="100" w:line="230" w:lineRule="atLeast"/>
        <w:ind w:left="2259" w:hanging="1125"/>
      </w:pPr>
      <w:r>
        <w:t>2.2.7.2.3.4.1 a)</w:t>
      </w:r>
    </w:p>
    <w:p w:rsidR="00E06283" w:rsidRPr="00056C85" w:rsidRDefault="00E06283" w:rsidP="0045796B">
      <w:pPr>
        <w:pStyle w:val="SingleTxtG"/>
        <w:spacing w:after="100" w:line="230" w:lineRule="atLeast"/>
        <w:ind w:left="2259" w:hanging="1125"/>
      </w:pPr>
      <w:r>
        <w:tab/>
        <w:t>Заменить «уровень излучения» на «мощность дозы».</w:t>
      </w:r>
    </w:p>
    <w:p w:rsidR="00E06283" w:rsidRPr="00056C85" w:rsidRDefault="00E06283" w:rsidP="0045796B">
      <w:pPr>
        <w:pStyle w:val="SingleTxtG"/>
        <w:spacing w:after="100" w:line="230" w:lineRule="atLeast"/>
        <w:ind w:left="2259" w:hanging="1125"/>
      </w:pPr>
      <w:r>
        <w:t>2.2.7.2.3.5 e)</w:t>
      </w:r>
      <w:r w:rsidR="00FE79A0">
        <w:tab/>
      </w:r>
    </w:p>
    <w:p w:rsidR="00E06283" w:rsidRPr="00056C85" w:rsidRDefault="00E06283" w:rsidP="0045796B">
      <w:pPr>
        <w:pStyle w:val="SingleTxtG"/>
        <w:spacing w:after="100" w:line="230" w:lineRule="atLeast"/>
        <w:ind w:left="2259" w:hanging="1125"/>
      </w:pPr>
      <w:r>
        <w:tab/>
        <w:t>Заменить «подлежащие ограничению в отношении груза, предусматриваемому в пункте» на «при соблюдении требований пункта».</w:t>
      </w:r>
    </w:p>
    <w:p w:rsidR="00E06283" w:rsidRPr="00056C85" w:rsidRDefault="00E06283" w:rsidP="0045796B">
      <w:pPr>
        <w:pStyle w:val="SingleTxtG"/>
        <w:spacing w:after="100" w:line="230" w:lineRule="atLeast"/>
        <w:ind w:left="2259" w:hanging="1125"/>
      </w:pPr>
      <w:r>
        <w:t>2.2.7.2.3.6</w:t>
      </w:r>
      <w:r>
        <w:tab/>
        <w:t>Данная поправка не касается текста на русском языке.</w:t>
      </w:r>
    </w:p>
    <w:p w:rsidR="00E06283" w:rsidRPr="00056C85" w:rsidRDefault="00E06283" w:rsidP="0045796B">
      <w:pPr>
        <w:pStyle w:val="SingleTxtG"/>
        <w:spacing w:before="120" w:after="100" w:line="230" w:lineRule="atLeast"/>
        <w:ind w:left="2257" w:hanging="1123"/>
      </w:pPr>
      <w:r>
        <w:t>2.2.7.2.4.1.2</w:t>
      </w:r>
      <w:r>
        <w:tab/>
        <w:t>Заменить «уровень излучения» на «мощность дозы».</w:t>
      </w:r>
    </w:p>
    <w:p w:rsidR="00E06283" w:rsidRPr="00056C85" w:rsidRDefault="00E06283" w:rsidP="0045796B">
      <w:pPr>
        <w:pStyle w:val="SingleTxtG"/>
        <w:spacing w:before="120" w:after="100" w:line="230" w:lineRule="atLeast"/>
        <w:ind w:left="2257" w:hanging="1123"/>
      </w:pPr>
      <w:r>
        <w:t>2.2.7.2.4.1.3 a)</w:t>
      </w:r>
    </w:p>
    <w:p w:rsidR="00E06283" w:rsidRPr="00056C85" w:rsidRDefault="00E06283" w:rsidP="0045796B">
      <w:pPr>
        <w:pStyle w:val="SingleTxtG"/>
        <w:spacing w:before="120" w:after="100" w:line="230" w:lineRule="atLeast"/>
        <w:ind w:left="2257" w:hanging="1123"/>
      </w:pPr>
      <w:r>
        <w:tab/>
        <w:t>Заменить «уровень излучения» на «мощность дозы».</w:t>
      </w:r>
    </w:p>
    <w:p w:rsidR="00E06283" w:rsidRPr="00056C85" w:rsidRDefault="00E06283" w:rsidP="0045796B">
      <w:pPr>
        <w:pStyle w:val="SingleTxtG"/>
        <w:spacing w:after="100" w:line="230" w:lineRule="atLeast"/>
        <w:ind w:left="2259" w:hanging="1125"/>
        <w:rPr>
          <w:i/>
        </w:rPr>
      </w:pPr>
      <w:r>
        <w:t>2.2.7.2.4.1.3</w:t>
      </w:r>
      <w:r>
        <w:tab/>
        <w:t>В конце подпункта с) исключить «и». В конце подпункта d) заменить точку на точку с запятой. Добавить дополнительные подпункты е) и f) следующего содержания:</w:t>
      </w:r>
    </w:p>
    <w:p w:rsidR="00E06283" w:rsidRPr="00056C85" w:rsidRDefault="00E06283" w:rsidP="0045796B">
      <w:pPr>
        <w:pStyle w:val="SingleTxtG"/>
        <w:spacing w:after="100" w:line="230" w:lineRule="atLeast"/>
        <w:ind w:left="2835" w:hanging="576"/>
      </w:pPr>
      <w:r>
        <w:t>«e)</w:t>
      </w:r>
      <w:r>
        <w:tab/>
      </w:r>
      <w:r>
        <w:rPr>
          <w:i/>
          <w:iCs/>
        </w:rPr>
        <w:t>(Зарезервирован)</w:t>
      </w:r>
      <w:r>
        <w:t>;</w:t>
      </w:r>
    </w:p>
    <w:p w:rsidR="00E06283" w:rsidRPr="00056C85" w:rsidRDefault="00E06283" w:rsidP="0045796B">
      <w:pPr>
        <w:pStyle w:val="SingleTxtG"/>
        <w:spacing w:after="100" w:line="230" w:lineRule="atLeast"/>
        <w:ind w:left="2835" w:hanging="576"/>
      </w:pPr>
      <w:r>
        <w:t>f)</w:t>
      </w:r>
      <w:r>
        <w:tab/>
        <w:t>если упаковка содержит делящийся материал, применяется одно из положений подпунктов a)–f) пункта 2.2.7.2.3.5.».</w:t>
      </w:r>
      <w:bookmarkStart w:id="17" w:name="_Hlk2262352"/>
      <w:bookmarkEnd w:id="17"/>
    </w:p>
    <w:p w:rsidR="00E06283" w:rsidRPr="00056C85" w:rsidRDefault="00E06283" w:rsidP="0045796B">
      <w:pPr>
        <w:pStyle w:val="SingleTxtG"/>
        <w:spacing w:after="100" w:line="230" w:lineRule="atLeast"/>
        <w:ind w:left="2259" w:hanging="1125"/>
      </w:pPr>
      <w:r>
        <w:t>2.2.7.2.4.1.4</w:t>
      </w:r>
      <w:r>
        <w:tab/>
        <w:t xml:space="preserve">В конце подпункта а) исключить «и». </w:t>
      </w:r>
      <w:r w:rsidR="0045796B">
        <w:t>В конце существующего подпункта </w:t>
      </w:r>
      <w:r>
        <w:t>b) ii) заменить «.» на «; и». Включить дополнительный подпункт c):</w:t>
      </w:r>
    </w:p>
    <w:p w:rsidR="00E06283" w:rsidRPr="00056C85" w:rsidRDefault="00E06283" w:rsidP="0045796B">
      <w:pPr>
        <w:pStyle w:val="SingleTxtG"/>
        <w:spacing w:after="100" w:line="230" w:lineRule="atLeast"/>
        <w:ind w:left="2835" w:hanging="576"/>
      </w:pPr>
      <w:r>
        <w:t>«с)</w:t>
      </w:r>
      <w:r>
        <w:tab/>
        <w:t>если упаковка содержит делящийся материал, применяется одно из положений подпунктов a)–f) пункта 2.2.7.2.3.5.».</w:t>
      </w:r>
    </w:p>
    <w:p w:rsidR="00E06283" w:rsidRPr="00056C85" w:rsidRDefault="00E06283" w:rsidP="0045796B">
      <w:pPr>
        <w:pStyle w:val="SingleTxtG"/>
        <w:spacing w:after="100" w:line="230" w:lineRule="atLeast"/>
        <w:ind w:left="2259" w:hanging="1125"/>
      </w:pPr>
      <w:r>
        <w:t>2.2.7.2.4.1.7</w:t>
      </w:r>
      <w:r>
        <w:tab/>
        <w:t>В конце подпункта с) ii) исключить «и». В конце подпункта d) заменить «.» на «; и». Включить дополнительный подпункт e):</w:t>
      </w:r>
    </w:p>
    <w:p w:rsidR="00E06283" w:rsidRPr="00056C85" w:rsidRDefault="00E06283" w:rsidP="0045796B">
      <w:pPr>
        <w:pStyle w:val="SingleTxtG"/>
        <w:spacing w:after="100" w:line="230" w:lineRule="atLeast"/>
        <w:ind w:left="2835" w:hanging="576"/>
      </w:pPr>
      <w:r>
        <w:t>«e)</w:t>
      </w:r>
      <w:r>
        <w:tab/>
        <w:t>если упаковка содержала делящийся материал, применяется одно из положений подпунктов a)–f) пункта 2.2.7.2.3.5 или одно из положений об освобождении в пункте 2.2.7.1.3.».</w:t>
      </w:r>
      <w:bookmarkStart w:id="18" w:name="_Hlk2263168"/>
      <w:bookmarkEnd w:id="18"/>
    </w:p>
    <w:p w:rsidR="00E06283" w:rsidRPr="00056C85" w:rsidRDefault="00E06283" w:rsidP="0045796B">
      <w:pPr>
        <w:pStyle w:val="SingleTxtG"/>
        <w:spacing w:after="100" w:line="230" w:lineRule="atLeast"/>
        <w:ind w:left="2259" w:hanging="1125"/>
      </w:pPr>
      <w:r>
        <w:t>2.2.8.1.1</w:t>
      </w:r>
      <w:r>
        <w:tab/>
        <w:t>Данная поправка к тексту на французском языке не касается текста на русском языке.</w:t>
      </w:r>
    </w:p>
    <w:p w:rsidR="00E06283" w:rsidRPr="00056C85" w:rsidRDefault="00E06283" w:rsidP="0045796B">
      <w:pPr>
        <w:pStyle w:val="SingleTxtG"/>
        <w:spacing w:after="100" w:line="230" w:lineRule="atLeast"/>
        <w:ind w:left="2259" w:hanging="1125"/>
      </w:pPr>
      <w:r>
        <w:t>2.2.8.1.5.2</w:t>
      </w:r>
      <w:r>
        <w:tab/>
        <w:t>Во втором предложении заменить «назначение группы упаковки должно» на «классификация должна» и заменить «Руководящим принципом испытаний ОЭСР 404</w:t>
      </w:r>
      <w:r w:rsidRPr="00FE79A0">
        <w:rPr>
          <w:sz w:val="18"/>
          <w:szCs w:val="18"/>
          <w:vertAlign w:val="superscript"/>
        </w:rPr>
        <w:t>5</w:t>
      </w:r>
      <w:r>
        <w:t xml:space="preserve"> или 435</w:t>
      </w:r>
      <w:r w:rsidRPr="00FE79A0">
        <w:rPr>
          <w:sz w:val="18"/>
          <w:szCs w:val="18"/>
          <w:vertAlign w:val="superscript"/>
        </w:rPr>
        <w:t>6</w:t>
      </w:r>
      <w:r>
        <w:t>» на «Руководящими принципами испытаний ОЭСР</w:t>
      </w:r>
      <w:r w:rsidRPr="00FE79A0">
        <w:rPr>
          <w:sz w:val="18"/>
          <w:szCs w:val="18"/>
          <w:vertAlign w:val="superscript"/>
        </w:rPr>
        <w:t>5,</w:t>
      </w:r>
      <w:r w:rsidR="00FE79A0" w:rsidRPr="00FE79A0">
        <w:rPr>
          <w:sz w:val="18"/>
          <w:szCs w:val="18"/>
          <w:vertAlign w:val="superscript"/>
        </w:rPr>
        <w:t xml:space="preserve"> </w:t>
      </w:r>
      <w:r w:rsidRPr="00FE79A0">
        <w:rPr>
          <w:sz w:val="18"/>
          <w:szCs w:val="18"/>
          <w:vertAlign w:val="superscript"/>
        </w:rPr>
        <w:t>6,</w:t>
      </w:r>
      <w:r w:rsidR="00FE79A0" w:rsidRPr="00FE79A0">
        <w:rPr>
          <w:sz w:val="18"/>
          <w:szCs w:val="18"/>
          <w:vertAlign w:val="superscript"/>
        </w:rPr>
        <w:t xml:space="preserve"> </w:t>
      </w:r>
      <w:r w:rsidRPr="00FE79A0">
        <w:rPr>
          <w:sz w:val="18"/>
          <w:szCs w:val="18"/>
          <w:vertAlign w:val="superscript"/>
        </w:rPr>
        <w:t>7,</w:t>
      </w:r>
      <w:r w:rsidR="00FE79A0" w:rsidRPr="00FE79A0">
        <w:rPr>
          <w:sz w:val="18"/>
          <w:szCs w:val="18"/>
          <w:vertAlign w:val="superscript"/>
        </w:rPr>
        <w:t xml:space="preserve"> </w:t>
      </w:r>
      <w:r w:rsidRPr="00FE79A0">
        <w:rPr>
          <w:sz w:val="18"/>
          <w:szCs w:val="18"/>
          <w:vertAlign w:val="superscript"/>
        </w:rPr>
        <w:t>8</w:t>
      </w:r>
      <w:r>
        <w:t>».</w:t>
      </w:r>
    </w:p>
    <w:p w:rsidR="00E06283" w:rsidRPr="00056C85" w:rsidRDefault="00E06283" w:rsidP="0045796B">
      <w:pPr>
        <w:pStyle w:val="SingleTxtG"/>
        <w:spacing w:after="100" w:line="230" w:lineRule="atLeast"/>
        <w:ind w:left="2259"/>
      </w:pPr>
      <w:r>
        <w:t>В третьем предложении заменить «Руководящим принципом испытаний ОЭСР 430</w:t>
      </w:r>
      <w:r w:rsidRPr="00FE79A0">
        <w:rPr>
          <w:sz w:val="18"/>
          <w:szCs w:val="18"/>
          <w:vertAlign w:val="superscript"/>
        </w:rPr>
        <w:t>7</w:t>
      </w:r>
      <w:r>
        <w:t xml:space="preserve"> или 431</w:t>
      </w:r>
      <w:r w:rsidRPr="00FE79A0">
        <w:rPr>
          <w:sz w:val="18"/>
          <w:szCs w:val="18"/>
          <w:vertAlign w:val="superscript"/>
        </w:rPr>
        <w:t>8</w:t>
      </w:r>
      <w:r>
        <w:t>» на «Ру</w:t>
      </w:r>
      <w:r w:rsidR="00FE79A0">
        <w:t>ководящими принципами испытаний</w:t>
      </w:r>
      <w:r w:rsidR="00FE79A0">
        <w:br/>
      </w:r>
      <w:r>
        <w:t>ОЭСР</w:t>
      </w:r>
      <w:r w:rsidRPr="00FE79A0">
        <w:rPr>
          <w:sz w:val="18"/>
          <w:szCs w:val="18"/>
          <w:vertAlign w:val="superscript"/>
        </w:rPr>
        <w:t>5,</w:t>
      </w:r>
      <w:r w:rsidR="00FE79A0" w:rsidRPr="00FE79A0">
        <w:rPr>
          <w:sz w:val="18"/>
          <w:szCs w:val="18"/>
          <w:vertAlign w:val="superscript"/>
        </w:rPr>
        <w:t xml:space="preserve"> </w:t>
      </w:r>
      <w:r w:rsidRPr="00FE79A0">
        <w:rPr>
          <w:sz w:val="18"/>
          <w:szCs w:val="18"/>
          <w:vertAlign w:val="superscript"/>
        </w:rPr>
        <w:t>6,</w:t>
      </w:r>
      <w:r w:rsidR="00FE79A0" w:rsidRPr="00FE79A0">
        <w:rPr>
          <w:sz w:val="18"/>
          <w:szCs w:val="18"/>
          <w:vertAlign w:val="superscript"/>
        </w:rPr>
        <w:t xml:space="preserve"> </w:t>
      </w:r>
      <w:r w:rsidRPr="00FE79A0">
        <w:rPr>
          <w:sz w:val="18"/>
          <w:szCs w:val="18"/>
          <w:vertAlign w:val="superscript"/>
        </w:rPr>
        <w:t>7,</w:t>
      </w:r>
      <w:r w:rsidR="00FE79A0" w:rsidRPr="00FE79A0">
        <w:rPr>
          <w:sz w:val="18"/>
          <w:szCs w:val="18"/>
          <w:vertAlign w:val="superscript"/>
        </w:rPr>
        <w:t xml:space="preserve"> </w:t>
      </w:r>
      <w:r w:rsidRPr="00FE79A0">
        <w:rPr>
          <w:sz w:val="18"/>
          <w:szCs w:val="18"/>
          <w:vertAlign w:val="superscript"/>
        </w:rPr>
        <w:t>8</w:t>
      </w:r>
      <w:r>
        <w:t>».</w:t>
      </w:r>
    </w:p>
    <w:p w:rsidR="00E06283" w:rsidRPr="00056C85" w:rsidRDefault="00E06283" w:rsidP="0045796B">
      <w:pPr>
        <w:pStyle w:val="SingleTxtG"/>
        <w:spacing w:after="100" w:line="230" w:lineRule="atLeast"/>
        <w:ind w:left="2259" w:hanging="1125"/>
      </w:pPr>
      <w:r>
        <w:tab/>
        <w:t>Исключить существующую сноску 8 и изменить нумерацию существующей сноски 7 на 8. В перенумерованной сноске добавить «</w:t>
      </w:r>
      <w:r>
        <w:rPr>
          <w:i/>
          <w:iCs/>
        </w:rPr>
        <w:t>Method</w:t>
      </w:r>
      <w:r>
        <w:t>» между «</w:t>
      </w:r>
      <w:r>
        <w:rPr>
          <w:i/>
          <w:iCs/>
        </w:rPr>
        <w:t>Test</w:t>
      </w:r>
      <w:r>
        <w:t>» и «</w:t>
      </w:r>
      <w:r>
        <w:rPr>
          <w:i/>
          <w:iCs/>
        </w:rPr>
        <w:t>(TER)</w:t>
      </w:r>
      <w:r>
        <w:t>». Включить новую сноску 7 следующего содержания: «</w:t>
      </w:r>
      <w:r>
        <w:rPr>
          <w:vertAlign w:val="superscript"/>
        </w:rPr>
        <w:t>7</w:t>
      </w:r>
      <w:r>
        <w:t xml:space="preserve"> </w:t>
      </w:r>
      <w:r>
        <w:rPr>
          <w:i/>
          <w:iCs/>
        </w:rPr>
        <w:t>OECD Guideline for the testing of chemicals No 431 "In Vitro Skin Corrosion: reconstructed human epidermis (RHE) test method" 2016.</w:t>
      </w:r>
      <w:r>
        <w:t>».</w:t>
      </w:r>
    </w:p>
    <w:p w:rsidR="00E06283" w:rsidRPr="00056C85" w:rsidRDefault="00E06283" w:rsidP="0045796B">
      <w:pPr>
        <w:pStyle w:val="SingleTxtG"/>
        <w:spacing w:after="100" w:line="230" w:lineRule="atLeast"/>
        <w:ind w:left="2259" w:hanging="1125"/>
      </w:pPr>
      <w:r>
        <w:tab/>
        <w:t>В конце пункта добавить следующее новое предложение: «Если результаты испытания in vitro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bookmarkStart w:id="19" w:name="_Hlk2321753"/>
      <w:bookmarkEnd w:id="19"/>
    </w:p>
    <w:p w:rsidR="00E06283" w:rsidRPr="00056C85" w:rsidRDefault="00E06283" w:rsidP="00E06283">
      <w:pPr>
        <w:pStyle w:val="SingleTxtG"/>
        <w:ind w:left="2259" w:hanging="1125"/>
      </w:pPr>
      <w:bookmarkStart w:id="20" w:name="_Hlk9931794"/>
      <w:r>
        <w:lastRenderedPageBreak/>
        <w:t>2.2.8.1.6.3.3</w:t>
      </w:r>
      <w:r>
        <w:tab/>
        <w:t>Добавить «Для этого метода расчета применяются базовые пределы концентрации, когда на первом этапе для оценки веществ группы упаковки I используется значение 1%, а на других соответствующих этапах – значение 5%.».</w:t>
      </w:r>
      <w:bookmarkEnd w:id="20"/>
    </w:p>
    <w:p w:rsidR="00E06283" w:rsidRPr="00056C85" w:rsidRDefault="00E06283" w:rsidP="00E06283">
      <w:pPr>
        <w:pStyle w:val="SingleTxtG"/>
        <w:rPr>
          <w:i/>
          <w:iCs/>
        </w:rPr>
      </w:pPr>
      <w:r>
        <w:rPr>
          <w:i/>
          <w:iCs/>
        </w:rPr>
        <w:t>(Исправление к двадцатому пересмотренному изданию Типовых правил)</w:t>
      </w:r>
    </w:p>
    <w:p w:rsidR="00E06283" w:rsidRPr="00056C85" w:rsidRDefault="00E06283" w:rsidP="00E06283">
      <w:pPr>
        <w:pStyle w:val="SingleTxtG"/>
      </w:pPr>
      <w:r>
        <w:t>2.2.8.1.6.3.4</w:t>
      </w:r>
      <w:r>
        <w:tab/>
        <w:t>Исключить последнее предложение.</w:t>
      </w:r>
    </w:p>
    <w:p w:rsidR="00E06283" w:rsidRPr="00056C85" w:rsidRDefault="00E06283" w:rsidP="00E06283">
      <w:pPr>
        <w:pStyle w:val="SingleTxtG"/>
        <w:rPr>
          <w:i/>
          <w:iCs/>
        </w:rPr>
      </w:pPr>
      <w:r>
        <w:rPr>
          <w:i/>
          <w:iCs/>
        </w:rPr>
        <w:t>(Исправление к двадцатому пересмотренному изданию Типовых правил)</w:t>
      </w:r>
    </w:p>
    <w:p w:rsidR="00E06283" w:rsidRPr="00056C85" w:rsidRDefault="00E06283" w:rsidP="00E06283">
      <w:pPr>
        <w:pStyle w:val="SingleTxtG"/>
        <w:ind w:left="2259" w:hanging="1125"/>
      </w:pPr>
      <w:r>
        <w:t>2.2.9.3</w:t>
      </w:r>
      <w:r>
        <w:tab/>
        <w:t>В разделе М11 «Прочие вещества и изделия, представляющие опасность при перевозке…» после «3359 ЕДИНИЦА ТРАНСПОРТНАЯ ГРУЗОВАЯ ФУМИГИРОВАННАЯ» добавить «3363 ГРУЗЫ ОПАСНЫЕ В ИЗДЕЛИЯХ или».</w:t>
      </w:r>
      <w:bookmarkStart w:id="21" w:name="_Hlk2321978"/>
      <w:bookmarkEnd w:id="21"/>
    </w:p>
    <w:p w:rsidR="00E06283" w:rsidRPr="00056C85" w:rsidRDefault="00E06283" w:rsidP="00E06283">
      <w:pPr>
        <w:pStyle w:val="H1G"/>
      </w:pPr>
      <w:r>
        <w:tab/>
      </w:r>
      <w:r>
        <w:tab/>
      </w:r>
      <w:r>
        <w:rPr>
          <w:bCs/>
        </w:rPr>
        <w:t>Глава 3.1</w:t>
      </w:r>
    </w:p>
    <w:p w:rsidR="00E06283" w:rsidRPr="00056C85" w:rsidRDefault="00E06283" w:rsidP="00E06283">
      <w:pPr>
        <w:pStyle w:val="SingleTxtG"/>
        <w:ind w:left="2259" w:hanging="1125"/>
      </w:pPr>
      <w:r>
        <w:t>3.1.2.8.1.4</w:t>
      </w:r>
      <w:r>
        <w:tab/>
        <w:t>Добавить новый пункт 3.1.2.8.1.4 следующего содержания:</w:t>
      </w:r>
    </w:p>
    <w:p w:rsidR="00E06283" w:rsidRPr="00056C85" w:rsidRDefault="00E06283" w:rsidP="00E06283">
      <w:pPr>
        <w:pStyle w:val="SingleTxtG"/>
        <w:ind w:left="2259" w:hanging="1125"/>
      </w:pPr>
      <w:r>
        <w:t>«3.1.2.8.1.4</w:t>
      </w:r>
      <w:r>
        <w:tab/>
        <w:t>Для № ООН 3077 и 3082 техническим наименованием может быть наименование, указанное прописными буквами в колонке 2 таблицы А главы 3.2, при условии, что данное наименование не содержит аббревиатуру "Н.У.К." и [ему] не назначено специальное положение 274. Должно использоваться наименование, которое наилучшим образом описывает данное вещество или смесь, например:</w:t>
      </w:r>
    </w:p>
    <w:p w:rsidR="00E06283" w:rsidRPr="00056C85" w:rsidRDefault="00E06283" w:rsidP="00E06283">
      <w:pPr>
        <w:pStyle w:val="SingleTxtG"/>
        <w:ind w:left="2268" w:hanging="9"/>
      </w:pPr>
      <w:r>
        <w:t>UN 3082 ВЕЩЕСТВО, ОПАСНОЕ ДЛЯ ОКРУЖАЮЩЕЙ СРЕДЫ, ЖИДКОЕ, Н.У.К. (КРАСКА)</w:t>
      </w:r>
    </w:p>
    <w:p w:rsidR="00E06283" w:rsidRPr="00056C85" w:rsidRDefault="00E06283" w:rsidP="00E06283">
      <w:pPr>
        <w:pStyle w:val="SingleTxtG"/>
        <w:ind w:left="2268" w:hanging="9"/>
      </w:pPr>
      <w:r>
        <w:t>UN 3082 ВЕЩЕСТВО, ОПАСНОЕ ДЛЯ ОКРУЖАЮЩЕЙ СРЕДЫ, ЖИДКОЕ, Н.У.К. (ПАРФЮМЕРНЫЕ ПРОДУКТЫ).».</w:t>
      </w:r>
    </w:p>
    <w:p w:rsidR="00E06283" w:rsidRPr="00056C85" w:rsidRDefault="00E06283" w:rsidP="00E06283">
      <w:pPr>
        <w:pStyle w:val="H1G"/>
      </w:pPr>
      <w:r>
        <w:tab/>
      </w:r>
      <w:r>
        <w:tab/>
      </w:r>
      <w:r>
        <w:rPr>
          <w:bCs/>
        </w:rPr>
        <w:t>Глава 3.2, таблица A</w:t>
      </w:r>
    </w:p>
    <w:p w:rsidR="00E06283" w:rsidRPr="00056C85" w:rsidRDefault="00E06283" w:rsidP="00E06283">
      <w:pPr>
        <w:pStyle w:val="SingleTxtG"/>
        <w:ind w:left="2259" w:hanging="1125"/>
      </w:pPr>
      <w:r>
        <w:t>Добавить в надлежащем порядке следующие новые позиции:</w:t>
      </w:r>
    </w:p>
    <w:p w:rsidR="00E06283" w:rsidRDefault="00E06283" w:rsidP="00E06283">
      <w:pPr>
        <w:pStyle w:val="SingleTxtG"/>
        <w:ind w:left="2259" w:hanging="1125"/>
        <w:rPr>
          <w:b/>
          <w:bCs/>
        </w:rPr>
      </w:pPr>
      <w:r>
        <w:rPr>
          <w:b/>
          <w:bCs/>
        </w:rPr>
        <w:t>(ВОПОГ:)</w:t>
      </w:r>
    </w:p>
    <w:tbl>
      <w:tblPr>
        <w:tblStyle w:val="TableGrid"/>
        <w:tblW w:w="9634" w:type="dxa"/>
        <w:tblLayout w:type="fixed"/>
        <w:tblLook w:val="04A0" w:firstRow="1" w:lastRow="0" w:firstColumn="1" w:lastColumn="0" w:noHBand="0" w:noVBand="1"/>
      </w:tblPr>
      <w:tblGrid>
        <w:gridCol w:w="466"/>
        <w:gridCol w:w="2790"/>
        <w:gridCol w:w="992"/>
        <w:gridCol w:w="425"/>
        <w:gridCol w:w="567"/>
        <w:gridCol w:w="709"/>
        <w:gridCol w:w="425"/>
        <w:gridCol w:w="567"/>
        <w:gridCol w:w="567"/>
        <w:gridCol w:w="425"/>
        <w:gridCol w:w="426"/>
        <w:gridCol w:w="425"/>
        <w:gridCol w:w="425"/>
        <w:gridCol w:w="425"/>
      </w:tblGrid>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(1)</w:t>
            </w:r>
          </w:p>
        </w:tc>
        <w:tc>
          <w:tcPr>
            <w:tcW w:w="2790"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(2)</w:t>
            </w:r>
          </w:p>
        </w:tc>
        <w:tc>
          <w:tcPr>
            <w:tcW w:w="992"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(3)</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(4)</w:t>
            </w:r>
          </w:p>
        </w:tc>
        <w:tc>
          <w:tcPr>
            <w:tcW w:w="567"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(5)</w:t>
            </w:r>
          </w:p>
        </w:tc>
        <w:tc>
          <w:tcPr>
            <w:tcW w:w="709"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(6)</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(7a)</w:t>
            </w:r>
          </w:p>
        </w:tc>
        <w:tc>
          <w:tcPr>
            <w:tcW w:w="567"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(7b)</w:t>
            </w:r>
          </w:p>
        </w:tc>
        <w:tc>
          <w:tcPr>
            <w:tcW w:w="567"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(8)</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(9)</w:t>
            </w:r>
          </w:p>
        </w:tc>
        <w:tc>
          <w:tcPr>
            <w:tcW w:w="42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(10)</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iCs/>
                <w:sz w:val="18"/>
                <w:szCs w:val="18"/>
              </w:rPr>
            </w:pPr>
            <w:r w:rsidRPr="00316AE9">
              <w:rPr>
                <w:sz w:val="18"/>
                <w:szCs w:val="18"/>
              </w:rPr>
              <w:t>(11)</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iCs/>
                <w:sz w:val="18"/>
                <w:szCs w:val="18"/>
              </w:rPr>
            </w:pPr>
            <w:r w:rsidRPr="00316AE9">
              <w:rPr>
                <w:sz w:val="18"/>
                <w:szCs w:val="18"/>
              </w:rPr>
              <w:t>(12)</w:t>
            </w:r>
          </w:p>
        </w:tc>
        <w:tc>
          <w:tcPr>
            <w:tcW w:w="425" w:type="dxa"/>
          </w:tcPr>
          <w:p w:rsidR="00CF2CF5" w:rsidRPr="00316AE9" w:rsidRDefault="00CF2CF5" w:rsidP="00E06283">
            <w:pPr>
              <w:suppressAutoHyphens w:val="0"/>
              <w:spacing w:before="40" w:after="120" w:line="276" w:lineRule="auto"/>
              <w:jc w:val="center"/>
              <w:rPr>
                <w:rFonts w:asciiTheme="majorBidi" w:hAnsiTheme="majorBidi" w:cstheme="majorBidi"/>
                <w:bCs/>
                <w:iCs/>
                <w:sz w:val="18"/>
                <w:szCs w:val="18"/>
              </w:rPr>
            </w:pPr>
            <w:r w:rsidRPr="00316AE9">
              <w:rPr>
                <w:sz w:val="18"/>
                <w:szCs w:val="18"/>
              </w:rPr>
              <w:t>(13)</w:t>
            </w:r>
          </w:p>
        </w:tc>
      </w:tr>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0511</w:t>
            </w:r>
          </w:p>
        </w:tc>
        <w:tc>
          <w:tcPr>
            <w:tcW w:w="2790" w:type="dxa"/>
          </w:tcPr>
          <w:p w:rsidR="00CF2CF5" w:rsidRPr="00316AE9" w:rsidRDefault="0026797A" w:rsidP="00E06283">
            <w:pPr>
              <w:pStyle w:val="TableParagraph"/>
              <w:spacing w:before="6"/>
              <w:ind w:left="6" w:right="6"/>
              <w:jc w:val="left"/>
              <w:rPr>
                <w:rFonts w:asciiTheme="majorBidi" w:hAnsiTheme="majorBidi" w:cstheme="majorBidi"/>
                <w:b/>
                <w:sz w:val="18"/>
                <w:szCs w:val="18"/>
                <w:lang w:val="ru-RU"/>
              </w:rPr>
            </w:pPr>
            <w:r>
              <w:rPr>
                <w:sz w:val="18"/>
                <w:szCs w:val="18"/>
                <w:lang w:val="ru-RU"/>
              </w:rPr>
              <w:t>ДЕТОНАТОРЫ ЭЛЕКТРОННЫЕ,</w:t>
            </w:r>
            <w:r>
              <w:rPr>
                <w:sz w:val="18"/>
                <w:szCs w:val="18"/>
                <w:lang w:val="ru-RU"/>
              </w:rPr>
              <w:br/>
            </w:r>
            <w:r w:rsidR="00CF2CF5" w:rsidRPr="00316AE9">
              <w:rPr>
                <w:sz w:val="18"/>
                <w:szCs w:val="18"/>
                <w:lang w:val="ru-RU"/>
              </w:rPr>
              <w:t>программируемые, для взрывных работ</w:t>
            </w:r>
          </w:p>
        </w:tc>
        <w:tc>
          <w:tcPr>
            <w:tcW w:w="992" w:type="dxa"/>
          </w:tcPr>
          <w:p w:rsidR="00CF2CF5" w:rsidRPr="0026797A" w:rsidRDefault="00CF2CF5" w:rsidP="00E06283">
            <w:pPr>
              <w:pStyle w:val="TableParagraph"/>
              <w:spacing w:before="6"/>
              <w:ind w:left="127" w:right="126"/>
              <w:rPr>
                <w:rFonts w:asciiTheme="majorBidi" w:hAnsiTheme="majorBidi" w:cstheme="majorBidi"/>
                <w:b/>
                <w:sz w:val="18"/>
                <w:szCs w:val="18"/>
                <w:lang w:val="ru-RU"/>
              </w:rPr>
            </w:pPr>
            <w:r w:rsidRPr="00316AE9">
              <w:rPr>
                <w:sz w:val="18"/>
                <w:szCs w:val="18"/>
                <w:lang w:val="ru-RU"/>
              </w:rPr>
              <w:t>1.1B</w:t>
            </w:r>
          </w:p>
        </w:tc>
        <w:tc>
          <w:tcPr>
            <w:tcW w:w="425" w:type="dxa"/>
          </w:tcPr>
          <w:p w:rsidR="00CF2CF5" w:rsidRPr="0026797A" w:rsidRDefault="00CF2CF5" w:rsidP="00E06283">
            <w:pPr>
              <w:pStyle w:val="TableParagraph"/>
              <w:spacing w:before="6"/>
              <w:ind w:left="107" w:right="107"/>
              <w:rPr>
                <w:rFonts w:asciiTheme="majorBidi" w:hAnsiTheme="majorBidi" w:cstheme="majorBidi"/>
                <w:b/>
                <w:sz w:val="18"/>
                <w:szCs w:val="18"/>
                <w:lang w:val="ru-RU"/>
              </w:rPr>
            </w:pPr>
          </w:p>
        </w:tc>
        <w:tc>
          <w:tcPr>
            <w:tcW w:w="567" w:type="dxa"/>
          </w:tcPr>
          <w:p w:rsidR="00CF2CF5" w:rsidRPr="0026797A" w:rsidRDefault="00CF2CF5" w:rsidP="00E06283">
            <w:pPr>
              <w:pStyle w:val="TableParagraph"/>
              <w:spacing w:before="6"/>
              <w:ind w:left="67" w:right="67"/>
              <w:rPr>
                <w:rFonts w:asciiTheme="majorBidi" w:hAnsiTheme="majorBidi" w:cstheme="majorBidi"/>
                <w:b/>
                <w:sz w:val="18"/>
                <w:szCs w:val="18"/>
                <w:lang w:val="ru-RU"/>
              </w:rPr>
            </w:pPr>
          </w:p>
        </w:tc>
        <w:tc>
          <w:tcPr>
            <w:tcW w:w="709" w:type="dxa"/>
          </w:tcPr>
          <w:p w:rsidR="00CF2CF5" w:rsidRPr="0026797A" w:rsidRDefault="00CF2CF5" w:rsidP="00E06283">
            <w:pPr>
              <w:pStyle w:val="TableParagraph"/>
              <w:spacing w:before="6"/>
              <w:ind w:left="106" w:right="102"/>
              <w:rPr>
                <w:rFonts w:asciiTheme="majorBidi" w:hAnsiTheme="majorBidi" w:cstheme="majorBidi"/>
                <w:b/>
                <w:sz w:val="18"/>
                <w:szCs w:val="18"/>
                <w:lang w:val="ru-RU"/>
              </w:rPr>
            </w:pPr>
          </w:p>
        </w:tc>
        <w:tc>
          <w:tcPr>
            <w:tcW w:w="425" w:type="dxa"/>
          </w:tcPr>
          <w:p w:rsidR="00CF2CF5" w:rsidRPr="0026797A" w:rsidRDefault="00CF2CF5" w:rsidP="00E06283">
            <w:pPr>
              <w:pStyle w:val="TableParagraph"/>
              <w:spacing w:before="6"/>
              <w:ind w:left="-15" w:right="16"/>
              <w:rPr>
                <w:rFonts w:asciiTheme="majorBidi" w:hAnsiTheme="majorBidi" w:cstheme="majorBidi"/>
                <w:b/>
                <w:sz w:val="18"/>
                <w:szCs w:val="18"/>
                <w:lang w:val="ru-RU"/>
              </w:rPr>
            </w:pPr>
            <w:r w:rsidRPr="00316AE9">
              <w:rPr>
                <w:sz w:val="18"/>
                <w:szCs w:val="18"/>
                <w:lang w:val="ru-RU"/>
              </w:rPr>
              <w:t>0</w:t>
            </w:r>
          </w:p>
        </w:tc>
        <w:tc>
          <w:tcPr>
            <w:tcW w:w="567" w:type="dxa"/>
          </w:tcPr>
          <w:p w:rsidR="00CF2CF5" w:rsidRPr="0026797A" w:rsidRDefault="00CF2CF5" w:rsidP="00E06283">
            <w:pPr>
              <w:pStyle w:val="TableParagraph"/>
              <w:spacing w:before="6"/>
              <w:rPr>
                <w:rFonts w:asciiTheme="majorBidi" w:hAnsiTheme="majorBidi" w:cstheme="majorBidi"/>
                <w:b/>
                <w:sz w:val="18"/>
                <w:szCs w:val="18"/>
                <w:lang w:val="ru-RU"/>
              </w:rPr>
            </w:pPr>
            <w:r w:rsidRPr="00316AE9">
              <w:rPr>
                <w:sz w:val="18"/>
                <w:szCs w:val="18"/>
                <w:lang w:val="ru-RU"/>
              </w:rPr>
              <w:t>E0</w:t>
            </w:r>
          </w:p>
        </w:tc>
        <w:tc>
          <w:tcPr>
            <w:tcW w:w="567" w:type="dxa"/>
          </w:tcPr>
          <w:p w:rsidR="00CF2CF5" w:rsidRPr="0026797A" w:rsidRDefault="00CF2CF5" w:rsidP="00E06283">
            <w:pPr>
              <w:pStyle w:val="TableParagraph"/>
              <w:spacing w:before="6"/>
              <w:ind w:left="141" w:right="141"/>
              <w:rPr>
                <w:rFonts w:asciiTheme="majorBidi" w:hAnsiTheme="majorBidi" w:cstheme="majorBidi"/>
                <w:b/>
                <w:sz w:val="18"/>
                <w:szCs w:val="18"/>
                <w:lang w:val="ru-RU"/>
              </w:rPr>
            </w:pPr>
          </w:p>
        </w:tc>
        <w:tc>
          <w:tcPr>
            <w:tcW w:w="425" w:type="dxa"/>
          </w:tcPr>
          <w:p w:rsidR="00CF2CF5" w:rsidRPr="0026797A" w:rsidRDefault="00CF2CF5" w:rsidP="00E06283">
            <w:pPr>
              <w:pStyle w:val="TableParagraph"/>
              <w:spacing w:before="6"/>
              <w:ind w:right="226"/>
              <w:jc w:val="right"/>
              <w:rPr>
                <w:rFonts w:asciiTheme="majorBidi" w:hAnsiTheme="majorBidi" w:cstheme="majorBidi"/>
                <w:b/>
                <w:sz w:val="18"/>
                <w:szCs w:val="18"/>
                <w:u w:val="single"/>
                <w:lang w:val="ru-RU"/>
              </w:rPr>
            </w:pPr>
          </w:p>
        </w:tc>
        <w:tc>
          <w:tcPr>
            <w:tcW w:w="426" w:type="dxa"/>
          </w:tcPr>
          <w:p w:rsidR="00CF2CF5" w:rsidRPr="0026797A" w:rsidRDefault="00CF2CF5" w:rsidP="00E06283">
            <w:pPr>
              <w:pStyle w:val="TableParagraph"/>
              <w:spacing w:before="6"/>
              <w:ind w:left="7" w:right="8"/>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r>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0512</w:t>
            </w:r>
          </w:p>
        </w:tc>
        <w:tc>
          <w:tcPr>
            <w:tcW w:w="2790" w:type="dxa"/>
          </w:tcPr>
          <w:p w:rsidR="00CF2CF5" w:rsidRPr="00316AE9" w:rsidRDefault="0026797A" w:rsidP="00E06283">
            <w:pPr>
              <w:pStyle w:val="TableParagraph"/>
              <w:spacing w:before="6"/>
              <w:ind w:left="6" w:right="6"/>
              <w:jc w:val="left"/>
              <w:rPr>
                <w:rFonts w:asciiTheme="majorBidi" w:hAnsiTheme="majorBidi" w:cstheme="majorBidi"/>
                <w:sz w:val="18"/>
                <w:szCs w:val="18"/>
                <w:lang w:val="ru-RU"/>
              </w:rPr>
            </w:pPr>
            <w:r>
              <w:rPr>
                <w:sz w:val="18"/>
                <w:szCs w:val="18"/>
                <w:lang w:val="ru-RU"/>
              </w:rPr>
              <w:t>ДЕТОНАТОРЫ ЭЛЕКТРОННЫЕ,</w:t>
            </w:r>
            <w:r>
              <w:rPr>
                <w:sz w:val="18"/>
                <w:szCs w:val="18"/>
                <w:lang w:val="ru-RU"/>
              </w:rPr>
              <w:br/>
            </w:r>
            <w:r w:rsidR="00CF2CF5" w:rsidRPr="00316AE9">
              <w:rPr>
                <w:sz w:val="18"/>
                <w:szCs w:val="18"/>
                <w:lang w:val="ru-RU"/>
              </w:rPr>
              <w:t>программируемые, для взрывных работ</w:t>
            </w:r>
          </w:p>
        </w:tc>
        <w:tc>
          <w:tcPr>
            <w:tcW w:w="992" w:type="dxa"/>
          </w:tcPr>
          <w:p w:rsidR="00CF2CF5" w:rsidRPr="0026797A" w:rsidRDefault="00CF2CF5" w:rsidP="00E06283">
            <w:pPr>
              <w:pStyle w:val="TableParagraph"/>
              <w:spacing w:before="6"/>
              <w:ind w:left="127" w:right="126"/>
              <w:rPr>
                <w:rFonts w:asciiTheme="majorBidi" w:hAnsiTheme="majorBidi" w:cstheme="majorBidi"/>
                <w:sz w:val="18"/>
                <w:szCs w:val="18"/>
                <w:lang w:val="ru-RU"/>
              </w:rPr>
            </w:pPr>
            <w:r w:rsidRPr="00316AE9">
              <w:rPr>
                <w:sz w:val="18"/>
                <w:szCs w:val="18"/>
                <w:lang w:val="ru-RU"/>
              </w:rPr>
              <w:t>1.4B</w:t>
            </w:r>
          </w:p>
        </w:tc>
        <w:tc>
          <w:tcPr>
            <w:tcW w:w="425" w:type="dxa"/>
          </w:tcPr>
          <w:p w:rsidR="00CF2CF5" w:rsidRPr="0026797A" w:rsidRDefault="00CF2CF5" w:rsidP="00E06283">
            <w:pPr>
              <w:pStyle w:val="TableParagraph"/>
              <w:spacing w:before="6"/>
              <w:ind w:left="107" w:right="107"/>
              <w:rPr>
                <w:rFonts w:asciiTheme="majorBidi" w:hAnsiTheme="majorBidi" w:cstheme="majorBidi"/>
                <w:b/>
                <w:sz w:val="18"/>
                <w:szCs w:val="18"/>
                <w:lang w:val="ru-RU"/>
              </w:rPr>
            </w:pPr>
          </w:p>
        </w:tc>
        <w:tc>
          <w:tcPr>
            <w:tcW w:w="567" w:type="dxa"/>
          </w:tcPr>
          <w:p w:rsidR="00CF2CF5" w:rsidRPr="0026797A" w:rsidRDefault="00CF2CF5" w:rsidP="00E06283">
            <w:pPr>
              <w:pStyle w:val="TableParagraph"/>
              <w:spacing w:before="6"/>
              <w:ind w:left="67" w:right="67"/>
              <w:rPr>
                <w:rFonts w:asciiTheme="majorBidi" w:hAnsiTheme="majorBidi" w:cstheme="majorBidi"/>
                <w:b/>
                <w:sz w:val="18"/>
                <w:szCs w:val="18"/>
                <w:lang w:val="ru-RU"/>
              </w:rPr>
            </w:pPr>
          </w:p>
        </w:tc>
        <w:tc>
          <w:tcPr>
            <w:tcW w:w="709" w:type="dxa"/>
          </w:tcPr>
          <w:p w:rsidR="00CF2CF5" w:rsidRPr="0026797A" w:rsidRDefault="00CF2CF5" w:rsidP="00E06283">
            <w:pPr>
              <w:pStyle w:val="TableParagraph"/>
              <w:spacing w:before="6"/>
              <w:ind w:left="106" w:right="102"/>
              <w:rPr>
                <w:rFonts w:asciiTheme="majorBidi" w:hAnsiTheme="majorBidi" w:cstheme="majorBidi"/>
                <w:b/>
                <w:sz w:val="18"/>
                <w:szCs w:val="18"/>
                <w:lang w:val="ru-RU"/>
              </w:rPr>
            </w:pPr>
          </w:p>
        </w:tc>
        <w:tc>
          <w:tcPr>
            <w:tcW w:w="425" w:type="dxa"/>
          </w:tcPr>
          <w:p w:rsidR="00CF2CF5" w:rsidRPr="0026797A" w:rsidRDefault="00CF2CF5" w:rsidP="00E06283">
            <w:pPr>
              <w:pStyle w:val="TableParagraph"/>
              <w:spacing w:before="6"/>
              <w:ind w:left="-15" w:right="16"/>
              <w:rPr>
                <w:rFonts w:asciiTheme="majorBidi" w:hAnsiTheme="majorBidi" w:cstheme="majorBidi"/>
                <w:sz w:val="18"/>
                <w:szCs w:val="18"/>
                <w:lang w:val="ru-RU"/>
              </w:rPr>
            </w:pPr>
            <w:r w:rsidRPr="00316AE9">
              <w:rPr>
                <w:sz w:val="18"/>
                <w:szCs w:val="18"/>
                <w:lang w:val="ru-RU"/>
              </w:rPr>
              <w:t>0</w:t>
            </w:r>
          </w:p>
        </w:tc>
        <w:tc>
          <w:tcPr>
            <w:tcW w:w="567" w:type="dxa"/>
          </w:tcPr>
          <w:p w:rsidR="00CF2CF5" w:rsidRPr="0026797A" w:rsidRDefault="00CF2CF5" w:rsidP="00E06283">
            <w:pPr>
              <w:pStyle w:val="TableParagraph"/>
              <w:spacing w:before="6"/>
              <w:rPr>
                <w:rFonts w:asciiTheme="majorBidi" w:hAnsiTheme="majorBidi" w:cstheme="majorBidi"/>
                <w:sz w:val="18"/>
                <w:szCs w:val="18"/>
                <w:lang w:val="ru-RU"/>
              </w:rPr>
            </w:pPr>
            <w:r w:rsidRPr="00316AE9">
              <w:rPr>
                <w:sz w:val="18"/>
                <w:szCs w:val="18"/>
                <w:lang w:val="ru-RU"/>
              </w:rPr>
              <w:t>E0</w:t>
            </w:r>
          </w:p>
        </w:tc>
        <w:tc>
          <w:tcPr>
            <w:tcW w:w="567" w:type="dxa"/>
          </w:tcPr>
          <w:p w:rsidR="00CF2CF5" w:rsidRPr="0026797A" w:rsidRDefault="00CF2CF5" w:rsidP="00E06283">
            <w:pPr>
              <w:pStyle w:val="TableParagraph"/>
              <w:spacing w:before="6"/>
              <w:ind w:left="141" w:right="141"/>
              <w:rPr>
                <w:rFonts w:asciiTheme="majorBidi" w:hAnsiTheme="majorBidi" w:cstheme="majorBidi"/>
                <w:sz w:val="18"/>
                <w:szCs w:val="18"/>
                <w:lang w:val="ru-RU"/>
              </w:rPr>
            </w:pPr>
          </w:p>
        </w:tc>
        <w:tc>
          <w:tcPr>
            <w:tcW w:w="425" w:type="dxa"/>
          </w:tcPr>
          <w:p w:rsidR="00CF2CF5" w:rsidRPr="0026797A" w:rsidRDefault="00CF2CF5" w:rsidP="00E06283">
            <w:pPr>
              <w:pStyle w:val="TableParagraph"/>
              <w:spacing w:before="6"/>
              <w:ind w:right="226"/>
              <w:jc w:val="right"/>
              <w:rPr>
                <w:rFonts w:asciiTheme="majorBidi" w:hAnsiTheme="majorBidi" w:cstheme="majorBidi"/>
                <w:b/>
                <w:sz w:val="18"/>
                <w:szCs w:val="18"/>
                <w:u w:val="single"/>
                <w:lang w:val="ru-RU"/>
              </w:rPr>
            </w:pPr>
          </w:p>
        </w:tc>
        <w:tc>
          <w:tcPr>
            <w:tcW w:w="426" w:type="dxa"/>
          </w:tcPr>
          <w:p w:rsidR="00CF2CF5" w:rsidRPr="0026797A" w:rsidRDefault="00CF2CF5" w:rsidP="00E06283">
            <w:pPr>
              <w:pStyle w:val="TableParagraph"/>
              <w:spacing w:before="6"/>
              <w:ind w:left="7" w:right="8"/>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r>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0513</w:t>
            </w:r>
          </w:p>
        </w:tc>
        <w:tc>
          <w:tcPr>
            <w:tcW w:w="2790" w:type="dxa"/>
          </w:tcPr>
          <w:p w:rsidR="00CF2CF5" w:rsidRPr="00316AE9" w:rsidRDefault="0026797A" w:rsidP="00E06283">
            <w:pPr>
              <w:pStyle w:val="TableParagraph"/>
              <w:spacing w:before="6"/>
              <w:ind w:left="6" w:right="6"/>
              <w:jc w:val="left"/>
              <w:rPr>
                <w:rFonts w:asciiTheme="majorBidi" w:hAnsiTheme="majorBidi" w:cstheme="majorBidi"/>
                <w:sz w:val="18"/>
                <w:szCs w:val="18"/>
                <w:lang w:val="ru-RU"/>
              </w:rPr>
            </w:pPr>
            <w:r>
              <w:rPr>
                <w:sz w:val="18"/>
                <w:szCs w:val="18"/>
                <w:lang w:val="ru-RU"/>
              </w:rPr>
              <w:t>ДЕТОНАТОРЫ ЭЛЕКТРОННЫЕ,</w:t>
            </w:r>
            <w:r>
              <w:rPr>
                <w:sz w:val="18"/>
                <w:szCs w:val="18"/>
                <w:lang w:val="ru-RU"/>
              </w:rPr>
              <w:br/>
            </w:r>
            <w:r w:rsidR="00CF2CF5" w:rsidRPr="00316AE9">
              <w:rPr>
                <w:sz w:val="18"/>
                <w:szCs w:val="18"/>
                <w:lang w:val="ru-RU"/>
              </w:rPr>
              <w:t>программируемые, для взрывных работ</w:t>
            </w:r>
          </w:p>
        </w:tc>
        <w:tc>
          <w:tcPr>
            <w:tcW w:w="992" w:type="dxa"/>
          </w:tcPr>
          <w:p w:rsidR="00CF2CF5" w:rsidRPr="0026797A" w:rsidRDefault="00CF2CF5" w:rsidP="00E06283">
            <w:pPr>
              <w:pStyle w:val="TableParagraph"/>
              <w:spacing w:before="6"/>
              <w:ind w:left="127" w:right="126"/>
              <w:rPr>
                <w:rFonts w:asciiTheme="majorBidi" w:hAnsiTheme="majorBidi" w:cstheme="majorBidi"/>
                <w:sz w:val="18"/>
                <w:szCs w:val="18"/>
                <w:lang w:val="ru-RU"/>
              </w:rPr>
            </w:pPr>
            <w:r w:rsidRPr="00316AE9">
              <w:rPr>
                <w:sz w:val="18"/>
                <w:szCs w:val="18"/>
                <w:lang w:val="ru-RU"/>
              </w:rPr>
              <w:t>1.4S</w:t>
            </w:r>
          </w:p>
        </w:tc>
        <w:tc>
          <w:tcPr>
            <w:tcW w:w="425" w:type="dxa"/>
          </w:tcPr>
          <w:p w:rsidR="00CF2CF5" w:rsidRPr="0026797A" w:rsidRDefault="00CF2CF5" w:rsidP="00E06283">
            <w:pPr>
              <w:pStyle w:val="TableParagraph"/>
              <w:spacing w:before="6"/>
              <w:ind w:left="107" w:right="107"/>
              <w:rPr>
                <w:rFonts w:asciiTheme="majorBidi" w:hAnsiTheme="majorBidi" w:cstheme="majorBidi"/>
                <w:b/>
                <w:sz w:val="18"/>
                <w:szCs w:val="18"/>
                <w:lang w:val="ru-RU"/>
              </w:rPr>
            </w:pPr>
          </w:p>
        </w:tc>
        <w:tc>
          <w:tcPr>
            <w:tcW w:w="567" w:type="dxa"/>
          </w:tcPr>
          <w:p w:rsidR="00CF2CF5" w:rsidRPr="0026797A" w:rsidRDefault="00CF2CF5" w:rsidP="00E06283">
            <w:pPr>
              <w:pStyle w:val="TableParagraph"/>
              <w:spacing w:before="6"/>
              <w:ind w:left="67" w:right="67"/>
              <w:rPr>
                <w:rFonts w:asciiTheme="majorBidi" w:hAnsiTheme="majorBidi" w:cstheme="majorBidi"/>
                <w:b/>
                <w:sz w:val="18"/>
                <w:szCs w:val="18"/>
                <w:lang w:val="ru-RU"/>
              </w:rPr>
            </w:pPr>
          </w:p>
        </w:tc>
        <w:tc>
          <w:tcPr>
            <w:tcW w:w="709" w:type="dxa"/>
          </w:tcPr>
          <w:p w:rsidR="00CF2CF5" w:rsidRPr="0026797A" w:rsidRDefault="00CF2CF5" w:rsidP="00E06283">
            <w:pPr>
              <w:pStyle w:val="TableParagraph"/>
              <w:spacing w:before="6"/>
              <w:ind w:left="106" w:right="102"/>
              <w:rPr>
                <w:rFonts w:asciiTheme="majorBidi" w:hAnsiTheme="majorBidi" w:cstheme="majorBidi"/>
                <w:b/>
                <w:sz w:val="18"/>
                <w:szCs w:val="18"/>
                <w:lang w:val="ru-RU"/>
              </w:rPr>
            </w:pPr>
            <w:r w:rsidRPr="00316AE9">
              <w:rPr>
                <w:sz w:val="18"/>
                <w:szCs w:val="18"/>
                <w:lang w:val="ru-RU"/>
              </w:rPr>
              <w:t>347</w:t>
            </w:r>
          </w:p>
        </w:tc>
        <w:tc>
          <w:tcPr>
            <w:tcW w:w="425" w:type="dxa"/>
          </w:tcPr>
          <w:p w:rsidR="00CF2CF5" w:rsidRPr="0026797A" w:rsidRDefault="00CF2CF5" w:rsidP="00E06283">
            <w:pPr>
              <w:pStyle w:val="TableParagraph"/>
              <w:spacing w:before="6"/>
              <w:ind w:left="-15" w:right="16"/>
              <w:rPr>
                <w:rFonts w:asciiTheme="majorBidi" w:hAnsiTheme="majorBidi" w:cstheme="majorBidi"/>
                <w:sz w:val="18"/>
                <w:szCs w:val="18"/>
                <w:lang w:val="ru-RU"/>
              </w:rPr>
            </w:pPr>
            <w:r w:rsidRPr="00316AE9">
              <w:rPr>
                <w:sz w:val="18"/>
                <w:szCs w:val="18"/>
                <w:lang w:val="ru-RU"/>
              </w:rPr>
              <w:t>0</w:t>
            </w:r>
          </w:p>
        </w:tc>
        <w:tc>
          <w:tcPr>
            <w:tcW w:w="567" w:type="dxa"/>
          </w:tcPr>
          <w:p w:rsidR="00CF2CF5" w:rsidRPr="0026797A" w:rsidRDefault="00CF2CF5" w:rsidP="00E06283">
            <w:pPr>
              <w:pStyle w:val="TableParagraph"/>
              <w:spacing w:before="6"/>
              <w:rPr>
                <w:rFonts w:asciiTheme="majorBidi" w:hAnsiTheme="majorBidi" w:cstheme="majorBidi"/>
                <w:sz w:val="18"/>
                <w:szCs w:val="18"/>
                <w:lang w:val="ru-RU"/>
              </w:rPr>
            </w:pPr>
            <w:r w:rsidRPr="00316AE9">
              <w:rPr>
                <w:sz w:val="18"/>
                <w:szCs w:val="18"/>
                <w:lang w:val="ru-RU"/>
              </w:rPr>
              <w:t>E0</w:t>
            </w:r>
          </w:p>
        </w:tc>
        <w:tc>
          <w:tcPr>
            <w:tcW w:w="567" w:type="dxa"/>
          </w:tcPr>
          <w:p w:rsidR="00CF2CF5" w:rsidRPr="0026797A" w:rsidRDefault="00CF2CF5" w:rsidP="00E06283">
            <w:pPr>
              <w:pStyle w:val="TableParagraph"/>
              <w:spacing w:before="6"/>
              <w:ind w:left="141" w:right="141"/>
              <w:rPr>
                <w:rFonts w:asciiTheme="majorBidi" w:hAnsiTheme="majorBidi" w:cstheme="majorBidi"/>
                <w:sz w:val="18"/>
                <w:szCs w:val="18"/>
                <w:lang w:val="ru-RU"/>
              </w:rPr>
            </w:pPr>
          </w:p>
        </w:tc>
        <w:tc>
          <w:tcPr>
            <w:tcW w:w="425" w:type="dxa"/>
          </w:tcPr>
          <w:p w:rsidR="00CF2CF5" w:rsidRPr="0026797A" w:rsidRDefault="00CF2CF5" w:rsidP="00E06283">
            <w:pPr>
              <w:pStyle w:val="TableParagraph"/>
              <w:spacing w:before="6"/>
              <w:ind w:right="226"/>
              <w:jc w:val="right"/>
              <w:rPr>
                <w:rFonts w:asciiTheme="majorBidi" w:hAnsiTheme="majorBidi" w:cstheme="majorBidi"/>
                <w:b/>
                <w:sz w:val="18"/>
                <w:szCs w:val="18"/>
                <w:u w:val="single"/>
                <w:lang w:val="ru-RU"/>
              </w:rPr>
            </w:pPr>
          </w:p>
        </w:tc>
        <w:tc>
          <w:tcPr>
            <w:tcW w:w="426" w:type="dxa"/>
          </w:tcPr>
          <w:p w:rsidR="00CF2CF5" w:rsidRPr="0026797A" w:rsidRDefault="00CF2CF5" w:rsidP="00E06283">
            <w:pPr>
              <w:pStyle w:val="TableParagraph"/>
              <w:spacing w:before="6"/>
              <w:ind w:left="7" w:right="8"/>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r>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bCs/>
                <w:sz w:val="18"/>
                <w:szCs w:val="18"/>
              </w:rPr>
            </w:pPr>
            <w:r w:rsidRPr="00316AE9">
              <w:rPr>
                <w:sz w:val="18"/>
                <w:szCs w:val="18"/>
              </w:rPr>
              <w:t>3549</w:t>
            </w:r>
          </w:p>
        </w:tc>
        <w:tc>
          <w:tcPr>
            <w:tcW w:w="2790" w:type="dxa"/>
          </w:tcPr>
          <w:p w:rsidR="00CF2CF5" w:rsidRPr="00316AE9" w:rsidRDefault="00CF2CF5" w:rsidP="00E06283">
            <w:pPr>
              <w:pStyle w:val="TableParagraph"/>
              <w:spacing w:before="6"/>
              <w:ind w:left="6" w:right="6"/>
              <w:jc w:val="left"/>
              <w:rPr>
                <w:rFonts w:asciiTheme="majorBidi" w:hAnsiTheme="majorBidi" w:cstheme="majorBidi"/>
                <w:sz w:val="18"/>
                <w:szCs w:val="18"/>
                <w:lang w:val="ru-RU"/>
              </w:rPr>
            </w:pPr>
            <w:r w:rsidRPr="00316AE9">
              <w:rPr>
                <w:sz w:val="18"/>
                <w:szCs w:val="18"/>
                <w:lang w:val="ru-RU"/>
              </w:rPr>
              <w:t>ОТХОДЫ МЕДИЦИНСКИЕ, КАТЕГОРИЯ A, ОПАСНЫЕ ДЛЯ ЛЮДЕЙ, твердые или ОТХОДЫ МЕДИЦИНСКИЕ, КАТЕГОРИЯ A, ОПАСНЫЕ только ДЛЯ ЖИВОТНЫХ, твердые</w:t>
            </w:r>
          </w:p>
        </w:tc>
        <w:tc>
          <w:tcPr>
            <w:tcW w:w="992" w:type="dxa"/>
          </w:tcPr>
          <w:p w:rsidR="00CF2CF5" w:rsidRPr="00316AE9" w:rsidRDefault="00CF2CF5" w:rsidP="00E06283">
            <w:pPr>
              <w:pStyle w:val="TableParagraph"/>
              <w:spacing w:before="6"/>
              <w:ind w:left="127" w:right="126"/>
              <w:rPr>
                <w:rFonts w:asciiTheme="majorBidi" w:hAnsiTheme="majorBidi" w:cstheme="majorBidi"/>
                <w:sz w:val="18"/>
                <w:szCs w:val="18"/>
              </w:rPr>
            </w:pPr>
            <w:r w:rsidRPr="00316AE9">
              <w:rPr>
                <w:sz w:val="18"/>
                <w:szCs w:val="18"/>
                <w:lang w:val="ru-RU"/>
              </w:rPr>
              <w:t>6.2</w:t>
            </w:r>
          </w:p>
        </w:tc>
        <w:tc>
          <w:tcPr>
            <w:tcW w:w="425" w:type="dxa"/>
          </w:tcPr>
          <w:p w:rsidR="00CF2CF5" w:rsidRPr="00316AE9" w:rsidRDefault="00CF2CF5" w:rsidP="00E06283">
            <w:pPr>
              <w:pStyle w:val="TableParagraph"/>
              <w:spacing w:before="6"/>
              <w:ind w:left="107" w:right="107"/>
              <w:rPr>
                <w:rFonts w:asciiTheme="majorBidi" w:hAnsiTheme="majorBidi" w:cstheme="majorBidi"/>
                <w:b/>
                <w:sz w:val="18"/>
                <w:szCs w:val="18"/>
                <w:lang w:val="en-GB"/>
              </w:rPr>
            </w:pPr>
          </w:p>
        </w:tc>
        <w:tc>
          <w:tcPr>
            <w:tcW w:w="567" w:type="dxa"/>
          </w:tcPr>
          <w:p w:rsidR="00CF2CF5" w:rsidRPr="00316AE9" w:rsidRDefault="00CF2CF5" w:rsidP="00E06283">
            <w:pPr>
              <w:pStyle w:val="TableParagraph"/>
              <w:spacing w:before="6"/>
              <w:ind w:left="67" w:right="67"/>
              <w:rPr>
                <w:rFonts w:asciiTheme="majorBidi" w:hAnsiTheme="majorBidi" w:cstheme="majorBidi"/>
                <w:b/>
                <w:sz w:val="18"/>
                <w:szCs w:val="18"/>
                <w:lang w:val="en-GB"/>
              </w:rPr>
            </w:pPr>
          </w:p>
        </w:tc>
        <w:tc>
          <w:tcPr>
            <w:tcW w:w="709" w:type="dxa"/>
          </w:tcPr>
          <w:p w:rsidR="00CF2CF5" w:rsidRPr="00316AE9" w:rsidRDefault="00CF2CF5" w:rsidP="00E06283">
            <w:pPr>
              <w:pStyle w:val="TableParagraph"/>
              <w:spacing w:before="6"/>
              <w:ind w:left="106" w:right="102"/>
              <w:rPr>
                <w:rFonts w:asciiTheme="majorBidi" w:hAnsiTheme="majorBidi" w:cstheme="majorBidi"/>
                <w:sz w:val="18"/>
                <w:szCs w:val="18"/>
              </w:rPr>
            </w:pPr>
            <w:r w:rsidRPr="00316AE9">
              <w:rPr>
                <w:sz w:val="18"/>
                <w:szCs w:val="18"/>
                <w:lang w:val="ru-RU"/>
              </w:rPr>
              <w:t>395</w:t>
            </w:r>
          </w:p>
          <w:p w:rsidR="00CF2CF5" w:rsidRPr="00316AE9" w:rsidRDefault="00CF2CF5" w:rsidP="00E06283">
            <w:pPr>
              <w:pStyle w:val="TableParagraph"/>
              <w:spacing w:before="6"/>
              <w:ind w:left="106" w:right="102"/>
              <w:rPr>
                <w:rFonts w:asciiTheme="majorBidi" w:hAnsiTheme="majorBidi" w:cstheme="majorBidi"/>
                <w:sz w:val="18"/>
                <w:szCs w:val="18"/>
              </w:rPr>
            </w:pPr>
            <w:r w:rsidRPr="00316AE9">
              <w:rPr>
                <w:sz w:val="18"/>
                <w:szCs w:val="18"/>
                <w:lang w:val="ru-RU"/>
              </w:rPr>
              <w:t>6XX</w:t>
            </w:r>
          </w:p>
        </w:tc>
        <w:tc>
          <w:tcPr>
            <w:tcW w:w="425" w:type="dxa"/>
          </w:tcPr>
          <w:p w:rsidR="00CF2CF5" w:rsidRPr="00316AE9" w:rsidRDefault="00CF2CF5" w:rsidP="00E06283">
            <w:pPr>
              <w:pStyle w:val="TableParagraph"/>
              <w:spacing w:before="6"/>
              <w:ind w:left="-15" w:right="16"/>
              <w:rPr>
                <w:rFonts w:asciiTheme="majorBidi" w:hAnsiTheme="majorBidi" w:cstheme="majorBidi"/>
                <w:sz w:val="18"/>
                <w:szCs w:val="18"/>
              </w:rPr>
            </w:pPr>
            <w:r w:rsidRPr="00316AE9">
              <w:rPr>
                <w:sz w:val="18"/>
                <w:szCs w:val="18"/>
                <w:lang w:val="ru-RU"/>
              </w:rPr>
              <w:t>0</w:t>
            </w:r>
          </w:p>
        </w:tc>
        <w:tc>
          <w:tcPr>
            <w:tcW w:w="567" w:type="dxa"/>
          </w:tcPr>
          <w:p w:rsidR="00CF2CF5" w:rsidRPr="00316AE9" w:rsidRDefault="00CF2CF5" w:rsidP="00E06283">
            <w:pPr>
              <w:pStyle w:val="TableParagraph"/>
              <w:spacing w:before="6"/>
              <w:rPr>
                <w:rFonts w:asciiTheme="majorBidi" w:hAnsiTheme="majorBidi" w:cstheme="majorBidi"/>
                <w:sz w:val="18"/>
                <w:szCs w:val="18"/>
              </w:rPr>
            </w:pPr>
            <w:r w:rsidRPr="00316AE9">
              <w:rPr>
                <w:sz w:val="18"/>
                <w:szCs w:val="18"/>
                <w:lang w:val="ru-RU"/>
              </w:rPr>
              <w:t>E0</w:t>
            </w:r>
          </w:p>
        </w:tc>
        <w:tc>
          <w:tcPr>
            <w:tcW w:w="567" w:type="dxa"/>
          </w:tcPr>
          <w:p w:rsidR="00CF2CF5" w:rsidRPr="00316AE9" w:rsidRDefault="00CF2CF5" w:rsidP="00E06283">
            <w:pPr>
              <w:pStyle w:val="TableParagraph"/>
              <w:spacing w:before="6"/>
              <w:ind w:left="141" w:right="141"/>
              <w:rPr>
                <w:rFonts w:asciiTheme="majorBidi" w:hAnsiTheme="majorBidi" w:cstheme="majorBidi"/>
                <w:sz w:val="18"/>
                <w:szCs w:val="18"/>
                <w:lang w:val="en-GB"/>
              </w:rPr>
            </w:pPr>
          </w:p>
        </w:tc>
        <w:tc>
          <w:tcPr>
            <w:tcW w:w="425" w:type="dxa"/>
          </w:tcPr>
          <w:p w:rsidR="00CF2CF5" w:rsidRPr="00316AE9" w:rsidRDefault="00CF2CF5" w:rsidP="00E06283">
            <w:pPr>
              <w:pStyle w:val="TableParagraph"/>
              <w:spacing w:before="6"/>
              <w:ind w:right="226"/>
              <w:jc w:val="right"/>
              <w:rPr>
                <w:rFonts w:asciiTheme="majorBidi" w:hAnsiTheme="majorBidi" w:cstheme="majorBidi"/>
                <w:b/>
                <w:sz w:val="18"/>
                <w:szCs w:val="18"/>
                <w:u w:val="single"/>
                <w:lang w:val="en-GB"/>
              </w:rPr>
            </w:pPr>
          </w:p>
        </w:tc>
        <w:tc>
          <w:tcPr>
            <w:tcW w:w="426" w:type="dxa"/>
          </w:tcPr>
          <w:p w:rsidR="00CF2CF5" w:rsidRPr="00316AE9" w:rsidRDefault="00CF2CF5" w:rsidP="00E06283">
            <w:pPr>
              <w:pStyle w:val="TableParagraph"/>
              <w:spacing w:before="6"/>
              <w:ind w:left="7" w:right="8"/>
              <w:rPr>
                <w:rFonts w:asciiTheme="majorBidi" w:hAnsiTheme="majorBidi" w:cstheme="majorBidi"/>
                <w:b/>
                <w:sz w:val="18"/>
                <w:szCs w:val="18"/>
                <w:u w:val="single"/>
                <w:lang w:val="en-GB"/>
              </w:rPr>
            </w:pPr>
          </w:p>
        </w:tc>
        <w:tc>
          <w:tcPr>
            <w:tcW w:w="425" w:type="dxa"/>
          </w:tcPr>
          <w:p w:rsidR="00CF2CF5" w:rsidRPr="00316AE9" w:rsidRDefault="00CF2CF5" w:rsidP="00E06283">
            <w:pPr>
              <w:pStyle w:val="TableParagraph"/>
              <w:spacing w:before="6"/>
              <w:ind w:left="213"/>
              <w:jc w:val="left"/>
              <w:rPr>
                <w:rFonts w:asciiTheme="majorBidi" w:hAnsiTheme="majorBidi" w:cstheme="majorBidi"/>
                <w:b/>
                <w:sz w:val="18"/>
                <w:szCs w:val="18"/>
                <w:u w:val="single"/>
                <w:lang w:val="en-GB"/>
              </w:rPr>
            </w:pPr>
          </w:p>
        </w:tc>
        <w:tc>
          <w:tcPr>
            <w:tcW w:w="425" w:type="dxa"/>
          </w:tcPr>
          <w:p w:rsidR="00CF2CF5" w:rsidRPr="00316AE9" w:rsidRDefault="00CF2CF5" w:rsidP="00E06283">
            <w:pPr>
              <w:pStyle w:val="TableParagraph"/>
              <w:spacing w:before="6"/>
              <w:ind w:left="213"/>
              <w:jc w:val="left"/>
              <w:rPr>
                <w:rFonts w:asciiTheme="majorBidi" w:hAnsiTheme="majorBidi" w:cstheme="majorBidi"/>
                <w:b/>
                <w:sz w:val="18"/>
                <w:szCs w:val="18"/>
                <w:u w:val="single"/>
                <w:lang w:val="en-GB"/>
              </w:rPr>
            </w:pPr>
          </w:p>
        </w:tc>
        <w:tc>
          <w:tcPr>
            <w:tcW w:w="425" w:type="dxa"/>
          </w:tcPr>
          <w:p w:rsidR="00CF2CF5" w:rsidRPr="00316AE9" w:rsidRDefault="00CF2CF5" w:rsidP="00E06283">
            <w:pPr>
              <w:pStyle w:val="TableParagraph"/>
              <w:spacing w:before="6"/>
              <w:ind w:left="213"/>
              <w:jc w:val="left"/>
              <w:rPr>
                <w:rFonts w:asciiTheme="majorBidi" w:hAnsiTheme="majorBidi" w:cstheme="majorBidi"/>
                <w:b/>
                <w:sz w:val="18"/>
                <w:szCs w:val="18"/>
                <w:u w:val="single"/>
                <w:lang w:val="en-GB"/>
              </w:rPr>
            </w:pPr>
          </w:p>
        </w:tc>
      </w:tr>
      <w:tr w:rsidR="0026797A" w:rsidTr="0026797A">
        <w:tc>
          <w:tcPr>
            <w:tcW w:w="466" w:type="dxa"/>
          </w:tcPr>
          <w:p w:rsidR="00CF2CF5" w:rsidRPr="00316AE9" w:rsidRDefault="00CF2CF5" w:rsidP="00E06283">
            <w:pPr>
              <w:suppressAutoHyphens w:val="0"/>
              <w:spacing w:before="40" w:after="120" w:line="276" w:lineRule="auto"/>
              <w:jc w:val="center"/>
              <w:rPr>
                <w:rFonts w:asciiTheme="majorBidi" w:hAnsiTheme="majorBidi" w:cstheme="majorBidi"/>
                <w:sz w:val="18"/>
                <w:szCs w:val="18"/>
              </w:rPr>
            </w:pPr>
            <w:r w:rsidRPr="00316AE9">
              <w:rPr>
                <w:sz w:val="18"/>
                <w:szCs w:val="18"/>
              </w:rPr>
              <w:t>[3549</w:t>
            </w:r>
          </w:p>
        </w:tc>
        <w:tc>
          <w:tcPr>
            <w:tcW w:w="2790" w:type="dxa"/>
          </w:tcPr>
          <w:p w:rsidR="00CF2CF5" w:rsidRPr="00316AE9" w:rsidRDefault="00CF2CF5" w:rsidP="00E06283">
            <w:pPr>
              <w:pStyle w:val="TableParagraph"/>
              <w:spacing w:before="6"/>
              <w:ind w:left="6" w:right="6"/>
              <w:jc w:val="left"/>
              <w:rPr>
                <w:rFonts w:asciiTheme="majorBidi" w:hAnsiTheme="majorBidi" w:cstheme="majorBidi"/>
                <w:sz w:val="18"/>
                <w:szCs w:val="18"/>
                <w:lang w:val="ru-RU"/>
              </w:rPr>
            </w:pPr>
            <w:r w:rsidRPr="00316AE9">
              <w:rPr>
                <w:sz w:val="18"/>
                <w:szCs w:val="18"/>
                <w:lang w:val="ru-RU"/>
              </w:rPr>
              <w:t xml:space="preserve">ОТХОДЫ МЕДИЦИНСКИЕ, КАТЕГОРИЯ А, ОПАСНЫЕ ДЛЯ ЛЮДЕЙ, твердые, в охлажденном жидком азоте или ОТХОДЫ МЕДИЦИНСКИЕ, КАТЕГОРИЯ А, </w:t>
            </w:r>
            <w:r>
              <w:rPr>
                <w:sz w:val="18"/>
                <w:szCs w:val="18"/>
                <w:lang w:val="ru-RU"/>
              </w:rPr>
              <w:t>ОП</w:t>
            </w:r>
            <w:r w:rsidRPr="00316AE9">
              <w:rPr>
                <w:sz w:val="18"/>
                <w:szCs w:val="18"/>
                <w:lang w:val="ru-RU"/>
              </w:rPr>
              <w:t>АСНЫ</w:t>
            </w:r>
            <w:r w:rsidR="0026797A">
              <w:rPr>
                <w:sz w:val="18"/>
                <w:szCs w:val="18"/>
                <w:lang w:val="ru-RU"/>
              </w:rPr>
              <w:t>Е только ДЛЯ ЖИВОТНЫХ, твердые,</w:t>
            </w:r>
            <w:r w:rsidR="0026797A">
              <w:rPr>
                <w:sz w:val="18"/>
                <w:szCs w:val="18"/>
                <w:lang w:val="ru-RU"/>
              </w:rPr>
              <w:br/>
            </w:r>
            <w:r w:rsidRPr="00316AE9">
              <w:rPr>
                <w:sz w:val="18"/>
                <w:szCs w:val="18"/>
                <w:lang w:val="ru-RU"/>
              </w:rPr>
              <w:t>в охлажденном жидком азоте</w:t>
            </w:r>
          </w:p>
        </w:tc>
        <w:tc>
          <w:tcPr>
            <w:tcW w:w="992" w:type="dxa"/>
          </w:tcPr>
          <w:p w:rsidR="00CF2CF5" w:rsidRPr="0026797A" w:rsidRDefault="00CF2CF5" w:rsidP="00E06283">
            <w:pPr>
              <w:pStyle w:val="TableParagraph"/>
              <w:spacing w:before="6"/>
              <w:ind w:left="127" w:right="126"/>
              <w:rPr>
                <w:rFonts w:asciiTheme="majorBidi" w:hAnsiTheme="majorBidi" w:cstheme="majorBidi"/>
                <w:sz w:val="18"/>
                <w:szCs w:val="18"/>
                <w:lang w:val="ru-RU"/>
              </w:rPr>
            </w:pPr>
            <w:r w:rsidRPr="00316AE9">
              <w:rPr>
                <w:sz w:val="18"/>
                <w:szCs w:val="18"/>
                <w:lang w:val="ru-RU"/>
              </w:rPr>
              <w:t>6.2</w:t>
            </w:r>
          </w:p>
        </w:tc>
        <w:tc>
          <w:tcPr>
            <w:tcW w:w="425" w:type="dxa"/>
          </w:tcPr>
          <w:p w:rsidR="00CF2CF5" w:rsidRPr="0026797A" w:rsidRDefault="00CF2CF5" w:rsidP="00E06283">
            <w:pPr>
              <w:pStyle w:val="TableParagraph"/>
              <w:spacing w:before="6"/>
              <w:ind w:left="107" w:right="107"/>
              <w:rPr>
                <w:rFonts w:asciiTheme="majorBidi" w:hAnsiTheme="majorBidi" w:cstheme="majorBidi"/>
                <w:b/>
                <w:sz w:val="18"/>
                <w:szCs w:val="18"/>
                <w:lang w:val="ru-RU"/>
              </w:rPr>
            </w:pPr>
          </w:p>
        </w:tc>
        <w:tc>
          <w:tcPr>
            <w:tcW w:w="567" w:type="dxa"/>
          </w:tcPr>
          <w:p w:rsidR="00CF2CF5" w:rsidRPr="0026797A" w:rsidRDefault="00CF2CF5" w:rsidP="00E06283">
            <w:pPr>
              <w:pStyle w:val="TableParagraph"/>
              <w:spacing w:before="6"/>
              <w:ind w:left="67" w:right="67"/>
              <w:rPr>
                <w:rFonts w:asciiTheme="majorBidi" w:hAnsiTheme="majorBidi" w:cstheme="majorBidi"/>
                <w:b/>
                <w:sz w:val="18"/>
                <w:szCs w:val="18"/>
                <w:lang w:val="ru-RU"/>
              </w:rPr>
            </w:pPr>
            <w:r w:rsidRPr="00316AE9">
              <w:rPr>
                <w:sz w:val="18"/>
                <w:szCs w:val="18"/>
                <w:lang w:val="ru-RU"/>
              </w:rPr>
              <w:t>6.2 +2.2</w:t>
            </w:r>
          </w:p>
        </w:tc>
        <w:tc>
          <w:tcPr>
            <w:tcW w:w="709" w:type="dxa"/>
          </w:tcPr>
          <w:p w:rsidR="00CF2CF5" w:rsidRPr="0026797A" w:rsidRDefault="00CF2CF5" w:rsidP="00E06283">
            <w:pPr>
              <w:pStyle w:val="TableParagraph"/>
              <w:spacing w:before="6"/>
              <w:ind w:left="106" w:right="102"/>
              <w:rPr>
                <w:rFonts w:asciiTheme="majorBidi" w:hAnsiTheme="majorBidi" w:cstheme="majorBidi"/>
                <w:sz w:val="18"/>
                <w:szCs w:val="18"/>
                <w:lang w:val="ru-RU"/>
              </w:rPr>
            </w:pPr>
            <w:r w:rsidRPr="00316AE9">
              <w:rPr>
                <w:sz w:val="18"/>
                <w:szCs w:val="18"/>
                <w:lang w:val="ru-RU"/>
              </w:rPr>
              <w:t>395</w:t>
            </w:r>
          </w:p>
        </w:tc>
        <w:tc>
          <w:tcPr>
            <w:tcW w:w="425" w:type="dxa"/>
          </w:tcPr>
          <w:p w:rsidR="00CF2CF5" w:rsidRPr="0026797A" w:rsidRDefault="00CF2CF5" w:rsidP="00E06283">
            <w:pPr>
              <w:pStyle w:val="TableParagraph"/>
              <w:spacing w:before="6"/>
              <w:ind w:left="-15" w:right="16"/>
              <w:rPr>
                <w:rFonts w:asciiTheme="majorBidi" w:hAnsiTheme="majorBidi" w:cstheme="majorBidi"/>
                <w:sz w:val="18"/>
                <w:szCs w:val="18"/>
                <w:lang w:val="ru-RU"/>
              </w:rPr>
            </w:pPr>
            <w:r w:rsidRPr="00316AE9">
              <w:rPr>
                <w:sz w:val="18"/>
                <w:szCs w:val="18"/>
                <w:lang w:val="ru-RU"/>
              </w:rPr>
              <w:t>0</w:t>
            </w:r>
          </w:p>
        </w:tc>
        <w:tc>
          <w:tcPr>
            <w:tcW w:w="567" w:type="dxa"/>
          </w:tcPr>
          <w:p w:rsidR="00CF2CF5" w:rsidRPr="0026797A" w:rsidRDefault="00CF2CF5" w:rsidP="00E06283">
            <w:pPr>
              <w:pStyle w:val="TableParagraph"/>
              <w:spacing w:before="6"/>
              <w:rPr>
                <w:rFonts w:asciiTheme="majorBidi" w:hAnsiTheme="majorBidi" w:cstheme="majorBidi"/>
                <w:sz w:val="18"/>
                <w:szCs w:val="18"/>
                <w:lang w:val="ru-RU"/>
              </w:rPr>
            </w:pPr>
            <w:r w:rsidRPr="00316AE9">
              <w:rPr>
                <w:sz w:val="18"/>
                <w:szCs w:val="18"/>
                <w:lang w:val="ru-RU"/>
              </w:rPr>
              <w:t>E0</w:t>
            </w:r>
          </w:p>
        </w:tc>
        <w:tc>
          <w:tcPr>
            <w:tcW w:w="567" w:type="dxa"/>
          </w:tcPr>
          <w:p w:rsidR="00CF2CF5" w:rsidRPr="0026797A" w:rsidRDefault="00CF2CF5" w:rsidP="00E06283">
            <w:pPr>
              <w:pStyle w:val="TableParagraph"/>
              <w:spacing w:before="6"/>
              <w:ind w:left="141" w:right="141"/>
              <w:rPr>
                <w:rFonts w:asciiTheme="majorBidi" w:hAnsiTheme="majorBidi" w:cstheme="majorBidi"/>
                <w:sz w:val="18"/>
                <w:szCs w:val="18"/>
                <w:lang w:val="ru-RU"/>
              </w:rPr>
            </w:pPr>
          </w:p>
        </w:tc>
        <w:tc>
          <w:tcPr>
            <w:tcW w:w="425" w:type="dxa"/>
          </w:tcPr>
          <w:p w:rsidR="00CF2CF5" w:rsidRPr="0026797A" w:rsidRDefault="00CF2CF5" w:rsidP="00E06283">
            <w:pPr>
              <w:pStyle w:val="TableParagraph"/>
              <w:spacing w:before="6"/>
              <w:ind w:right="226"/>
              <w:jc w:val="right"/>
              <w:rPr>
                <w:rFonts w:asciiTheme="majorBidi" w:hAnsiTheme="majorBidi" w:cstheme="majorBidi"/>
                <w:b/>
                <w:sz w:val="18"/>
                <w:szCs w:val="18"/>
                <w:u w:val="single"/>
                <w:lang w:val="ru-RU"/>
              </w:rPr>
            </w:pPr>
          </w:p>
        </w:tc>
        <w:tc>
          <w:tcPr>
            <w:tcW w:w="426" w:type="dxa"/>
          </w:tcPr>
          <w:p w:rsidR="00CF2CF5" w:rsidRPr="0026797A" w:rsidRDefault="00CF2CF5" w:rsidP="00E06283">
            <w:pPr>
              <w:pStyle w:val="TableParagraph"/>
              <w:spacing w:before="6"/>
              <w:ind w:left="7" w:right="8"/>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
                <w:sz w:val="18"/>
                <w:szCs w:val="18"/>
                <w:u w:val="single"/>
                <w:lang w:val="ru-RU"/>
              </w:rPr>
            </w:pPr>
          </w:p>
        </w:tc>
        <w:tc>
          <w:tcPr>
            <w:tcW w:w="425" w:type="dxa"/>
          </w:tcPr>
          <w:p w:rsidR="00CF2CF5" w:rsidRPr="0026797A" w:rsidRDefault="00CF2CF5" w:rsidP="00E06283">
            <w:pPr>
              <w:pStyle w:val="TableParagraph"/>
              <w:spacing w:before="6"/>
              <w:ind w:left="213"/>
              <w:jc w:val="left"/>
              <w:rPr>
                <w:rFonts w:asciiTheme="majorBidi" w:hAnsiTheme="majorBidi" w:cstheme="majorBidi"/>
                <w:bCs/>
                <w:sz w:val="18"/>
                <w:szCs w:val="18"/>
                <w:lang w:val="ru-RU"/>
              </w:rPr>
            </w:pPr>
            <w:r w:rsidRPr="00316AE9">
              <w:rPr>
                <w:sz w:val="18"/>
                <w:szCs w:val="18"/>
                <w:lang w:val="ru-RU"/>
              </w:rPr>
              <w:t>]</w:t>
            </w:r>
          </w:p>
        </w:tc>
      </w:tr>
    </w:tbl>
    <w:p w:rsidR="00E06283" w:rsidRPr="00056C85" w:rsidRDefault="00E06283" w:rsidP="00E06283">
      <w:pPr>
        <w:pStyle w:val="SingleTxtG"/>
        <w:spacing w:before="120"/>
        <w:rPr>
          <w:i/>
          <w:iCs/>
        </w:rPr>
      </w:pPr>
      <w:r>
        <w:rPr>
          <w:i/>
          <w:iCs/>
        </w:rPr>
        <w:lastRenderedPageBreak/>
        <w:t>Примечание секретариата: Таблица A ВОПОГ будет дополнена неофициальной рабочей группой по веществам.</w:t>
      </w:r>
    </w:p>
    <w:p w:rsidR="00E06283" w:rsidRPr="00E64F1C" w:rsidRDefault="00E06283" w:rsidP="00E06283">
      <w:pPr>
        <w:pStyle w:val="SingleTxtG"/>
        <w:ind w:left="2259" w:hanging="1125"/>
        <w:rPr>
          <w:b/>
          <w:bCs/>
        </w:rPr>
      </w:pPr>
      <w:r>
        <w:rPr>
          <w:b/>
          <w:bCs/>
        </w:rPr>
        <w:t>(МПОГ/ДОПОГ:)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4"/>
        <w:gridCol w:w="1354"/>
        <w:gridCol w:w="315"/>
        <w:gridCol w:w="363"/>
        <w:gridCol w:w="245"/>
        <w:gridCol w:w="738"/>
        <w:gridCol w:w="445"/>
        <w:gridCol w:w="293"/>
        <w:gridCol w:w="337"/>
        <w:gridCol w:w="503"/>
        <w:gridCol w:w="308"/>
        <w:gridCol w:w="405"/>
        <w:gridCol w:w="391"/>
        <w:gridCol w:w="912"/>
        <w:gridCol w:w="600"/>
        <w:gridCol w:w="405"/>
        <w:gridCol w:w="445"/>
        <w:gridCol w:w="503"/>
        <w:gridCol w:w="634"/>
      </w:tblGrid>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jc w:val="center"/>
              <w:rPr>
                <w:rFonts w:asciiTheme="majorBidi" w:hAnsiTheme="majorBidi" w:cstheme="majorBidi"/>
                <w:bCs/>
                <w:sz w:val="14"/>
                <w:szCs w:val="14"/>
              </w:rPr>
            </w:pPr>
            <w:r w:rsidRPr="004A7713">
              <w:rPr>
                <w:sz w:val="14"/>
                <w:szCs w:val="14"/>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(3a)</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(3b)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(4)</w:t>
            </w: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(5)</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(6)</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(7a)</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(7b)</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(8)</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(9а)</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(9b)</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(10)-(14)</w:t>
            </w:r>
          </w:p>
        </w:tc>
        <w:tc>
          <w:tcPr>
            <w:tcW w:w="47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(15)</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(16)</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(17)</w:t>
            </w:r>
          </w:p>
        </w:tc>
        <w:tc>
          <w:tcPr>
            <w:tcW w:w="23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(18)</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(19)</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(20)</w:t>
            </w:r>
          </w:p>
        </w:tc>
      </w:tr>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0511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rPr>
                <w:rFonts w:asciiTheme="majorBidi" w:hAnsiTheme="majorBidi" w:cstheme="majorBidi"/>
                <w:bCs/>
                <w:sz w:val="14"/>
                <w:szCs w:val="14"/>
              </w:rPr>
            </w:pPr>
            <w:r w:rsidRPr="004A7713">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1.1B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 (МПОГ:) (+13)</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E06283" w:rsidRPr="004A7713" w:rsidRDefault="00907145" w:rsidP="00907145">
            <w:pPr>
              <w:suppressAutoHyphens w:val="0"/>
              <w:spacing w:after="60" w:line="240" w:lineRule="auto"/>
              <w:jc w:val="center"/>
              <w:rPr>
                <w:rFonts w:asciiTheme="majorBidi" w:hAnsiTheme="majorBidi" w:cstheme="majorBidi"/>
                <w:bCs/>
                <w:iCs/>
                <w:sz w:val="14"/>
                <w:szCs w:val="14"/>
              </w:rPr>
            </w:pPr>
            <w:r>
              <w:rPr>
                <w:sz w:val="14"/>
                <w:szCs w:val="14"/>
              </w:rPr>
              <w:t>1</w:t>
            </w:r>
            <w:r>
              <w:rPr>
                <w:sz w:val="14"/>
                <w:szCs w:val="14"/>
              </w:rPr>
              <w:br/>
            </w:r>
            <w:r w:rsidR="00E06283" w:rsidRPr="004A7713">
              <w:rPr>
                <w:sz w:val="14"/>
                <w:szCs w:val="14"/>
              </w:rPr>
              <w:t>(ДОПОГ:) (B1000C)</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W2/V2</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CW1/CV1 CV2 CV3</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S1</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BD2544" w:rsidP="00E06283">
            <w:pPr>
              <w:suppressAutoHyphens w:val="0"/>
              <w:spacing w:after="60" w:line="240" w:lineRule="auto"/>
              <w:jc w:val="center"/>
              <w:rPr>
                <w:rFonts w:asciiTheme="majorBidi" w:hAnsiTheme="majorBidi" w:cstheme="majorBidi"/>
                <w:bCs/>
                <w:iCs/>
                <w:sz w:val="14"/>
                <w:szCs w:val="14"/>
              </w:rPr>
            </w:pPr>
            <w:r>
              <w:rPr>
                <w:sz w:val="14"/>
                <w:szCs w:val="14"/>
              </w:rPr>
              <w:t>(МПОГ:)</w:t>
            </w:r>
            <w:r>
              <w:rPr>
                <w:sz w:val="14"/>
                <w:szCs w:val="14"/>
              </w:rPr>
              <w:br/>
            </w:r>
            <w:r w:rsidR="00E06283" w:rsidRPr="004A7713">
              <w:rPr>
                <w:sz w:val="14"/>
                <w:szCs w:val="14"/>
              </w:rPr>
              <w:t>1.1B</w:t>
            </w:r>
          </w:p>
        </w:tc>
      </w:tr>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0512</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rPr>
                <w:rFonts w:asciiTheme="majorBidi" w:hAnsiTheme="majorBidi" w:cstheme="majorBidi"/>
                <w:bCs/>
                <w:sz w:val="14"/>
                <w:szCs w:val="14"/>
              </w:rPr>
            </w:pPr>
            <w:r w:rsidRPr="004A7713">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1.4B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E06283" w:rsidRPr="00907145" w:rsidRDefault="00907145" w:rsidP="00E06283">
            <w:pPr>
              <w:suppressAutoHyphens w:val="0"/>
              <w:spacing w:after="60" w:line="240" w:lineRule="auto"/>
              <w:jc w:val="center"/>
              <w:rPr>
                <w:sz w:val="14"/>
                <w:szCs w:val="14"/>
              </w:rPr>
            </w:pPr>
            <w:r>
              <w:rPr>
                <w:sz w:val="14"/>
                <w:szCs w:val="14"/>
              </w:rPr>
              <w:t>2</w:t>
            </w:r>
            <w:r>
              <w:rPr>
                <w:sz w:val="14"/>
                <w:szCs w:val="14"/>
              </w:rPr>
              <w:br/>
            </w:r>
            <w:r w:rsidR="00E06283" w:rsidRPr="004A7713">
              <w:rPr>
                <w:sz w:val="14"/>
                <w:szCs w:val="14"/>
              </w:rPr>
              <w:t>(ДОПОГ:) (Е)</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W2/V2</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CW1/CV1 CV2 CV3</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S1</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(МПОГ:)1.4B</w:t>
            </w:r>
          </w:p>
        </w:tc>
      </w:tr>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0513</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rPr>
                <w:rFonts w:asciiTheme="majorBidi" w:hAnsiTheme="majorBidi" w:cstheme="majorBidi"/>
                <w:bCs/>
                <w:sz w:val="14"/>
                <w:szCs w:val="14"/>
              </w:rPr>
            </w:pPr>
            <w:r w:rsidRPr="004A7713">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1.4S</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1.4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347</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E06283" w:rsidRPr="00907145" w:rsidRDefault="00907145" w:rsidP="00E06283">
            <w:pPr>
              <w:suppressAutoHyphens w:val="0"/>
              <w:spacing w:after="60" w:line="240" w:lineRule="auto"/>
              <w:jc w:val="center"/>
              <w:rPr>
                <w:sz w:val="14"/>
                <w:szCs w:val="14"/>
              </w:rPr>
            </w:pPr>
            <w:r>
              <w:rPr>
                <w:sz w:val="14"/>
                <w:szCs w:val="14"/>
              </w:rPr>
              <w:t>4</w:t>
            </w:r>
            <w:r>
              <w:rPr>
                <w:sz w:val="14"/>
                <w:szCs w:val="14"/>
              </w:rPr>
              <w:br/>
            </w:r>
            <w:r w:rsidR="00E06283" w:rsidRPr="004A7713">
              <w:rPr>
                <w:sz w:val="14"/>
                <w:szCs w:val="14"/>
              </w:rPr>
              <w:t>(ДОПОГ:) (Е)</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(МПОГ:)</w:t>
            </w:r>
          </w:p>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W2</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CW1/CV1 CV2 CV3</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CE1/ S1</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(МПОГ:) 1.4S</w:t>
            </w:r>
          </w:p>
        </w:tc>
      </w:tr>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3549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rPr>
                <w:rFonts w:asciiTheme="majorBidi" w:hAnsiTheme="majorBidi" w:cstheme="majorBidi"/>
                <w:bCs/>
                <w:sz w:val="14"/>
                <w:szCs w:val="14"/>
              </w:rPr>
            </w:pPr>
            <w:r w:rsidRPr="004A7713">
              <w:rPr>
                <w:sz w:val="14"/>
                <w:szCs w:val="14"/>
              </w:rPr>
              <w:t>ОТХОДЫ МЕДИЦИНСКИЕ, КАТЕГОРИЯ A, ОПАСНЫЕ ДЛЯ ЛЮДЕЙ, твердые или ОТХОДЫ МЕДИЦИНСКИЕ, КАТЕГОРИЯ A, ОПАСНЫЕ только ДЛЯ ЖИВОТНЫХ, твердые</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6.2</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I3</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6.2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395 [6XX]</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sz w:val="14"/>
                <w:szCs w:val="14"/>
              </w:rPr>
            </w:pPr>
            <w:r w:rsidRPr="004A7713">
              <w:rPr>
                <w:sz w:val="14"/>
                <w:szCs w:val="14"/>
              </w:rPr>
              <w:t>P622 LP622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MP6</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E06283" w:rsidRPr="00907145" w:rsidRDefault="00907145" w:rsidP="00E06283">
            <w:pPr>
              <w:suppressAutoHyphens w:val="0"/>
              <w:spacing w:after="60" w:line="240" w:lineRule="auto"/>
              <w:jc w:val="center"/>
              <w:rPr>
                <w:sz w:val="14"/>
                <w:szCs w:val="14"/>
              </w:rPr>
            </w:pPr>
            <w:r>
              <w:rPr>
                <w:sz w:val="14"/>
                <w:szCs w:val="14"/>
              </w:rPr>
              <w:t>[0</w:t>
            </w:r>
            <w:r>
              <w:rPr>
                <w:sz w:val="14"/>
                <w:szCs w:val="14"/>
              </w:rPr>
              <w:br/>
            </w:r>
            <w:r w:rsidR="00E06283" w:rsidRPr="004A7713">
              <w:rPr>
                <w:sz w:val="14"/>
                <w:szCs w:val="14"/>
              </w:rPr>
              <w:t>(ДОПОГ:) (-)]</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W9/V1</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E06283" w:rsidRPr="00D526B1" w:rsidRDefault="00E06283" w:rsidP="00E06283">
            <w:pPr>
              <w:suppressAutoHyphens w:val="0"/>
              <w:spacing w:after="60" w:line="240" w:lineRule="auto"/>
              <w:jc w:val="center"/>
              <w:rPr>
                <w:rFonts w:asciiTheme="majorBidi" w:hAnsiTheme="majorBidi" w:cstheme="majorBidi"/>
                <w:bCs/>
                <w:iCs/>
                <w:sz w:val="14"/>
                <w:szCs w:val="14"/>
                <w:lang w:val="en-US"/>
              </w:rPr>
            </w:pPr>
            <w:r w:rsidRPr="004A7713">
              <w:rPr>
                <w:sz w:val="14"/>
                <w:szCs w:val="14"/>
                <w:lang w:val="en-US"/>
              </w:rPr>
              <w:t>CW</w:t>
            </w:r>
            <w:r w:rsidRPr="00D526B1">
              <w:rPr>
                <w:sz w:val="14"/>
                <w:szCs w:val="14"/>
                <w:lang w:val="en-US"/>
              </w:rPr>
              <w:t xml:space="preserve">13 </w:t>
            </w:r>
            <w:r w:rsidRPr="004A7713">
              <w:rPr>
                <w:sz w:val="14"/>
                <w:szCs w:val="14"/>
                <w:lang w:val="en-US"/>
              </w:rPr>
              <w:t>CW</w:t>
            </w:r>
            <w:r w:rsidRPr="00D526B1">
              <w:rPr>
                <w:sz w:val="14"/>
                <w:szCs w:val="14"/>
                <w:lang w:val="en-US"/>
              </w:rPr>
              <w:t xml:space="preserve">18 </w:t>
            </w:r>
            <w:r w:rsidRPr="004A7713">
              <w:rPr>
                <w:sz w:val="14"/>
                <w:szCs w:val="14"/>
                <w:lang w:val="en-US"/>
              </w:rPr>
              <w:t>CW</w:t>
            </w:r>
            <w:r w:rsidRPr="00D526B1">
              <w:rPr>
                <w:sz w:val="14"/>
                <w:szCs w:val="14"/>
                <w:lang w:val="en-US"/>
              </w:rPr>
              <w:t xml:space="preserve">26 </w:t>
            </w:r>
            <w:r w:rsidRPr="004A7713">
              <w:rPr>
                <w:sz w:val="14"/>
                <w:szCs w:val="14"/>
                <w:lang w:val="en-US"/>
              </w:rPr>
              <w:t>CW</w:t>
            </w:r>
            <w:r w:rsidRPr="00D526B1">
              <w:rPr>
                <w:sz w:val="14"/>
                <w:szCs w:val="14"/>
                <w:lang w:val="en-US"/>
              </w:rPr>
              <w:t>28</w:t>
            </w:r>
          </w:p>
          <w:p w:rsidR="00E06283" w:rsidRPr="00D526B1" w:rsidRDefault="00E06283" w:rsidP="00E06283">
            <w:pPr>
              <w:suppressAutoHyphens w:val="0"/>
              <w:spacing w:after="60" w:line="240" w:lineRule="auto"/>
              <w:jc w:val="center"/>
              <w:rPr>
                <w:rFonts w:asciiTheme="majorBidi" w:hAnsiTheme="majorBidi" w:cstheme="majorBidi"/>
                <w:bCs/>
                <w:iCs/>
                <w:sz w:val="14"/>
                <w:szCs w:val="14"/>
                <w:lang w:val="en-US"/>
              </w:rPr>
            </w:pPr>
            <w:r w:rsidRPr="00D526B1">
              <w:rPr>
                <w:sz w:val="14"/>
                <w:szCs w:val="14"/>
                <w:lang w:val="en-US"/>
              </w:rPr>
              <w:t>/</w:t>
            </w:r>
          </w:p>
          <w:p w:rsidR="00E06283" w:rsidRPr="00D526B1" w:rsidRDefault="00E06283" w:rsidP="00E06283">
            <w:pPr>
              <w:suppressAutoHyphens w:val="0"/>
              <w:spacing w:after="60" w:line="240" w:lineRule="auto"/>
              <w:jc w:val="center"/>
              <w:rPr>
                <w:rFonts w:asciiTheme="majorBidi" w:hAnsiTheme="majorBidi" w:cstheme="majorBidi"/>
                <w:bCs/>
                <w:iCs/>
                <w:sz w:val="14"/>
                <w:szCs w:val="14"/>
                <w:lang w:val="en-US"/>
              </w:rPr>
            </w:pPr>
            <w:r w:rsidRPr="004A7713">
              <w:rPr>
                <w:sz w:val="14"/>
                <w:szCs w:val="14"/>
                <w:lang w:val="en-US"/>
              </w:rPr>
              <w:t>CV</w:t>
            </w:r>
            <w:r w:rsidRPr="00D526B1">
              <w:rPr>
                <w:sz w:val="14"/>
                <w:szCs w:val="14"/>
                <w:lang w:val="en-US"/>
              </w:rPr>
              <w:t xml:space="preserve">13 </w:t>
            </w:r>
            <w:r w:rsidRPr="004A7713">
              <w:rPr>
                <w:sz w:val="14"/>
                <w:szCs w:val="14"/>
                <w:lang w:val="en-US"/>
              </w:rPr>
              <w:t>CV</w:t>
            </w:r>
            <w:r w:rsidRPr="00D526B1">
              <w:rPr>
                <w:sz w:val="14"/>
                <w:szCs w:val="14"/>
                <w:lang w:val="en-US"/>
              </w:rPr>
              <w:t xml:space="preserve">25 </w:t>
            </w:r>
            <w:r w:rsidRPr="004A7713">
              <w:rPr>
                <w:sz w:val="14"/>
                <w:szCs w:val="14"/>
                <w:lang w:val="en-US"/>
              </w:rPr>
              <w:t>CV</w:t>
            </w:r>
            <w:r w:rsidRPr="00D526B1">
              <w:rPr>
                <w:sz w:val="14"/>
                <w:szCs w:val="14"/>
                <w:lang w:val="en-US"/>
              </w:rPr>
              <w:t xml:space="preserve">26 </w:t>
            </w:r>
            <w:r w:rsidRPr="004A7713">
              <w:rPr>
                <w:sz w:val="14"/>
                <w:szCs w:val="14"/>
                <w:lang w:val="en-US"/>
              </w:rPr>
              <w:t>CV</w:t>
            </w:r>
            <w:r w:rsidRPr="00D526B1">
              <w:rPr>
                <w:sz w:val="14"/>
                <w:szCs w:val="14"/>
                <w:lang w:val="en-US"/>
              </w:rPr>
              <w:t>28</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907145" w:rsidP="00E06283">
            <w:pPr>
              <w:suppressAutoHyphens w:val="0"/>
              <w:spacing w:after="60" w:line="240" w:lineRule="auto"/>
              <w:jc w:val="center"/>
              <w:rPr>
                <w:rFonts w:asciiTheme="majorBidi" w:hAnsiTheme="majorBidi" w:cstheme="majorBidi"/>
                <w:bCs/>
                <w:iCs/>
                <w:sz w:val="14"/>
                <w:szCs w:val="14"/>
              </w:rPr>
            </w:pPr>
            <w:r>
              <w:rPr>
                <w:sz w:val="14"/>
                <w:szCs w:val="14"/>
              </w:rPr>
              <w:t>CE14/ S3</w:t>
            </w:r>
            <w:r>
              <w:rPr>
                <w:sz w:val="14"/>
                <w:szCs w:val="14"/>
              </w:rPr>
              <w:br/>
              <w:t>S9</w:t>
            </w:r>
            <w:r>
              <w:rPr>
                <w:sz w:val="14"/>
                <w:szCs w:val="14"/>
              </w:rPr>
              <w:br/>
            </w:r>
            <w:r w:rsidR="00E06283" w:rsidRPr="004A7713">
              <w:rPr>
                <w:sz w:val="14"/>
                <w:szCs w:val="14"/>
              </w:rPr>
              <w:t>S15</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(МПОГ:) 606</w:t>
            </w:r>
          </w:p>
        </w:tc>
      </w:tr>
      <w:tr w:rsidR="00D45D05" w:rsidRPr="004A7713" w:rsidTr="00BD2544">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sz w:val="14"/>
                <w:szCs w:val="14"/>
              </w:rPr>
            </w:pPr>
            <w:r w:rsidRPr="004A7713">
              <w:rPr>
                <w:sz w:val="14"/>
                <w:szCs w:val="14"/>
              </w:rPr>
              <w:t>[3549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D45D05">
            <w:pPr>
              <w:spacing w:after="60" w:line="240" w:lineRule="auto"/>
              <w:rPr>
                <w:rFonts w:asciiTheme="majorBidi" w:hAnsiTheme="majorBidi" w:cstheme="majorBidi"/>
                <w:sz w:val="14"/>
                <w:szCs w:val="14"/>
              </w:rPr>
            </w:pPr>
            <w:r w:rsidRPr="004A7713">
              <w:rPr>
                <w:sz w:val="14"/>
                <w:szCs w:val="14"/>
              </w:rPr>
              <w:t>ОТХОДЫ МЕДИЦИНСКИЕ, КАТЕГОРИЯ А, ОПАСНЫЕ ДЛЯ ЛЮДЕЙ, твер</w:t>
            </w:r>
            <w:r>
              <w:rPr>
                <w:sz w:val="14"/>
                <w:szCs w:val="14"/>
              </w:rPr>
              <w:t>дые, в охлажденном жидком азоте</w:t>
            </w:r>
            <w:r w:rsidRPr="004A7713">
              <w:rPr>
                <w:sz w:val="14"/>
                <w:szCs w:val="14"/>
              </w:rPr>
              <w:t xml:space="preserve"> или ОТХОДЫ МЕДИЦИНСКИЕ, КАТЕГОРИЯ А, ОПАСНЫЕ только ДЛЯ ЖИВОТНЫХ, твердые, в охлажденном жидком азоте</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sz w:val="14"/>
                <w:szCs w:val="14"/>
              </w:rPr>
            </w:pPr>
            <w:r w:rsidRPr="004A7713">
              <w:rPr>
                <w:sz w:val="14"/>
                <w:szCs w:val="14"/>
              </w:rPr>
              <w:t>6.2</w:t>
            </w:r>
          </w:p>
        </w:tc>
        <w:tc>
          <w:tcPr>
            <w:tcW w:w="188"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I3</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6.2 +2.2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sz w:val="14"/>
                <w:szCs w:val="14"/>
              </w:rPr>
            </w:pPr>
            <w:r w:rsidRPr="004A7713">
              <w:rPr>
                <w:sz w:val="14"/>
                <w:szCs w:val="14"/>
              </w:rPr>
              <w:t>395</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sz w:val="14"/>
                <w:szCs w:val="14"/>
              </w:rPr>
            </w:pPr>
            <w:r w:rsidRPr="004A7713">
              <w:rPr>
                <w:sz w:val="14"/>
                <w:szCs w:val="14"/>
              </w:rPr>
              <w:t>P622 LP622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r w:rsidRPr="004A7713">
              <w:rPr>
                <w:sz w:val="14"/>
                <w:szCs w:val="14"/>
              </w:rPr>
              <w:t>MP2</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E06283" w:rsidRPr="004A7713" w:rsidRDefault="00E06283" w:rsidP="00E06283">
            <w:pPr>
              <w:suppressAutoHyphens w:val="0"/>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E06283" w:rsidRDefault="00E06283" w:rsidP="00E06283">
            <w:pPr>
              <w:suppressAutoHyphens w:val="0"/>
              <w:spacing w:after="60" w:line="240" w:lineRule="auto"/>
              <w:jc w:val="center"/>
              <w:rPr>
                <w:sz w:val="14"/>
                <w:szCs w:val="14"/>
              </w:rPr>
            </w:pPr>
            <w:r w:rsidRPr="004A7713">
              <w:rPr>
                <w:sz w:val="14"/>
                <w:szCs w:val="14"/>
              </w:rPr>
              <w:t xml:space="preserve">[0 </w:t>
            </w:r>
          </w:p>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(ДОПОГ:) (-)]</w:t>
            </w:r>
          </w:p>
        </w:tc>
        <w:tc>
          <w:tcPr>
            <w:tcW w:w="31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W9</w:t>
            </w:r>
          </w:p>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V1</w:t>
            </w:r>
          </w:p>
        </w:tc>
        <w:tc>
          <w:tcPr>
            <w:tcW w:w="210"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E06283" w:rsidRPr="00E06283" w:rsidRDefault="00E06283" w:rsidP="00E06283">
            <w:pPr>
              <w:suppressAutoHyphens w:val="0"/>
              <w:spacing w:after="60" w:line="240" w:lineRule="auto"/>
              <w:jc w:val="center"/>
              <w:rPr>
                <w:rFonts w:asciiTheme="majorBidi" w:hAnsiTheme="majorBidi" w:cstheme="majorBidi"/>
                <w:bCs/>
                <w:iCs/>
                <w:sz w:val="14"/>
                <w:szCs w:val="14"/>
                <w:lang w:val="en-US"/>
              </w:rPr>
            </w:pPr>
            <w:r w:rsidRPr="004A7713">
              <w:rPr>
                <w:sz w:val="14"/>
                <w:szCs w:val="14"/>
                <w:lang w:val="en-US"/>
              </w:rPr>
              <w:t>CW13 CW18 CW26 CW28</w:t>
            </w:r>
          </w:p>
          <w:p w:rsidR="00E06283" w:rsidRPr="00E06283" w:rsidRDefault="00E06283" w:rsidP="00E06283">
            <w:pPr>
              <w:suppressAutoHyphens w:val="0"/>
              <w:spacing w:after="60" w:line="240" w:lineRule="auto"/>
              <w:jc w:val="center"/>
              <w:rPr>
                <w:rFonts w:asciiTheme="majorBidi" w:hAnsiTheme="majorBidi" w:cstheme="majorBidi"/>
                <w:bCs/>
                <w:iCs/>
                <w:sz w:val="14"/>
                <w:szCs w:val="14"/>
                <w:lang w:val="en-US"/>
              </w:rPr>
            </w:pPr>
            <w:r w:rsidRPr="004A7713">
              <w:rPr>
                <w:sz w:val="14"/>
                <w:szCs w:val="14"/>
                <w:lang w:val="en-US"/>
              </w:rPr>
              <w:t>/</w:t>
            </w:r>
          </w:p>
          <w:p w:rsidR="00E06283" w:rsidRPr="00E06283" w:rsidRDefault="00E06283" w:rsidP="00E06283">
            <w:pPr>
              <w:suppressAutoHyphens w:val="0"/>
              <w:spacing w:after="60" w:line="240" w:lineRule="auto"/>
              <w:jc w:val="center"/>
              <w:rPr>
                <w:rFonts w:asciiTheme="majorBidi" w:hAnsiTheme="majorBidi" w:cstheme="majorBidi"/>
                <w:bCs/>
                <w:iCs/>
                <w:sz w:val="14"/>
                <w:szCs w:val="14"/>
                <w:lang w:val="en-US"/>
              </w:rPr>
            </w:pPr>
            <w:r w:rsidRPr="004A7713">
              <w:rPr>
                <w:sz w:val="14"/>
                <w:szCs w:val="14"/>
                <w:lang w:val="en-US"/>
              </w:rPr>
              <w:t>CV13 CV25 CV26 CV28</w:t>
            </w:r>
          </w:p>
        </w:tc>
        <w:tc>
          <w:tcPr>
            <w:tcW w:w="261"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CE14</w:t>
            </w:r>
            <w:r w:rsidR="001B1806">
              <w:rPr>
                <w:rFonts w:asciiTheme="majorBidi" w:hAnsiTheme="majorBidi" w:cstheme="majorBidi"/>
                <w:bCs/>
                <w:iCs/>
                <w:sz w:val="14"/>
                <w:szCs w:val="14"/>
              </w:rPr>
              <w:br/>
            </w:r>
            <w:r w:rsidR="00907145">
              <w:rPr>
                <w:sz w:val="14"/>
                <w:szCs w:val="14"/>
              </w:rPr>
              <w:t>S3</w:t>
            </w:r>
            <w:r w:rsidR="00907145">
              <w:rPr>
                <w:sz w:val="14"/>
                <w:szCs w:val="14"/>
              </w:rPr>
              <w:br/>
              <w:t>S9</w:t>
            </w:r>
            <w:r w:rsidR="00907145">
              <w:rPr>
                <w:sz w:val="14"/>
                <w:szCs w:val="14"/>
              </w:rPr>
              <w:br/>
            </w:r>
            <w:r w:rsidRPr="004A7713">
              <w:rPr>
                <w:sz w:val="14"/>
                <w:szCs w:val="14"/>
              </w:rPr>
              <w:t>S15</w:t>
            </w:r>
          </w:p>
        </w:tc>
        <w:tc>
          <w:tcPr>
            <w:tcW w:w="329" w:type="pct"/>
            <w:tcBorders>
              <w:top w:val="single" w:sz="4" w:space="0" w:color="auto"/>
              <w:left w:val="single" w:sz="4" w:space="0" w:color="auto"/>
              <w:bottom w:val="single" w:sz="4" w:space="0" w:color="auto"/>
              <w:right w:val="single" w:sz="4" w:space="0" w:color="auto"/>
            </w:tcBorders>
          </w:tcPr>
          <w:p w:rsidR="00E06283" w:rsidRPr="004A7713" w:rsidRDefault="00E06283" w:rsidP="00E06283">
            <w:pPr>
              <w:suppressAutoHyphens w:val="0"/>
              <w:spacing w:after="60" w:line="240" w:lineRule="auto"/>
              <w:jc w:val="center"/>
              <w:rPr>
                <w:rFonts w:asciiTheme="majorBidi" w:hAnsiTheme="majorBidi" w:cstheme="majorBidi"/>
                <w:bCs/>
                <w:iCs/>
                <w:sz w:val="14"/>
                <w:szCs w:val="14"/>
              </w:rPr>
            </w:pPr>
            <w:r w:rsidRPr="004A7713">
              <w:rPr>
                <w:sz w:val="14"/>
                <w:szCs w:val="14"/>
              </w:rPr>
              <w:t>(МПОГ:)606]</w:t>
            </w:r>
          </w:p>
        </w:tc>
      </w:tr>
    </w:tbl>
    <w:p w:rsidR="00E06283" w:rsidRPr="00056C85" w:rsidRDefault="00E06283" w:rsidP="00E06283">
      <w:pPr>
        <w:pStyle w:val="SingleTxtG"/>
        <w:spacing w:before="120"/>
        <w:ind w:left="2268" w:hanging="1123"/>
      </w:pPr>
      <w:r>
        <w:rPr>
          <w:b/>
          <w:bCs/>
        </w:rPr>
        <w:t>(МПОГ/ДОПОГ:)</w:t>
      </w:r>
      <w:r>
        <w:t xml:space="preserve"> Для № ООН 0005, 0007, 0012, 0014, 0033, 0037, 0136, 0167, 0180, 0238, 0240, 0242, 0279, 0291, 0294, 0295, 0324, 0326, 0327, 0330, 0338, 0339, 0348, 0369, 0371, 0413, 0414, 0417, 0426, 0427, 0453, 0457, 0458, 0459 и 0460: в колонку 8 добавить «LP101» под «P130».</w:t>
      </w:r>
    </w:p>
    <w:p w:rsidR="00E06283" w:rsidRPr="00056C85" w:rsidRDefault="00E06283" w:rsidP="00E06283">
      <w:pPr>
        <w:pStyle w:val="SingleTxtG"/>
        <w:ind w:left="2259" w:hanging="1125"/>
      </w:pPr>
      <w:r>
        <w:t>Для № ООН 0340, 0341, 0342 и 0343: в колонку 6 включить «393».</w:t>
      </w:r>
    </w:p>
    <w:p w:rsidR="00E06283" w:rsidRPr="00056C85" w:rsidRDefault="00E06283" w:rsidP="00E06283">
      <w:pPr>
        <w:pStyle w:val="SingleTxtG"/>
        <w:ind w:left="2259" w:hanging="1125"/>
      </w:pPr>
      <w:r>
        <w:t xml:space="preserve">Для № ООН 1002, 1006, 1013, 1046, 1056, 1058, 1065, 1066, 1080, 1952, 1956, 2036, 3070, 3163, 3297, 3298 и 3299: в колонке 6 заменить «660» на «392». </w:t>
      </w:r>
    </w:p>
    <w:p w:rsidR="00E06283" w:rsidRPr="00056C85" w:rsidRDefault="00E06283" w:rsidP="00E06283">
      <w:pPr>
        <w:pStyle w:val="SingleTxtG"/>
        <w:ind w:left="2259" w:hanging="1125"/>
      </w:pPr>
      <w:r>
        <w:rPr>
          <w:b/>
          <w:bCs/>
        </w:rPr>
        <w:t>(МПОГ/ДОПОГ:)</w:t>
      </w:r>
      <w:r>
        <w:t xml:space="preserve"> Для № ООН 2037 (все позиции</w:t>
      </w:r>
      <w:proofErr w:type="gramStart"/>
      <w:r w:rsidR="00FA0D49">
        <w:t>)</w:t>
      </w:r>
      <w:r w:rsidR="00FA0D49">
        <w:tab/>
        <w:t>В</w:t>
      </w:r>
      <w:proofErr w:type="gramEnd"/>
      <w:r w:rsidR="00FA0D49">
        <w:t xml:space="preserve"> колонку 6 включить «327». В </w:t>
      </w:r>
      <w:r>
        <w:t>колонку 8 включить «LP200». В колонке 9а включить «PP96» против «Р003» и включить «L2» против «LP200».</w:t>
      </w:r>
    </w:p>
    <w:p w:rsidR="00E06283" w:rsidRPr="00056C85" w:rsidRDefault="00E06283" w:rsidP="00E06283">
      <w:pPr>
        <w:pStyle w:val="SingleTxtG"/>
        <w:ind w:left="2259" w:hanging="1125"/>
      </w:pPr>
      <w:r>
        <w:rPr>
          <w:b/>
          <w:bCs/>
        </w:rPr>
        <w:t>(ВОПОГ:)</w:t>
      </w:r>
      <w:r>
        <w:t xml:space="preserve"> Для № ООН 2037 (все позиции)</w:t>
      </w:r>
      <w:r>
        <w:tab/>
        <w:t>В колонку 6 включить «327».</w:t>
      </w:r>
    </w:p>
    <w:p w:rsidR="00E06283" w:rsidRPr="00056C85" w:rsidRDefault="00E06283" w:rsidP="00E06283">
      <w:pPr>
        <w:pStyle w:val="SingleTxtG"/>
        <w:ind w:left="2259" w:hanging="1125"/>
      </w:pPr>
      <w:r>
        <w:t>Для № ООН 2383: в колонке 6 исключить «386».</w:t>
      </w:r>
    </w:p>
    <w:p w:rsidR="00E06283" w:rsidRPr="00056C85" w:rsidRDefault="00E06283" w:rsidP="00E06283">
      <w:pPr>
        <w:pStyle w:val="SingleTxtG"/>
        <w:ind w:left="2259" w:hanging="1125"/>
      </w:pPr>
      <w:r>
        <w:t>Для № ООН 2522: в колонке 2 в конце</w:t>
      </w:r>
      <w:r w:rsidRPr="003E523C">
        <w:t xml:space="preserve"> </w:t>
      </w:r>
      <w:r>
        <w:t>добавить «СТАБИЛИЗИРОВАННЫЙ» и в колонку 6 добавить «386».</w:t>
      </w:r>
    </w:p>
    <w:p w:rsidR="00E06283" w:rsidRPr="00056C85" w:rsidRDefault="00E06283" w:rsidP="00E06283">
      <w:pPr>
        <w:pStyle w:val="SingleTxtG"/>
        <w:ind w:left="2259" w:hanging="1125"/>
      </w:pPr>
      <w:r>
        <w:t>Для № ООН 2555, 2556, 2557 и 3380: в колонку 6 включить «394».</w:t>
      </w:r>
    </w:p>
    <w:p w:rsidR="00E06283" w:rsidRPr="00056C85" w:rsidRDefault="00E06283" w:rsidP="00E06283">
      <w:pPr>
        <w:pStyle w:val="SingleTxtG"/>
        <w:ind w:left="2259" w:hanging="1125"/>
      </w:pPr>
      <w:r>
        <w:t>Для № ООН 2794, 2795, 2800 и 3028: в колонке 8 исключить «P801a».</w:t>
      </w:r>
    </w:p>
    <w:p w:rsidR="00E06283" w:rsidRPr="00056C85" w:rsidRDefault="00E06283" w:rsidP="00E06283">
      <w:pPr>
        <w:pStyle w:val="SingleTxtG"/>
        <w:ind w:left="2259" w:hanging="1125"/>
      </w:pPr>
      <w:r>
        <w:t>Для № ООН 2800: в колонку 8 добавить «P801».</w:t>
      </w:r>
    </w:p>
    <w:p w:rsidR="00E06283" w:rsidRPr="00056C85" w:rsidRDefault="00E06283" w:rsidP="00E06283">
      <w:pPr>
        <w:pStyle w:val="SingleTxtG"/>
        <w:ind w:left="2259" w:hanging="1125"/>
      </w:pPr>
      <w:r>
        <w:t>Для № ООН 3091 и 3481: в колонку 6 включить «390».</w:t>
      </w:r>
    </w:p>
    <w:p w:rsidR="00E06283" w:rsidRPr="00056C85" w:rsidRDefault="00E06283" w:rsidP="00E06283">
      <w:pPr>
        <w:pStyle w:val="SingleTxtG"/>
        <w:ind w:left="2259" w:hanging="1125"/>
      </w:pPr>
      <w:r>
        <w:rPr>
          <w:b/>
          <w:bCs/>
        </w:rPr>
        <w:t xml:space="preserve">(МПОГ/ДОПОГ:) </w:t>
      </w:r>
      <w:r>
        <w:t>Для № ООН 3164: в колонку 9а добавить «PP32».</w:t>
      </w:r>
    </w:p>
    <w:p w:rsidR="00E06283" w:rsidRPr="00056C85" w:rsidRDefault="00E06283" w:rsidP="00E06283">
      <w:pPr>
        <w:pStyle w:val="SingleTxtG"/>
        <w:ind w:left="2259" w:hanging="1125"/>
      </w:pPr>
      <w:r>
        <w:lastRenderedPageBreak/>
        <w:t>Для № ООН 3291: в колонке 4 исключить «II» (дважды).</w:t>
      </w:r>
    </w:p>
    <w:p w:rsidR="00E06283" w:rsidRPr="00056C85" w:rsidRDefault="00E06283" w:rsidP="00E06283">
      <w:pPr>
        <w:pStyle w:val="SingleTxtG"/>
        <w:ind w:left="2259" w:hanging="1125"/>
      </w:pPr>
      <w:bookmarkStart w:id="22" w:name="_Hlk11158395"/>
      <w:r>
        <w:t>Для № ООН 3325: данная поправка не касается текста на русском языке.</w:t>
      </w:r>
    </w:p>
    <w:bookmarkEnd w:id="22"/>
    <w:p w:rsidR="00E06283" w:rsidRPr="00056C85" w:rsidRDefault="00E06283" w:rsidP="00E06283">
      <w:pPr>
        <w:pStyle w:val="SingleTxtG"/>
        <w:ind w:left="2259" w:hanging="1125"/>
      </w:pPr>
      <w:r>
        <w:t>Для № ООН 3363: в колонке 2 в начале опи</w:t>
      </w:r>
      <w:r w:rsidR="00FA0D49">
        <w:t>сания добавить «ГРУЗЫ ОПАСНЫЕ В </w:t>
      </w:r>
      <w:r>
        <w:t>ИЗДЕЛИЯХ или».</w:t>
      </w:r>
    </w:p>
    <w:p w:rsidR="00E06283" w:rsidRPr="00056C85" w:rsidRDefault="00E06283" w:rsidP="00E06283">
      <w:pPr>
        <w:pStyle w:val="SingleTxtG"/>
        <w:ind w:left="2259" w:hanging="1125"/>
      </w:pPr>
      <w:r>
        <w:rPr>
          <w:b/>
          <w:bCs/>
        </w:rPr>
        <w:t>(МПОГ/ДОПОГ:)</w:t>
      </w:r>
      <w:r>
        <w:t xml:space="preserve"> Для № ООН 3500</w:t>
      </w:r>
      <w:r>
        <w:tab/>
        <w:t>В колонку 9а включить «РР97».</w:t>
      </w:r>
    </w:p>
    <w:p w:rsidR="00E06283" w:rsidRPr="00056C85" w:rsidRDefault="00E06283" w:rsidP="00E06283">
      <w:pPr>
        <w:pStyle w:val="H1G"/>
      </w:pPr>
      <w:r>
        <w:tab/>
      </w:r>
      <w:r>
        <w:tab/>
      </w:r>
      <w:r>
        <w:tab/>
      </w:r>
      <w:r>
        <w:rPr>
          <w:bCs/>
        </w:rPr>
        <w:t>Глава 3.2, таблица В</w:t>
      </w:r>
    </w:p>
    <w:p w:rsidR="00E06283" w:rsidRPr="00056C85" w:rsidRDefault="00E06283" w:rsidP="00E06283">
      <w:pPr>
        <w:pStyle w:val="SingleTxtG"/>
        <w:ind w:left="2259" w:hanging="1125"/>
      </w:pPr>
      <w:r>
        <w:t>Добавить в надлежащем порядке следующие новые позиции:</w:t>
      </w:r>
    </w:p>
    <w:tbl>
      <w:tblPr>
        <w:tblStyle w:val="TableGrid"/>
        <w:tblW w:w="7861" w:type="dxa"/>
        <w:tblInd w:w="1134" w:type="dxa"/>
        <w:tblLayout w:type="fixed"/>
        <w:tblLook w:val="04A0" w:firstRow="1" w:lastRow="0" w:firstColumn="1" w:lastColumn="0" w:noHBand="0" w:noVBand="1"/>
      </w:tblPr>
      <w:tblGrid>
        <w:gridCol w:w="6658"/>
        <w:gridCol w:w="708"/>
        <w:gridCol w:w="495"/>
      </w:tblGrid>
      <w:tr w:rsidR="00E06283" w:rsidRPr="00B42AC0" w:rsidTr="00BD2544">
        <w:tc>
          <w:tcPr>
            <w:tcW w:w="6658" w:type="dxa"/>
            <w:shd w:val="clear" w:color="auto" w:fill="auto"/>
          </w:tcPr>
          <w:p w:rsidR="00E06283" w:rsidRPr="003B758F" w:rsidRDefault="00E06283" w:rsidP="00E06283">
            <w:pPr>
              <w:suppressAutoHyphens w:val="0"/>
              <w:spacing w:before="40" w:after="40" w:line="220" w:lineRule="exact"/>
              <w:ind w:right="113"/>
            </w:pPr>
            <w:r>
              <w:t>ГРУЗЫ ОПАСНЫЕ В ИЗДЕЛИЯХ</w:t>
            </w:r>
          </w:p>
        </w:tc>
        <w:tc>
          <w:tcPr>
            <w:tcW w:w="708" w:type="dxa"/>
            <w:shd w:val="clear" w:color="auto" w:fill="auto"/>
          </w:tcPr>
          <w:p w:rsidR="00E06283" w:rsidRPr="003B758F" w:rsidRDefault="00E06283" w:rsidP="00BD2544">
            <w:pPr>
              <w:suppressAutoHyphens w:val="0"/>
              <w:spacing w:before="40" w:after="40" w:line="220" w:lineRule="exact"/>
              <w:ind w:right="113"/>
              <w:jc w:val="center"/>
            </w:pPr>
            <w:r>
              <w:t>3363</w:t>
            </w:r>
          </w:p>
        </w:tc>
        <w:tc>
          <w:tcPr>
            <w:tcW w:w="495" w:type="dxa"/>
          </w:tcPr>
          <w:p w:rsidR="00E06283" w:rsidRPr="003B758F" w:rsidRDefault="00E06283" w:rsidP="00BD2544">
            <w:pPr>
              <w:suppressAutoHyphens w:val="0"/>
              <w:spacing w:before="40" w:after="40" w:line="220" w:lineRule="exact"/>
              <w:ind w:right="113"/>
              <w:jc w:val="center"/>
            </w:pPr>
            <w:r>
              <w:t>9</w:t>
            </w:r>
          </w:p>
        </w:tc>
      </w:tr>
      <w:tr w:rsidR="00E06283" w:rsidRPr="00B42AC0" w:rsidTr="00BD2544">
        <w:tc>
          <w:tcPr>
            <w:tcW w:w="6658" w:type="dxa"/>
            <w:shd w:val="clear" w:color="auto" w:fill="auto"/>
          </w:tcPr>
          <w:p w:rsidR="00E06283" w:rsidRPr="00056C85" w:rsidRDefault="00E06283" w:rsidP="00E06283">
            <w:pPr>
              <w:suppressAutoHyphens w:val="0"/>
              <w:spacing w:before="40" w:after="40" w:line="220" w:lineRule="exact"/>
              <w:ind w:right="113"/>
            </w:pPr>
            <w:r>
              <w:t>ОТХОДЫ МЕДИЦИНСКИЕ, КАТЕГОРИЯ А, ОПАСНЫЕ ДЛЯ ЛЮДЕЙ, твердые</w:t>
            </w:r>
          </w:p>
        </w:tc>
        <w:tc>
          <w:tcPr>
            <w:tcW w:w="708" w:type="dxa"/>
            <w:shd w:val="clear" w:color="auto" w:fill="auto"/>
          </w:tcPr>
          <w:p w:rsidR="00E06283" w:rsidRPr="003B758F" w:rsidRDefault="00E06283" w:rsidP="00BD2544">
            <w:pPr>
              <w:suppressAutoHyphens w:val="0"/>
              <w:spacing w:before="40" w:after="40" w:line="220" w:lineRule="exact"/>
              <w:ind w:right="113"/>
              <w:jc w:val="center"/>
            </w:pPr>
            <w:r>
              <w:t>3549</w:t>
            </w:r>
          </w:p>
        </w:tc>
        <w:tc>
          <w:tcPr>
            <w:tcW w:w="495" w:type="dxa"/>
          </w:tcPr>
          <w:p w:rsidR="00E06283" w:rsidRPr="003B758F" w:rsidRDefault="00E06283" w:rsidP="00BD2544">
            <w:pPr>
              <w:suppressAutoHyphens w:val="0"/>
              <w:spacing w:before="40" w:after="40" w:line="220" w:lineRule="exact"/>
              <w:ind w:right="113"/>
              <w:jc w:val="center"/>
            </w:pPr>
            <w:r>
              <w:t>6.2</w:t>
            </w:r>
          </w:p>
        </w:tc>
      </w:tr>
      <w:tr w:rsidR="00E06283" w:rsidRPr="00B42AC0" w:rsidTr="00BD2544">
        <w:tc>
          <w:tcPr>
            <w:tcW w:w="6658" w:type="dxa"/>
            <w:shd w:val="clear" w:color="auto" w:fill="auto"/>
          </w:tcPr>
          <w:p w:rsidR="00E06283" w:rsidRPr="00056C85" w:rsidRDefault="00E06283" w:rsidP="00E06283">
            <w:pPr>
              <w:suppressAutoHyphens w:val="0"/>
              <w:spacing w:before="40" w:after="40" w:line="220" w:lineRule="exact"/>
              <w:ind w:right="113"/>
            </w:pPr>
            <w:r>
              <w:t>ОТХОДЫ МЕДИЦИНСКИЕ, КАТЕГОРИЯ А, ОПАСНЫЕ только ДЛЯ ЖИВОТНЫХ, твердые</w:t>
            </w:r>
          </w:p>
        </w:tc>
        <w:tc>
          <w:tcPr>
            <w:tcW w:w="708" w:type="dxa"/>
            <w:shd w:val="clear" w:color="auto" w:fill="auto"/>
          </w:tcPr>
          <w:p w:rsidR="00E06283" w:rsidRPr="003B758F" w:rsidRDefault="00E06283" w:rsidP="00BD2544">
            <w:pPr>
              <w:suppressAutoHyphens w:val="0"/>
              <w:spacing w:before="40" w:after="40" w:line="220" w:lineRule="exact"/>
              <w:ind w:right="113"/>
              <w:jc w:val="center"/>
            </w:pPr>
            <w:r>
              <w:t>3549</w:t>
            </w:r>
          </w:p>
        </w:tc>
        <w:tc>
          <w:tcPr>
            <w:tcW w:w="495" w:type="dxa"/>
          </w:tcPr>
          <w:p w:rsidR="00E06283" w:rsidRPr="003B758F" w:rsidRDefault="00E06283" w:rsidP="00BD2544">
            <w:pPr>
              <w:suppressAutoHyphens w:val="0"/>
              <w:spacing w:before="40" w:after="40" w:line="220" w:lineRule="exact"/>
              <w:ind w:right="113"/>
              <w:jc w:val="center"/>
            </w:pPr>
            <w:r>
              <w:t>6.2</w:t>
            </w:r>
          </w:p>
        </w:tc>
      </w:tr>
      <w:tr w:rsidR="00E06283" w:rsidRPr="003B758F" w:rsidTr="00BD2544">
        <w:tc>
          <w:tcPr>
            <w:tcW w:w="6658" w:type="dxa"/>
            <w:shd w:val="clear" w:color="auto" w:fill="auto"/>
          </w:tcPr>
          <w:p w:rsidR="00E06283" w:rsidRPr="00056C85" w:rsidRDefault="00E06283" w:rsidP="00E06283">
            <w:pPr>
              <w:suppressAutoHyphens w:val="0"/>
              <w:spacing w:before="40" w:after="40" w:line="220" w:lineRule="exact"/>
              <w:ind w:right="113"/>
            </w:pPr>
            <w:r>
              <w:t>ДЕТОНАТОРЫ ЭЛЕКТРОННЫЕ, программируемые, для взрывных работ</w:t>
            </w:r>
          </w:p>
        </w:tc>
        <w:tc>
          <w:tcPr>
            <w:tcW w:w="708" w:type="dxa"/>
            <w:shd w:val="clear" w:color="auto" w:fill="auto"/>
          </w:tcPr>
          <w:p w:rsidR="00E06283" w:rsidRPr="003B758F" w:rsidRDefault="00E06283" w:rsidP="00BD2544">
            <w:pPr>
              <w:suppressAutoHyphens w:val="0"/>
              <w:spacing w:before="40" w:after="40" w:line="220" w:lineRule="exact"/>
              <w:ind w:right="113"/>
              <w:jc w:val="center"/>
            </w:pPr>
            <w:r>
              <w:t>0511 0512 0513</w:t>
            </w:r>
          </w:p>
        </w:tc>
        <w:tc>
          <w:tcPr>
            <w:tcW w:w="495" w:type="dxa"/>
          </w:tcPr>
          <w:p w:rsidR="00E06283" w:rsidRDefault="00E06283" w:rsidP="00BD2544">
            <w:pPr>
              <w:suppressAutoHyphens w:val="0"/>
              <w:spacing w:before="40" w:after="40" w:line="220" w:lineRule="exact"/>
              <w:ind w:right="113"/>
              <w:jc w:val="center"/>
            </w:pPr>
            <w:r>
              <w:t>1</w:t>
            </w:r>
          </w:p>
          <w:p w:rsidR="00E06283" w:rsidRDefault="00E06283" w:rsidP="00BD2544">
            <w:pPr>
              <w:suppressAutoHyphens w:val="0"/>
              <w:spacing w:before="40" w:after="40" w:line="220" w:lineRule="exact"/>
              <w:ind w:right="113"/>
              <w:jc w:val="center"/>
            </w:pPr>
            <w:r>
              <w:t>1</w:t>
            </w:r>
          </w:p>
          <w:p w:rsidR="00E06283" w:rsidRPr="003B758F" w:rsidRDefault="00E06283" w:rsidP="00BD2544">
            <w:pPr>
              <w:suppressAutoHyphens w:val="0"/>
              <w:spacing w:before="40" w:after="40" w:line="220" w:lineRule="exact"/>
              <w:ind w:right="113"/>
              <w:jc w:val="center"/>
            </w:pPr>
            <w:r>
              <w:t>1</w:t>
            </w:r>
          </w:p>
        </w:tc>
      </w:tr>
    </w:tbl>
    <w:p w:rsidR="00E06283" w:rsidRPr="00056C85" w:rsidRDefault="00E06283" w:rsidP="00E06283">
      <w:pPr>
        <w:pStyle w:val="SingleTxtG"/>
        <w:spacing w:before="120"/>
      </w:pPr>
      <w:r>
        <w:t xml:space="preserve">Для позиции «2-ДИМЕТИЛАМИНОЭТИЛМЕТАКРИЛАТ»: в колонке «Наименование и описание» в конце добавить «СТАБИЛИЗИРОВАННЫЙ». </w:t>
      </w:r>
    </w:p>
    <w:p w:rsidR="00E06283" w:rsidRPr="00056C85" w:rsidRDefault="00E06283" w:rsidP="00E06283">
      <w:pPr>
        <w:pStyle w:val="SingleTxtG"/>
        <w:spacing w:before="120"/>
      </w:pPr>
      <w:bookmarkStart w:id="23" w:name="_Hlk11158427"/>
      <w:r>
        <w:t>Поправка к позиции «РАДИОАКТИВНЫЙ МАТЕРИАЛ, НИЗКАЯ УДЕЛЬНАЯ АКТИВНОСТЬ (LSA-III), ДЕЛЯЩИЙСЯ» не касается текста на русском языке.</w:t>
      </w:r>
    </w:p>
    <w:p w:rsidR="00E06283" w:rsidRPr="00056C85" w:rsidRDefault="00E06283" w:rsidP="00E06283">
      <w:pPr>
        <w:pStyle w:val="SingleTxtG"/>
        <w:spacing w:before="120"/>
      </w:pPr>
      <w:r>
        <w:t>Поправка к позиции «ТРИНИТРОХЛОРБЕНЗОЛ УВЛАЖНЕННЫЙ с массовой долей воды не менее 10%» не касается текста на русском языке.</w:t>
      </w:r>
    </w:p>
    <w:p w:rsidR="00E06283" w:rsidRPr="00056C85" w:rsidRDefault="00E06283" w:rsidP="00E06283">
      <w:pPr>
        <w:pStyle w:val="SingleTxtG"/>
        <w:spacing w:before="120"/>
      </w:pPr>
      <w:r>
        <w:t>Поправка к позиции «ТРИНИТРОФЕНОЛ УВЛАЖНЕННЫЙ с массовой долей воды не менее 10%» не касается текста на русском языке.</w:t>
      </w:r>
    </w:p>
    <w:bookmarkEnd w:id="23"/>
    <w:p w:rsidR="00E06283" w:rsidRPr="00056C85" w:rsidRDefault="00E06283" w:rsidP="00E06283">
      <w:pPr>
        <w:pStyle w:val="H1G"/>
      </w:pPr>
      <w:r>
        <w:tab/>
      </w:r>
      <w:r>
        <w:tab/>
      </w:r>
      <w:r>
        <w:rPr>
          <w:bCs/>
        </w:rPr>
        <w:t>Глава 3.3</w:t>
      </w:r>
    </w:p>
    <w:p w:rsidR="00E06283" w:rsidRPr="00056C85" w:rsidRDefault="00E06283" w:rsidP="00D45D05">
      <w:pPr>
        <w:pStyle w:val="SingleTxtG"/>
        <w:ind w:left="2259" w:hanging="1125"/>
      </w:pPr>
      <w:bookmarkStart w:id="24" w:name="_Hlk11158442"/>
      <w:r>
        <w:t>СП 188</w:t>
      </w:r>
      <w:r>
        <w:tab/>
        <w:t>В пунктах g) и h) заменить слова «когда батареи» словами «когда элементы или батареи».</w:t>
      </w:r>
    </w:p>
    <w:p w:rsidR="00E06283" w:rsidRPr="00056C85" w:rsidRDefault="00E06283" w:rsidP="00D45D05">
      <w:pPr>
        <w:pStyle w:val="SingleTxtG"/>
        <w:rPr>
          <w:i/>
          <w:iCs/>
        </w:rPr>
      </w:pPr>
      <w:r>
        <w:rPr>
          <w:i/>
          <w:iCs/>
        </w:rPr>
        <w:t>(Исправление к двадцатому пересмотренному изданию Типовых правил)</w:t>
      </w:r>
    </w:p>
    <w:bookmarkEnd w:id="24"/>
    <w:p w:rsidR="00E06283" w:rsidRPr="00056C85" w:rsidRDefault="00E06283" w:rsidP="00D45D05">
      <w:pPr>
        <w:pStyle w:val="SingleTxtG"/>
        <w:ind w:left="2259" w:hanging="1125"/>
      </w:pPr>
      <w:r>
        <w:t>СП 237</w:t>
      </w:r>
      <w:r>
        <w:tab/>
        <w:t>Заменить «часть III, подраздел 33.2.1» на «часть III, подраздел 33.2».</w:t>
      </w:r>
    </w:p>
    <w:p w:rsidR="00E06283" w:rsidRPr="00056C85" w:rsidRDefault="00E06283" w:rsidP="00D45D05">
      <w:pPr>
        <w:pStyle w:val="SingleTxtG"/>
        <w:ind w:left="2259" w:hanging="1125"/>
      </w:pPr>
      <w:r>
        <w:t>СП 241</w:t>
      </w:r>
      <w:r>
        <w:tab/>
        <w:t>Заменить «часть III, подраздел 33.2.1.4» на «часть III, подраздел 33.2.4».</w:t>
      </w:r>
    </w:p>
    <w:p w:rsidR="00E06283" w:rsidRPr="00056C85" w:rsidRDefault="00E06283" w:rsidP="00D45D05">
      <w:pPr>
        <w:pStyle w:val="SingleTxtG"/>
        <w:ind w:left="2259" w:hanging="1125"/>
      </w:pPr>
      <w:r>
        <w:t>СП 301</w:t>
      </w:r>
      <w: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и в последнем предложении заменить «машины или приборы» или «машины и приборы» на «изделия». Последняя поправка не касается текста на русском языке.</w:t>
      </w:r>
    </w:p>
    <w:p w:rsidR="00E06283" w:rsidRPr="00056C85" w:rsidRDefault="00E06283" w:rsidP="00D45D05">
      <w:pPr>
        <w:pStyle w:val="SingleTxtG"/>
        <w:ind w:left="2259" w:hanging="1125"/>
      </w:pPr>
      <w:r>
        <w:t>СП 309</w:t>
      </w:r>
      <w:r>
        <w:tab/>
        <w:t>В последнем абзаце заменить «</w:t>
      </w:r>
      <w:r w:rsidR="00FA0D49">
        <w:t>удовлетворять требованиям</w:t>
      </w:r>
      <w:r w:rsidR="00FA0D49">
        <w:br/>
      </w:r>
      <w:r>
        <w:t>испытаний 8 a), b) и с) серии испытаний 8» на «отвечать критериям классификации в качестве ЭНА».</w:t>
      </w:r>
    </w:p>
    <w:p w:rsidR="00E06283" w:rsidRPr="00056C85" w:rsidRDefault="00E06283" w:rsidP="00D45D05">
      <w:pPr>
        <w:pStyle w:val="SingleTxtG"/>
        <w:ind w:left="2259" w:hanging="1125"/>
      </w:pPr>
      <w:r>
        <w:t>СП 327</w:t>
      </w:r>
      <w:r>
        <w:tab/>
        <w:t>В первом предложении заменить «Отбракованные аэрозоли, отправляемые» на «Аэрозоли отбракованные и баллончики газовые отбракованные, отправляемые» и заменить «перевозиться под данной позицией в целях» на «перевозиться под № ООН 1950 или 2037, в зависимости от конкретного случая, в целях».</w:t>
      </w:r>
    </w:p>
    <w:p w:rsidR="00E06283" w:rsidRPr="00056C85" w:rsidRDefault="00E06283" w:rsidP="00D45D05">
      <w:pPr>
        <w:pStyle w:val="SingleTxtG"/>
        <w:pageBreakBefore/>
        <w:ind w:left="2257" w:hanging="1123"/>
      </w:pPr>
      <w:r>
        <w:lastRenderedPageBreak/>
        <w:tab/>
        <w:t>После третьего предложения добавить следующее новое предложение: «Баллончики газовые отбракованные,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(ВОПОГ: ДОПОГ) или инструкцией по упаковке LP200 и специальным положением по упаковке L2 (ВОПОГ: ДОПОГ).».</w:t>
      </w:r>
    </w:p>
    <w:p w:rsidR="00E06283" w:rsidRPr="00056C85" w:rsidRDefault="00E06283" w:rsidP="00D45D05">
      <w:pPr>
        <w:pStyle w:val="SingleTxtG"/>
        <w:ind w:left="2259" w:hanging="1125"/>
      </w:pPr>
      <w:r>
        <w:tab/>
        <w:t>В следующем предложении заменить «аэрозоли перевозятся в аварийной таре» на «аэрозоли и баллончики газовые перевозятся в аварийных сосудах под давлением или аварийной таре».</w:t>
      </w:r>
    </w:p>
    <w:p w:rsidR="00E06283" w:rsidRPr="00056C85" w:rsidRDefault="00E06283" w:rsidP="00D45D05">
      <w:pPr>
        <w:pStyle w:val="SingleTxtG"/>
        <w:ind w:left="2259" w:hanging="1125"/>
      </w:pPr>
      <w:r>
        <w:tab/>
        <w:t>В примечании заменить «отбракованные аэрозоли не должны» на «аэрозоли отбракованные и баллончики газовые отбракованные не должны».</w:t>
      </w:r>
    </w:p>
    <w:p w:rsidR="00E06283" w:rsidRPr="00056C85" w:rsidRDefault="00E06283" w:rsidP="00D45D05">
      <w:pPr>
        <w:pStyle w:val="SingleTxtG"/>
        <w:ind w:left="2259" w:hanging="1125"/>
      </w:pPr>
      <w:r>
        <w:tab/>
        <w:t>В конце добавить новый абзац следующего содержания:</w:t>
      </w:r>
    </w:p>
    <w:p w:rsidR="00E06283" w:rsidRPr="00056C85" w:rsidRDefault="00E06283" w:rsidP="00D45D05">
      <w:pPr>
        <w:pStyle w:val="SingleTxtG"/>
        <w:ind w:left="2259"/>
      </w:pPr>
      <w:r>
        <w:t>«Баллончики газовые отбракованные, которые были заполнены невоспламеняющимися, нетоксичными газами класса 2, группа А или О, и были пробиты, не подпадают под действие МПОГ/ДОПОГ/ВОПОГ.».</w:t>
      </w:r>
      <w:bookmarkStart w:id="25" w:name="_Hlk2326726"/>
      <w:bookmarkEnd w:id="25"/>
    </w:p>
    <w:p w:rsidR="00E06283" w:rsidRPr="00056C85" w:rsidRDefault="00E06283" w:rsidP="00D45D05">
      <w:pPr>
        <w:pStyle w:val="SingleTxtG"/>
        <w:ind w:left="2259" w:hanging="1125"/>
      </w:pPr>
      <w:r>
        <w:rPr>
          <w:b/>
          <w:bCs/>
        </w:rPr>
        <w:t xml:space="preserve">(МПОГ:) </w:t>
      </w:r>
      <w:r>
        <w:t>СП 356</w:t>
      </w:r>
    </w:p>
    <w:p w:rsidR="00E06283" w:rsidRPr="00056C85" w:rsidRDefault="00E06283" w:rsidP="00D45D05">
      <w:pPr>
        <w:pStyle w:val="SingleTxtG"/>
        <w:ind w:left="2259" w:hanging="1125"/>
      </w:pPr>
      <w:r>
        <w:tab/>
        <w:t>После «на вагонах, транспортны</w:t>
      </w:r>
      <w:r w:rsidR="00FA0D49">
        <w:t>х средствах, судах» добавить «, </w:t>
      </w:r>
      <w:r>
        <w:t>машинах, двигателях».</w:t>
      </w:r>
      <w:bookmarkStart w:id="26" w:name="_Hlk2326794"/>
      <w:bookmarkEnd w:id="26"/>
    </w:p>
    <w:p w:rsidR="00E06283" w:rsidRPr="00056C85" w:rsidRDefault="00E06283" w:rsidP="00D45D05">
      <w:pPr>
        <w:pStyle w:val="SingleTxtG"/>
        <w:ind w:left="2259" w:hanging="1125"/>
      </w:pPr>
      <w:r>
        <w:rPr>
          <w:b/>
          <w:bCs/>
        </w:rPr>
        <w:t xml:space="preserve">(ДОПОГ/ВОПОГ:) </w:t>
      </w:r>
      <w:r>
        <w:t>СП 356</w:t>
      </w:r>
    </w:p>
    <w:p w:rsidR="00E06283" w:rsidRPr="00056C85" w:rsidRDefault="00E06283" w:rsidP="00D45D05">
      <w:pPr>
        <w:pStyle w:val="SingleTxtG"/>
        <w:ind w:left="2259" w:hanging="1125"/>
      </w:pPr>
      <w:r>
        <w:tab/>
        <w:t>После «на транспортных средств</w:t>
      </w:r>
      <w:r w:rsidR="00AB1F23">
        <w:t>ах, вагонах, судах» добавить «, </w:t>
      </w:r>
      <w:r>
        <w:t>машинах, двигателях».</w:t>
      </w:r>
    </w:p>
    <w:p w:rsidR="00E06283" w:rsidRPr="00056C85" w:rsidRDefault="00E06283" w:rsidP="00D45D05">
      <w:pPr>
        <w:pStyle w:val="SingleTxtG"/>
        <w:ind w:left="2259" w:hanging="1125"/>
      </w:pPr>
      <w:r>
        <w:t xml:space="preserve">СП 360 </w:t>
      </w:r>
      <w:r>
        <w:tab/>
        <w:t xml:space="preserve">Первая поправка не касается текста на русском языке. В конце добавить следующее предложение: </w:t>
      </w:r>
    </w:p>
    <w:p w:rsidR="00E06283" w:rsidRPr="00056C85" w:rsidRDefault="00E06283" w:rsidP="00D45D05">
      <w:pPr>
        <w:pStyle w:val="SingleTxtG"/>
        <w:ind w:left="2259" w:hanging="1125"/>
      </w:pPr>
      <w:r>
        <w:tab/>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27" w:name="_Hlk11158475"/>
      <w:bookmarkStart w:id="28" w:name="_Hlk2326874"/>
      <w:bookmarkEnd w:id="27"/>
      <w:bookmarkEnd w:id="28"/>
    </w:p>
    <w:p w:rsidR="00E06283" w:rsidRPr="00056C85" w:rsidRDefault="00E06283" w:rsidP="00D45D05">
      <w:pPr>
        <w:pStyle w:val="SingleTxtG"/>
        <w:ind w:left="2259" w:hanging="1125"/>
      </w:pPr>
      <w:r>
        <w:t>СП 370</w:t>
      </w:r>
      <w:r>
        <w:tab/>
        <w:t>Изменить первое предложение следующим образом: «Данная позиция применяется только в отношении аммония нитрата, который отвечает одному из следующих критериев:» и в конце первого подпункта заменить «и» на «или».</w:t>
      </w:r>
    </w:p>
    <w:p w:rsidR="00E06283" w:rsidRPr="00056C85" w:rsidRDefault="00E06283" w:rsidP="00D45D05">
      <w:pPr>
        <w:pStyle w:val="SingleTxtG"/>
        <w:ind w:left="2259" w:hanging="1125"/>
      </w:pPr>
      <w:r>
        <w:tab/>
        <w:t>В конце после подпунктов добавить новый абзац следующего содержания:</w:t>
      </w:r>
    </w:p>
    <w:p w:rsidR="00E06283" w:rsidRPr="00056C85" w:rsidRDefault="00E06283" w:rsidP="00D45D05">
      <w:pPr>
        <w:pStyle w:val="SingleTxtG"/>
        <w:ind w:left="2259" w:hanging="1125"/>
      </w:pPr>
      <w:r>
        <w:tab/>
        <w:t>«Данная позиция не должна использоваться для аммония нитрата, для которого надлежащее отгрузочное наи</w:t>
      </w:r>
      <w:r w:rsidR="0045796B">
        <w:t>менование уже имеется в таблице </w:t>
      </w:r>
      <w:r>
        <w:t>А главы 3.2, включая аммония нитрат, смешанный с жидким топливом (ANFO), или коммерческие сорта аммония нитрата.».</w:t>
      </w:r>
    </w:p>
    <w:p w:rsidR="00E06283" w:rsidRPr="00056C85" w:rsidRDefault="00E06283" w:rsidP="00D45D05">
      <w:pPr>
        <w:pStyle w:val="SingleTxtG"/>
        <w:ind w:left="2259" w:hanging="1125"/>
      </w:pPr>
      <w:r>
        <w:tab/>
        <w:t>Первый подпункт пронумеровать как a), а второй – как b).</w:t>
      </w:r>
    </w:p>
    <w:p w:rsidR="00E06283" w:rsidRPr="00056C85" w:rsidRDefault="00E06283" w:rsidP="00D45D05">
      <w:pPr>
        <w:pStyle w:val="SingleTxtG"/>
        <w:ind w:left="2259" w:hanging="1125"/>
      </w:pPr>
      <w:r>
        <w:t xml:space="preserve">СП 376 </w:t>
      </w:r>
      <w:r>
        <w:tab/>
        <w:t>Изменить примечание следующим образом:</w:t>
      </w:r>
    </w:p>
    <w:p w:rsidR="00E06283" w:rsidRPr="00056C85" w:rsidRDefault="00E06283" w:rsidP="00D45D05">
      <w:pPr>
        <w:pStyle w:val="SingleTxtG"/>
        <w:ind w:left="2259" w:hanging="1125"/>
        <w:rPr>
          <w:i/>
          <w:iCs/>
        </w:rPr>
      </w:pPr>
      <w:bookmarkStart w:id="29" w:name="_Hlk518007155"/>
      <w:r>
        <w:tab/>
        <w:t>«</w:t>
      </w:r>
      <w:r>
        <w:rPr>
          <w:b/>
          <w:bCs/>
          <w:i/>
          <w:iCs/>
        </w:rPr>
        <w:t xml:space="preserve">ПРИМЕЧАНИЕ: </w:t>
      </w:r>
      <w:r>
        <w:rPr>
          <w:i/>
          <w:iCs/>
        </w:rPr>
        <w:t>При оценке элемента или батареи как поврежденных или имеющих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знаниями характеристик безопасности элемента или батареи.</w:t>
      </w:r>
      <w:r>
        <w:t xml:space="preserve"> </w:t>
      </w:r>
      <w:r>
        <w:rPr>
          <w:i/>
          <w:iCs/>
        </w:rPr>
        <w:t>Анализ или оценка может включать, помимо прочего, следующие критерии:</w:t>
      </w:r>
      <w:bookmarkEnd w:id="29"/>
    </w:p>
    <w:p w:rsidR="00E06283" w:rsidRPr="00056C85" w:rsidRDefault="00E06283" w:rsidP="00D45D05">
      <w:pPr>
        <w:pStyle w:val="SingleTxtG"/>
        <w:ind w:left="2835" w:hanging="576"/>
        <w:rPr>
          <w:i/>
          <w:iCs/>
        </w:rPr>
      </w:pPr>
      <w:r>
        <w:rPr>
          <w:i/>
          <w:iCs/>
        </w:rPr>
        <w:t>a)</w:t>
      </w:r>
      <w:r>
        <w:tab/>
      </w:r>
      <w:r>
        <w:rPr>
          <w:i/>
          <w:iCs/>
        </w:rPr>
        <w:t>крайне высокая опасность, например присутствие газа, возникновение пожара или утечка электролита;</w:t>
      </w:r>
    </w:p>
    <w:p w:rsidR="00E06283" w:rsidRPr="00056C85" w:rsidRDefault="00E06283" w:rsidP="00D45D05">
      <w:pPr>
        <w:pStyle w:val="SingleTxtG"/>
        <w:ind w:left="2835" w:hanging="576"/>
        <w:rPr>
          <w:i/>
          <w:iCs/>
        </w:rPr>
      </w:pPr>
      <w:r>
        <w:rPr>
          <w:i/>
          <w:iCs/>
        </w:rPr>
        <w:lastRenderedPageBreak/>
        <w:t>b)</w:t>
      </w:r>
      <w:r>
        <w:tab/>
      </w:r>
      <w:r>
        <w:rPr>
          <w:i/>
          <w:iCs/>
        </w:rPr>
        <w:t>надлежащее или ненадлежащее использование элемента или батареи;</w:t>
      </w:r>
    </w:p>
    <w:p w:rsidR="00E06283" w:rsidRPr="00056C85" w:rsidRDefault="00E06283" w:rsidP="00E06283">
      <w:pPr>
        <w:pStyle w:val="SingleTxtG"/>
        <w:ind w:left="2835" w:hanging="576"/>
        <w:rPr>
          <w:i/>
          <w:iCs/>
        </w:rPr>
      </w:pPr>
      <w:r>
        <w:rPr>
          <w:i/>
          <w:iCs/>
        </w:rPr>
        <w:t>с)</w:t>
      </w:r>
      <w:r>
        <w:tab/>
      </w:r>
      <w:r>
        <w:rPr>
          <w:i/>
          <w:iCs/>
        </w:rPr>
        <w:t>признаки физического повреждения, такие как деформация корпуса элемента или батареи, изменение цвета корпуса;</w:t>
      </w:r>
    </w:p>
    <w:p w:rsidR="00E06283" w:rsidRPr="00056C85" w:rsidRDefault="00E06283" w:rsidP="00E06283">
      <w:pPr>
        <w:pStyle w:val="SingleTxtG"/>
        <w:ind w:left="2835" w:hanging="576"/>
        <w:rPr>
          <w:i/>
          <w:iCs/>
        </w:rPr>
      </w:pPr>
      <w:r>
        <w:rPr>
          <w:i/>
          <w:iCs/>
        </w:rPr>
        <w:t>d)</w:t>
      </w:r>
      <w:r>
        <w:tab/>
      </w:r>
      <w:r>
        <w:rPr>
          <w:i/>
          <w:iCs/>
        </w:rPr>
        <w:t>защита от внешнего и внутреннего короткого замыкания, например проверка напряжения или изоляции;</w:t>
      </w:r>
    </w:p>
    <w:p w:rsidR="00E06283" w:rsidRPr="00056C85" w:rsidRDefault="00E06283" w:rsidP="00E06283">
      <w:pPr>
        <w:pStyle w:val="SingleTxtG"/>
        <w:ind w:left="2835" w:hanging="576"/>
        <w:rPr>
          <w:i/>
          <w:iCs/>
        </w:rPr>
      </w:pPr>
      <w:r>
        <w:rPr>
          <w:i/>
          <w:iCs/>
        </w:rPr>
        <w:t>e)</w:t>
      </w:r>
      <w:r>
        <w:tab/>
      </w:r>
      <w:r>
        <w:rPr>
          <w:i/>
          <w:iCs/>
        </w:rPr>
        <w:t>состояние предохранительных устройств элементов или батарей;</w:t>
      </w:r>
      <w:r>
        <w:t xml:space="preserve"> </w:t>
      </w:r>
      <w:r>
        <w:rPr>
          <w:i/>
          <w:iCs/>
        </w:rPr>
        <w:t>или</w:t>
      </w:r>
    </w:p>
    <w:p w:rsidR="00E06283" w:rsidRPr="00056C85" w:rsidRDefault="00E06283" w:rsidP="00E06283">
      <w:pPr>
        <w:pStyle w:val="SingleTxtG"/>
        <w:ind w:left="2835" w:hanging="576"/>
        <w:rPr>
          <w:i/>
          <w:iCs/>
          <w:u w:val="single"/>
        </w:rPr>
      </w:pPr>
      <w:r>
        <w:rPr>
          <w:i/>
          <w:iCs/>
        </w:rPr>
        <w:t>f)</w:t>
      </w:r>
      <w:r>
        <w:tab/>
      </w:r>
      <w:r>
        <w:rPr>
          <w:i/>
          <w:iCs/>
        </w:rPr>
        <w:t>повреждение внутренних предохранительных компонентов, таких как система управления аккумулятором.».</w:t>
      </w:r>
    </w:p>
    <w:p w:rsidR="00E06283" w:rsidRPr="00056C85" w:rsidRDefault="00E06283" w:rsidP="00E06283">
      <w:pPr>
        <w:pStyle w:val="SingleTxtG"/>
        <w:ind w:left="2259" w:hanging="1125"/>
        <w:rPr>
          <w:bCs/>
        </w:rPr>
      </w:pPr>
      <w:r>
        <w:t>СП 379 d) i)</w:t>
      </w:r>
    </w:p>
    <w:p w:rsidR="00E06283" w:rsidRPr="00056C85" w:rsidRDefault="00FA0D49" w:rsidP="00E06283">
      <w:pPr>
        <w:pStyle w:val="SingleTxtG"/>
        <w:ind w:left="2259" w:hanging="1125"/>
        <w:rPr>
          <w:bCs/>
        </w:rPr>
      </w:pPr>
      <w:r>
        <w:tab/>
      </w:r>
      <w:r w:rsidR="00E06283">
        <w:t>Заменить «ISO 11114-1:2012» на «ISO 11114-1:2012 + A1:2017».</w:t>
      </w:r>
    </w:p>
    <w:p w:rsidR="00E06283" w:rsidRPr="00056C85" w:rsidRDefault="00E06283" w:rsidP="00E06283">
      <w:pPr>
        <w:pStyle w:val="SingleTxtG"/>
        <w:ind w:left="2259" w:hanging="1125"/>
        <w:rPr>
          <w:bCs/>
        </w:rPr>
      </w:pPr>
      <w:r>
        <w:t>СП 388</w:t>
      </w:r>
      <w:r>
        <w:tab/>
        <w:t>В конце седьмого абзаца добавить следующее предложение:</w:t>
      </w:r>
    </w:p>
    <w:p w:rsidR="00E06283" w:rsidRPr="00056C85" w:rsidRDefault="00E06283" w:rsidP="00E06283">
      <w:pPr>
        <w:pStyle w:val="SingleTxtG"/>
        <w:ind w:left="2259" w:hanging="1125"/>
      </w:pPr>
      <w:r>
        <w:tab/>
        <w:t>«Батареи литий-ионные или 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30" w:name="_Hlk2327998"/>
      <w:bookmarkEnd w:id="30"/>
    </w:p>
    <w:p w:rsidR="00E06283" w:rsidRPr="00056C85" w:rsidRDefault="00E06283" w:rsidP="00E06283">
      <w:pPr>
        <w:pStyle w:val="SingleTxtG"/>
        <w:ind w:left="2259" w:hanging="1125"/>
      </w:pPr>
      <w:r>
        <w:t>СП 660</w:t>
      </w:r>
      <w:r>
        <w:tab/>
        <w:t>Исключить и добавить «660</w:t>
      </w:r>
      <w:r>
        <w:tab/>
      </w:r>
      <w:r>
        <w:rPr>
          <w:i/>
          <w:iCs/>
        </w:rPr>
        <w:t>(Исключено)</w:t>
      </w:r>
      <w:r>
        <w:t>».</w:t>
      </w:r>
    </w:p>
    <w:p w:rsidR="00E06283" w:rsidRPr="00056C85" w:rsidRDefault="00E06283" w:rsidP="00E06283">
      <w:pPr>
        <w:pStyle w:val="SingleTxtG"/>
        <w:ind w:left="2259" w:hanging="1125"/>
      </w:pPr>
      <w:r>
        <w:t>Добавить следующие новые специальные положения:</w:t>
      </w:r>
    </w:p>
    <w:p w:rsidR="00E06283" w:rsidRPr="00056C85" w:rsidRDefault="00E06283" w:rsidP="00E06283">
      <w:pPr>
        <w:pStyle w:val="SingleTxtG"/>
        <w:ind w:left="2259" w:hanging="1125"/>
      </w:pPr>
      <w:r>
        <w:t>«390</w:t>
      </w:r>
      <w: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bookmarkStart w:id="31" w:name="_Hlk2328048"/>
    </w:p>
    <w:p w:rsidR="00E06283" w:rsidRPr="00056C85" w:rsidRDefault="00E06283" w:rsidP="00E06283">
      <w:pPr>
        <w:pStyle w:val="SingleTxtG"/>
        <w:ind w:left="2835" w:hanging="576"/>
      </w:pPr>
      <w:r>
        <w:t>a)</w:t>
      </w:r>
      <w:r>
        <w:tab/>
        <w:t>упаковка должна иметь маркир</w:t>
      </w:r>
      <w:r w:rsidR="00AB1F23">
        <w:t>овку "UN 3091" или "UN 3481", в </w:t>
      </w:r>
      <w:r>
        <w:t>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rsidR="00E06283" w:rsidRPr="00056C85" w:rsidRDefault="00E06283" w:rsidP="00E06283">
      <w:pPr>
        <w:pStyle w:val="SingleTxtG"/>
        <w:ind w:left="2835" w:hanging="576"/>
      </w:pPr>
      <w:r>
        <w:t>b)</w:t>
      </w:r>
      <w:r>
        <w:tab/>
        <w:t>в транспортном документе должно быть указано "UN 3091 БАТАРЕИ ЛИТ</w:t>
      </w:r>
      <w:r w:rsidR="00FA0D49">
        <w:t>ИЙ-МЕТАЛЛИЧЕСКИЕ, УПАКОВАННЫЕ С </w:t>
      </w:r>
      <w:r>
        <w:t xml:space="preserve">ОБОРУДОВАНИЕМ" или "UN 3481 БАТАРЕИ ЛИТИЙ-ИОННЫЕ, </w:t>
      </w:r>
      <w:r w:rsidR="00AB1F23">
        <w:t>УПАКОВАННЫЕ С ОБОРУДОВАНИЕМ", в </w:t>
      </w:r>
      <w:r>
        <w:t>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 в оборудовании, то в транспортном документе должно быть указано как "UN 3091 БАТАРЕИ ЛИТ</w:t>
      </w:r>
      <w:r w:rsidR="00FA0D49">
        <w:t>ИЙ-МЕТАЛЛИЧЕСКИЕ, УПАКОВАННЫЕ С </w:t>
      </w:r>
      <w:r>
        <w:t>ОБОРУДОВАНИЕМ", так и "UN 3481 БАТАРЕИ ЛИТИЙ-ИОННЫЕ, УПАКОВАННЫЕ С ОБОРУДОВАНИЕМ".».</w:t>
      </w:r>
      <w:bookmarkEnd w:id="31"/>
    </w:p>
    <w:p w:rsidR="00E06283" w:rsidRPr="00056C85" w:rsidRDefault="00E06283" w:rsidP="00E06283">
      <w:pPr>
        <w:pStyle w:val="SingleTxtG"/>
        <w:ind w:left="2259" w:hanging="1125"/>
      </w:pPr>
      <w:r>
        <w:t>[«393</w:t>
      </w:r>
      <w: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 Проводить испытания типа 3 с) нет необходимости.».</w:t>
      </w:r>
      <w:bookmarkStart w:id="32" w:name="_Hlk2328101"/>
    </w:p>
    <w:p w:rsidR="00E06283" w:rsidRPr="00056C85" w:rsidRDefault="00E06283" w:rsidP="00E06283">
      <w:pPr>
        <w:pStyle w:val="SingleTxtG"/>
        <w:ind w:left="2259" w:hanging="1125"/>
      </w:pPr>
      <w:r>
        <w:t>«394</w:t>
      </w:r>
      <w: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w:t>
      </w:r>
    </w:p>
    <w:p w:rsidR="00E06283" w:rsidRPr="00056C85" w:rsidRDefault="00E06283" w:rsidP="00E06283">
      <w:pPr>
        <w:pStyle w:val="SingleTxtG"/>
        <w:ind w:left="2259" w:hanging="1125"/>
      </w:pPr>
      <w:r>
        <w:lastRenderedPageBreak/>
        <w:t>«395</w:t>
      </w:r>
      <w:r>
        <w:tab/>
        <w:t>Данная позиция должна использоваться только для твердых медицинских отходов категории А, перевозимых на утилизацию.».</w:t>
      </w:r>
      <w:bookmarkEnd w:id="32"/>
    </w:p>
    <w:p w:rsidR="00E06283" w:rsidRPr="00056C85" w:rsidRDefault="00E06283" w:rsidP="00E06283">
      <w:pPr>
        <w:pStyle w:val="SingleTxtG"/>
        <w:ind w:left="2259" w:hanging="1125"/>
      </w:pPr>
      <w:r>
        <w:t xml:space="preserve">«6XX </w:t>
      </w:r>
      <w:r>
        <w:tab/>
        <w:t>Охлажденный жидкий азот не должен использоваться в качестве хладагента для веществ, отнесенных к этой позиции.».</w:t>
      </w:r>
    </w:p>
    <w:p w:rsidR="00E06283" w:rsidRPr="00056C85" w:rsidRDefault="00E06283" w:rsidP="00E06283">
      <w:pPr>
        <w:pStyle w:val="H1G"/>
      </w:pPr>
      <w:r>
        <w:tab/>
      </w:r>
      <w:r>
        <w:tab/>
      </w:r>
      <w:r>
        <w:tab/>
      </w:r>
      <w:r>
        <w:rPr>
          <w:bCs/>
        </w:rPr>
        <w:t>Глава 4.1</w:t>
      </w:r>
    </w:p>
    <w:p w:rsidR="00E06283" w:rsidRPr="00056C85" w:rsidRDefault="00E06283" w:rsidP="00E06283">
      <w:pPr>
        <w:pStyle w:val="SingleTxtG"/>
        <w:ind w:left="2268" w:hanging="1134"/>
      </w:pPr>
      <w:r>
        <w:t>4.1.1</w:t>
      </w:r>
      <w:r>
        <w:tab/>
        <w:t>В примечании заменить «(класс 6.2)» на «(класс 6.2, № ООН 2814 и 2900)». Изменить текст в круглых скобках в конце предложения следующим образом: «(Р201, Р207 и LP02 – для класса 2 и P620, Р621, P622, IBC620, LP621 и LP622 – класса 6.2)».</w:t>
      </w:r>
    </w:p>
    <w:p w:rsidR="00E06283" w:rsidRPr="00056C85" w:rsidRDefault="00E06283" w:rsidP="0045796B">
      <w:pPr>
        <w:pStyle w:val="SingleTxtG"/>
        <w:tabs>
          <w:tab w:val="left" w:pos="8080"/>
        </w:tabs>
        <w:ind w:left="2268" w:hanging="1134"/>
      </w:pPr>
      <w:r>
        <w:t>4.1.1.3</w:t>
      </w:r>
      <w:r>
        <w:tab/>
        <w:t>Добавить новый заголовок следующего содержания: «4.1.1.3</w:t>
      </w:r>
      <w:r>
        <w:tab/>
        <w:t>Тип конструкции». Изменить нумерацию пункта 4.1.1.3 на 4.1.1.3.1. Добавить новый пункт 4.1.1.3.2 следующего содержания:</w:t>
      </w:r>
    </w:p>
    <w:p w:rsidR="00E06283" w:rsidRPr="00056C85" w:rsidRDefault="00E06283" w:rsidP="00E06283">
      <w:pPr>
        <w:pStyle w:val="SingleTxtG"/>
        <w:ind w:left="2268" w:hanging="1134"/>
      </w:pPr>
      <w:r>
        <w:tab/>
        <w:t>«4.1.1.3.2</w:t>
      </w:r>
      <w:r>
        <w:tab/>
        <w:t>Тара, включая КСМ и крупногабаритную тару, может соответствовать одному или нескольким успешно испытанным типам конструкции и может иметь более одного маркировочного знака.».</w:t>
      </w:r>
    </w:p>
    <w:p w:rsidR="00E06283" w:rsidRPr="00056C85" w:rsidRDefault="00E06283" w:rsidP="00E06283">
      <w:pPr>
        <w:pStyle w:val="SingleTxtG"/>
        <w:ind w:left="2268" w:hanging="1134"/>
      </w:pPr>
      <w:bookmarkStart w:id="33" w:name="_Hlk11158522"/>
      <w:r>
        <w:t>4.1.1.21.6</w:t>
      </w:r>
      <w:r>
        <w:tab/>
        <w:t>В таблице 4.1.1.21.6: для № ООН 1790 в колонке 2b заменить слова «фтористоводородной кислоты» словами «фтористого водорода».</w:t>
      </w:r>
    </w:p>
    <w:bookmarkEnd w:id="33"/>
    <w:p w:rsidR="00E06283" w:rsidRPr="00EB06F7" w:rsidRDefault="00E06283" w:rsidP="00E06283">
      <w:pPr>
        <w:pStyle w:val="SingleTxtG"/>
        <w:ind w:left="2268" w:hanging="1134"/>
      </w:pPr>
      <w:r>
        <w:t>4.1.4.1, P001</w:t>
      </w:r>
      <w:r>
        <w:tab/>
        <w:t>В последней позиции в графе «Составная тара» заменить «твердой пластмассы или пенопласта» на «пенопласта или твердой пластмассы».</w:t>
      </w:r>
    </w:p>
    <w:p w:rsidR="00E06283" w:rsidRPr="00056C85" w:rsidRDefault="00E06283" w:rsidP="00E06283">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EB06F7" w:rsidRDefault="00E06283" w:rsidP="00E06283">
      <w:pPr>
        <w:pStyle w:val="SingleTxtG"/>
        <w:ind w:left="2268" w:hanging="1134"/>
      </w:pPr>
      <w:r>
        <w:t>4.1.4.1, P002</w:t>
      </w:r>
      <w:r>
        <w:tab/>
        <w:t>В последней позиции в графе «Составная тара» заменить «таре из твердой пластмассы или пенопласта (6PH2 или 6PH1</w:t>
      </w:r>
      <w:r>
        <w:rPr>
          <w:vertAlign w:val="superscript"/>
        </w:rPr>
        <w:t>е</w:t>
      </w:r>
      <w:r>
        <w:t>)» на «таре из пенопласта или твердой пластмассы (6PH1 или 6PH2</w:t>
      </w:r>
      <w:r>
        <w:rPr>
          <w:vertAlign w:val="superscript"/>
        </w:rPr>
        <w:t>е</w:t>
      </w:r>
      <w:r>
        <w:t>)».</w:t>
      </w:r>
    </w:p>
    <w:p w:rsidR="00E06283" w:rsidRPr="00056C85" w:rsidRDefault="00E06283" w:rsidP="00E06283">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EB06F7" w:rsidRDefault="00E06283" w:rsidP="00E06283">
      <w:pPr>
        <w:pStyle w:val="SingleTxtG"/>
        <w:ind w:left="2268" w:hanging="1134"/>
      </w:pPr>
      <w:r>
        <w:t>4.1.4.1, P003</w:t>
      </w:r>
      <w:r>
        <w:tab/>
        <w:t xml:space="preserve">Для специального положения по упаковке PP16: заменить «P801a» на «Р801 (2)». </w:t>
      </w:r>
    </w:p>
    <w:p w:rsidR="00E06283" w:rsidRPr="00EB06F7" w:rsidRDefault="00E06283" w:rsidP="00E06283">
      <w:pPr>
        <w:pStyle w:val="SingleTxtG"/>
        <w:ind w:left="2268" w:hanging="1134"/>
      </w:pPr>
      <w:r>
        <w:t>4.1.4.1, P003</w:t>
      </w:r>
      <w:r>
        <w:tab/>
        <w:t>Для специального положения по упаковке PP32: после «3358» добавить «и массивных изделий, отправляемых под № ООН 3164».</w:t>
      </w:r>
    </w:p>
    <w:p w:rsidR="00E06283" w:rsidRPr="00056C85" w:rsidRDefault="00E06283" w:rsidP="00E06283">
      <w:pPr>
        <w:pStyle w:val="SingleTxtG"/>
        <w:tabs>
          <w:tab w:val="left" w:pos="1985"/>
        </w:tabs>
        <w:ind w:left="1974" w:hanging="840"/>
      </w:pPr>
      <w:r>
        <w:t>4.1.4.1, P003</w:t>
      </w:r>
      <w:r>
        <w:tab/>
        <w:t>Добавить следующее новое специальное положение по упаковке:</w:t>
      </w:r>
    </w:p>
    <w:p w:rsidR="00E06283" w:rsidRPr="00056C85" w:rsidRDefault="00E06283" w:rsidP="00E06283">
      <w:pPr>
        <w:pStyle w:val="SingleTxtG"/>
        <w:ind w:left="2268"/>
      </w:pPr>
      <w:r>
        <w:tab/>
        <w:t>«</w:t>
      </w:r>
      <w:r>
        <w:rPr>
          <w:b/>
          <w:bCs/>
        </w:rPr>
        <w:t>PP96</w:t>
      </w:r>
      <w:r>
        <w:tab/>
      </w:r>
      <w:r w:rsidRPr="00024303">
        <w:t xml:space="preserve"> </w:t>
      </w:r>
      <w:r>
        <w:t>Для № ООН 2037: для отбракованных газовых баллончиков, перевозимых в соответствии со специальным положением 327, тара должна соответствующим образом вентилироваться с целью предотвратить образование опасных сред и повышение давления.».</w:t>
      </w:r>
    </w:p>
    <w:p w:rsidR="00E06283" w:rsidRPr="00056C85" w:rsidRDefault="00E06283" w:rsidP="00E06283">
      <w:pPr>
        <w:pStyle w:val="SingleTxtG"/>
        <w:ind w:left="2268" w:hanging="1134"/>
      </w:pPr>
      <w:r>
        <w:t>4.1.4.1, Р200 (5) а)</w:t>
      </w:r>
    </w:p>
    <w:p w:rsidR="00E06283" w:rsidRPr="00056C85" w:rsidRDefault="00E06283" w:rsidP="00E06283">
      <w:pPr>
        <w:pStyle w:val="SingleTxtG"/>
        <w:ind w:left="2268" w:hanging="1134"/>
      </w:pPr>
      <w:r>
        <w:tab/>
        <w:t>Перед словами «специальным положени</w:t>
      </w:r>
      <w:r w:rsidR="00AB1F23">
        <w:t>ем по упаковке "o"» включить «в </w:t>
      </w:r>
      <w:r>
        <w:t>пункте (10)».</w:t>
      </w:r>
    </w:p>
    <w:p w:rsidR="00E06283" w:rsidRPr="00056C85" w:rsidRDefault="00E06283" w:rsidP="00E06283">
      <w:pPr>
        <w:pStyle w:val="SingleTxtG"/>
        <w:ind w:left="2268" w:hanging="1134"/>
      </w:pPr>
      <w:r>
        <w:t>4.1.4.1, P200 (5) b)</w:t>
      </w:r>
    </w:p>
    <w:p w:rsidR="00E06283" w:rsidRPr="00056C85" w:rsidRDefault="00E06283" w:rsidP="00E06283">
      <w:pPr>
        <w:pStyle w:val="SingleTxtG"/>
        <w:ind w:left="2268" w:hanging="1134"/>
      </w:pPr>
      <w:r>
        <w:tab/>
        <w:t>Во втором абзаце перед словами «спе</w:t>
      </w:r>
      <w:r w:rsidR="00AB1F23">
        <w:t>циального положения по упаковке </w:t>
      </w:r>
      <w:r>
        <w:t>"</w:t>
      </w:r>
      <w:r>
        <w:rPr>
          <w:lang w:val="en-US"/>
        </w:rPr>
        <w:t>o</w:t>
      </w:r>
      <w:r>
        <w:t>"» включить «пункта (10),».</w:t>
      </w:r>
    </w:p>
    <w:p w:rsidR="00E06283" w:rsidRPr="00056C85" w:rsidRDefault="00E06283" w:rsidP="00E06283">
      <w:pPr>
        <w:pStyle w:val="SingleTxtG"/>
        <w:ind w:left="2268" w:hanging="1134"/>
      </w:pPr>
      <w:r>
        <w:t>4.1.4.1, P200 (5) b) i)</w:t>
      </w:r>
    </w:p>
    <w:p w:rsidR="00E06283" w:rsidRPr="00056C85" w:rsidRDefault="00E06283" w:rsidP="00E06283">
      <w:pPr>
        <w:pStyle w:val="SingleTxtG"/>
        <w:ind w:left="2268" w:hanging="1134"/>
      </w:pPr>
      <w:r>
        <w:tab/>
        <w:t>Перед словами «специальном положении по упаковке "r"» включить «пункте (10),».</w:t>
      </w:r>
    </w:p>
    <w:p w:rsidR="00E06283" w:rsidRPr="00EB06F7" w:rsidRDefault="00E06283" w:rsidP="00D526B1">
      <w:pPr>
        <w:pStyle w:val="SingleTxtG"/>
        <w:tabs>
          <w:tab w:val="left" w:pos="1985"/>
        </w:tabs>
        <w:ind w:left="2268" w:hanging="1134"/>
      </w:pPr>
      <w:r>
        <w:t>4.1.4.1, P200</w:t>
      </w:r>
      <w:r>
        <w:tab/>
        <w:t>В таблице 2 заменить значения в колонке «ЛК</w:t>
      </w:r>
      <w:r>
        <w:rPr>
          <w:vertAlign w:val="subscript"/>
        </w:rPr>
        <w:t>50</w:t>
      </w:r>
      <w:r>
        <w:t>, мл/м</w:t>
      </w:r>
      <w:r>
        <w:rPr>
          <w:vertAlign w:val="superscript"/>
        </w:rPr>
        <w:t>3</w:t>
      </w:r>
      <w:r>
        <w:t>» следующим образом:</w:t>
      </w:r>
    </w:p>
    <w:p w:rsidR="00E06283" w:rsidRPr="00056C85" w:rsidRDefault="00E06283" w:rsidP="00E06283">
      <w:pPr>
        <w:pStyle w:val="SingleTxtG"/>
        <w:tabs>
          <w:tab w:val="left" w:pos="1985"/>
        </w:tabs>
        <w:ind w:left="3108" w:hanging="840"/>
      </w:pPr>
      <w:r>
        <w:t>№ ООН 1859: заменить «450» на «922».</w:t>
      </w:r>
    </w:p>
    <w:p w:rsidR="00E06283" w:rsidRPr="00056C85" w:rsidRDefault="00E06283" w:rsidP="00E06283">
      <w:pPr>
        <w:pStyle w:val="SingleTxtG"/>
        <w:tabs>
          <w:tab w:val="left" w:pos="1985"/>
        </w:tabs>
        <w:ind w:left="3108" w:hanging="840"/>
      </w:pPr>
      <w:r>
        <w:t>№ ООН 2188: заменить «20» на «178».</w:t>
      </w:r>
    </w:p>
    <w:p w:rsidR="00E06283" w:rsidRPr="00056C85" w:rsidRDefault="00E06283" w:rsidP="00E06283">
      <w:pPr>
        <w:pStyle w:val="SingleTxtG"/>
        <w:tabs>
          <w:tab w:val="left" w:pos="1985"/>
        </w:tabs>
        <w:ind w:left="3108" w:hanging="840"/>
      </w:pPr>
      <w:r>
        <w:lastRenderedPageBreak/>
        <w:t>№ ООН 2202: заменить «2» на «51».</w:t>
      </w:r>
    </w:p>
    <w:p w:rsidR="00E06283" w:rsidRPr="00056C85" w:rsidRDefault="00E06283" w:rsidP="00E06283">
      <w:pPr>
        <w:pStyle w:val="SingleTxtG"/>
        <w:tabs>
          <w:tab w:val="left" w:pos="1985"/>
        </w:tabs>
        <w:ind w:left="3108" w:hanging="840"/>
      </w:pPr>
      <w:r>
        <w:t>№ ООН 2534: заменить «600» на «2810».</w:t>
      </w:r>
    </w:p>
    <w:p w:rsidR="00E06283" w:rsidRPr="00056C85" w:rsidRDefault="00E06283" w:rsidP="00E06283">
      <w:pPr>
        <w:pStyle w:val="SingleTxtG"/>
        <w:tabs>
          <w:tab w:val="left" w:pos="1985"/>
        </w:tabs>
        <w:ind w:left="3108" w:hanging="840"/>
      </w:pPr>
      <w:r>
        <w:t>№ ООН 2676: заменить «20» на «178».</w:t>
      </w:r>
    </w:p>
    <w:p w:rsidR="00E06283" w:rsidRPr="00056C85" w:rsidRDefault="00E06283" w:rsidP="00D45D05">
      <w:pPr>
        <w:pStyle w:val="SingleTxtG"/>
        <w:ind w:left="2268" w:hanging="1134"/>
      </w:pPr>
      <w:r>
        <w:t>4.1.4.1, P200 (11)</w:t>
      </w:r>
    </w:p>
    <w:p w:rsidR="00E06283" w:rsidRPr="00056C85" w:rsidRDefault="00E06283" w:rsidP="0026797A">
      <w:pPr>
        <w:pStyle w:val="SingleTxtG"/>
        <w:ind w:left="2268" w:hanging="1134"/>
      </w:pPr>
      <w:r>
        <w:tab/>
        <w:t>Исключить строку «(7) а)</w:t>
      </w:r>
      <w:r w:rsidR="00AB1F23">
        <w:t xml:space="preserve"> ISO 24431:2006». В строке «(7)</w:t>
      </w:r>
      <w:r w:rsidR="00AB1F23">
        <w:br/>
      </w:r>
      <w:r>
        <w:t>EN ISO 24431:2016» заменить «EN ISO 24431:2016» на "ISO 24431:2016» и включить в колонку «Наименование документа» следующее примечание: «</w:t>
      </w:r>
      <w:r>
        <w:rPr>
          <w:b/>
          <w:bCs/>
          <w:i/>
          <w:iCs/>
        </w:rPr>
        <w:t xml:space="preserve">ПРИМЕЧАНИЕ: </w:t>
      </w:r>
      <w:r>
        <w:rPr>
          <w:i/>
          <w:iCs/>
        </w:rPr>
        <w:t>Вариант EN этого стандарта ИСО отвечает требованиям и также может быть использован.</w:t>
      </w:r>
      <w:r>
        <w:t xml:space="preserve">». </w:t>
      </w:r>
    </w:p>
    <w:p w:rsidR="00E06283" w:rsidRPr="00056C85" w:rsidRDefault="00E06283" w:rsidP="0026797A">
      <w:pPr>
        <w:pStyle w:val="SingleTxtG"/>
        <w:ind w:left="2268" w:hanging="1134"/>
        <w:rPr>
          <w:bCs/>
          <w:lang w:val="es-ES"/>
        </w:rPr>
      </w:pPr>
      <w:r w:rsidRPr="00056C85">
        <w:rPr>
          <w:lang w:val="es-ES"/>
        </w:rPr>
        <w:t>4.1.4.1, P200 (13) 2.4</w:t>
      </w:r>
    </w:p>
    <w:p w:rsidR="00E06283" w:rsidRPr="00056C85" w:rsidRDefault="00E06283" w:rsidP="0026797A">
      <w:pPr>
        <w:pStyle w:val="SingleTxtG"/>
        <w:ind w:left="2268" w:hanging="1134"/>
        <w:rPr>
          <w:bCs/>
          <w:lang w:val="es-ES"/>
        </w:rPr>
      </w:pPr>
      <w:r w:rsidRPr="00056C85">
        <w:rPr>
          <w:lang w:val="es-ES"/>
        </w:rPr>
        <w:tab/>
      </w:r>
      <w:r>
        <w:t>Заменить</w:t>
      </w:r>
      <w:r w:rsidRPr="00056C85">
        <w:rPr>
          <w:lang w:val="es-ES"/>
        </w:rPr>
        <w:t xml:space="preserve"> «EN ISO 11114-1:2012» </w:t>
      </w:r>
      <w:r>
        <w:t>на</w:t>
      </w:r>
      <w:r w:rsidRPr="00056C85">
        <w:rPr>
          <w:lang w:val="es-ES"/>
        </w:rPr>
        <w:t xml:space="preserve"> «EN ISO 11114-1:2012 + A1:2017».</w:t>
      </w:r>
    </w:p>
    <w:p w:rsidR="00E06283" w:rsidRPr="00EB06F7" w:rsidRDefault="00E06283" w:rsidP="0026797A">
      <w:pPr>
        <w:pStyle w:val="SingleTxtG"/>
        <w:ind w:left="2268" w:hanging="1134"/>
      </w:pPr>
      <w:r>
        <w:t>4.1.4.1, P206</w:t>
      </w:r>
      <w:r>
        <w:tab/>
        <w:t>В наименовании последней графы данной инструкции по упаковке заменить «Специальное положение по упаковке» на «Специальные положения по упаковке».</w:t>
      </w:r>
    </w:p>
    <w:p w:rsidR="00E06283" w:rsidRDefault="00E06283" w:rsidP="0026797A">
      <w:pPr>
        <w:pStyle w:val="SingleTxtG"/>
        <w:ind w:left="2268" w:hanging="1134"/>
      </w:pPr>
      <w:r>
        <w:tab/>
      </w:r>
      <w:r>
        <w:tab/>
        <w:t>Добавить следующее новое специальное положение по упаковке:</w:t>
      </w:r>
    </w:p>
    <w:p w:rsidR="00E06283" w:rsidRPr="006556BD" w:rsidRDefault="00E06283" w:rsidP="0026797A">
      <w:pPr>
        <w:pStyle w:val="SingleTxtG"/>
        <w:tabs>
          <w:tab w:val="left" w:pos="2977"/>
        </w:tabs>
        <w:ind w:left="2268"/>
      </w:pPr>
      <w:r>
        <w:t>«</w:t>
      </w:r>
      <w:r>
        <w:rPr>
          <w:b/>
          <w:bCs/>
        </w:rPr>
        <w:t>PP97</w:t>
      </w:r>
      <w:r>
        <w:tab/>
        <w:t>Для огнетушащих составов, отнесенных к № ООН 3500, максимальная периодичность проведения испытаний в рамках периодической проверки составляет 10 лет. Они могут перевозиться в трубках максимальной вместимостью 450 л по воде, соответствующих применимым требованиям главы 6.2.».</w:t>
      </w:r>
    </w:p>
    <w:p w:rsidR="00E06283" w:rsidRPr="001C21EF" w:rsidRDefault="00E06283" w:rsidP="0026797A">
      <w:pPr>
        <w:pStyle w:val="SingleTxtG"/>
        <w:ind w:left="2268" w:hanging="1134"/>
      </w:pPr>
      <w:r>
        <w:t>4.1.4.1, P207</w:t>
      </w:r>
      <w:r>
        <w:tab/>
        <w:t>В специальном положении по упаковке РР87 заменить «накопление воспламеняющихся газов» на «образование опасных сред».</w:t>
      </w:r>
    </w:p>
    <w:p w:rsidR="00E06283" w:rsidRPr="001C21EF" w:rsidRDefault="00E06283" w:rsidP="0026797A">
      <w:pPr>
        <w:pStyle w:val="SingleTxtG"/>
        <w:ind w:left="2268" w:hanging="1134"/>
      </w:pPr>
      <w:r>
        <w:t>4.1.4.1, P301</w:t>
      </w:r>
      <w:r>
        <w:tab/>
        <w:t>В последнем предложении пунктов (1) и (2) заменить «блок» на «первичное средство удержания».</w:t>
      </w:r>
    </w:p>
    <w:p w:rsidR="00E06283" w:rsidRPr="006556BD" w:rsidRDefault="00E06283" w:rsidP="0026797A">
      <w:pPr>
        <w:pStyle w:val="SingleTxtG"/>
        <w:ind w:left="2268" w:hanging="1134"/>
      </w:pPr>
      <w:r>
        <w:t>4.1.4.1, P400</w:t>
      </w:r>
      <w:r>
        <w:tab/>
        <w:t>В пунктах (2) и (3):</w:t>
      </w:r>
    </w:p>
    <w:p w:rsidR="00E06283" w:rsidRPr="006556BD" w:rsidRDefault="00E06283" w:rsidP="0026797A">
      <w:pPr>
        <w:pStyle w:val="SingleTxtG"/>
        <w:ind w:left="2268"/>
      </w:pPr>
      <w:r>
        <w:t>Первое предложение: исключить слово «резьбовыми».</w:t>
      </w:r>
    </w:p>
    <w:p w:rsidR="00E06283" w:rsidRPr="006556BD" w:rsidRDefault="00E06283" w:rsidP="0026797A">
      <w:pPr>
        <w:pStyle w:val="SingleTxtG"/>
        <w:ind w:left="2268"/>
      </w:pPr>
      <w:r>
        <w:t>После первого предложения включить следующее новое предложение: «Внутренняя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rsidR="00E06283" w:rsidRPr="001C21EF" w:rsidRDefault="00E06283" w:rsidP="0026797A">
      <w:pPr>
        <w:pStyle w:val="SingleTxtG"/>
        <w:tabs>
          <w:tab w:val="left" w:pos="1985"/>
        </w:tabs>
        <w:ind w:left="1974" w:hanging="840"/>
      </w:pPr>
      <w:r>
        <w:t>4.1.4.1, Р404</w:t>
      </w:r>
      <w:r>
        <w:tab/>
        <w:t>В пункте (1) в строке «Внутренняя тара»:</w:t>
      </w:r>
    </w:p>
    <w:p w:rsidR="00E06283" w:rsidRPr="006556BD" w:rsidRDefault="00E06283" w:rsidP="0026797A">
      <w:pPr>
        <w:pStyle w:val="SingleTxtG"/>
        <w:tabs>
          <w:tab w:val="left" w:pos="1985"/>
        </w:tabs>
        <w:ind w:left="3108" w:hanging="840"/>
      </w:pPr>
      <w:r>
        <w:t xml:space="preserve">Первый абзац: исключить «и иметь резьбовые затворы». </w:t>
      </w:r>
    </w:p>
    <w:p w:rsidR="00E06283" w:rsidRPr="006556BD" w:rsidRDefault="00E06283" w:rsidP="0026797A">
      <w:pPr>
        <w:pStyle w:val="SingleTxtG"/>
        <w:tabs>
          <w:tab w:val="left" w:pos="1985"/>
        </w:tabs>
        <w:ind w:left="3108" w:hanging="840"/>
      </w:pPr>
      <w:r>
        <w:t xml:space="preserve">Второй абзац: исключить «резьбовыми». </w:t>
      </w:r>
    </w:p>
    <w:p w:rsidR="00E06283" w:rsidRPr="006556BD" w:rsidRDefault="00E06283" w:rsidP="0026797A">
      <w:pPr>
        <w:pStyle w:val="SingleTxtG"/>
        <w:ind w:left="2268" w:firstLine="11"/>
      </w:pPr>
      <w:r>
        <w:t xml:space="preserve">Добавить следующий новый третий абзац перед последним предложением («Наружная тара... 125 кг.»): </w:t>
      </w:r>
    </w:p>
    <w:p w:rsidR="00E06283" w:rsidRPr="006556BD" w:rsidRDefault="00E06283" w:rsidP="0026797A">
      <w:pPr>
        <w:pStyle w:val="SingleTxtG"/>
        <w:ind w:left="2268" w:firstLine="11"/>
      </w:pPr>
      <w:r>
        <w:t xml:space="preserve">«Внутренняя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 </w:t>
      </w:r>
    </w:p>
    <w:p w:rsidR="00E06283" w:rsidRPr="001C21EF" w:rsidRDefault="00E06283" w:rsidP="0026797A">
      <w:pPr>
        <w:pStyle w:val="SingleTxtG"/>
        <w:tabs>
          <w:tab w:val="left" w:pos="1985"/>
        </w:tabs>
        <w:ind w:left="1974" w:hanging="840"/>
      </w:pPr>
      <w:r>
        <w:t>4.1.4.1, Р404</w:t>
      </w:r>
      <w:r>
        <w:tab/>
        <w:t>В пункте (2) включить «, 1B2» между «, 1В1» и «, 1N1».</w:t>
      </w:r>
    </w:p>
    <w:p w:rsidR="00E06283" w:rsidRPr="006556BD" w:rsidRDefault="00E06283" w:rsidP="0026797A">
      <w:pPr>
        <w:pStyle w:val="SingleTxtG"/>
      </w:pPr>
      <w:r>
        <w:t>4.1.4.1, P410</w:t>
      </w:r>
      <w:r>
        <w:tab/>
        <w:t>Изменить примечание d к таблице следующим образом:</w:t>
      </w:r>
    </w:p>
    <w:p w:rsidR="00E06283" w:rsidRPr="001C21EF" w:rsidRDefault="00E06283" w:rsidP="0026797A">
      <w:pPr>
        <w:pStyle w:val="SingleTxtG"/>
        <w:ind w:left="2268"/>
      </w:pPr>
      <w:r>
        <w:t>«</w:t>
      </w:r>
      <w:r>
        <w:rPr>
          <w:b/>
          <w:bCs/>
          <w:vertAlign w:val="superscript"/>
        </w:rPr>
        <w:t>d</w:t>
      </w:r>
      <w:r>
        <w:tab/>
      </w:r>
      <w:r>
        <w:rPr>
          <w:i/>
          <w:iCs/>
        </w:rPr>
        <w:t>Такая тара может использоват</w:t>
      </w:r>
      <w:r w:rsidR="0045796B">
        <w:rPr>
          <w:i/>
          <w:iCs/>
        </w:rPr>
        <w:t>ься для веществ группы упаковки </w:t>
      </w:r>
      <w:r>
        <w:rPr>
          <w:i/>
          <w:iCs/>
        </w:rPr>
        <w:t>II только при перевозке в закрытом вагоне/закрытом транспортном средстве или закрытом контейнере.</w:t>
      </w:r>
      <w:r>
        <w:t>».</w:t>
      </w:r>
    </w:p>
    <w:p w:rsidR="00E06283" w:rsidRPr="006556BD" w:rsidRDefault="00E06283" w:rsidP="0026797A">
      <w:pPr>
        <w:pStyle w:val="SingleTxtG"/>
        <w:rPr>
          <w:i/>
          <w:iCs/>
        </w:rPr>
      </w:pPr>
      <w:r>
        <w:rPr>
          <w:i/>
          <w:iCs/>
        </w:rPr>
        <w:t>(Исправление к двадцатому пересмотренному изданию Типовых правил)</w:t>
      </w:r>
    </w:p>
    <w:p w:rsidR="00E06283" w:rsidRPr="001C21EF" w:rsidRDefault="00E06283" w:rsidP="0026797A">
      <w:pPr>
        <w:pStyle w:val="SingleTxtG"/>
        <w:ind w:left="2268" w:hanging="1134"/>
      </w:pPr>
      <w:r>
        <w:lastRenderedPageBreak/>
        <w:t>4.1.4.1, P410</w:t>
      </w:r>
      <w:r>
        <w:tab/>
        <w:t>В последней позиции в графе «Составная тара» заменить «твердой пластмассы или пенопласта» на «пенопласта или твердой пластмассы».</w:t>
      </w:r>
    </w:p>
    <w:p w:rsidR="00E06283" w:rsidRPr="006556BD" w:rsidRDefault="00E06283" w:rsidP="0026797A">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1C21EF" w:rsidRDefault="00E06283" w:rsidP="0026797A">
      <w:pPr>
        <w:pStyle w:val="SingleTxtG"/>
        <w:ind w:left="2268" w:hanging="1134"/>
      </w:pPr>
      <w:r>
        <w:t>4.1.4.1, P501</w:t>
      </w:r>
      <w:r>
        <w:tab/>
        <w:t>В последней позиции в графе «Составная тара» заменить «твердой пластмассы или пенопласта» на «пенопласта или твердой пластмассы».</w:t>
      </w:r>
    </w:p>
    <w:p w:rsidR="00E06283" w:rsidRPr="006556BD" w:rsidRDefault="00E06283" w:rsidP="0026797A">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1C21EF" w:rsidRDefault="00E06283" w:rsidP="0026797A">
      <w:pPr>
        <w:pStyle w:val="SingleTxtG"/>
        <w:ind w:left="2268" w:hanging="1134"/>
      </w:pPr>
      <w:r>
        <w:t>4.1.4.1, P502</w:t>
      </w:r>
      <w:r>
        <w:tab/>
        <w:t>В последней позиции в графе «Составная тара» заменить «твердой пластмассы или пенопласта» на «пенопласта или твердой пластмассы».</w:t>
      </w:r>
    </w:p>
    <w:p w:rsidR="00E06283" w:rsidRPr="006556BD" w:rsidRDefault="00E06283" w:rsidP="0026797A">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1C21EF" w:rsidRDefault="00E06283" w:rsidP="0026797A">
      <w:pPr>
        <w:pStyle w:val="SingleTxtG"/>
        <w:ind w:left="2268" w:hanging="1134"/>
      </w:pPr>
      <w:r>
        <w:t>4.1.4.1, P504</w:t>
      </w:r>
      <w:r>
        <w:tab/>
        <w:t>В последней позиции в графе «Составная тара» заменить «твердой пластмассы или пенопласта» на «пенопласта или твердой пластмассы».</w:t>
      </w:r>
    </w:p>
    <w:p w:rsidR="00E06283" w:rsidRPr="006556BD" w:rsidRDefault="00E06283" w:rsidP="0026797A">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1C21EF" w:rsidRDefault="00E06283" w:rsidP="0026797A">
      <w:pPr>
        <w:pStyle w:val="SingleTxtG"/>
        <w:ind w:left="2268" w:hanging="1134"/>
      </w:pPr>
      <w:r>
        <w:t>4.1.4.1, P905</w:t>
      </w:r>
      <w:r>
        <w:tab/>
        <w:t>Данная поправка к тексту на французском языке не касается текста на русском языке.</w:t>
      </w:r>
    </w:p>
    <w:p w:rsidR="00E06283" w:rsidRPr="006556BD" w:rsidRDefault="00E06283" w:rsidP="0026797A">
      <w:pPr>
        <w:pStyle w:val="SingleTxtG"/>
        <w:ind w:left="2268" w:hanging="1134"/>
        <w:rPr>
          <w:i/>
          <w:iCs/>
        </w:rPr>
      </w:pPr>
      <w:r>
        <w:rPr>
          <w:i/>
          <w:iCs/>
        </w:rPr>
        <w:t>(Редакционная поправка в двадцать первом пересмотренном издании Типовых правил)</w:t>
      </w:r>
    </w:p>
    <w:p w:rsidR="00E06283" w:rsidRPr="006556BD" w:rsidRDefault="00E06283" w:rsidP="00BD2544">
      <w:pPr>
        <w:pStyle w:val="SingleTxtG"/>
        <w:pageBreakBefore/>
        <w:ind w:left="2268" w:hanging="1134"/>
        <w:rPr>
          <w:iCs/>
        </w:rPr>
      </w:pPr>
      <w:r>
        <w:lastRenderedPageBreak/>
        <w:t>4.1.4.1</w:t>
      </w:r>
      <w:r>
        <w:tab/>
        <w:t>Добавить новую инструкцию по упаковке P622 следующего содержания:</w:t>
      </w:r>
    </w:p>
    <w:tbl>
      <w:tblPr>
        <w:tblW w:w="9645"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93"/>
        <w:gridCol w:w="2280"/>
        <w:gridCol w:w="3214"/>
        <w:gridCol w:w="2368"/>
        <w:gridCol w:w="790"/>
      </w:tblGrid>
      <w:tr w:rsidR="00E06283" w:rsidRPr="00664CCF" w:rsidTr="00664CCF">
        <w:tc>
          <w:tcPr>
            <w:tcW w:w="993" w:type="dxa"/>
            <w:tcBorders>
              <w:top w:val="single" w:sz="4" w:space="0" w:color="000000"/>
              <w:bottom w:val="single" w:sz="4" w:space="0" w:color="000000"/>
            </w:tcBorders>
          </w:tcPr>
          <w:p w:rsidR="00E06283" w:rsidRPr="00664CCF" w:rsidRDefault="00E06283" w:rsidP="00E06283">
            <w:pPr>
              <w:keepNext/>
              <w:spacing w:before="60" w:after="60" w:line="240" w:lineRule="auto"/>
              <w:rPr>
                <w:b/>
                <w:bCs/>
                <w:color w:val="000000"/>
                <w:sz w:val="18"/>
                <w:szCs w:val="18"/>
              </w:rPr>
            </w:pPr>
            <w:r w:rsidRPr="00664CCF">
              <w:rPr>
                <w:b/>
                <w:bCs/>
                <w:sz w:val="18"/>
                <w:szCs w:val="18"/>
              </w:rPr>
              <w:t>P622</w:t>
            </w:r>
          </w:p>
        </w:tc>
        <w:tc>
          <w:tcPr>
            <w:tcW w:w="7862" w:type="dxa"/>
            <w:gridSpan w:val="3"/>
            <w:tcBorders>
              <w:top w:val="single" w:sz="4" w:space="0" w:color="000000"/>
              <w:bottom w:val="single" w:sz="4" w:space="0" w:color="000000"/>
            </w:tcBorders>
          </w:tcPr>
          <w:p w:rsidR="00E06283" w:rsidRPr="00664CCF" w:rsidRDefault="00E06283" w:rsidP="00E06283">
            <w:pPr>
              <w:keepNext/>
              <w:spacing w:before="60" w:after="60" w:line="240" w:lineRule="auto"/>
              <w:jc w:val="center"/>
              <w:rPr>
                <w:b/>
                <w:bCs/>
                <w:color w:val="000000"/>
                <w:sz w:val="18"/>
                <w:szCs w:val="18"/>
              </w:rPr>
            </w:pPr>
            <w:r w:rsidRPr="00664CCF">
              <w:rPr>
                <w:b/>
                <w:bCs/>
                <w:sz w:val="18"/>
                <w:szCs w:val="18"/>
              </w:rPr>
              <w:t>ИНСТРУКЦИЯ ПО УПАКОВКЕ</w:t>
            </w:r>
          </w:p>
        </w:tc>
        <w:tc>
          <w:tcPr>
            <w:tcW w:w="790" w:type="dxa"/>
            <w:tcBorders>
              <w:top w:val="single" w:sz="4" w:space="0" w:color="000000"/>
              <w:bottom w:val="single" w:sz="4" w:space="0" w:color="000000"/>
            </w:tcBorders>
          </w:tcPr>
          <w:p w:rsidR="00E06283" w:rsidRPr="00664CCF" w:rsidRDefault="00E06283" w:rsidP="00E06283">
            <w:pPr>
              <w:keepNext/>
              <w:spacing w:before="60" w:after="60" w:line="240" w:lineRule="auto"/>
              <w:rPr>
                <w:b/>
                <w:bCs/>
                <w:color w:val="000000"/>
                <w:sz w:val="18"/>
                <w:szCs w:val="18"/>
              </w:rPr>
            </w:pPr>
            <w:r w:rsidRPr="00664CCF">
              <w:rPr>
                <w:sz w:val="18"/>
                <w:szCs w:val="18"/>
              </w:rPr>
              <w:t xml:space="preserve">  </w:t>
            </w:r>
            <w:r w:rsidR="00664CCF" w:rsidRPr="00664CCF">
              <w:rPr>
                <w:sz w:val="18"/>
                <w:szCs w:val="18"/>
                <w:lang w:val="en-US"/>
              </w:rPr>
              <w:t xml:space="preserve">   </w:t>
            </w:r>
            <w:r w:rsidR="00664CCF">
              <w:rPr>
                <w:sz w:val="18"/>
                <w:szCs w:val="18"/>
                <w:lang w:val="en-US"/>
              </w:rPr>
              <w:t xml:space="preserve"> </w:t>
            </w:r>
            <w:r w:rsidRPr="00664CCF">
              <w:rPr>
                <w:b/>
                <w:bCs/>
                <w:sz w:val="18"/>
                <w:szCs w:val="18"/>
              </w:rPr>
              <w:t>P622</w:t>
            </w:r>
          </w:p>
        </w:tc>
      </w:tr>
      <w:tr w:rsidR="00E06283" w:rsidRPr="00664CCF" w:rsidTr="00664CCF">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Настоящая инструкция применяется к отходам под № ООН 3549, перевозимым на утилизацию.</w:t>
            </w:r>
          </w:p>
        </w:tc>
      </w:tr>
      <w:tr w:rsidR="00E06283" w:rsidRPr="00664CCF" w:rsidTr="00664CCF">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 xml:space="preserve">При условии соблюдения общих положений, изложенных в разделах </w:t>
            </w:r>
            <w:r w:rsidRPr="00664CCF">
              <w:rPr>
                <w:b/>
                <w:bCs/>
                <w:sz w:val="18"/>
                <w:szCs w:val="18"/>
              </w:rPr>
              <w:t>4.1.1</w:t>
            </w:r>
            <w:r w:rsidRPr="00664CCF">
              <w:rPr>
                <w:sz w:val="18"/>
                <w:szCs w:val="18"/>
              </w:rPr>
              <w:t xml:space="preserve"> и </w:t>
            </w:r>
            <w:r w:rsidRPr="00664CCF">
              <w:rPr>
                <w:b/>
                <w:bCs/>
                <w:sz w:val="18"/>
                <w:szCs w:val="18"/>
              </w:rPr>
              <w:t>4.1.3</w:t>
            </w:r>
            <w:r w:rsidRPr="00664CCF">
              <w:rPr>
                <w:sz w:val="18"/>
                <w:szCs w:val="18"/>
              </w:rPr>
              <w:t>, разрешается использовать следующую тару:</w:t>
            </w:r>
          </w:p>
        </w:tc>
      </w:tr>
      <w:tr w:rsidR="00E06283" w:rsidRPr="00664CCF" w:rsidTr="00664CCF">
        <w:tc>
          <w:tcPr>
            <w:tcW w:w="3273" w:type="dxa"/>
            <w:gridSpan w:val="2"/>
            <w:tcBorders>
              <w:top w:val="single" w:sz="4" w:space="0" w:color="000000"/>
              <w:bottom w:val="single" w:sz="4" w:space="0" w:color="000000"/>
              <w:right w:val="single" w:sz="4" w:space="0" w:color="auto"/>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Внутренняя тара</w:t>
            </w:r>
          </w:p>
        </w:tc>
        <w:tc>
          <w:tcPr>
            <w:tcW w:w="3214" w:type="dxa"/>
            <w:tcBorders>
              <w:top w:val="single" w:sz="4" w:space="0" w:color="000000"/>
              <w:left w:val="single" w:sz="4" w:space="0" w:color="auto"/>
              <w:bottom w:val="single" w:sz="4" w:space="0" w:color="000000"/>
              <w:right w:val="single" w:sz="4" w:space="0" w:color="auto"/>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Промежуточная тара</w:t>
            </w:r>
          </w:p>
        </w:tc>
        <w:tc>
          <w:tcPr>
            <w:tcW w:w="3158" w:type="dxa"/>
            <w:gridSpan w:val="2"/>
            <w:tcBorders>
              <w:top w:val="single" w:sz="4" w:space="0" w:color="000000"/>
              <w:left w:val="single" w:sz="4" w:space="0" w:color="auto"/>
              <w:bottom w:val="single" w:sz="4" w:space="0" w:color="000000"/>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Наружная тара</w:t>
            </w:r>
          </w:p>
        </w:tc>
      </w:tr>
      <w:tr w:rsidR="00E06283" w:rsidRPr="00664CCF" w:rsidTr="00664CCF">
        <w:trPr>
          <w:trHeight w:val="1610"/>
        </w:trPr>
        <w:tc>
          <w:tcPr>
            <w:tcW w:w="3273" w:type="dxa"/>
            <w:gridSpan w:val="2"/>
            <w:tcBorders>
              <w:top w:val="single" w:sz="4" w:space="0" w:color="000000"/>
              <w:bottom w:val="single" w:sz="4" w:space="0" w:color="000000"/>
              <w:right w:val="single" w:sz="4" w:space="0" w:color="auto"/>
            </w:tcBorders>
          </w:tcPr>
          <w:p w:rsidR="00E06283" w:rsidRPr="00664CCF" w:rsidRDefault="00E06283" w:rsidP="00264679">
            <w:pPr>
              <w:keepNext/>
              <w:spacing w:before="60" w:after="60" w:line="240" w:lineRule="auto"/>
              <w:rPr>
                <w:color w:val="000000"/>
                <w:sz w:val="18"/>
                <w:szCs w:val="18"/>
              </w:rPr>
            </w:pPr>
            <w:r w:rsidRPr="00664CCF">
              <w:rPr>
                <w:sz w:val="18"/>
                <w:szCs w:val="18"/>
              </w:rPr>
              <w:t>металлическая</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пластмассовая</w:t>
            </w:r>
          </w:p>
        </w:tc>
        <w:tc>
          <w:tcPr>
            <w:tcW w:w="3214" w:type="dxa"/>
            <w:tcBorders>
              <w:top w:val="single" w:sz="4" w:space="0" w:color="000000"/>
              <w:left w:val="single" w:sz="4" w:space="0" w:color="auto"/>
              <w:bottom w:val="single" w:sz="4" w:space="0" w:color="000000"/>
              <w:right w:val="single" w:sz="4" w:space="0" w:color="auto"/>
            </w:tcBorders>
          </w:tcPr>
          <w:p w:rsidR="00E06283" w:rsidRPr="00664CCF" w:rsidRDefault="00E06283" w:rsidP="00264679">
            <w:pPr>
              <w:keepNext/>
              <w:spacing w:before="60" w:after="60" w:line="240" w:lineRule="auto"/>
              <w:rPr>
                <w:color w:val="000000"/>
                <w:sz w:val="18"/>
                <w:szCs w:val="18"/>
              </w:rPr>
            </w:pPr>
            <w:r w:rsidRPr="00664CCF">
              <w:rPr>
                <w:sz w:val="18"/>
                <w:szCs w:val="18"/>
              </w:rPr>
              <w:t>металлическая</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пластмассовая</w:t>
            </w:r>
          </w:p>
        </w:tc>
        <w:tc>
          <w:tcPr>
            <w:tcW w:w="3158" w:type="dxa"/>
            <w:gridSpan w:val="2"/>
            <w:tcBorders>
              <w:top w:val="single" w:sz="4" w:space="0" w:color="000000"/>
              <w:left w:val="single" w:sz="4" w:space="0" w:color="auto"/>
              <w:bottom w:val="single" w:sz="4" w:space="0" w:color="000000"/>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Ящики</w:t>
            </w:r>
          </w:p>
          <w:p w:rsidR="00E06283" w:rsidRPr="00664CCF" w:rsidRDefault="00E06283" w:rsidP="00264679">
            <w:pPr>
              <w:keepNext/>
              <w:spacing w:before="60" w:after="60" w:line="240" w:lineRule="auto"/>
              <w:rPr>
                <w:color w:val="000000"/>
                <w:sz w:val="18"/>
                <w:szCs w:val="18"/>
              </w:rPr>
            </w:pPr>
            <w:r w:rsidRPr="00664CCF">
              <w:rPr>
                <w:sz w:val="18"/>
                <w:szCs w:val="18"/>
              </w:rPr>
              <w:t>стальные (4A)</w:t>
            </w:r>
          </w:p>
          <w:p w:rsidR="00E06283" w:rsidRPr="00664CCF" w:rsidRDefault="00E06283" w:rsidP="00264679">
            <w:pPr>
              <w:keepNext/>
              <w:spacing w:before="60" w:after="60" w:line="240" w:lineRule="auto"/>
              <w:rPr>
                <w:color w:val="000000"/>
                <w:sz w:val="18"/>
                <w:szCs w:val="18"/>
              </w:rPr>
            </w:pPr>
            <w:r w:rsidRPr="00664CCF">
              <w:rPr>
                <w:sz w:val="18"/>
                <w:szCs w:val="18"/>
              </w:rPr>
              <w:t>алюминиевые (4В)</w:t>
            </w:r>
          </w:p>
          <w:p w:rsidR="00E06283" w:rsidRPr="00664CCF" w:rsidRDefault="00E06283" w:rsidP="00264679">
            <w:pPr>
              <w:keepNext/>
              <w:spacing w:before="60" w:after="60" w:line="240" w:lineRule="auto"/>
              <w:rPr>
                <w:color w:val="000000"/>
                <w:sz w:val="18"/>
                <w:szCs w:val="18"/>
              </w:rPr>
            </w:pPr>
            <w:r w:rsidRPr="00664CCF">
              <w:rPr>
                <w:sz w:val="18"/>
                <w:szCs w:val="18"/>
              </w:rPr>
              <w:t>прочие металлические (4N)</w:t>
            </w:r>
          </w:p>
          <w:p w:rsidR="00E06283" w:rsidRPr="00664CCF" w:rsidRDefault="00E06283" w:rsidP="00264679">
            <w:pPr>
              <w:keepNext/>
              <w:spacing w:before="60" w:after="60" w:line="240" w:lineRule="auto"/>
              <w:rPr>
                <w:color w:val="000000"/>
                <w:sz w:val="18"/>
                <w:szCs w:val="18"/>
              </w:rPr>
            </w:pPr>
            <w:r w:rsidRPr="00664CCF">
              <w:rPr>
                <w:sz w:val="18"/>
                <w:szCs w:val="18"/>
              </w:rPr>
              <w:t>фанерные (4D)</w:t>
            </w:r>
          </w:p>
          <w:p w:rsidR="00E06283" w:rsidRPr="00664CCF" w:rsidRDefault="00E06283" w:rsidP="00264679">
            <w:pPr>
              <w:keepNext/>
              <w:spacing w:before="60" w:after="60" w:line="240" w:lineRule="auto"/>
              <w:rPr>
                <w:color w:val="000000"/>
                <w:sz w:val="18"/>
                <w:szCs w:val="18"/>
              </w:rPr>
            </w:pPr>
            <w:r w:rsidRPr="00664CCF">
              <w:rPr>
                <w:sz w:val="18"/>
                <w:szCs w:val="18"/>
              </w:rPr>
              <w:t>из фибрового картона (4G)</w:t>
            </w:r>
          </w:p>
          <w:p w:rsidR="00E06283" w:rsidRPr="00664CCF" w:rsidRDefault="00E06283" w:rsidP="00264679">
            <w:pPr>
              <w:keepNext/>
              <w:spacing w:before="60" w:after="60" w:line="240" w:lineRule="auto"/>
              <w:rPr>
                <w:color w:val="000000"/>
                <w:sz w:val="18"/>
                <w:szCs w:val="18"/>
              </w:rPr>
            </w:pPr>
            <w:r w:rsidRPr="00664CCF">
              <w:rPr>
                <w:sz w:val="18"/>
                <w:szCs w:val="18"/>
              </w:rPr>
              <w:t>из твердой пластмассы (4H2)</w:t>
            </w:r>
          </w:p>
          <w:p w:rsidR="00E06283" w:rsidRPr="00664CCF" w:rsidRDefault="00E06283" w:rsidP="00264679">
            <w:pPr>
              <w:keepNext/>
              <w:spacing w:before="60" w:after="60" w:line="240" w:lineRule="auto"/>
              <w:rPr>
                <w:b/>
                <w:color w:val="000000"/>
                <w:sz w:val="18"/>
                <w:szCs w:val="18"/>
              </w:rPr>
            </w:pPr>
            <w:r w:rsidRPr="00664CCF">
              <w:rPr>
                <w:b/>
                <w:bCs/>
                <w:sz w:val="18"/>
                <w:szCs w:val="18"/>
              </w:rPr>
              <w:t>Барабаны</w:t>
            </w:r>
          </w:p>
          <w:p w:rsidR="00E06283" w:rsidRPr="00664CCF" w:rsidRDefault="00E06283" w:rsidP="00264679">
            <w:pPr>
              <w:keepNext/>
              <w:spacing w:before="60" w:after="60" w:line="240" w:lineRule="auto"/>
              <w:rPr>
                <w:color w:val="000000"/>
                <w:sz w:val="18"/>
                <w:szCs w:val="18"/>
              </w:rPr>
            </w:pPr>
            <w:r w:rsidRPr="00664CCF">
              <w:rPr>
                <w:sz w:val="18"/>
                <w:szCs w:val="18"/>
              </w:rPr>
              <w:t>стальные (1A2)</w:t>
            </w:r>
          </w:p>
          <w:p w:rsidR="00E06283" w:rsidRPr="00664CCF" w:rsidRDefault="00E06283" w:rsidP="00264679">
            <w:pPr>
              <w:keepNext/>
              <w:spacing w:before="60" w:after="60" w:line="240" w:lineRule="auto"/>
              <w:rPr>
                <w:color w:val="000000"/>
                <w:sz w:val="18"/>
                <w:szCs w:val="18"/>
              </w:rPr>
            </w:pPr>
            <w:r w:rsidRPr="00664CCF">
              <w:rPr>
                <w:sz w:val="18"/>
                <w:szCs w:val="18"/>
              </w:rPr>
              <w:t>алюминиевые (1B2)</w:t>
            </w:r>
          </w:p>
          <w:p w:rsidR="00E06283" w:rsidRPr="00664CCF" w:rsidRDefault="00E06283" w:rsidP="00264679">
            <w:pPr>
              <w:keepNext/>
              <w:spacing w:before="60" w:after="60" w:line="240" w:lineRule="auto"/>
              <w:rPr>
                <w:color w:val="000000"/>
                <w:sz w:val="18"/>
                <w:szCs w:val="18"/>
              </w:rPr>
            </w:pPr>
            <w:r w:rsidRPr="00664CCF">
              <w:rPr>
                <w:sz w:val="18"/>
                <w:szCs w:val="18"/>
              </w:rPr>
              <w:t>прочие металлические (1N2)</w:t>
            </w:r>
          </w:p>
          <w:p w:rsidR="00E06283" w:rsidRPr="00664CCF" w:rsidRDefault="00E06283" w:rsidP="00264679">
            <w:pPr>
              <w:keepNext/>
              <w:spacing w:before="60" w:after="60" w:line="240" w:lineRule="auto"/>
              <w:rPr>
                <w:color w:val="000000"/>
                <w:sz w:val="18"/>
                <w:szCs w:val="18"/>
              </w:rPr>
            </w:pPr>
            <w:r w:rsidRPr="00664CCF">
              <w:rPr>
                <w:sz w:val="18"/>
                <w:szCs w:val="18"/>
              </w:rPr>
              <w:t>фанерные (1D)</w:t>
            </w:r>
          </w:p>
          <w:p w:rsidR="00E06283" w:rsidRPr="00664CCF" w:rsidRDefault="00E06283" w:rsidP="00264679">
            <w:pPr>
              <w:keepNext/>
              <w:spacing w:before="60" w:after="60" w:line="240" w:lineRule="auto"/>
              <w:rPr>
                <w:color w:val="000000"/>
                <w:sz w:val="18"/>
                <w:szCs w:val="18"/>
              </w:rPr>
            </w:pPr>
            <w:r w:rsidRPr="00664CCF">
              <w:rPr>
                <w:sz w:val="18"/>
                <w:szCs w:val="18"/>
              </w:rPr>
              <w:t>фибровые (1G)</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пластмассовые (1H2)</w:t>
            </w:r>
          </w:p>
          <w:p w:rsidR="00E06283" w:rsidRPr="00664CCF" w:rsidRDefault="00E06283" w:rsidP="00264679">
            <w:pPr>
              <w:keepNext/>
              <w:spacing w:before="60" w:after="60" w:line="240" w:lineRule="auto"/>
              <w:rPr>
                <w:b/>
                <w:color w:val="000000"/>
                <w:sz w:val="18"/>
                <w:szCs w:val="18"/>
              </w:rPr>
            </w:pPr>
            <w:r w:rsidRPr="00664CCF">
              <w:rPr>
                <w:b/>
                <w:bCs/>
                <w:sz w:val="18"/>
                <w:szCs w:val="18"/>
              </w:rPr>
              <w:t>Канистры</w:t>
            </w:r>
          </w:p>
          <w:p w:rsidR="00E06283" w:rsidRPr="00664CCF" w:rsidRDefault="00E06283" w:rsidP="00264679">
            <w:pPr>
              <w:keepNext/>
              <w:spacing w:before="60" w:after="60" w:line="240" w:lineRule="auto"/>
              <w:rPr>
                <w:color w:val="000000"/>
                <w:sz w:val="18"/>
                <w:szCs w:val="18"/>
              </w:rPr>
            </w:pPr>
            <w:r w:rsidRPr="00664CCF">
              <w:rPr>
                <w:sz w:val="18"/>
                <w:szCs w:val="18"/>
              </w:rPr>
              <w:t>стальные (3A2)</w:t>
            </w:r>
          </w:p>
          <w:p w:rsidR="00E06283" w:rsidRPr="00664CCF" w:rsidRDefault="00E06283" w:rsidP="00264679">
            <w:pPr>
              <w:keepNext/>
              <w:spacing w:before="60" w:after="60" w:line="240" w:lineRule="auto"/>
              <w:rPr>
                <w:color w:val="000000"/>
                <w:sz w:val="18"/>
                <w:szCs w:val="18"/>
              </w:rPr>
            </w:pPr>
            <w:r w:rsidRPr="00664CCF">
              <w:rPr>
                <w:sz w:val="18"/>
                <w:szCs w:val="18"/>
              </w:rPr>
              <w:t>алюминиевые (3B2)</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пластмассовые (3H2)</w:t>
            </w:r>
          </w:p>
        </w:tc>
      </w:tr>
      <w:tr w:rsidR="00E06283" w:rsidRPr="00664CCF" w:rsidTr="00664CCF">
        <w:tc>
          <w:tcPr>
            <w:tcW w:w="9645" w:type="dxa"/>
            <w:gridSpan w:val="5"/>
          </w:tcPr>
          <w:p w:rsidR="00E06283" w:rsidRPr="00664CCF" w:rsidRDefault="00E06283" w:rsidP="00264679">
            <w:pPr>
              <w:keepNext/>
              <w:spacing w:before="60" w:after="60" w:line="240" w:lineRule="auto"/>
              <w:rPr>
                <w:color w:val="000000"/>
                <w:sz w:val="18"/>
                <w:szCs w:val="18"/>
              </w:rPr>
            </w:pPr>
            <w:r w:rsidRPr="00664CCF">
              <w:rPr>
                <w:sz w:val="18"/>
                <w:szCs w:val="18"/>
              </w:rPr>
              <w:t>Наружная тара должна отвечать эксплуатационным требованиям для группы упаковки I в случае твердых веществ.</w:t>
            </w:r>
          </w:p>
        </w:tc>
      </w:tr>
      <w:tr w:rsidR="00E06283" w:rsidRPr="00664CCF" w:rsidTr="00664CCF">
        <w:trPr>
          <w:trHeight w:val="244"/>
        </w:trPr>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b/>
                <w:bCs/>
                <w:sz w:val="18"/>
                <w:szCs w:val="18"/>
              </w:rPr>
              <w:t>Дополнительные требования:</w:t>
            </w:r>
          </w:p>
        </w:tc>
      </w:tr>
      <w:tr w:rsidR="00E06283" w:rsidRPr="00664CCF" w:rsidTr="00664CCF">
        <w:trPr>
          <w:trHeight w:val="360"/>
        </w:trPr>
        <w:tc>
          <w:tcPr>
            <w:tcW w:w="9645" w:type="dxa"/>
            <w:gridSpan w:val="5"/>
            <w:tcBorders>
              <w:top w:val="single" w:sz="4" w:space="0" w:color="000000"/>
              <w:bottom w:val="single" w:sz="4" w:space="0" w:color="auto"/>
            </w:tcBorders>
            <w:vAlign w:val="center"/>
          </w:tcPr>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1.</w:t>
            </w:r>
            <w:r w:rsidRPr="00664CCF">
              <w:rPr>
                <w:color w:val="000000"/>
                <w:sz w:val="18"/>
                <w:szCs w:val="18"/>
              </w:rPr>
              <w:tab/>
            </w:r>
            <w:r w:rsidRPr="00664CCF">
              <w:rPr>
                <w:sz w:val="18"/>
                <w:szCs w:val="18"/>
              </w:rPr>
              <w:t>Хрупкие изделия должны содержаться в жесткой внутренней таре или в жесткой промежуточной таре.</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2.</w:t>
            </w:r>
            <w:r w:rsidRPr="00664CCF">
              <w:rPr>
                <w:color w:val="000000"/>
                <w:sz w:val="18"/>
                <w:szCs w:val="18"/>
              </w:rPr>
              <w:tab/>
            </w:r>
            <w:r w:rsidRPr="00664CCF">
              <w:rPr>
                <w:sz w:val="18"/>
                <w:szCs w:val="18"/>
              </w:rPr>
              <w:t>Внутренняя тара, содержащая острые предметы, такие как осколки стекла и иглы, должна быть жесткой и проколоустойчивой.</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3.</w:t>
            </w:r>
            <w:r w:rsidRPr="00664CCF">
              <w:rPr>
                <w:color w:val="000000"/>
                <w:sz w:val="18"/>
                <w:szCs w:val="18"/>
              </w:rPr>
              <w:tab/>
            </w:r>
            <w:r w:rsidRPr="00664CCF">
              <w:rPr>
                <w:sz w:val="18"/>
                <w:szCs w:val="18"/>
              </w:rPr>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4.</w:t>
            </w:r>
            <w:r w:rsidRPr="00664CCF">
              <w:rPr>
                <w:color w:val="000000"/>
                <w:sz w:val="18"/>
                <w:szCs w:val="18"/>
              </w:rPr>
              <w:tab/>
            </w:r>
            <w:r w:rsidRPr="00664CCF">
              <w:rPr>
                <w:sz w:val="18"/>
                <w:szCs w:val="18"/>
              </w:rPr>
              <w:t>Внутренняя тара и/или промежуточная тара может быть мягкой. Когда используется</w:t>
            </w:r>
            <w:r w:rsidR="00264679">
              <w:rPr>
                <w:sz w:val="18"/>
                <w:szCs w:val="18"/>
              </w:rPr>
              <w:t xml:space="preserve"> мягкая тара, она должна быть в </w:t>
            </w:r>
            <w:r w:rsidRPr="00664CCF">
              <w:rPr>
                <w:sz w:val="18"/>
                <w:szCs w:val="18"/>
              </w:rPr>
              <w:t>состоянии выдерживать испытание на ударную прочность не менее 165</w:t>
            </w:r>
            <w:r w:rsidR="00907145">
              <w:rPr>
                <w:sz w:val="18"/>
                <w:szCs w:val="18"/>
              </w:rPr>
              <w:t xml:space="preserve"> г в соответствии</w:t>
            </w:r>
            <w:r w:rsidR="00907145">
              <w:rPr>
                <w:sz w:val="18"/>
                <w:szCs w:val="18"/>
              </w:rPr>
              <w:br/>
              <w:t xml:space="preserve">со стандартом </w:t>
            </w:r>
            <w:r w:rsidRPr="00664CCF">
              <w:rPr>
                <w:sz w:val="18"/>
                <w:szCs w:val="18"/>
              </w:rPr>
              <w:t xml:space="preserve">ISO 7765-1:1988 «Пленки и листы полимерные − Определение ударной прочности </w:t>
            </w:r>
            <w:r w:rsidR="00264679">
              <w:rPr>
                <w:sz w:val="18"/>
                <w:szCs w:val="18"/>
              </w:rPr>
              <w:t>методом свободнопадающего груза </w:t>
            </w:r>
            <w:r w:rsidRPr="00664CCF">
              <w:rPr>
                <w:sz w:val="18"/>
                <w:szCs w:val="18"/>
              </w:rPr>
              <w:t>− Часть 1: Ступенчатые методы» и испытание на сопрот</w:t>
            </w:r>
            <w:r w:rsidR="00907145">
              <w:rPr>
                <w:sz w:val="18"/>
                <w:szCs w:val="18"/>
              </w:rPr>
              <w:t>ивление раздиранию не менее 480 </w:t>
            </w:r>
            <w:r w:rsidRPr="00664CCF">
              <w:rPr>
                <w:sz w:val="18"/>
                <w:szCs w:val="18"/>
              </w:rPr>
              <w:t>г как в параллельных, так и в перпендикулярных плоскостях по отношению 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 нетто пластмассовой внутренней тары должна составлять 30 кг.</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5.</w:t>
            </w:r>
            <w:r w:rsidRPr="00664CCF">
              <w:rPr>
                <w:color w:val="000000"/>
                <w:sz w:val="18"/>
                <w:szCs w:val="18"/>
              </w:rPr>
              <w:tab/>
            </w:r>
            <w:r w:rsidRPr="00664CCF">
              <w:rPr>
                <w:sz w:val="18"/>
                <w:szCs w:val="18"/>
              </w:rPr>
              <w:t>Мягкая промежуточная тара должна содержать только одну единицу внутренней тары.</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6.</w:t>
            </w:r>
            <w:r w:rsidRPr="00664CCF">
              <w:rPr>
                <w:color w:val="000000"/>
                <w:sz w:val="18"/>
                <w:szCs w:val="18"/>
              </w:rPr>
              <w:tab/>
            </w:r>
            <w:r w:rsidRPr="00664CCF">
              <w:rPr>
                <w:sz w:val="18"/>
                <w:szCs w:val="18"/>
              </w:rPr>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rsidR="00E06283" w:rsidRPr="00664CCF" w:rsidRDefault="00E06283" w:rsidP="00264679">
            <w:pPr>
              <w:keepNext/>
              <w:spacing w:before="60" w:after="60" w:line="240" w:lineRule="auto"/>
              <w:ind w:left="390" w:hanging="360"/>
              <w:rPr>
                <w:color w:val="000000"/>
                <w:sz w:val="18"/>
                <w:szCs w:val="18"/>
              </w:rPr>
            </w:pPr>
            <w:r w:rsidRPr="00664CCF">
              <w:rPr>
                <w:color w:val="000000"/>
                <w:sz w:val="18"/>
                <w:szCs w:val="18"/>
              </w:rPr>
              <w:t>7.</w:t>
            </w:r>
            <w:r w:rsidRPr="00664CCF">
              <w:rPr>
                <w:color w:val="000000"/>
                <w:sz w:val="18"/>
                <w:szCs w:val="18"/>
              </w:rPr>
              <w:tab/>
            </w:r>
            <w:r w:rsidRPr="00664CCF">
              <w:rPr>
                <w:sz w:val="18"/>
                <w:szCs w:val="18"/>
              </w:rPr>
              <w:t>Промежуточная тара должна быть закреплена в наружной таре с использованием подходящего прокладочного и/или абсорбирующего материала.</w:t>
            </w:r>
          </w:p>
        </w:tc>
      </w:tr>
    </w:tbl>
    <w:p w:rsidR="00E06283" w:rsidRPr="003B758F" w:rsidRDefault="00E06283" w:rsidP="00BD2544">
      <w:pPr>
        <w:pStyle w:val="SingleTxtG"/>
        <w:pageBreakBefore/>
        <w:tabs>
          <w:tab w:val="left" w:pos="1985"/>
        </w:tabs>
        <w:spacing w:before="120"/>
        <w:ind w:left="1973" w:hanging="839"/>
      </w:pPr>
      <w:r>
        <w:lastRenderedPageBreak/>
        <w:t>4.1.4.1 Р801</w:t>
      </w:r>
      <w:r>
        <w:tab/>
        <w:t>Изменить следующим образом:</w:t>
      </w:r>
    </w:p>
    <w:tbl>
      <w:tblPr>
        <w:tblStyle w:val="TableGrid"/>
        <w:tblW w:w="9639" w:type="dxa"/>
        <w:tblInd w:w="-5" w:type="dxa"/>
        <w:tblLayout w:type="fixed"/>
        <w:tblLook w:val="04A0" w:firstRow="1" w:lastRow="0" w:firstColumn="1" w:lastColumn="0" w:noHBand="0" w:noVBand="1"/>
      </w:tblPr>
      <w:tblGrid>
        <w:gridCol w:w="9639"/>
      </w:tblGrid>
      <w:tr w:rsidR="00E06283" w:rsidRPr="00664CCF" w:rsidTr="00664CCF">
        <w:tc>
          <w:tcPr>
            <w:tcW w:w="9639" w:type="dxa"/>
          </w:tcPr>
          <w:p w:rsidR="00E06283" w:rsidRPr="00664CCF" w:rsidRDefault="00E06283" w:rsidP="00BE474B">
            <w:pPr>
              <w:keepNext/>
              <w:keepLines/>
              <w:suppressLineNumbers/>
              <w:tabs>
                <w:tab w:val="left" w:pos="3174"/>
              </w:tabs>
              <w:spacing w:before="60" w:after="60" w:line="240" w:lineRule="auto"/>
              <w:ind w:left="57" w:right="57"/>
              <w:rPr>
                <w:b/>
                <w:sz w:val="18"/>
                <w:szCs w:val="18"/>
              </w:rPr>
            </w:pPr>
            <w:r w:rsidRPr="00664CCF">
              <w:rPr>
                <w:b/>
                <w:bCs/>
                <w:sz w:val="18"/>
                <w:szCs w:val="18"/>
              </w:rPr>
              <w:t>P801</w:t>
            </w:r>
            <w:r w:rsidRPr="00664CCF">
              <w:rPr>
                <w:sz w:val="18"/>
                <w:szCs w:val="18"/>
              </w:rPr>
              <w:t xml:space="preserve">           </w:t>
            </w:r>
            <w:r w:rsidRPr="00664CCF">
              <w:rPr>
                <w:sz w:val="18"/>
                <w:szCs w:val="18"/>
              </w:rPr>
              <w:tab/>
            </w:r>
            <w:r w:rsidRPr="00664CCF">
              <w:rPr>
                <w:b/>
                <w:bCs/>
                <w:sz w:val="18"/>
                <w:szCs w:val="18"/>
              </w:rPr>
              <w:t xml:space="preserve">ИНСТРУКЦИЯ ПО УПАКОВКЕ               </w:t>
            </w:r>
            <w:r w:rsidR="00664CCF" w:rsidRPr="00664CCF">
              <w:rPr>
                <w:b/>
                <w:bCs/>
                <w:sz w:val="18"/>
                <w:szCs w:val="18"/>
              </w:rPr>
              <w:t xml:space="preserve">                           </w:t>
            </w:r>
            <w:r w:rsidR="00BE474B">
              <w:rPr>
                <w:b/>
                <w:bCs/>
                <w:sz w:val="18"/>
                <w:szCs w:val="18"/>
              </w:rPr>
              <w:t xml:space="preserve">                               </w:t>
            </w:r>
            <w:r w:rsidRPr="00664CCF">
              <w:rPr>
                <w:b/>
                <w:bCs/>
                <w:sz w:val="18"/>
                <w:szCs w:val="18"/>
              </w:rPr>
              <w:t>P801</w:t>
            </w:r>
          </w:p>
        </w:tc>
      </w:tr>
      <w:tr w:rsidR="00E06283" w:rsidRPr="00664CCF" w:rsidTr="00664CCF">
        <w:tc>
          <w:tcPr>
            <w:tcW w:w="9639" w:type="dxa"/>
          </w:tcPr>
          <w:p w:rsidR="00E06283" w:rsidRPr="00664CCF" w:rsidRDefault="00E06283" w:rsidP="00264679">
            <w:pPr>
              <w:keepNext/>
              <w:keepLines/>
              <w:suppressLineNumbers/>
              <w:spacing w:before="60" w:after="60" w:line="240" w:lineRule="auto"/>
              <w:ind w:left="57" w:right="57"/>
              <w:rPr>
                <w:sz w:val="18"/>
                <w:szCs w:val="18"/>
              </w:rPr>
            </w:pPr>
            <w:r w:rsidRPr="00664CCF">
              <w:rPr>
                <w:sz w:val="18"/>
                <w:szCs w:val="18"/>
              </w:rPr>
              <w:t>Настоящая инструкция применяется к № ООН 2794, 2795 и 3028 и отработанным батареям под № ООН 2800.</w:t>
            </w:r>
          </w:p>
        </w:tc>
      </w:tr>
      <w:tr w:rsidR="00E06283" w:rsidRPr="00664CCF" w:rsidTr="00664CCF">
        <w:tc>
          <w:tcPr>
            <w:tcW w:w="9639" w:type="dxa"/>
          </w:tcPr>
          <w:p w:rsidR="00E06283" w:rsidRPr="00664CCF" w:rsidRDefault="00E06283" w:rsidP="00264679">
            <w:pPr>
              <w:keepNext/>
              <w:keepLines/>
              <w:suppressLineNumbers/>
              <w:spacing w:after="60"/>
              <w:ind w:left="57" w:right="57"/>
              <w:rPr>
                <w:sz w:val="18"/>
                <w:szCs w:val="18"/>
              </w:rPr>
            </w:pPr>
            <w:r w:rsidRPr="00664CCF">
              <w:rPr>
                <w:sz w:val="18"/>
                <w:szCs w:val="18"/>
              </w:rPr>
              <w:t xml:space="preserve">При условии соблюдения положений, изложенных в пунктах </w:t>
            </w:r>
            <w:r w:rsidRPr="00664CCF">
              <w:rPr>
                <w:b/>
                <w:bCs/>
                <w:sz w:val="18"/>
                <w:szCs w:val="18"/>
              </w:rPr>
              <w:t xml:space="preserve">4.1.1.1, 4.1.1.2, 4.1.1.6 </w:t>
            </w:r>
            <w:r w:rsidRPr="00664CCF">
              <w:rPr>
                <w:sz w:val="18"/>
                <w:szCs w:val="18"/>
              </w:rPr>
              <w:t xml:space="preserve">и разделе </w:t>
            </w:r>
            <w:r w:rsidRPr="00664CCF">
              <w:rPr>
                <w:b/>
                <w:bCs/>
                <w:sz w:val="18"/>
                <w:szCs w:val="18"/>
              </w:rPr>
              <w:t>4.1.3</w:t>
            </w:r>
            <w:r w:rsidRPr="00664CCF">
              <w:rPr>
                <w:sz w:val="18"/>
                <w:szCs w:val="18"/>
              </w:rPr>
              <w:t>, разрешается использовать следующую тару:</w:t>
            </w:r>
          </w:p>
          <w:p w:rsidR="00E06283" w:rsidRPr="00664CCF" w:rsidRDefault="00664CCF" w:rsidP="00264679">
            <w:pPr>
              <w:keepNext/>
              <w:keepLines/>
              <w:suppressLineNumbers/>
              <w:tabs>
                <w:tab w:val="left" w:pos="426"/>
              </w:tabs>
              <w:spacing w:after="60"/>
              <w:ind w:left="57" w:right="57"/>
              <w:rPr>
                <w:i/>
                <w:sz w:val="18"/>
                <w:szCs w:val="18"/>
              </w:rPr>
            </w:pPr>
            <w:r>
              <w:rPr>
                <w:sz w:val="18"/>
                <w:szCs w:val="18"/>
              </w:rPr>
              <w:t>(1)</w:t>
            </w:r>
            <w:r w:rsidRPr="00664CCF">
              <w:rPr>
                <w:sz w:val="18"/>
                <w:szCs w:val="18"/>
              </w:rPr>
              <w:tab/>
            </w:r>
            <w:r w:rsidR="00E06283" w:rsidRPr="00664CCF">
              <w:rPr>
                <w:sz w:val="18"/>
                <w:szCs w:val="18"/>
              </w:rPr>
              <w:t>Жесткую наружную тару, деревянные обрешетки или поддоны.</w:t>
            </w:r>
          </w:p>
          <w:p w:rsidR="00E06283" w:rsidRPr="00664CCF" w:rsidRDefault="00E06283" w:rsidP="00264679">
            <w:pPr>
              <w:keepNext/>
              <w:keepLines/>
              <w:suppressLineNumbers/>
              <w:snapToGrid w:val="0"/>
              <w:spacing w:before="120" w:after="120" w:line="40" w:lineRule="atLeast"/>
              <w:ind w:left="426" w:right="57"/>
              <w:rPr>
                <w:sz w:val="18"/>
                <w:szCs w:val="18"/>
              </w:rPr>
            </w:pPr>
            <w:r w:rsidRPr="00664CCF">
              <w:rPr>
                <w:sz w:val="18"/>
                <w:szCs w:val="18"/>
              </w:rPr>
              <w:t>Кроме того, должны выполняться следующие условия:</w:t>
            </w:r>
          </w:p>
          <w:p w:rsidR="00E06283" w:rsidRPr="00664CCF" w:rsidRDefault="00E06283" w:rsidP="00264679">
            <w:pPr>
              <w:pStyle w:val="ListParagraph"/>
              <w:keepNext/>
              <w:keepLines/>
              <w:suppressLineNumbers/>
              <w:snapToGrid w:val="0"/>
              <w:spacing w:before="120" w:after="120" w:line="40" w:lineRule="atLeast"/>
              <w:ind w:left="987" w:right="57" w:hanging="284"/>
              <w:contextualSpacing w:val="0"/>
              <w:rPr>
                <w:sz w:val="18"/>
                <w:szCs w:val="18"/>
                <w:lang w:val="ru-RU"/>
              </w:rPr>
            </w:pPr>
            <w:r w:rsidRPr="00664CCF">
              <w:rPr>
                <w:sz w:val="18"/>
                <w:szCs w:val="18"/>
                <w:lang w:val="ru-RU"/>
              </w:rPr>
              <w:t>a)</w:t>
            </w:r>
            <w:r w:rsidRPr="00664CCF">
              <w:rPr>
                <w:sz w:val="18"/>
                <w:szCs w:val="18"/>
                <w:lang w:val="ru-RU"/>
              </w:rPr>
              <w:tab/>
              <w:t xml:space="preserve">при штабелировании батарей штабель должен состоять из ярусов, разделенных слоем электронепроводящего материала; </w:t>
            </w:r>
          </w:p>
          <w:p w:rsidR="00E06283" w:rsidRPr="00664CCF" w:rsidRDefault="00E06283" w:rsidP="00264679">
            <w:pPr>
              <w:pStyle w:val="ListParagraph"/>
              <w:keepNext/>
              <w:keepLines/>
              <w:suppressLineNumbers/>
              <w:snapToGrid w:val="0"/>
              <w:spacing w:before="120" w:after="120" w:line="40" w:lineRule="atLeast"/>
              <w:ind w:left="987" w:right="57" w:hanging="284"/>
              <w:contextualSpacing w:val="0"/>
              <w:rPr>
                <w:sz w:val="18"/>
                <w:szCs w:val="18"/>
                <w:lang w:val="ru-RU"/>
              </w:rPr>
            </w:pPr>
            <w:r w:rsidRPr="00664CCF">
              <w:rPr>
                <w:sz w:val="18"/>
                <w:szCs w:val="18"/>
                <w:lang w:val="ru-RU"/>
              </w:rPr>
              <w:t>b)</w:t>
            </w:r>
            <w:r w:rsidRPr="00664CCF">
              <w:rPr>
                <w:sz w:val="18"/>
                <w:szCs w:val="18"/>
                <w:lang w:val="ru-RU"/>
              </w:rPr>
              <w:tab/>
              <w:t>контактные клеммы батарей не должны подвергаться воздействию массы других элементов, расположенных сверху;</w:t>
            </w:r>
          </w:p>
          <w:p w:rsidR="00E06283" w:rsidRPr="00664CCF" w:rsidRDefault="00E06283" w:rsidP="00264679">
            <w:pPr>
              <w:pStyle w:val="ListParagraph"/>
              <w:keepNext/>
              <w:keepLines/>
              <w:suppressLineNumbers/>
              <w:snapToGrid w:val="0"/>
              <w:spacing w:before="120" w:after="120" w:line="40" w:lineRule="atLeast"/>
              <w:ind w:left="987" w:right="57" w:hanging="284"/>
              <w:contextualSpacing w:val="0"/>
              <w:rPr>
                <w:sz w:val="18"/>
                <w:szCs w:val="18"/>
                <w:lang w:val="ru-RU"/>
              </w:rPr>
            </w:pPr>
            <w:r w:rsidRPr="00664CCF">
              <w:rPr>
                <w:sz w:val="18"/>
                <w:szCs w:val="18"/>
                <w:lang w:val="ru-RU"/>
              </w:rPr>
              <w:t>c)</w:t>
            </w:r>
            <w:r w:rsidRPr="00664CCF">
              <w:rPr>
                <w:sz w:val="18"/>
                <w:szCs w:val="18"/>
                <w:lang w:val="ru-RU"/>
              </w:rPr>
              <w:tab/>
              <w:t>батареи должны быть упакованы или закреплены во избежание их самопроизвольного перемещения;</w:t>
            </w:r>
          </w:p>
          <w:p w:rsidR="00E06283" w:rsidRPr="00664CCF" w:rsidRDefault="00E06283" w:rsidP="00264679">
            <w:pPr>
              <w:pStyle w:val="ListParagraph"/>
              <w:keepNext/>
              <w:keepLines/>
              <w:suppressLineNumbers/>
              <w:snapToGrid w:val="0"/>
              <w:spacing w:before="120" w:after="120" w:line="40" w:lineRule="atLeast"/>
              <w:ind w:left="987" w:right="57" w:hanging="284"/>
              <w:contextualSpacing w:val="0"/>
              <w:rPr>
                <w:sz w:val="18"/>
                <w:szCs w:val="18"/>
                <w:lang w:val="ru-RU"/>
              </w:rPr>
            </w:pPr>
            <w:r w:rsidRPr="00664CCF">
              <w:rPr>
                <w:sz w:val="18"/>
                <w:szCs w:val="18"/>
                <w:lang w:val="ru-RU"/>
              </w:rPr>
              <w:t>d)</w:t>
            </w:r>
            <w:r w:rsidRPr="00664CCF">
              <w:rPr>
                <w:sz w:val="18"/>
                <w:szCs w:val="18"/>
                <w:lang w:val="ru-RU"/>
              </w:rPr>
              <w:tab/>
              <w:t>батареи не должны течь при нормальных условиях перевозки или должны быть приняты соответствующие меры для предотвращения вытекания электролита из упаковки (например, индивидуальная упаковка батарей или использование других эффективных методов); и</w:t>
            </w:r>
          </w:p>
          <w:p w:rsidR="00E06283" w:rsidRPr="00664CCF" w:rsidRDefault="00E06283" w:rsidP="00264679">
            <w:pPr>
              <w:pStyle w:val="ListParagraph"/>
              <w:keepNext/>
              <w:keepLines/>
              <w:suppressLineNumbers/>
              <w:snapToGrid w:val="0"/>
              <w:spacing w:before="120" w:after="120" w:line="40" w:lineRule="atLeast"/>
              <w:ind w:left="987" w:right="57" w:hanging="284"/>
              <w:contextualSpacing w:val="0"/>
              <w:rPr>
                <w:sz w:val="18"/>
                <w:szCs w:val="18"/>
                <w:lang w:val="ru-RU"/>
              </w:rPr>
            </w:pPr>
            <w:r w:rsidRPr="00664CCF">
              <w:rPr>
                <w:sz w:val="18"/>
                <w:szCs w:val="18"/>
                <w:lang w:val="ru-RU"/>
              </w:rPr>
              <w:t>e)</w:t>
            </w:r>
            <w:r w:rsidR="00664CCF" w:rsidRPr="00664CCF">
              <w:rPr>
                <w:sz w:val="18"/>
                <w:szCs w:val="18"/>
                <w:lang w:val="ru-RU"/>
              </w:rPr>
              <w:tab/>
            </w:r>
            <w:r w:rsidRPr="00664CCF">
              <w:rPr>
                <w:sz w:val="18"/>
                <w:szCs w:val="18"/>
                <w:lang w:val="ru-RU"/>
              </w:rPr>
              <w:t>батареи должны быть защищены от короткого замыкания.</w:t>
            </w:r>
          </w:p>
          <w:p w:rsidR="00E06283" w:rsidRPr="00664CCF" w:rsidRDefault="00E06283" w:rsidP="00264679">
            <w:pPr>
              <w:keepNext/>
              <w:keepLines/>
              <w:suppressLineNumbers/>
              <w:ind w:left="426" w:right="57" w:hanging="369"/>
              <w:rPr>
                <w:sz w:val="18"/>
                <w:szCs w:val="18"/>
              </w:rPr>
            </w:pPr>
            <w:r w:rsidRPr="00664CCF">
              <w:rPr>
                <w:sz w:val="18"/>
                <w:szCs w:val="18"/>
              </w:rPr>
              <w:t>(2)</w:t>
            </w:r>
            <w:r w:rsidR="00664CCF" w:rsidRPr="00664CCF">
              <w:rPr>
                <w:sz w:val="18"/>
                <w:szCs w:val="18"/>
              </w:rPr>
              <w:tab/>
            </w:r>
            <w:r w:rsidRPr="00664CCF">
              <w:rPr>
                <w:sz w:val="18"/>
                <w:szCs w:val="18"/>
              </w:rPr>
              <w:t xml:space="preserve">Для перевозки отработанных батарей могут также использоваться ящики из нержавеющей стали или пластмассы. </w:t>
            </w:r>
          </w:p>
          <w:p w:rsidR="00E06283" w:rsidRPr="00664CCF" w:rsidRDefault="00E06283" w:rsidP="00264679">
            <w:pPr>
              <w:keepNext/>
              <w:keepLines/>
              <w:suppressLineNumbers/>
              <w:snapToGrid w:val="0"/>
              <w:spacing w:before="120" w:after="120" w:line="40" w:lineRule="atLeast"/>
              <w:ind w:left="426"/>
              <w:rPr>
                <w:sz w:val="18"/>
                <w:szCs w:val="18"/>
              </w:rPr>
            </w:pPr>
            <w:r w:rsidRPr="00664CCF">
              <w:rPr>
                <w:sz w:val="18"/>
                <w:szCs w:val="18"/>
              </w:rPr>
              <w:t>Кроме того, должны выполняться следующие условия:</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a)</w:t>
            </w:r>
            <w:r w:rsidRPr="00664CCF">
              <w:rPr>
                <w:sz w:val="18"/>
                <w:szCs w:val="18"/>
                <w:lang w:val="ru-RU"/>
              </w:rPr>
              <w:tab/>
              <w:t>ящики должны быть стойкими к воздействию электролита, содержащегося в батареях;</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b)</w:t>
            </w:r>
            <w:r w:rsidRPr="00664CCF">
              <w:rPr>
                <w:sz w:val="18"/>
                <w:szCs w:val="18"/>
                <w:lang w:val="ru-RU"/>
              </w:rPr>
              <w:tab/>
              <w:t>ящики не должны заполняться на высоту, превышающую высоту их боковых стенок;</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с)</w:t>
            </w:r>
            <w:r w:rsidRPr="00664CCF">
              <w:rPr>
                <w:sz w:val="18"/>
                <w:szCs w:val="18"/>
                <w:lang w:val="ru-RU"/>
              </w:rPr>
              <w:tab/>
              <w:t>снаружи ящиков не должно быть остатков электролита, содержащегося в батареях;</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d)</w:t>
            </w:r>
            <w:r w:rsidRPr="00664CCF">
              <w:rPr>
                <w:sz w:val="18"/>
                <w:szCs w:val="18"/>
                <w:lang w:val="ru-RU"/>
              </w:rPr>
              <w:tab/>
              <w:t>при нормальных условиях перевозки электролит не должен вытекать из ящиков;</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e)</w:t>
            </w:r>
            <w:r w:rsidRPr="00664CCF">
              <w:rPr>
                <w:sz w:val="18"/>
                <w:szCs w:val="18"/>
                <w:lang w:val="ru-RU"/>
              </w:rPr>
              <w:tab/>
              <w:t xml:space="preserve">должны быть приняты меры для обеспечения того, чтобы заполненные ящики не теряли своего содержимого; </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f)</w:t>
            </w:r>
            <w:r w:rsidRPr="00664CCF">
              <w:rPr>
                <w:sz w:val="18"/>
                <w:szCs w:val="18"/>
                <w:lang w:val="ru-RU"/>
              </w:rPr>
              <w:tab/>
              <w:t>должны быть приняты меры для предотвращения короткого замыкания (например, разряжение батарей, индивидуальная защита клемм батарей и т. д.); и</w:t>
            </w:r>
          </w:p>
          <w:p w:rsidR="00E06283" w:rsidRPr="00664CCF" w:rsidRDefault="00E06283" w:rsidP="00264679">
            <w:pPr>
              <w:pStyle w:val="ListParagraph"/>
              <w:keepNext/>
              <w:keepLines/>
              <w:suppressLineNumbers/>
              <w:snapToGrid w:val="0"/>
              <w:spacing w:before="120" w:after="120" w:line="40" w:lineRule="atLeast"/>
              <w:ind w:left="989" w:right="57" w:hanging="284"/>
              <w:contextualSpacing w:val="0"/>
              <w:rPr>
                <w:sz w:val="18"/>
                <w:szCs w:val="18"/>
                <w:lang w:val="ru-RU"/>
              </w:rPr>
            </w:pPr>
            <w:r w:rsidRPr="00664CCF">
              <w:rPr>
                <w:sz w:val="18"/>
                <w:szCs w:val="18"/>
                <w:lang w:val="ru-RU"/>
              </w:rPr>
              <w:t>g)</w:t>
            </w:r>
            <w:r w:rsidR="00664CCF" w:rsidRPr="00664CCF">
              <w:rPr>
                <w:sz w:val="18"/>
                <w:szCs w:val="18"/>
                <w:lang w:val="ru-RU"/>
              </w:rPr>
              <w:tab/>
            </w:r>
            <w:r w:rsidRPr="00664CCF">
              <w:rPr>
                <w:sz w:val="18"/>
                <w:szCs w:val="18"/>
                <w:lang w:val="ru-RU"/>
              </w:rPr>
              <w:t xml:space="preserve">ящики для батарей должны: </w:t>
            </w:r>
          </w:p>
          <w:p w:rsidR="00E06283" w:rsidRPr="00664CCF" w:rsidRDefault="00E06283" w:rsidP="00264679">
            <w:pPr>
              <w:pStyle w:val="ListParagraph"/>
              <w:keepNext/>
              <w:keepLines/>
              <w:suppressLineNumbers/>
              <w:snapToGrid w:val="0"/>
              <w:spacing w:before="120" w:after="120" w:line="40" w:lineRule="atLeast"/>
              <w:ind w:left="1271" w:right="57" w:hanging="284"/>
              <w:contextualSpacing w:val="0"/>
              <w:rPr>
                <w:sz w:val="18"/>
                <w:szCs w:val="18"/>
                <w:lang w:val="ru-RU"/>
              </w:rPr>
            </w:pPr>
            <w:r w:rsidRPr="00664CCF">
              <w:rPr>
                <w:sz w:val="18"/>
                <w:szCs w:val="18"/>
                <w:lang w:val="ru-RU"/>
              </w:rPr>
              <w:t>i)</w:t>
            </w:r>
            <w:r w:rsidR="00664CCF" w:rsidRPr="00664CCF">
              <w:rPr>
                <w:sz w:val="18"/>
                <w:szCs w:val="18"/>
                <w:lang w:val="ru-RU"/>
              </w:rPr>
              <w:tab/>
            </w:r>
            <w:r w:rsidRPr="00664CCF">
              <w:rPr>
                <w:sz w:val="18"/>
                <w:szCs w:val="18"/>
                <w:lang w:val="ru-RU"/>
              </w:rPr>
              <w:t xml:space="preserve">покрываться; или </w:t>
            </w:r>
          </w:p>
          <w:p w:rsidR="00E06283" w:rsidRPr="00664CCF" w:rsidRDefault="00E06283" w:rsidP="00264679">
            <w:pPr>
              <w:pStyle w:val="ListParagraph"/>
              <w:keepNext/>
              <w:keepLines/>
              <w:suppressLineNumbers/>
              <w:snapToGrid w:val="0"/>
              <w:spacing w:before="120" w:after="120" w:line="40" w:lineRule="atLeast"/>
              <w:ind w:left="1273" w:right="57" w:hanging="284"/>
              <w:rPr>
                <w:sz w:val="18"/>
                <w:szCs w:val="18"/>
                <w:lang w:val="ru-RU"/>
              </w:rPr>
            </w:pPr>
            <w:r w:rsidRPr="00664CCF">
              <w:rPr>
                <w:sz w:val="18"/>
                <w:szCs w:val="18"/>
                <w:lang w:val="ru-RU"/>
              </w:rPr>
              <w:t>ii)</w:t>
            </w:r>
            <w:r w:rsidR="00664CCF" w:rsidRPr="00664CCF">
              <w:rPr>
                <w:sz w:val="18"/>
                <w:szCs w:val="18"/>
                <w:lang w:val="ru-RU"/>
              </w:rPr>
              <w:tab/>
            </w:r>
            <w:r w:rsidRPr="00664CCF">
              <w:rPr>
                <w:sz w:val="18"/>
                <w:szCs w:val="18"/>
                <w:lang w:val="ru-RU"/>
              </w:rPr>
              <w:t>перевозиться в закрытых или крытых брезентом вагонах/транспортных средствах или контейнерах.</w:t>
            </w:r>
          </w:p>
        </w:tc>
      </w:tr>
    </w:tbl>
    <w:p w:rsidR="00E06283" w:rsidRPr="006556BD" w:rsidRDefault="00E06283" w:rsidP="00E06283">
      <w:pPr>
        <w:pStyle w:val="SingleTxtG"/>
        <w:spacing w:before="120"/>
        <w:ind w:left="2268" w:hanging="1134"/>
      </w:pPr>
      <w:r>
        <w:t>4.1.4.1, P801a</w:t>
      </w:r>
    </w:p>
    <w:p w:rsidR="00E06283" w:rsidRPr="006556BD" w:rsidRDefault="00E06283" w:rsidP="00E06283">
      <w:pPr>
        <w:pStyle w:val="SingleTxtG"/>
        <w:spacing w:before="120"/>
        <w:ind w:left="2268" w:hanging="1134"/>
      </w:pPr>
      <w:r>
        <w:tab/>
        <w:t xml:space="preserve">Исключить и добавить «P801a </w:t>
      </w:r>
      <w:r>
        <w:rPr>
          <w:i/>
          <w:iCs/>
        </w:rPr>
        <w:t>(Иcключена)</w:t>
      </w:r>
      <w:r>
        <w:t>».</w:t>
      </w:r>
    </w:p>
    <w:p w:rsidR="00E06283" w:rsidRPr="006556BD" w:rsidRDefault="00E06283" w:rsidP="00E06283">
      <w:pPr>
        <w:pStyle w:val="SingleTxtG"/>
        <w:ind w:left="2268" w:hanging="1134"/>
      </w:pPr>
      <w:r>
        <w:t>4.1.4.1, P903</w:t>
      </w:r>
      <w:r>
        <w:tab/>
        <w:t>Добавить следующее примечание к пункту (4):</w:t>
      </w:r>
    </w:p>
    <w:p w:rsidR="00E06283" w:rsidRPr="006556BD" w:rsidRDefault="00E06283" w:rsidP="00E06283">
      <w:pPr>
        <w:pStyle w:val="SingleTxtG"/>
        <w:ind w:left="2268" w:hanging="1134"/>
      </w:pPr>
      <w:r>
        <w:tab/>
        <w:t>«</w:t>
      </w:r>
      <w:r>
        <w:rPr>
          <w:b/>
          <w:bCs/>
          <w:i/>
          <w:iCs/>
        </w:rPr>
        <w:t>ПРИМЕЧАНИЕ:</w:t>
      </w:r>
      <w:r>
        <w:rPr>
          <w:i/>
          <w:iCs/>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t>».</w:t>
      </w:r>
    </w:p>
    <w:p w:rsidR="00E06283" w:rsidRPr="006556BD" w:rsidRDefault="00E06283" w:rsidP="00E06283">
      <w:pPr>
        <w:pStyle w:val="SingleTxtG"/>
        <w:ind w:left="2268" w:hanging="1134"/>
      </w:pPr>
      <w:r>
        <w:t>4.1.4.1, P903</w:t>
      </w:r>
      <w:r>
        <w:tab/>
        <w:t>Добавить новый пункт (5) следующего содержания:</w:t>
      </w:r>
    </w:p>
    <w:p w:rsidR="00E06283" w:rsidRPr="006556BD" w:rsidRDefault="00E06283" w:rsidP="00E06283">
      <w:pPr>
        <w:pStyle w:val="SingleTxtG"/>
        <w:ind w:left="2694" w:hanging="426"/>
      </w:pPr>
      <w:r>
        <w:t>«(5)</w:t>
      </w:r>
      <w:r>
        <w:tab/>
        <w:t>Для тары, содержащей как элементы или батареи, упакованные с оборудованием, так и элементы или батареи, содержащиеся в оборудовании:</w:t>
      </w:r>
    </w:p>
    <w:p w:rsidR="00E06283" w:rsidRPr="006556BD" w:rsidRDefault="00E06283" w:rsidP="00E06283">
      <w:pPr>
        <w:pStyle w:val="SingleTxtG"/>
        <w:ind w:left="3119" w:hanging="425"/>
      </w:pPr>
      <w:r>
        <w:t>a)</w:t>
      </w:r>
      <w:r>
        <w:tab/>
        <w:t>для элементов и батарей – тару, которая полностью защищает элементы или батареи и которая помещается затем с оборудованием в тару, соо</w:t>
      </w:r>
      <w:r w:rsidR="00264679">
        <w:t>тветствующую требованиям пункта </w:t>
      </w:r>
      <w:r>
        <w:t xml:space="preserve">(1) настоящей инструкции по упаковке; или </w:t>
      </w:r>
    </w:p>
    <w:p w:rsidR="00E06283" w:rsidRPr="006556BD" w:rsidRDefault="00E06283" w:rsidP="00E06283">
      <w:pPr>
        <w:pStyle w:val="SingleTxtG"/>
        <w:ind w:left="3119" w:hanging="425"/>
      </w:pPr>
      <w:r>
        <w:t>b)</w:t>
      </w:r>
      <w:r>
        <w:tab/>
        <w:t xml:space="preserve">тару, соответствующую требованиям пункта (1) настоящей инструкции по упаковке, которая помещается затем в прочную наружную тару, изготовленную из подходящего материала и </w:t>
      </w:r>
      <w:r>
        <w:lastRenderedPageBreak/>
        <w:t xml:space="preserve">имеющую надлежащую прочность и конструкцию в зависимости от вместимости тары и ее предназначения. Наружная тара должна быть сконструирована таким образом, чтобы не происходило случайного срабатывания во время перевозки, и необязательно должна отвечать требованиям пункта 4.1.1.3. </w:t>
      </w:r>
    </w:p>
    <w:p w:rsidR="00E06283" w:rsidRPr="006556BD" w:rsidRDefault="00E06283" w:rsidP="00E06283">
      <w:pPr>
        <w:pStyle w:val="SingleTxtG"/>
        <w:ind w:left="2268"/>
      </w:pPr>
      <w:r>
        <w:t xml:space="preserve">Оборудование должно быть закреплено во избежание перемещения внутри наружной тары. </w:t>
      </w:r>
    </w:p>
    <w:p w:rsidR="00E06283" w:rsidRPr="006556BD" w:rsidRDefault="00E06283" w:rsidP="00E06283">
      <w:pPr>
        <w:pStyle w:val="SingleTxtG"/>
        <w:ind w:left="2268"/>
      </w:pPr>
      <w:r>
        <w:t>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когда они намеренно активированы, в прочной наружной таре.</w:t>
      </w:r>
    </w:p>
    <w:p w:rsidR="00E06283" w:rsidRPr="006556BD" w:rsidRDefault="00E06283" w:rsidP="00E06283">
      <w:pPr>
        <w:pStyle w:val="SingleTxtG"/>
        <w:ind w:left="2268"/>
      </w:pPr>
      <w:r>
        <w:rPr>
          <w:b/>
          <w:bCs/>
          <w:i/>
          <w:iCs/>
        </w:rPr>
        <w:t>ПРИМЕЧАНИЕ:</w:t>
      </w:r>
      <w:r>
        <w:rPr>
          <w:i/>
          <w:iCs/>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t>».</w:t>
      </w:r>
    </w:p>
    <w:p w:rsidR="00E06283" w:rsidRPr="006556BD" w:rsidRDefault="00E06283" w:rsidP="00E06283">
      <w:pPr>
        <w:pStyle w:val="SingleTxtG"/>
        <w:ind w:left="2268" w:hanging="1134"/>
      </w:pPr>
      <w:r>
        <w:t>4.1.4.1, P907</w:t>
      </w:r>
      <w:r>
        <w:tab/>
        <w:t>Заменить вводное предложение следующим текстом: «Настоящая инструкция применяется к изделиям, таким как машины, приборы или устройства, отнесенные к № ООН 3363.».</w:t>
      </w:r>
    </w:p>
    <w:p w:rsidR="00E06283" w:rsidRPr="006556BD" w:rsidRDefault="00E06283" w:rsidP="00E06283">
      <w:pPr>
        <w:pStyle w:val="SingleTxtG"/>
        <w:ind w:left="2268" w:hanging="1134"/>
      </w:pPr>
      <w:r>
        <w:tab/>
        <w:t>В тексте после данного вводного предложения, в первом предложении, заменить «машины или приборы» на «изделия». Во втором предложении заменить «машинах или приборах» на «изделиях». В пятом предложении заменить «машин или приборов» на «изделий» (дважды). В шестом предложении заменить «машинах или приборах» на «изделиях».</w:t>
      </w:r>
    </w:p>
    <w:p w:rsidR="00E06283" w:rsidRPr="006556BD" w:rsidRDefault="00E06283" w:rsidP="00E06283">
      <w:pPr>
        <w:pStyle w:val="SingleTxtG"/>
        <w:ind w:left="2268" w:hanging="1134"/>
      </w:pPr>
      <w:r>
        <w:rPr>
          <w:b/>
          <w:bCs/>
        </w:rPr>
        <w:t>(ДОПОГ:)</w:t>
      </w:r>
      <w:r>
        <w:t xml:space="preserve"> 4.1.4.2, IBC520</w:t>
      </w:r>
    </w:p>
    <w:p w:rsidR="00E06283" w:rsidRPr="006556BD" w:rsidRDefault="00E06283" w:rsidP="00E06283">
      <w:pPr>
        <w:pStyle w:val="SingleTxtG"/>
        <w:ind w:left="2268"/>
      </w:pPr>
      <w:r>
        <w:t>Для № ООН 3119: включить в надлежащем порядке следующие две новые позиции:</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E06283" w:rsidRPr="00664CCF" w:rsidTr="00E06283">
        <w:tc>
          <w:tcPr>
            <w:tcW w:w="720" w:type="dxa"/>
            <w:vMerge w:val="restart"/>
            <w:shd w:val="clear" w:color="auto" w:fill="auto"/>
          </w:tcPr>
          <w:p w:rsidR="00E06283" w:rsidRPr="00664CCF" w:rsidRDefault="00E06283" w:rsidP="00E06283">
            <w:pPr>
              <w:spacing w:before="40" w:after="120"/>
              <w:ind w:right="113"/>
              <w:rPr>
                <w:sz w:val="18"/>
                <w:szCs w:val="18"/>
              </w:rPr>
            </w:pPr>
          </w:p>
          <w:p w:rsidR="00E06283" w:rsidRPr="00664CCF" w:rsidRDefault="00E06283" w:rsidP="00E06283">
            <w:pPr>
              <w:spacing w:before="40" w:after="120"/>
              <w:ind w:right="113"/>
              <w:rPr>
                <w:sz w:val="18"/>
                <w:szCs w:val="18"/>
              </w:rPr>
            </w:pPr>
          </w:p>
        </w:tc>
        <w:tc>
          <w:tcPr>
            <w:tcW w:w="3060" w:type="dxa"/>
            <w:shd w:val="clear" w:color="auto" w:fill="auto"/>
            <w:vAlign w:val="bottom"/>
          </w:tcPr>
          <w:p w:rsidR="00E06283" w:rsidRPr="00664CCF" w:rsidRDefault="00E06283" w:rsidP="00E06283">
            <w:pPr>
              <w:spacing w:before="60" w:after="60" w:line="200" w:lineRule="exact"/>
              <w:ind w:left="57" w:right="57"/>
              <w:rPr>
                <w:rFonts w:asciiTheme="majorBidi" w:hAnsiTheme="majorBidi" w:cstheme="majorBidi"/>
                <w:sz w:val="18"/>
                <w:szCs w:val="18"/>
              </w:rPr>
            </w:pPr>
            <w:r w:rsidRPr="00664CCF">
              <w:rPr>
                <w:sz w:val="18"/>
                <w:szCs w:val="18"/>
              </w:rPr>
              <w:t>трет-Амилпероксипивалат, не более 42% – устойчивая дисперсия в воде</w:t>
            </w:r>
          </w:p>
        </w:tc>
        <w:tc>
          <w:tcPr>
            <w:tcW w:w="1080" w:type="dxa"/>
            <w:shd w:val="clear" w:color="auto" w:fill="auto"/>
          </w:tcPr>
          <w:p w:rsidR="00E06283" w:rsidRPr="00664CCF" w:rsidRDefault="00E06283" w:rsidP="00E06283">
            <w:pPr>
              <w:spacing w:before="60" w:after="60" w:line="200" w:lineRule="exact"/>
              <w:ind w:left="57" w:right="57"/>
              <w:jc w:val="center"/>
              <w:rPr>
                <w:rFonts w:asciiTheme="majorBidi" w:hAnsiTheme="majorBidi" w:cstheme="majorBidi"/>
                <w:sz w:val="18"/>
                <w:szCs w:val="18"/>
              </w:rPr>
            </w:pPr>
            <w:r w:rsidRPr="00664CCF">
              <w:rPr>
                <w:sz w:val="18"/>
                <w:szCs w:val="18"/>
              </w:rPr>
              <w:t>31HA1</w:t>
            </w:r>
          </w:p>
        </w:tc>
        <w:tc>
          <w:tcPr>
            <w:tcW w:w="1440" w:type="dxa"/>
            <w:shd w:val="clear" w:color="auto" w:fill="auto"/>
          </w:tcPr>
          <w:p w:rsidR="00E06283" w:rsidRPr="00664CCF" w:rsidRDefault="00E06283" w:rsidP="00E06283">
            <w:pPr>
              <w:spacing w:before="60" w:after="60" w:line="200" w:lineRule="exact"/>
              <w:ind w:left="57" w:right="57"/>
              <w:jc w:val="center"/>
              <w:rPr>
                <w:rFonts w:asciiTheme="majorBidi" w:hAnsiTheme="majorBidi" w:cstheme="majorBidi"/>
                <w:sz w:val="18"/>
                <w:szCs w:val="18"/>
              </w:rPr>
            </w:pPr>
            <w:r w:rsidRPr="00664CCF">
              <w:rPr>
                <w:sz w:val="18"/>
                <w:szCs w:val="18"/>
              </w:rPr>
              <w:t>1 000</w:t>
            </w:r>
          </w:p>
        </w:tc>
        <w:tc>
          <w:tcPr>
            <w:tcW w:w="1260" w:type="dxa"/>
            <w:shd w:val="clear" w:color="auto" w:fill="auto"/>
          </w:tcPr>
          <w:p w:rsidR="00E06283" w:rsidRPr="00664CCF" w:rsidRDefault="00E06283" w:rsidP="00E06283">
            <w:pPr>
              <w:spacing w:before="60" w:after="60" w:line="200" w:lineRule="exact"/>
              <w:ind w:left="57" w:right="57"/>
              <w:jc w:val="center"/>
              <w:rPr>
                <w:rFonts w:asciiTheme="majorBidi" w:hAnsiTheme="majorBidi" w:cstheme="majorBidi"/>
                <w:sz w:val="18"/>
                <w:szCs w:val="18"/>
              </w:rPr>
            </w:pPr>
            <w:r w:rsidRPr="00664CCF">
              <w:rPr>
                <w:sz w:val="18"/>
                <w:szCs w:val="18"/>
              </w:rPr>
              <w:t>0 °C</w:t>
            </w:r>
          </w:p>
        </w:tc>
        <w:tc>
          <w:tcPr>
            <w:tcW w:w="1094" w:type="dxa"/>
            <w:shd w:val="clear" w:color="auto" w:fill="auto"/>
          </w:tcPr>
          <w:p w:rsidR="00E06283" w:rsidRPr="00664CCF" w:rsidRDefault="00E06283" w:rsidP="00E06283">
            <w:pPr>
              <w:spacing w:before="60" w:after="60" w:line="200" w:lineRule="exact"/>
              <w:ind w:left="57" w:right="57"/>
              <w:jc w:val="center"/>
              <w:rPr>
                <w:rFonts w:asciiTheme="majorBidi" w:hAnsiTheme="majorBidi" w:cstheme="majorBidi"/>
                <w:sz w:val="18"/>
                <w:szCs w:val="18"/>
              </w:rPr>
            </w:pPr>
            <w:r w:rsidRPr="00664CCF">
              <w:rPr>
                <w:sz w:val="18"/>
                <w:szCs w:val="18"/>
              </w:rPr>
              <w:t>+10 ºC</w:t>
            </w:r>
          </w:p>
        </w:tc>
      </w:tr>
      <w:tr w:rsidR="00E06283" w:rsidRPr="00664CCF" w:rsidTr="00E06283">
        <w:tc>
          <w:tcPr>
            <w:tcW w:w="720" w:type="dxa"/>
            <w:vMerge/>
            <w:shd w:val="clear" w:color="auto" w:fill="auto"/>
          </w:tcPr>
          <w:p w:rsidR="00E06283" w:rsidRPr="00664CCF" w:rsidRDefault="00E06283" w:rsidP="00E06283">
            <w:pPr>
              <w:spacing w:before="40" w:after="120"/>
              <w:ind w:right="113"/>
              <w:rPr>
                <w:sz w:val="18"/>
                <w:szCs w:val="18"/>
              </w:rPr>
            </w:pPr>
          </w:p>
        </w:tc>
        <w:tc>
          <w:tcPr>
            <w:tcW w:w="3060" w:type="dxa"/>
            <w:shd w:val="clear" w:color="auto" w:fill="auto"/>
            <w:vAlign w:val="bottom"/>
          </w:tcPr>
          <w:p w:rsidR="00E06283" w:rsidRPr="00664CCF" w:rsidRDefault="00E06283" w:rsidP="00E06283">
            <w:pPr>
              <w:spacing w:before="60" w:after="60" w:line="200" w:lineRule="exact"/>
              <w:ind w:left="57" w:right="57"/>
              <w:rPr>
                <w:rFonts w:asciiTheme="majorBidi" w:hAnsiTheme="majorBidi" w:cstheme="majorBidi"/>
                <w:sz w:val="18"/>
                <w:szCs w:val="18"/>
              </w:rPr>
            </w:pPr>
            <w:r w:rsidRPr="00664CCF">
              <w:rPr>
                <w:sz w:val="18"/>
                <w:szCs w:val="18"/>
              </w:rPr>
              <w:t>трет-Бутилпероксипивалат, не более 42%, в разбавителе типа А</w:t>
            </w:r>
          </w:p>
        </w:tc>
        <w:tc>
          <w:tcPr>
            <w:tcW w:w="1080" w:type="dxa"/>
            <w:shd w:val="clear" w:color="auto" w:fill="auto"/>
          </w:tcPr>
          <w:p w:rsidR="00E06283" w:rsidRPr="00664CCF" w:rsidRDefault="00907145" w:rsidP="00E06283">
            <w:pPr>
              <w:spacing w:before="60" w:after="60" w:line="200" w:lineRule="exact"/>
              <w:ind w:left="57" w:right="57"/>
              <w:jc w:val="center"/>
              <w:rPr>
                <w:rFonts w:asciiTheme="majorBidi" w:hAnsiTheme="majorBidi" w:cstheme="majorBidi"/>
                <w:sz w:val="18"/>
                <w:szCs w:val="18"/>
              </w:rPr>
            </w:pPr>
            <w:r>
              <w:rPr>
                <w:sz w:val="18"/>
                <w:szCs w:val="18"/>
              </w:rPr>
              <w:t>31HA1</w:t>
            </w:r>
            <w:r>
              <w:rPr>
                <w:sz w:val="18"/>
                <w:szCs w:val="18"/>
              </w:rPr>
              <w:br/>
            </w:r>
            <w:r w:rsidR="00E06283" w:rsidRPr="00664CCF">
              <w:rPr>
                <w:sz w:val="18"/>
                <w:szCs w:val="18"/>
              </w:rPr>
              <w:t>31A</w:t>
            </w:r>
          </w:p>
        </w:tc>
        <w:tc>
          <w:tcPr>
            <w:tcW w:w="1440" w:type="dxa"/>
            <w:shd w:val="clear" w:color="auto" w:fill="auto"/>
          </w:tcPr>
          <w:p w:rsidR="00E06283" w:rsidRPr="00907145" w:rsidRDefault="00E06283" w:rsidP="00E06283">
            <w:pPr>
              <w:spacing w:before="60" w:after="60" w:line="200" w:lineRule="exact"/>
              <w:ind w:left="57" w:right="57"/>
              <w:jc w:val="center"/>
              <w:rPr>
                <w:sz w:val="18"/>
                <w:szCs w:val="18"/>
              </w:rPr>
            </w:pPr>
            <w:r w:rsidRPr="00664CCF">
              <w:rPr>
                <w:sz w:val="18"/>
                <w:szCs w:val="18"/>
              </w:rPr>
              <w:t>1</w:t>
            </w:r>
            <w:r w:rsidR="00907145">
              <w:rPr>
                <w:sz w:val="18"/>
                <w:szCs w:val="18"/>
              </w:rPr>
              <w:t> </w:t>
            </w:r>
            <w:r w:rsidRPr="00664CCF">
              <w:rPr>
                <w:sz w:val="18"/>
                <w:szCs w:val="18"/>
              </w:rPr>
              <w:t>000</w:t>
            </w:r>
            <w:r w:rsidR="00907145">
              <w:rPr>
                <w:sz w:val="18"/>
                <w:szCs w:val="18"/>
              </w:rPr>
              <w:br/>
            </w:r>
            <w:r w:rsidRPr="00664CCF">
              <w:rPr>
                <w:sz w:val="18"/>
                <w:szCs w:val="18"/>
              </w:rPr>
              <w:t>1 250</w:t>
            </w:r>
          </w:p>
        </w:tc>
        <w:tc>
          <w:tcPr>
            <w:tcW w:w="1260" w:type="dxa"/>
            <w:shd w:val="clear" w:color="auto" w:fill="auto"/>
          </w:tcPr>
          <w:p w:rsidR="00E06283" w:rsidRPr="00907145" w:rsidRDefault="00907145" w:rsidP="00E06283">
            <w:pPr>
              <w:spacing w:before="60" w:after="60" w:line="200" w:lineRule="exact"/>
              <w:ind w:left="57" w:right="57"/>
              <w:jc w:val="center"/>
              <w:rPr>
                <w:sz w:val="18"/>
                <w:szCs w:val="18"/>
              </w:rPr>
            </w:pPr>
            <w:r>
              <w:rPr>
                <w:sz w:val="18"/>
                <w:szCs w:val="18"/>
              </w:rPr>
              <w:t>+10 ºC</w:t>
            </w:r>
            <w:r>
              <w:rPr>
                <w:sz w:val="18"/>
                <w:szCs w:val="18"/>
              </w:rPr>
              <w:br/>
            </w:r>
            <w:r w:rsidR="00E06283" w:rsidRPr="00664CCF">
              <w:rPr>
                <w:sz w:val="18"/>
                <w:szCs w:val="18"/>
              </w:rPr>
              <w:t>+10 ºC</w:t>
            </w:r>
          </w:p>
        </w:tc>
        <w:tc>
          <w:tcPr>
            <w:tcW w:w="1094" w:type="dxa"/>
            <w:shd w:val="clear" w:color="auto" w:fill="auto"/>
          </w:tcPr>
          <w:p w:rsidR="00E06283" w:rsidRPr="00907145" w:rsidRDefault="00907145" w:rsidP="00E06283">
            <w:pPr>
              <w:spacing w:before="60" w:after="60" w:line="200" w:lineRule="exact"/>
              <w:ind w:left="57" w:right="57"/>
              <w:jc w:val="center"/>
              <w:rPr>
                <w:sz w:val="18"/>
                <w:szCs w:val="18"/>
              </w:rPr>
            </w:pPr>
            <w:r>
              <w:rPr>
                <w:sz w:val="18"/>
                <w:szCs w:val="18"/>
              </w:rPr>
              <w:t>+15 ºC</w:t>
            </w:r>
            <w:r>
              <w:rPr>
                <w:sz w:val="18"/>
                <w:szCs w:val="18"/>
              </w:rPr>
              <w:br/>
            </w:r>
            <w:r w:rsidR="00E06283" w:rsidRPr="00664CCF">
              <w:rPr>
                <w:sz w:val="18"/>
                <w:szCs w:val="18"/>
              </w:rPr>
              <w:t>+15 ºC</w:t>
            </w:r>
          </w:p>
        </w:tc>
      </w:tr>
    </w:tbl>
    <w:p w:rsidR="00E06283" w:rsidRPr="001C21EF" w:rsidRDefault="00E06283" w:rsidP="00E06283">
      <w:pPr>
        <w:pStyle w:val="SingleTxtG"/>
        <w:spacing w:before="120"/>
        <w:ind w:left="2268" w:hanging="1134"/>
      </w:pPr>
      <w:r>
        <w:t>4.1.4.3, LP200 Во вводном предложении заменить «№ ООН 1950» на «№ ООН 1950 и 2037».</w:t>
      </w:r>
    </w:p>
    <w:p w:rsidR="00E06283" w:rsidRPr="006556BD" w:rsidRDefault="00E06283" w:rsidP="00E06283">
      <w:pPr>
        <w:pStyle w:val="SingleTxtG"/>
        <w:ind w:left="2268"/>
      </w:pPr>
      <w:r>
        <w:t>В следующем абзаце заменить «для аэрозолей разрешается использовать» на «для аэрозолей и баллончиков газовых разрешается использовать».</w:t>
      </w:r>
    </w:p>
    <w:p w:rsidR="00E06283" w:rsidRPr="006556BD" w:rsidRDefault="00E06283" w:rsidP="00E06283">
      <w:pPr>
        <w:pStyle w:val="SingleTxtG"/>
        <w:ind w:left="2268"/>
      </w:pPr>
      <w:r>
        <w:t>В первом предложении специального положения по упаковке L2 заменить «перемещения аэрозолей» на «опасного перемещения». Изменить последнее пред</w:t>
      </w:r>
      <w:r w:rsidR="00AB1F23">
        <w:t>ложение следующим образом: «Для </w:t>
      </w:r>
      <w:r>
        <w:t>отбракованных аэрозолей и отбракованных газовых баллончиков, перевозимых в соответствии со специальным положением 327, крупногабаритная тара должна соответствующим образом вентилироваться с целью предотвратить образование опасных сред и повышение давления.».</w:t>
      </w:r>
    </w:p>
    <w:p w:rsidR="00E06283" w:rsidRPr="006556BD" w:rsidRDefault="00E06283" w:rsidP="00BD2544">
      <w:pPr>
        <w:pStyle w:val="SingleTxtG"/>
        <w:pageBreakBefore/>
        <w:ind w:left="2268" w:hanging="1134"/>
      </w:pPr>
      <w:r>
        <w:lastRenderedPageBreak/>
        <w:t>4.1.4.3</w:t>
      </w:r>
      <w:r>
        <w:tab/>
      </w:r>
      <w:r>
        <w:tab/>
        <w:t>Добавить новую инструкцию по упаковке LP622 следующего содержания:</w:t>
      </w:r>
    </w:p>
    <w:tbl>
      <w:tblPr>
        <w:tblW w:w="9645"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411"/>
        <w:gridCol w:w="1862"/>
        <w:gridCol w:w="2964"/>
        <w:gridCol w:w="2471"/>
        <w:gridCol w:w="937"/>
      </w:tblGrid>
      <w:tr w:rsidR="00E06283" w:rsidRPr="00664CCF" w:rsidTr="00664CCF">
        <w:trPr>
          <w:trHeight w:val="132"/>
        </w:trPr>
        <w:tc>
          <w:tcPr>
            <w:tcW w:w="1411" w:type="dxa"/>
            <w:tcBorders>
              <w:bottom w:val="single" w:sz="4" w:space="0" w:color="000000"/>
            </w:tcBorders>
          </w:tcPr>
          <w:p w:rsidR="00E06283" w:rsidRPr="00664CCF" w:rsidRDefault="00E06283" w:rsidP="00E06283">
            <w:pPr>
              <w:keepNext/>
              <w:spacing w:before="60" w:after="60" w:line="240" w:lineRule="auto"/>
              <w:rPr>
                <w:b/>
                <w:bCs/>
                <w:color w:val="000000"/>
                <w:sz w:val="18"/>
                <w:szCs w:val="18"/>
              </w:rPr>
            </w:pPr>
            <w:r w:rsidRPr="00664CCF">
              <w:rPr>
                <w:b/>
                <w:bCs/>
                <w:sz w:val="18"/>
                <w:szCs w:val="18"/>
              </w:rPr>
              <w:t>LP622</w:t>
            </w:r>
          </w:p>
        </w:tc>
        <w:tc>
          <w:tcPr>
            <w:tcW w:w="7297" w:type="dxa"/>
            <w:gridSpan w:val="3"/>
            <w:tcBorders>
              <w:bottom w:val="single" w:sz="4" w:space="0" w:color="000000"/>
            </w:tcBorders>
          </w:tcPr>
          <w:p w:rsidR="00E06283" w:rsidRPr="00664CCF" w:rsidRDefault="00E06283" w:rsidP="00E06283">
            <w:pPr>
              <w:keepNext/>
              <w:spacing w:before="60" w:after="60" w:line="240" w:lineRule="auto"/>
              <w:jc w:val="center"/>
              <w:rPr>
                <w:b/>
                <w:bCs/>
                <w:color w:val="000000"/>
                <w:sz w:val="18"/>
                <w:szCs w:val="18"/>
              </w:rPr>
            </w:pPr>
            <w:r w:rsidRPr="00664CCF">
              <w:rPr>
                <w:b/>
                <w:bCs/>
                <w:sz w:val="18"/>
                <w:szCs w:val="18"/>
              </w:rPr>
              <w:t>ИНСТРУКЦИЯ ПО УПАКОВКЕ</w:t>
            </w:r>
          </w:p>
        </w:tc>
        <w:tc>
          <w:tcPr>
            <w:tcW w:w="937" w:type="dxa"/>
            <w:tcBorders>
              <w:bottom w:val="single" w:sz="4" w:space="0" w:color="000000"/>
            </w:tcBorders>
          </w:tcPr>
          <w:p w:rsidR="00E06283" w:rsidRPr="00664CCF" w:rsidRDefault="00E06283" w:rsidP="00E06283">
            <w:pPr>
              <w:keepNext/>
              <w:spacing w:before="60" w:after="60" w:line="240" w:lineRule="auto"/>
              <w:rPr>
                <w:b/>
                <w:bCs/>
                <w:color w:val="000000"/>
                <w:sz w:val="18"/>
                <w:szCs w:val="18"/>
              </w:rPr>
            </w:pPr>
            <w:r w:rsidRPr="00664CCF">
              <w:rPr>
                <w:sz w:val="18"/>
                <w:szCs w:val="18"/>
              </w:rPr>
              <w:t xml:space="preserve">  </w:t>
            </w:r>
            <w:r w:rsidR="00664CCF" w:rsidRPr="00664CCF">
              <w:rPr>
                <w:sz w:val="18"/>
                <w:szCs w:val="18"/>
                <w:lang w:val="en-US"/>
              </w:rPr>
              <w:t xml:space="preserve">  </w:t>
            </w:r>
            <w:r w:rsidR="00664CCF">
              <w:rPr>
                <w:sz w:val="18"/>
                <w:szCs w:val="18"/>
                <w:lang w:val="en-US"/>
              </w:rPr>
              <w:t xml:space="preserve">  </w:t>
            </w:r>
            <w:r w:rsidR="00664CCF" w:rsidRPr="00664CCF">
              <w:rPr>
                <w:sz w:val="18"/>
                <w:szCs w:val="18"/>
                <w:lang w:val="en-US"/>
              </w:rPr>
              <w:t xml:space="preserve"> </w:t>
            </w:r>
            <w:r w:rsidRPr="00664CCF">
              <w:rPr>
                <w:b/>
                <w:bCs/>
                <w:sz w:val="18"/>
                <w:szCs w:val="18"/>
              </w:rPr>
              <w:t>LP622</w:t>
            </w:r>
          </w:p>
        </w:tc>
      </w:tr>
      <w:tr w:rsidR="00E06283" w:rsidRPr="00664CCF" w:rsidTr="00664CCF">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Настоящая инструкция применяется к отходам под № ООН 3549, перевозимым на утилизацию.</w:t>
            </w:r>
          </w:p>
        </w:tc>
      </w:tr>
      <w:tr w:rsidR="00E06283" w:rsidRPr="00664CCF" w:rsidTr="00664CCF">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 xml:space="preserve">При условии соблюдения общих положений, изложенных в разделах </w:t>
            </w:r>
            <w:r w:rsidRPr="00664CCF">
              <w:rPr>
                <w:b/>
                <w:bCs/>
                <w:sz w:val="18"/>
                <w:szCs w:val="18"/>
              </w:rPr>
              <w:t>4.1.1</w:t>
            </w:r>
            <w:r w:rsidRPr="00664CCF">
              <w:rPr>
                <w:sz w:val="18"/>
                <w:szCs w:val="18"/>
              </w:rPr>
              <w:t xml:space="preserve"> и </w:t>
            </w:r>
            <w:r w:rsidRPr="00664CCF">
              <w:rPr>
                <w:b/>
                <w:bCs/>
                <w:sz w:val="18"/>
                <w:szCs w:val="18"/>
              </w:rPr>
              <w:t>4.1.3</w:t>
            </w:r>
            <w:r w:rsidRPr="00664CCF">
              <w:rPr>
                <w:sz w:val="18"/>
                <w:szCs w:val="18"/>
              </w:rPr>
              <w:t>, разрешается использовать следующую крупногабаритную тару:</w:t>
            </w:r>
          </w:p>
        </w:tc>
      </w:tr>
      <w:tr w:rsidR="00E06283" w:rsidRPr="00664CCF" w:rsidTr="00664CCF">
        <w:trPr>
          <w:trHeight w:val="20"/>
        </w:trPr>
        <w:tc>
          <w:tcPr>
            <w:tcW w:w="3273" w:type="dxa"/>
            <w:gridSpan w:val="2"/>
            <w:tcBorders>
              <w:top w:val="single" w:sz="4" w:space="0" w:color="000000"/>
              <w:bottom w:val="single" w:sz="4" w:space="0" w:color="000000"/>
              <w:right w:val="single" w:sz="4" w:space="0" w:color="auto"/>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Внутренняя тара</w:t>
            </w:r>
          </w:p>
        </w:tc>
        <w:tc>
          <w:tcPr>
            <w:tcW w:w="2964" w:type="dxa"/>
            <w:tcBorders>
              <w:top w:val="single" w:sz="4" w:space="0" w:color="000000"/>
              <w:left w:val="single" w:sz="4" w:space="0" w:color="auto"/>
              <w:bottom w:val="single" w:sz="4" w:space="0" w:color="000000"/>
              <w:right w:val="single" w:sz="4" w:space="0" w:color="auto"/>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Промежуточная тара</w:t>
            </w:r>
          </w:p>
        </w:tc>
        <w:tc>
          <w:tcPr>
            <w:tcW w:w="3408" w:type="dxa"/>
            <w:gridSpan w:val="2"/>
            <w:tcBorders>
              <w:top w:val="single" w:sz="4" w:space="0" w:color="000000"/>
              <w:left w:val="single" w:sz="4" w:space="0" w:color="auto"/>
              <w:bottom w:val="single" w:sz="4" w:space="0" w:color="000000"/>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Наружная тара</w:t>
            </w:r>
          </w:p>
        </w:tc>
      </w:tr>
      <w:tr w:rsidR="00E06283" w:rsidRPr="00664CCF" w:rsidTr="00664CCF">
        <w:trPr>
          <w:trHeight w:val="288"/>
        </w:trPr>
        <w:tc>
          <w:tcPr>
            <w:tcW w:w="3273" w:type="dxa"/>
            <w:gridSpan w:val="2"/>
            <w:tcBorders>
              <w:top w:val="single" w:sz="4" w:space="0" w:color="000000"/>
              <w:bottom w:val="single" w:sz="4" w:space="0" w:color="000000"/>
              <w:right w:val="single" w:sz="4" w:space="0" w:color="auto"/>
            </w:tcBorders>
          </w:tcPr>
          <w:p w:rsidR="00E06283" w:rsidRPr="00664CCF" w:rsidRDefault="00E06283" w:rsidP="00264679">
            <w:pPr>
              <w:keepNext/>
              <w:spacing w:before="60" w:after="60" w:line="240" w:lineRule="auto"/>
              <w:rPr>
                <w:color w:val="000000"/>
                <w:sz w:val="18"/>
                <w:szCs w:val="18"/>
              </w:rPr>
            </w:pPr>
            <w:r w:rsidRPr="00664CCF">
              <w:rPr>
                <w:sz w:val="18"/>
                <w:szCs w:val="18"/>
              </w:rPr>
              <w:t>металлическая</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пластмассовая</w:t>
            </w:r>
          </w:p>
        </w:tc>
        <w:tc>
          <w:tcPr>
            <w:tcW w:w="2964" w:type="dxa"/>
            <w:tcBorders>
              <w:top w:val="single" w:sz="4" w:space="0" w:color="000000"/>
              <w:left w:val="single" w:sz="4" w:space="0" w:color="auto"/>
              <w:bottom w:val="single" w:sz="4" w:space="0" w:color="000000"/>
              <w:right w:val="single" w:sz="4" w:space="0" w:color="auto"/>
            </w:tcBorders>
          </w:tcPr>
          <w:p w:rsidR="00E06283" w:rsidRPr="00664CCF" w:rsidRDefault="00E06283" w:rsidP="00264679">
            <w:pPr>
              <w:keepNext/>
              <w:spacing w:before="60" w:after="60" w:line="240" w:lineRule="auto"/>
              <w:rPr>
                <w:color w:val="000000"/>
                <w:sz w:val="18"/>
                <w:szCs w:val="18"/>
              </w:rPr>
            </w:pPr>
            <w:r w:rsidRPr="00664CCF">
              <w:rPr>
                <w:sz w:val="18"/>
                <w:szCs w:val="18"/>
              </w:rPr>
              <w:t>металлическая</w:t>
            </w:r>
          </w:p>
          <w:p w:rsidR="00E06283" w:rsidRPr="00664CCF" w:rsidRDefault="00E06283" w:rsidP="00264679">
            <w:pPr>
              <w:keepNext/>
              <w:spacing w:before="60" w:after="60" w:line="240" w:lineRule="auto"/>
              <w:rPr>
                <w:color w:val="000000"/>
                <w:sz w:val="18"/>
                <w:szCs w:val="18"/>
              </w:rPr>
            </w:pPr>
            <w:r w:rsidRPr="00664CCF">
              <w:rPr>
                <w:sz w:val="18"/>
                <w:szCs w:val="18"/>
              </w:rPr>
              <w:t>пластмассовая</w:t>
            </w:r>
          </w:p>
        </w:tc>
        <w:tc>
          <w:tcPr>
            <w:tcW w:w="3408" w:type="dxa"/>
            <w:gridSpan w:val="2"/>
            <w:tcBorders>
              <w:top w:val="single" w:sz="4" w:space="0" w:color="000000"/>
              <w:left w:val="single" w:sz="4" w:space="0" w:color="auto"/>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стальная (50A)</w:t>
            </w:r>
          </w:p>
          <w:p w:rsidR="00E06283" w:rsidRPr="00664CCF" w:rsidRDefault="00E06283" w:rsidP="00264679">
            <w:pPr>
              <w:keepNext/>
              <w:spacing w:before="60" w:after="60" w:line="240" w:lineRule="auto"/>
              <w:rPr>
                <w:color w:val="000000"/>
                <w:sz w:val="18"/>
                <w:szCs w:val="18"/>
              </w:rPr>
            </w:pPr>
            <w:r w:rsidRPr="00664CCF">
              <w:rPr>
                <w:sz w:val="18"/>
                <w:szCs w:val="18"/>
              </w:rPr>
              <w:t>алюминиевая (50B)</w:t>
            </w:r>
          </w:p>
          <w:p w:rsidR="00E06283" w:rsidRPr="00664CCF" w:rsidRDefault="00E06283" w:rsidP="00264679">
            <w:pPr>
              <w:keepNext/>
              <w:spacing w:before="60" w:after="60" w:line="240" w:lineRule="auto"/>
              <w:rPr>
                <w:color w:val="000000"/>
                <w:sz w:val="18"/>
                <w:szCs w:val="18"/>
              </w:rPr>
            </w:pPr>
            <w:r w:rsidRPr="00664CCF">
              <w:rPr>
                <w:sz w:val="18"/>
                <w:szCs w:val="18"/>
              </w:rPr>
              <w:t>металлическая, кроме стальной или алюминиевой (50N)</w:t>
            </w:r>
          </w:p>
          <w:p w:rsidR="00E06283" w:rsidRPr="00664CCF" w:rsidRDefault="00E06283" w:rsidP="00264679">
            <w:pPr>
              <w:keepNext/>
              <w:spacing w:before="60" w:after="60" w:line="240" w:lineRule="auto"/>
              <w:rPr>
                <w:color w:val="000000"/>
                <w:sz w:val="18"/>
                <w:szCs w:val="18"/>
              </w:rPr>
            </w:pPr>
            <w:r w:rsidRPr="00664CCF">
              <w:rPr>
                <w:sz w:val="18"/>
                <w:szCs w:val="18"/>
              </w:rPr>
              <w:t>фанерная (50D)</w:t>
            </w:r>
          </w:p>
          <w:p w:rsidR="00E06283" w:rsidRPr="00664CCF" w:rsidRDefault="00E06283" w:rsidP="00264679">
            <w:pPr>
              <w:keepNext/>
              <w:spacing w:before="60" w:after="60" w:line="240" w:lineRule="auto"/>
              <w:rPr>
                <w:color w:val="000000"/>
                <w:sz w:val="18"/>
                <w:szCs w:val="18"/>
              </w:rPr>
            </w:pPr>
            <w:r w:rsidRPr="00664CCF">
              <w:rPr>
                <w:sz w:val="18"/>
                <w:szCs w:val="18"/>
              </w:rPr>
              <w:t>из твердого фибрового картона (50G)</w:t>
            </w:r>
          </w:p>
          <w:p w:rsidR="00E06283" w:rsidRPr="00664CCF" w:rsidRDefault="00E06283" w:rsidP="00264679">
            <w:pPr>
              <w:keepNext/>
              <w:spacing w:before="60" w:after="60" w:line="240" w:lineRule="auto"/>
              <w:rPr>
                <w:color w:val="000000"/>
                <w:sz w:val="18"/>
                <w:szCs w:val="18"/>
              </w:rPr>
            </w:pPr>
            <w:r w:rsidRPr="00664CCF">
              <w:rPr>
                <w:sz w:val="18"/>
                <w:szCs w:val="18"/>
              </w:rPr>
              <w:t>из твердой пластмассы (50H);</w:t>
            </w:r>
          </w:p>
        </w:tc>
      </w:tr>
      <w:tr w:rsidR="00E06283" w:rsidRPr="00664CCF" w:rsidTr="00664CCF">
        <w:tc>
          <w:tcPr>
            <w:tcW w:w="9645" w:type="dxa"/>
            <w:gridSpan w:val="5"/>
            <w:tcBorders>
              <w:top w:val="single" w:sz="4" w:space="0" w:color="000000"/>
              <w:bottom w:val="single" w:sz="4" w:space="0" w:color="000000"/>
            </w:tcBorders>
          </w:tcPr>
          <w:p w:rsidR="00E06283" w:rsidRPr="00664CCF" w:rsidRDefault="00E06283" w:rsidP="00264679">
            <w:pPr>
              <w:keepNext/>
              <w:spacing w:before="60" w:after="60" w:line="240" w:lineRule="auto"/>
              <w:rPr>
                <w:color w:val="000000"/>
                <w:sz w:val="18"/>
                <w:szCs w:val="18"/>
              </w:rPr>
            </w:pPr>
            <w:r w:rsidRPr="00664CCF">
              <w:rPr>
                <w:sz w:val="18"/>
                <w:szCs w:val="18"/>
              </w:rPr>
              <w:t xml:space="preserve">Наружная тара должна отвечать эксплуатационным требованиям для группы упаковки I в случае твердых веществ. </w:t>
            </w:r>
          </w:p>
        </w:tc>
      </w:tr>
      <w:tr w:rsidR="00E06283" w:rsidRPr="00664CCF" w:rsidTr="00664CCF">
        <w:trPr>
          <w:trHeight w:val="4336"/>
        </w:trPr>
        <w:tc>
          <w:tcPr>
            <w:tcW w:w="9645" w:type="dxa"/>
            <w:gridSpan w:val="5"/>
            <w:tcBorders>
              <w:bottom w:val="single" w:sz="4" w:space="0" w:color="auto"/>
            </w:tcBorders>
          </w:tcPr>
          <w:p w:rsidR="00E06283" w:rsidRPr="00664CCF" w:rsidRDefault="00E06283" w:rsidP="00264679">
            <w:pPr>
              <w:keepNext/>
              <w:spacing w:before="60" w:after="60" w:line="240" w:lineRule="auto"/>
              <w:rPr>
                <w:b/>
                <w:color w:val="000000"/>
                <w:sz w:val="18"/>
                <w:szCs w:val="18"/>
              </w:rPr>
            </w:pPr>
            <w:r w:rsidRPr="00664CCF">
              <w:rPr>
                <w:b/>
                <w:bCs/>
                <w:sz w:val="18"/>
                <w:szCs w:val="18"/>
              </w:rPr>
              <w:t>Дополнительные требования:</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1.</w:t>
            </w:r>
            <w:r w:rsidRPr="00664CCF">
              <w:rPr>
                <w:sz w:val="18"/>
                <w:szCs w:val="18"/>
              </w:rPr>
              <w:tab/>
              <w:t>Хрупкие изделия должны содержаться в жесткой внутренней таре или в жесткой промежуточной таре.</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2.</w:t>
            </w:r>
            <w:r w:rsidRPr="00664CCF">
              <w:rPr>
                <w:sz w:val="18"/>
                <w:szCs w:val="18"/>
              </w:rPr>
              <w:tab/>
              <w:t>Внутренняя тара, содержащая острые предметы, такие как осколки стекла и иглы, должна быть жесткой и проколоустойчивой.</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3.</w:t>
            </w:r>
            <w:r w:rsidRPr="00664CCF">
              <w:rPr>
                <w:sz w:val="18"/>
                <w:szCs w:val="18"/>
              </w:rPr>
              <w:tab/>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4.</w:t>
            </w:r>
            <w:r w:rsidRPr="00664CCF">
              <w:rPr>
                <w:sz w:val="18"/>
                <w:szCs w:val="18"/>
              </w:rPr>
              <w:tab/>
              <w:t xml:space="preserve">Внутренняя тара и/или промежуточная тара может быть мягкой. Когда используется мягкая тара, она </w:t>
            </w:r>
            <w:r w:rsidR="00D526B1">
              <w:rPr>
                <w:sz w:val="18"/>
                <w:szCs w:val="18"/>
              </w:rPr>
              <w:br/>
            </w:r>
            <w:r w:rsidRPr="00664CCF">
              <w:rPr>
                <w:sz w:val="18"/>
                <w:szCs w:val="18"/>
              </w:rPr>
              <w:t>должна быть в состоянии выдерживать испытание на ударную прочность не менее 165</w:t>
            </w:r>
            <w:r w:rsidR="00907145">
              <w:rPr>
                <w:sz w:val="18"/>
                <w:szCs w:val="18"/>
              </w:rPr>
              <w:t xml:space="preserve"> г в соответствии </w:t>
            </w:r>
            <w:r w:rsidR="00D526B1">
              <w:rPr>
                <w:sz w:val="18"/>
                <w:szCs w:val="18"/>
              </w:rPr>
              <w:br/>
            </w:r>
            <w:r w:rsidR="00907145">
              <w:rPr>
                <w:sz w:val="18"/>
                <w:szCs w:val="18"/>
              </w:rPr>
              <w:t>со</w:t>
            </w:r>
            <w:r w:rsidR="00D526B1" w:rsidRPr="00D526B1">
              <w:rPr>
                <w:sz w:val="18"/>
                <w:szCs w:val="18"/>
              </w:rPr>
              <w:t xml:space="preserve"> </w:t>
            </w:r>
            <w:r w:rsidR="00907145">
              <w:rPr>
                <w:sz w:val="18"/>
                <w:szCs w:val="18"/>
              </w:rPr>
              <w:t xml:space="preserve">стандартом </w:t>
            </w:r>
            <w:r w:rsidRPr="00664CCF">
              <w:rPr>
                <w:sz w:val="18"/>
                <w:szCs w:val="18"/>
              </w:rPr>
              <w:t xml:space="preserve">ISO 7765-1:1988 «Пленки и листы полимерные − Определение ударной прочности </w:t>
            </w:r>
            <w:r w:rsidR="00664CCF">
              <w:rPr>
                <w:sz w:val="18"/>
                <w:szCs w:val="18"/>
              </w:rPr>
              <w:t>методом свободнопадающего груза </w:t>
            </w:r>
            <w:r w:rsidRPr="00664CCF">
              <w:rPr>
                <w:sz w:val="18"/>
                <w:szCs w:val="18"/>
              </w:rPr>
              <w:t>− Часть 1: Ступенчатые методы» и испытание на сопротивление раздиранию не менее 480 г как в параллельных, так и в перпендикулярных плоскостях по отношению 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 нетто пластмассовой внутренней тары должна составлять 30 кг.</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5.</w:t>
            </w:r>
            <w:r w:rsidRPr="00664CCF">
              <w:rPr>
                <w:sz w:val="18"/>
                <w:szCs w:val="18"/>
              </w:rPr>
              <w:tab/>
              <w:t>Мягкая промежуточная тара должна содержать только одну единицу внутренней тары.</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6.</w:t>
            </w:r>
            <w:r w:rsidRPr="00664CCF">
              <w:rPr>
                <w:sz w:val="18"/>
                <w:szCs w:val="18"/>
              </w:rPr>
              <w:tab/>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rsidR="00E06283" w:rsidRPr="00664CCF" w:rsidRDefault="00E06283" w:rsidP="00264679">
            <w:pPr>
              <w:keepNext/>
              <w:spacing w:before="60" w:after="60" w:line="240" w:lineRule="auto"/>
              <w:ind w:left="372" w:hanging="284"/>
              <w:rPr>
                <w:color w:val="000000"/>
                <w:sz w:val="18"/>
                <w:szCs w:val="18"/>
              </w:rPr>
            </w:pPr>
            <w:r w:rsidRPr="00664CCF">
              <w:rPr>
                <w:sz w:val="18"/>
                <w:szCs w:val="18"/>
              </w:rPr>
              <w:t>7.</w:t>
            </w:r>
            <w:r w:rsidRPr="00664CCF">
              <w:rPr>
                <w:sz w:val="18"/>
                <w:szCs w:val="18"/>
              </w:rPr>
              <w:tab/>
              <w:t>Промежуточная тара должна быть закреплена в наружной таре с использованием подходящего прокладочного и/или абсорбирующего материала.</w:t>
            </w:r>
          </w:p>
        </w:tc>
      </w:tr>
    </w:tbl>
    <w:p w:rsidR="00E06283" w:rsidRPr="006556BD" w:rsidRDefault="00E06283" w:rsidP="00E06283">
      <w:pPr>
        <w:pStyle w:val="SingleTxtG"/>
        <w:spacing w:before="120"/>
      </w:pPr>
      <w:r>
        <w:t>[4.1.6.15, таблица</w:t>
      </w:r>
    </w:p>
    <w:p w:rsidR="00E06283" w:rsidRPr="006556BD" w:rsidRDefault="00E06283" w:rsidP="00E06283">
      <w:pPr>
        <w:pStyle w:val="SingleTxtG"/>
        <w:tabs>
          <w:tab w:val="left" w:pos="2268"/>
        </w:tabs>
        <w:spacing w:before="120"/>
        <w:ind w:left="2268"/>
      </w:pPr>
      <w:r>
        <w:tab/>
        <w:t>В графе «4.1.6.8 Вентили с конструктивной защитой» заменить «Приложение A к EN I</w:t>
      </w:r>
      <w:r w:rsidR="00AB1F23">
        <w:t>SO 10297:2006, или приложение A</w:t>
      </w:r>
      <w:r w:rsidR="00AB1F23">
        <w:br/>
      </w:r>
      <w:r>
        <w:t>к EN ISO 10297:2014, или приложение A к EN ISO 10297:2014 + A1:2017» на «Приложение А к ISO 102</w:t>
      </w:r>
      <w:r w:rsidR="00AB1F23">
        <w:t>97:2006, или приложение А к ISO </w:t>
      </w:r>
      <w:r>
        <w:t>10297:2014, или приложение А к ISO 10297:2014 + A1:2017».]</w:t>
      </w:r>
    </w:p>
    <w:p w:rsidR="00E06283" w:rsidRPr="006556BD" w:rsidRDefault="00E06283" w:rsidP="00E06283">
      <w:pPr>
        <w:pStyle w:val="SingleTxtG"/>
        <w:ind w:left="2268" w:hanging="1134"/>
      </w:pPr>
      <w:r>
        <w:t>[4.1.6.15, таблица</w:t>
      </w:r>
    </w:p>
    <w:p w:rsidR="00E06283" w:rsidRPr="006556BD" w:rsidRDefault="00E06283" w:rsidP="00E06283">
      <w:pPr>
        <w:pStyle w:val="SingleTxtG"/>
        <w:ind w:left="2268" w:hanging="1134"/>
      </w:pPr>
      <w:r>
        <w:tab/>
      </w:r>
      <w:r>
        <w:tab/>
        <w:t>В графе «4.1.6.8 Вентили с конструктивной защитой» заменить позицию для EN ISO</w:t>
      </w:r>
      <w:r w:rsidR="00663B36">
        <w:t xml:space="preserve"> 17879:2017 следующей позицией:</w:t>
      </w:r>
      <w:r>
        <w:t xml:space="preserve"> </w:t>
      </w:r>
    </w:p>
    <w:tbl>
      <w:tblPr>
        <w:tblW w:w="9497" w:type="dxa"/>
        <w:tblInd w:w="244" w:type="dxa"/>
        <w:tblLayout w:type="fixed"/>
        <w:tblCellMar>
          <w:left w:w="102" w:type="dxa"/>
          <w:right w:w="102" w:type="dxa"/>
        </w:tblCellMar>
        <w:tblLook w:val="0000" w:firstRow="0" w:lastRow="0" w:firstColumn="0" w:lastColumn="0" w:noHBand="0" w:noVBand="0"/>
      </w:tblPr>
      <w:tblGrid>
        <w:gridCol w:w="1428"/>
        <w:gridCol w:w="2258"/>
        <w:gridCol w:w="5811"/>
      </w:tblGrid>
      <w:tr w:rsidR="00E06283" w:rsidRPr="00990AFB" w:rsidTr="00E06283">
        <w:trPr>
          <w:cantSplit/>
        </w:trPr>
        <w:tc>
          <w:tcPr>
            <w:tcW w:w="1428" w:type="dxa"/>
            <w:tcBorders>
              <w:top w:val="single" w:sz="4" w:space="0" w:color="auto"/>
              <w:left w:val="single" w:sz="6" w:space="0" w:color="auto"/>
              <w:bottom w:val="single" w:sz="4" w:space="0" w:color="auto"/>
            </w:tcBorders>
          </w:tcPr>
          <w:p w:rsidR="00E06283" w:rsidRPr="006556BD" w:rsidRDefault="00E06283" w:rsidP="00E06283">
            <w:pPr>
              <w:suppressAutoHyphens w:val="0"/>
              <w:spacing w:line="240" w:lineRule="auto"/>
            </w:pPr>
          </w:p>
        </w:tc>
        <w:tc>
          <w:tcPr>
            <w:tcW w:w="2258" w:type="dxa"/>
            <w:tcBorders>
              <w:top w:val="single" w:sz="6" w:space="0" w:color="auto"/>
              <w:left w:val="single" w:sz="6" w:space="0" w:color="auto"/>
              <w:bottom w:val="single" w:sz="4" w:space="0" w:color="auto"/>
              <w:right w:val="single" w:sz="6" w:space="0" w:color="auto"/>
            </w:tcBorders>
          </w:tcPr>
          <w:p w:rsidR="00E06283" w:rsidRPr="0028238E" w:rsidRDefault="00264679" w:rsidP="00E06283">
            <w:pPr>
              <w:suppressAutoHyphens w:val="0"/>
              <w:spacing w:line="240" w:lineRule="auto"/>
            </w:pPr>
            <w:r>
              <w:t>Приложение А</w:t>
            </w:r>
            <w:r>
              <w:br/>
            </w:r>
            <w:r w:rsidR="00E06283">
              <w:t>к ISO 17879:2017</w:t>
            </w:r>
          </w:p>
        </w:tc>
        <w:tc>
          <w:tcPr>
            <w:tcW w:w="5811" w:type="dxa"/>
            <w:tcBorders>
              <w:top w:val="single" w:sz="6" w:space="0" w:color="auto"/>
              <w:left w:val="single" w:sz="6" w:space="0" w:color="auto"/>
              <w:bottom w:val="single" w:sz="4" w:space="0" w:color="auto"/>
              <w:right w:val="single" w:sz="6" w:space="0" w:color="auto"/>
            </w:tcBorders>
          </w:tcPr>
          <w:p w:rsidR="00E06283" w:rsidRPr="006556BD" w:rsidRDefault="00E06283" w:rsidP="00BD2544">
            <w:pPr>
              <w:spacing w:line="240" w:lineRule="auto"/>
            </w:pPr>
            <w:r>
              <w:t>Баллоны газовые – Самозакрывающиеся вентили баллонов – Технические требования и испытания по типу конструкции</w:t>
            </w:r>
          </w:p>
          <w:p w:rsidR="00E06283" w:rsidRPr="006556BD" w:rsidRDefault="00E06283" w:rsidP="00BD2544">
            <w:pPr>
              <w:tabs>
                <w:tab w:val="left" w:pos="748"/>
              </w:tabs>
              <w:spacing w:line="240" w:lineRule="auto"/>
            </w:pPr>
            <w:r>
              <w:rPr>
                <w:b/>
                <w:bCs/>
                <w:i/>
                <w:iCs/>
              </w:rPr>
              <w:t>ПРИМЕЧАНИЕ:</w:t>
            </w:r>
            <w:r>
              <w:tab/>
            </w:r>
            <w:r>
              <w:rPr>
                <w:i/>
                <w:iCs/>
              </w:rPr>
              <w:t>Вариант EN этого стандарта ИСО отвечает требованиям и может также использоваться.</w:t>
            </w:r>
          </w:p>
        </w:tc>
      </w:tr>
    </w:tbl>
    <w:p w:rsidR="00E06283" w:rsidRPr="006556BD" w:rsidRDefault="00E06283" w:rsidP="00E06283">
      <w:pPr>
        <w:pStyle w:val="SingleTxtG"/>
        <w:tabs>
          <w:tab w:val="left" w:pos="1985"/>
        </w:tabs>
        <w:spacing w:before="120"/>
        <w:ind w:left="1973" w:hanging="839"/>
      </w:pPr>
      <w:r>
        <w:t>]</w:t>
      </w:r>
    </w:p>
    <w:p w:rsidR="00E06283" w:rsidRPr="006556BD" w:rsidRDefault="00E06283" w:rsidP="00BD2544">
      <w:pPr>
        <w:pStyle w:val="SingleTxtG"/>
        <w:pageBreakBefore/>
        <w:spacing w:before="120"/>
        <w:ind w:left="2268" w:hanging="1134"/>
      </w:pPr>
      <w:r>
        <w:lastRenderedPageBreak/>
        <w:t>4.1.9.1.4</w:t>
      </w:r>
      <w:r>
        <w:tab/>
        <w:t>В конце добавить новое предложение следующего содержания: «Указанное требование не применяется к внутренним поверхностям контейнеров, используемых в качестве упаковочных комплектов, груженых или порожних.».</w:t>
      </w:r>
    </w:p>
    <w:p w:rsidR="00E06283" w:rsidRPr="006556BD" w:rsidRDefault="00E06283" w:rsidP="00E06283">
      <w:pPr>
        <w:pStyle w:val="SingleTxtG"/>
        <w:ind w:left="2268" w:hanging="1134"/>
      </w:pPr>
      <w:r>
        <w:t>4.1.9.1.8</w:t>
      </w:r>
      <w:r>
        <w:tab/>
        <w:t>Включить дополнительный подпункт e):</w:t>
      </w:r>
    </w:p>
    <w:p w:rsidR="00E06283" w:rsidRPr="006556BD" w:rsidRDefault="00E06283" w:rsidP="00E06283">
      <w:pPr>
        <w:pStyle w:val="SingleTxtG"/>
        <w:ind w:left="2835" w:hanging="567"/>
      </w:pPr>
      <w:r>
        <w:t>«e)</w:t>
      </w:r>
      <w:r>
        <w:tab/>
        <w:t>для упаковок, предназначенных для перевозки после хранения, должно обеспечиваться, чтобы компоненты упаковочного комплекта и радиоактивное содержимое поддерживались во время хранения в таком состоянии, чтобы оно соответствовало требованиям, установленным в соответствующих положениях МПОГ/ДОПОГ и в применимых сертификатах об утверждении.».</w:t>
      </w:r>
    </w:p>
    <w:p w:rsidR="00E06283" w:rsidRPr="006556BD" w:rsidRDefault="00E06283" w:rsidP="00E06283">
      <w:pPr>
        <w:pStyle w:val="SingleTxtG"/>
        <w:spacing w:before="120"/>
        <w:ind w:left="2268" w:hanging="1134"/>
      </w:pPr>
      <w:r>
        <w:t>4.1.9.1.11</w:t>
      </w:r>
      <w:r>
        <w:tab/>
        <w:t>Заменить «</w:t>
      </w:r>
      <w:r w:rsidRPr="00541A41">
        <w:rPr>
          <w:rFonts w:eastAsia="Calibri" w:cs="Arial"/>
          <w:sz w:val="21"/>
          <w:szCs w:val="21"/>
        </w:rPr>
        <w:t xml:space="preserve">максимальный </w:t>
      </w:r>
      <w:r>
        <w:t>уровень из</w:t>
      </w:r>
      <w:r w:rsidR="00264679">
        <w:t>лучения</w:t>
      </w:r>
      <w:r>
        <w:t>… не должен» на «</w:t>
      </w:r>
      <w:r w:rsidRPr="00541A41">
        <w:rPr>
          <w:rFonts w:eastAsia="Calibri" w:cs="Arial"/>
          <w:sz w:val="21"/>
          <w:szCs w:val="21"/>
        </w:rPr>
        <w:t>максимальн</w:t>
      </w:r>
      <w:r>
        <w:rPr>
          <w:rFonts w:eastAsia="Calibri" w:cs="Arial"/>
          <w:sz w:val="21"/>
          <w:szCs w:val="21"/>
        </w:rPr>
        <w:t>ая</w:t>
      </w:r>
      <w:r w:rsidRPr="00541A41">
        <w:rPr>
          <w:rFonts w:eastAsia="Calibri" w:cs="Arial"/>
          <w:sz w:val="21"/>
          <w:szCs w:val="21"/>
        </w:rPr>
        <w:t xml:space="preserve"> </w:t>
      </w:r>
      <w:r w:rsidR="00264679">
        <w:t>мощность дозы</w:t>
      </w:r>
      <w:r>
        <w:t>… не должна».</w:t>
      </w:r>
    </w:p>
    <w:p w:rsidR="00E06283" w:rsidRDefault="00E06283" w:rsidP="00E06283">
      <w:pPr>
        <w:pStyle w:val="SingleTxtG"/>
        <w:spacing w:before="120"/>
        <w:ind w:left="2268" w:hanging="1134"/>
      </w:pPr>
      <w:r>
        <w:t>4.1.9.1.12</w:t>
      </w:r>
      <w:r>
        <w:tab/>
        <w:t>Заменить «</w:t>
      </w:r>
      <w:r>
        <w:rPr>
          <w:rFonts w:eastAsia="Calibri" w:cs="Arial"/>
          <w:sz w:val="21"/>
          <w:szCs w:val="21"/>
        </w:rPr>
        <w:t>М</w:t>
      </w:r>
      <w:r w:rsidRPr="00541A41">
        <w:rPr>
          <w:rFonts w:eastAsia="Calibri" w:cs="Arial"/>
          <w:sz w:val="21"/>
          <w:szCs w:val="21"/>
        </w:rPr>
        <w:t xml:space="preserve">аксимальный </w:t>
      </w:r>
      <w:r w:rsidR="00264679">
        <w:t>уровень излучения</w:t>
      </w:r>
      <w:r>
        <w:t>… не должен» на «</w:t>
      </w:r>
      <w:r>
        <w:rPr>
          <w:rFonts w:eastAsia="Calibri" w:cs="Arial"/>
          <w:sz w:val="21"/>
          <w:szCs w:val="21"/>
        </w:rPr>
        <w:t>М</w:t>
      </w:r>
      <w:r w:rsidRPr="00541A41">
        <w:rPr>
          <w:rFonts w:eastAsia="Calibri" w:cs="Arial"/>
          <w:sz w:val="21"/>
          <w:szCs w:val="21"/>
        </w:rPr>
        <w:t>аксимальн</w:t>
      </w:r>
      <w:r>
        <w:rPr>
          <w:rFonts w:eastAsia="Calibri" w:cs="Arial"/>
          <w:sz w:val="21"/>
          <w:szCs w:val="21"/>
        </w:rPr>
        <w:t>ая</w:t>
      </w:r>
      <w:r w:rsidRPr="00541A41">
        <w:rPr>
          <w:rFonts w:eastAsia="Calibri" w:cs="Arial"/>
          <w:sz w:val="21"/>
          <w:szCs w:val="21"/>
        </w:rPr>
        <w:t xml:space="preserve"> </w:t>
      </w:r>
      <w:r w:rsidR="00264679">
        <w:t>мощность дозы</w:t>
      </w:r>
      <w:r>
        <w:t xml:space="preserve">… не должна». </w:t>
      </w:r>
    </w:p>
    <w:p w:rsidR="00E06283" w:rsidRPr="006556BD" w:rsidRDefault="00E06283" w:rsidP="00E06283">
      <w:pPr>
        <w:pStyle w:val="SingleTxtG"/>
        <w:spacing w:before="120"/>
        <w:ind w:left="2268" w:hanging="1134"/>
      </w:pPr>
      <w:r>
        <w:t>4.1.9.2.1</w:t>
      </w:r>
      <w:r>
        <w:tab/>
        <w:t>Заменить «</w:t>
      </w:r>
      <w:r w:rsidRPr="00931650">
        <w:rPr>
          <w:rFonts w:eastAsia="Calibri" w:cs="Arial"/>
          <w:sz w:val="21"/>
          <w:szCs w:val="21"/>
        </w:rPr>
        <w:t>внешний</w:t>
      </w:r>
      <w:r>
        <w:rPr>
          <w:rFonts w:eastAsia="Calibri" w:cs="Arial"/>
          <w:sz w:val="21"/>
          <w:szCs w:val="21"/>
        </w:rPr>
        <w:t xml:space="preserve"> </w:t>
      </w:r>
      <w:r>
        <w:t>уровень излучения</w:t>
      </w:r>
      <w:r>
        <w:rPr>
          <w:rFonts w:eastAsia="Calibri" w:cs="Arial"/>
          <w:sz w:val="21"/>
          <w:szCs w:val="21"/>
        </w:rPr>
        <w:t xml:space="preserve">… </w:t>
      </w:r>
      <w:r w:rsidRPr="00931650">
        <w:rPr>
          <w:rFonts w:eastAsia="Calibri" w:cs="Arial"/>
          <w:sz w:val="21"/>
          <w:szCs w:val="21"/>
        </w:rPr>
        <w:t>не превышал</w:t>
      </w:r>
      <w:r>
        <w:t>» на «внешняя</w:t>
      </w:r>
      <w:r w:rsidRPr="00541A41">
        <w:rPr>
          <w:rFonts w:eastAsia="Calibri" w:cs="Arial"/>
          <w:sz w:val="21"/>
          <w:szCs w:val="21"/>
        </w:rPr>
        <w:t xml:space="preserve"> </w:t>
      </w:r>
      <w:r>
        <w:t>мощнос</w:t>
      </w:r>
      <w:r w:rsidR="00264679">
        <w:t>ть дозы</w:t>
      </w:r>
      <w:r>
        <w:t>… не превышала».</w:t>
      </w:r>
    </w:p>
    <w:p w:rsidR="00E06283" w:rsidRPr="006556BD" w:rsidRDefault="00E06283" w:rsidP="00E06283">
      <w:pPr>
        <w:pStyle w:val="SingleTxtG"/>
        <w:ind w:left="2268" w:hanging="1134"/>
      </w:pPr>
      <w:r>
        <w:t>4.1.9.2.4</w:t>
      </w:r>
      <w:r>
        <w:tab/>
        <w:t>Во вводном предложении заменить «и S</w:t>
      </w:r>
      <w:r w:rsidR="00A22AB7">
        <w:t>CO-I» на «, SCO-I и SCO-III». В </w:t>
      </w:r>
      <w:r>
        <w:t>конце подпункта d) заменить «.» на «; и». Добавить новый подпункт е) следующего содержания:</w:t>
      </w:r>
    </w:p>
    <w:p w:rsidR="00E06283" w:rsidRPr="006556BD" w:rsidRDefault="00A22AB7" w:rsidP="00E06283">
      <w:pPr>
        <w:pStyle w:val="SingleTxtG"/>
        <w:ind w:left="2268" w:hanging="1134"/>
      </w:pPr>
      <w:r>
        <w:tab/>
        <w:t>«e)</w:t>
      </w:r>
      <w:r>
        <w:tab/>
        <w:t>для SCO-III:</w:t>
      </w:r>
    </w:p>
    <w:p w:rsidR="00E06283" w:rsidRPr="006556BD" w:rsidRDefault="00E06283" w:rsidP="00E06283">
      <w:pPr>
        <w:pStyle w:val="SingleTxtG"/>
        <w:ind w:left="3402" w:hanging="567"/>
      </w:pPr>
      <w:r>
        <w:t>i)</w:t>
      </w:r>
      <w:r>
        <w:tab/>
        <w:t>транспортировка должна осуществляться на условиях исключительного использования;</w:t>
      </w:r>
    </w:p>
    <w:p w:rsidR="00E06283" w:rsidRPr="006556BD" w:rsidRDefault="00E06283" w:rsidP="00E06283">
      <w:pPr>
        <w:pStyle w:val="SingleTxtG"/>
        <w:ind w:left="3402" w:hanging="567"/>
      </w:pPr>
      <w:r>
        <w:t>ii)</w:t>
      </w:r>
      <w:r>
        <w:tab/>
        <w:t>штабелирование не допускается;</w:t>
      </w:r>
    </w:p>
    <w:p w:rsidR="00E06283" w:rsidRPr="006556BD" w:rsidRDefault="00E06283" w:rsidP="00E06283">
      <w:pPr>
        <w:pStyle w:val="SingleTxtG"/>
        <w:ind w:left="3402" w:hanging="567"/>
      </w:pPr>
      <w:r>
        <w:t>iii)</w:t>
      </w:r>
      <w:r>
        <w:tab/>
        <w:t>вся деятельность, связанная с перевозкой, включая радиационную защиту, аварийное реагирование и особые меры предосторожности или особые меры административного или оперативного контроля, которые должны приниматься при транспортировке, должны быть описаны в плане транспортировки. В плане транспортировки должно быть показано, что общий уровень безопасности при транспортировке как минимум соответствует тому, который обеспечивался бы, если бы соблюдались требования пункта 6.4.7.14 (только для испытания, указанного в пункте 6.4.15.6, которому предшествуют испытания, указанные в пунктах 6.4.15.2 и 6.4.15.3);</w:t>
      </w:r>
    </w:p>
    <w:p w:rsidR="00E06283" w:rsidRPr="006556BD" w:rsidRDefault="00E06283" w:rsidP="00E06283">
      <w:pPr>
        <w:pStyle w:val="SingleTxtG"/>
        <w:ind w:left="3402" w:hanging="567"/>
      </w:pPr>
      <w:r>
        <w:t>iv)</w:t>
      </w:r>
      <w:r>
        <w:tab/>
        <w:t>должны соблюдаться требования пунктов 6.4.5.1 и 6.4.5.2 в отношении упаковки типа ПУ-2, за исключением того, что максимальный ущерб, указанный в пункте 6.4.15.4, может определяться исходя из положений плана транспортировки и требования пункта 6.4.15.5 не применяются;</w:t>
      </w:r>
    </w:p>
    <w:p w:rsidR="00E06283" w:rsidRPr="006556BD" w:rsidRDefault="00E06283" w:rsidP="00E06283">
      <w:pPr>
        <w:pStyle w:val="SingleTxtG"/>
        <w:ind w:left="3402" w:hanging="567"/>
      </w:pPr>
      <w:r>
        <w:t>v)</w:t>
      </w:r>
      <w:r>
        <w:tab/>
        <w:t>объект и средства его защиты крепятся к перевозочному средству в соответствии с пунктом 6.4.2.1;</w:t>
      </w:r>
    </w:p>
    <w:p w:rsidR="00E06283" w:rsidRPr="006556BD" w:rsidRDefault="00E06283" w:rsidP="00E06283">
      <w:pPr>
        <w:pStyle w:val="SingleTxtG"/>
        <w:ind w:left="3402" w:hanging="567"/>
      </w:pPr>
      <w:r>
        <w:t>vi)</w:t>
      </w:r>
      <w:r>
        <w:tab/>
        <w:t>перевозка подлежит многостороннему утверждению.».</w:t>
      </w:r>
    </w:p>
    <w:p w:rsidR="00E06283" w:rsidRPr="006556BD" w:rsidRDefault="00E06283" w:rsidP="00E06283">
      <w:pPr>
        <w:pStyle w:val="H1G"/>
      </w:pPr>
      <w:r>
        <w:tab/>
      </w:r>
      <w:r>
        <w:tab/>
      </w:r>
      <w:r>
        <w:tab/>
      </w:r>
      <w:r>
        <w:rPr>
          <w:bCs/>
        </w:rPr>
        <w:t>Глава 4.2</w:t>
      </w:r>
    </w:p>
    <w:p w:rsidR="00E06283" w:rsidRPr="006556BD" w:rsidRDefault="00E06283" w:rsidP="00E06283">
      <w:pPr>
        <w:pStyle w:val="SingleTxtG"/>
        <w:ind w:left="2268" w:hanging="1134"/>
      </w:pPr>
      <w:r>
        <w:t>4.2.3.7.3</w:t>
      </w:r>
      <w:r>
        <w:tab/>
        <w:t>Добавить новый пункт следующего содержания:</w:t>
      </w:r>
    </w:p>
    <w:p w:rsidR="00E06283" w:rsidRPr="006556BD" w:rsidRDefault="00E06283" w:rsidP="00E06283">
      <w:pPr>
        <w:pStyle w:val="SingleTxtG"/>
        <w:ind w:left="2268" w:hanging="1134"/>
      </w:pPr>
      <w:r>
        <w:t xml:space="preserve">«4.2.3.7.3 </w:t>
      </w:r>
      <w:r>
        <w:tab/>
        <w:t>Дата истечения фактического времени удержания должна быть указана в транспортном документе (см. пункт 5.4.1.2.2 d)).».</w:t>
      </w:r>
    </w:p>
    <w:p w:rsidR="00E06283" w:rsidRPr="006556BD" w:rsidRDefault="00E06283" w:rsidP="00E06283">
      <w:pPr>
        <w:pStyle w:val="SingleTxtG"/>
        <w:ind w:left="2268" w:hanging="1134"/>
      </w:pPr>
      <w:r>
        <w:lastRenderedPageBreak/>
        <w:t>4.2.5.3, TP19</w:t>
      </w:r>
      <w:r>
        <w:tab/>
        <w:t xml:space="preserve"> Изменить следующим образом:</w:t>
      </w:r>
    </w:p>
    <w:p w:rsidR="00E06283" w:rsidRPr="001C21EF" w:rsidRDefault="00E06283" w:rsidP="00E06283">
      <w:pPr>
        <w:pStyle w:val="SingleTxtG"/>
        <w:ind w:left="2268" w:hanging="1134"/>
      </w:pPr>
      <w:r>
        <w:tab/>
        <w:t>«</w:t>
      </w:r>
      <w:r>
        <w:rPr>
          <w:b/>
          <w:bCs/>
        </w:rPr>
        <w:t>TP</w:t>
      </w:r>
      <w:r w:rsidRPr="006B0085">
        <w:rPr>
          <w:b/>
          <w:bCs/>
        </w:rPr>
        <w:t>19</w:t>
      </w:r>
      <w:r>
        <w:t xml:space="preserve"> </w:t>
      </w:r>
      <w:r>
        <w:tab/>
        <w:t>При изготовлении минимальная толщина стенки корпуса, определенная в соответствии с подразделом 6.7.3.4, должна быть увеличена на 3 мм в качестве допуска на коррозию. Толщина стенки корпуса должна регулярно проверяться с помощью ультразвука в середине периода между сроками проведения периодических гидравлических испытаний и никогда не должна быть меньше минимальной толщины стенки корпуса, определенной в соответствии с подразделом 6.7.3.4.».</w:t>
      </w:r>
    </w:p>
    <w:p w:rsidR="00E06283" w:rsidRPr="006556BD" w:rsidRDefault="00E06283" w:rsidP="00E06283">
      <w:pPr>
        <w:pStyle w:val="H1G"/>
      </w:pPr>
      <w:r>
        <w:tab/>
      </w:r>
      <w:r>
        <w:tab/>
      </w:r>
      <w:r>
        <w:rPr>
          <w:bCs/>
        </w:rPr>
        <w:t>Глава 4.3</w:t>
      </w:r>
    </w:p>
    <w:p w:rsidR="00E06283" w:rsidRPr="006556BD" w:rsidRDefault="00E06283" w:rsidP="00E06283">
      <w:pPr>
        <w:pStyle w:val="SingleTxtG"/>
        <w:ind w:left="2268" w:hanging="1134"/>
      </w:pPr>
      <w:r>
        <w:t>4.3.4.1.3</w:t>
      </w:r>
      <w:r>
        <w:tab/>
        <w:t>Таблица, графа «Класс 8», позиция «№ ООН 1790»: в колонке «Наименование и описание» заменить слова «фтористоводородной кислоты» словами «фтористого водорода».</w:t>
      </w:r>
    </w:p>
    <w:p w:rsidR="00E06283" w:rsidRPr="006556BD" w:rsidRDefault="00E06283" w:rsidP="00E06283">
      <w:pPr>
        <w:pStyle w:val="H1G"/>
      </w:pPr>
      <w:r>
        <w:tab/>
      </w:r>
      <w:r>
        <w:tab/>
      </w:r>
      <w:r>
        <w:tab/>
      </w:r>
      <w:r>
        <w:rPr>
          <w:bCs/>
        </w:rPr>
        <w:t>Глава 5.1</w:t>
      </w:r>
    </w:p>
    <w:p w:rsidR="00E06283" w:rsidRPr="006556BD" w:rsidRDefault="00E06283" w:rsidP="00E06283">
      <w:pPr>
        <w:pStyle w:val="SingleTxtG"/>
        <w:ind w:left="2268" w:hanging="1134"/>
      </w:pPr>
      <w:r>
        <w:rPr>
          <w:b/>
          <w:bCs/>
        </w:rPr>
        <w:t>(МПОГ:)</w:t>
      </w:r>
      <w:r w:rsidR="00A22AB7">
        <w:t xml:space="preserve"> 5.1.5.1.2</w:t>
      </w:r>
    </w:p>
    <w:p w:rsidR="00E06283" w:rsidRPr="006556BD" w:rsidRDefault="00E06283" w:rsidP="00E06283">
      <w:pPr>
        <w:pStyle w:val="SingleTxtG"/>
        <w:ind w:left="2268" w:hanging="1134"/>
      </w:pPr>
      <w:r>
        <w:tab/>
        <w:t xml:space="preserve">В конце подпункта с) добавить «и». </w:t>
      </w:r>
    </w:p>
    <w:p w:rsidR="00E06283" w:rsidRPr="006556BD" w:rsidRDefault="00E06283" w:rsidP="00E06283">
      <w:pPr>
        <w:pStyle w:val="SingleTxtG"/>
        <w:ind w:left="2268" w:hanging="1134"/>
      </w:pPr>
      <w:r>
        <w:tab/>
        <w:t xml:space="preserve">Включить дополнительные подпункты d) и e): </w:t>
      </w:r>
    </w:p>
    <w:p w:rsidR="00E06283" w:rsidRPr="006556BD" w:rsidRDefault="00E06283" w:rsidP="00E06283">
      <w:pPr>
        <w:pStyle w:val="SingleTxtG"/>
        <w:ind w:left="2835" w:hanging="567"/>
      </w:pPr>
      <w:r>
        <w:t>«d)</w:t>
      </w:r>
      <w:r>
        <w:tab/>
      </w:r>
      <w:r>
        <w:rPr>
          <w:i/>
          <w:iCs/>
        </w:rPr>
        <w:t>(Зарезервирован);</w:t>
      </w:r>
    </w:p>
    <w:p w:rsidR="00E06283" w:rsidRPr="006556BD" w:rsidRDefault="00E06283" w:rsidP="00E06283">
      <w:pPr>
        <w:pStyle w:val="SingleTxtG"/>
        <w:ind w:left="2835" w:hanging="567"/>
      </w:pPr>
      <w:r>
        <w:t>e)</w:t>
      </w:r>
      <w:r>
        <w:tab/>
        <w:t>перевозки SCO-III.».</w:t>
      </w:r>
    </w:p>
    <w:p w:rsidR="00E06283" w:rsidRPr="006556BD" w:rsidRDefault="00E06283" w:rsidP="00E06283">
      <w:pPr>
        <w:pStyle w:val="SingleTxtG"/>
        <w:ind w:left="2268" w:hanging="1134"/>
      </w:pPr>
      <w:r>
        <w:rPr>
          <w:b/>
          <w:bCs/>
        </w:rPr>
        <w:t>(ДОПОГ:)</w:t>
      </w:r>
      <w:r>
        <w:t xml:space="preserve"> 5.1.5.1.2</w:t>
      </w:r>
    </w:p>
    <w:p w:rsidR="00E06283" w:rsidRPr="006556BD" w:rsidRDefault="00E06283" w:rsidP="00E06283">
      <w:pPr>
        <w:pStyle w:val="SingleTxtG"/>
        <w:ind w:left="2268" w:hanging="1134"/>
      </w:pPr>
      <w:r>
        <w:tab/>
        <w:t>Перенести «и» из конца подпункта b) в конец подпункта с). Включить дополнительные подпункты d) и e):</w:t>
      </w:r>
    </w:p>
    <w:p w:rsidR="00E06283" w:rsidRPr="006556BD" w:rsidRDefault="00E06283" w:rsidP="00E06283">
      <w:pPr>
        <w:pStyle w:val="SingleTxtG"/>
        <w:ind w:left="2835" w:hanging="567"/>
      </w:pPr>
      <w:r>
        <w:t>«d)</w:t>
      </w:r>
      <w:r>
        <w:tab/>
      </w:r>
      <w:r>
        <w:rPr>
          <w:i/>
          <w:iCs/>
        </w:rPr>
        <w:t>(Зарезервирован);</w:t>
      </w:r>
    </w:p>
    <w:p w:rsidR="00E06283" w:rsidRPr="006556BD" w:rsidRDefault="00E06283" w:rsidP="00E06283">
      <w:pPr>
        <w:pStyle w:val="SingleTxtG"/>
        <w:ind w:left="2835" w:hanging="567"/>
      </w:pPr>
      <w:r>
        <w:t>e)</w:t>
      </w:r>
      <w:r>
        <w:tab/>
        <w:t>перевозки SCO-III.».</w:t>
      </w:r>
    </w:p>
    <w:p w:rsidR="00E06283" w:rsidRPr="006556BD" w:rsidRDefault="00E06283" w:rsidP="00E06283">
      <w:pPr>
        <w:pStyle w:val="SingleTxtG"/>
        <w:ind w:left="2268" w:hanging="1134"/>
      </w:pPr>
      <w:r w:rsidRPr="00047389">
        <w:rPr>
          <w:b/>
          <w:bCs/>
        </w:rPr>
        <w:t>(ВОПОГ:)</w:t>
      </w:r>
      <w:r>
        <w:t xml:space="preserve"> 5.1.5.1.2</w:t>
      </w:r>
    </w:p>
    <w:p w:rsidR="00E06283" w:rsidRPr="006556BD" w:rsidRDefault="00E06283" w:rsidP="00E06283">
      <w:pPr>
        <w:pStyle w:val="SingleTxtG"/>
        <w:ind w:left="2268" w:hanging="1134"/>
      </w:pPr>
      <w:r>
        <w:tab/>
        <w:t xml:space="preserve">В конце подпункта d) добавить «и». </w:t>
      </w:r>
    </w:p>
    <w:p w:rsidR="00E06283" w:rsidRPr="006556BD" w:rsidRDefault="00E06283" w:rsidP="00E06283">
      <w:pPr>
        <w:pStyle w:val="SingleTxtG"/>
        <w:ind w:left="2268" w:hanging="1134"/>
      </w:pPr>
      <w:r>
        <w:tab/>
        <w:t>Включить новый подпункт e) следующего содержания:</w:t>
      </w:r>
    </w:p>
    <w:p w:rsidR="00E06283" w:rsidRPr="006556BD" w:rsidRDefault="00A22AB7" w:rsidP="00E06283">
      <w:pPr>
        <w:pStyle w:val="SingleTxtG"/>
        <w:ind w:left="2268" w:hanging="1134"/>
      </w:pPr>
      <w:r>
        <w:tab/>
        <w:t>«e)</w:t>
      </w:r>
      <w:r w:rsidR="00E06283">
        <w:tab/>
        <w:t>перевозки SCO-III.».</w:t>
      </w:r>
    </w:p>
    <w:p w:rsidR="00E06283" w:rsidRPr="006556BD" w:rsidRDefault="00E06283" w:rsidP="00E06283">
      <w:pPr>
        <w:pStyle w:val="SingleTxtG"/>
        <w:ind w:left="2268" w:hanging="1134"/>
      </w:pPr>
      <w:r>
        <w:t>5.1.5.1.4 b)</w:t>
      </w:r>
      <w:r>
        <w:tab/>
        <w:t>Данная поправка не касается текста на русском языке.</w:t>
      </w:r>
    </w:p>
    <w:p w:rsidR="00E06283" w:rsidRPr="006556BD" w:rsidRDefault="00E06283" w:rsidP="00E06283">
      <w:pPr>
        <w:pStyle w:val="SingleTxtG"/>
        <w:ind w:left="2268" w:hanging="1134"/>
      </w:pPr>
      <w:r>
        <w:t>5.1.5.3.1</w:t>
      </w:r>
      <w:r>
        <w:tab/>
        <w:t>Во вводном предложении заменить «или объектов SCO-I» на «, SCO-I или SCO-III». В подпункте а) заменить «максимальный уровень излучения» на «максимальная мощнос</w:t>
      </w:r>
      <w:r w:rsidR="00A22AB7">
        <w:t>ть дозы» (дважды) и заменить «и </w:t>
      </w:r>
      <w:r>
        <w:t>объектов SCO-I» на «, SCO-I или SCO-III». В подпункте а) исключить предложение «Полученное число будет представлять собой транспортный индекс.». В подпункте b) заменить «и объектов SCO-I» на «, SCO-I и SCO-III». В конце подпункта с) добавить: «Итоговая цифра представляет собой значение TI.»</w:t>
      </w:r>
    </w:p>
    <w:p w:rsidR="00E06283" w:rsidRPr="006556BD" w:rsidRDefault="00E06283" w:rsidP="00E06283">
      <w:pPr>
        <w:pStyle w:val="SingleTxtG"/>
        <w:ind w:left="2268" w:hanging="1134"/>
        <w:rPr>
          <w:bCs/>
        </w:rPr>
      </w:pPr>
      <w:r>
        <w:t>Таблица 5.1.5.3.1 В заголовке заменить «и объектов SCO-I» на «, SCO-I и SCO-III».</w:t>
      </w:r>
    </w:p>
    <w:p w:rsidR="00E06283" w:rsidRPr="006556BD" w:rsidRDefault="00E06283" w:rsidP="00E06283">
      <w:pPr>
        <w:pStyle w:val="SingleTxtG"/>
        <w:ind w:left="2268" w:hanging="1134"/>
      </w:pPr>
      <w:r>
        <w:t>5.1.5.3.2</w:t>
      </w:r>
      <w:r>
        <w:tab/>
        <w:t>Изменить следующим образом:</w:t>
      </w:r>
    </w:p>
    <w:p w:rsidR="00E06283" w:rsidRPr="006556BD" w:rsidRDefault="00E06283" w:rsidP="00E06283">
      <w:pPr>
        <w:pStyle w:val="SingleTxtG"/>
        <w:ind w:left="2268" w:hanging="1134"/>
      </w:pPr>
      <w:r>
        <w:t>«5.1.5.3.2</w:t>
      </w:r>
      <w:r>
        <w:tab/>
        <w:t xml:space="preserve">TI для каждого жесткого транспортного пакета, контейнера или перевозочного средства определяется как сумма TI всех содержащихся в нем упаковок. При перевозке, осуществляемой одним грузоотправителем, грузоотправитель может определять TI прямым измерением мощности дозы. </w:t>
      </w:r>
    </w:p>
    <w:p w:rsidR="00E06283" w:rsidRPr="006556BD" w:rsidRDefault="00E06283" w:rsidP="00E06283">
      <w:pPr>
        <w:pStyle w:val="SingleTxtG"/>
        <w:ind w:left="2268"/>
      </w:pPr>
      <w:r>
        <w:lastRenderedPageBreak/>
        <w:t>TI для нежесткого транспортного пакета определяется только как сумма TI всех упаковок внутри транспортного пакета.».</w:t>
      </w:r>
    </w:p>
    <w:p w:rsidR="00E06283" w:rsidRPr="006556BD" w:rsidRDefault="00E06283" w:rsidP="00E06283">
      <w:pPr>
        <w:pStyle w:val="SingleTxtG"/>
        <w:spacing w:before="120"/>
        <w:ind w:left="2268" w:hanging="1134"/>
      </w:pPr>
      <w:r>
        <w:t>5.1.5.3.4 a)</w:t>
      </w:r>
      <w:r>
        <w:tab/>
        <w:t>Заменить «уровень излучения» на «мощность дозы».</w:t>
      </w:r>
    </w:p>
    <w:p w:rsidR="00E06283" w:rsidRPr="006556BD" w:rsidRDefault="00E06283" w:rsidP="00E06283">
      <w:pPr>
        <w:pStyle w:val="SingleTxtG"/>
        <w:ind w:left="2268" w:hanging="1134"/>
      </w:pPr>
      <w:r>
        <w:t>5.1.5.3.4 b)</w:t>
      </w:r>
      <w:r>
        <w:tab/>
        <w:t>Заменить «Транспортный индекс» на «TI».</w:t>
      </w:r>
    </w:p>
    <w:p w:rsidR="00E06283" w:rsidRPr="006556BD" w:rsidRDefault="00E06283" w:rsidP="00E06283">
      <w:pPr>
        <w:pStyle w:val="SingleTxtG"/>
        <w:spacing w:before="120"/>
        <w:ind w:left="2268" w:hanging="1134"/>
      </w:pPr>
      <w:r>
        <w:t>5.1.5.3.4 с)</w:t>
      </w:r>
      <w:r>
        <w:tab/>
        <w:t>Заменить «уровень излучения» на «мощность дозы».</w:t>
      </w:r>
    </w:p>
    <w:p w:rsidR="00E06283" w:rsidRDefault="00E06283" w:rsidP="00E06283">
      <w:pPr>
        <w:pStyle w:val="SingleTxtG"/>
        <w:spacing w:before="120"/>
        <w:ind w:left="2268" w:hanging="1134"/>
      </w:pPr>
      <w:r>
        <w:t>Таблица 5.1.5.3.4</w:t>
      </w:r>
      <w:r>
        <w:tab/>
        <w:t>Заменить «Максимальный уровень излучения» на «Максимальная мощность дозы».</w:t>
      </w:r>
    </w:p>
    <w:p w:rsidR="00E06283" w:rsidRPr="006556BD" w:rsidRDefault="00E06283" w:rsidP="00E06283">
      <w:pPr>
        <w:pStyle w:val="H1G"/>
      </w:pPr>
      <w:r>
        <w:tab/>
      </w:r>
      <w:r>
        <w:tab/>
      </w:r>
      <w:r>
        <w:rPr>
          <w:bCs/>
        </w:rPr>
        <w:t>Глава 5.2</w:t>
      </w:r>
    </w:p>
    <w:p w:rsidR="00E06283" w:rsidRPr="006556BD" w:rsidRDefault="00E06283" w:rsidP="00E06283">
      <w:pPr>
        <w:pStyle w:val="SingleTxtG"/>
        <w:ind w:left="2268" w:hanging="1134"/>
      </w:pPr>
      <w:r>
        <w:t>5.2.1.1</w:t>
      </w:r>
      <w:r>
        <w:tab/>
        <w:t>Изменить конец второго</w:t>
      </w:r>
      <w:r w:rsidR="00A22AB7">
        <w:t xml:space="preserve"> предложения следующим образом:</w:t>
      </w:r>
      <w:r w:rsidR="00A22AB7">
        <w:br/>
      </w:r>
      <w:r>
        <w:t xml:space="preserve">«...за исключением баллонов вместимостью по воде не более 60 л, когда они должны иметь высоту не менее 6 мм, а также за исключением упаковок вместимостью не более 5 л или </w:t>
      </w:r>
      <w:r w:rsidR="00264679">
        <w:t xml:space="preserve">максимальной </w:t>
      </w:r>
      <w:r>
        <w:t xml:space="preserve">массой нетто </w:t>
      </w:r>
      <w:r w:rsidR="00264679">
        <w:t>5 </w:t>
      </w:r>
      <w:r>
        <w:t>кг, когда они должны быть соотносимого размера.».</w:t>
      </w:r>
    </w:p>
    <w:p w:rsidR="00E06283" w:rsidRPr="006556BD" w:rsidRDefault="00E06283" w:rsidP="00E06283">
      <w:pPr>
        <w:pStyle w:val="SingleTxtG"/>
        <w:ind w:left="2268" w:hanging="1134"/>
      </w:pPr>
      <w:r>
        <w:t>5.2.1.7.6</w:t>
      </w:r>
      <w:r>
        <w:tab/>
        <w:t>В конце добавить предложение следующего содержания:</w:t>
      </w:r>
    </w:p>
    <w:p w:rsidR="00E06283" w:rsidRPr="006556BD" w:rsidRDefault="00E06283" w:rsidP="00E06283">
      <w:pPr>
        <w:pStyle w:val="SingleTxtG"/>
        <w:ind w:left="2268" w:hanging="1134"/>
      </w:pPr>
      <w:r>
        <w:tab/>
        <w:t>«Маркировочный знак, нанесенный на упаковку в соответствии с требованиями пунктов 5.2.1.7.4 a) и b) и 5.2.1.7.5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rsidR="00E06283" w:rsidRPr="006556BD" w:rsidRDefault="00E06283" w:rsidP="00E06283">
      <w:pPr>
        <w:pStyle w:val="SingleTxtG"/>
        <w:ind w:left="2268" w:hanging="1134"/>
      </w:pPr>
      <w:r>
        <w:t>5.2.1.9.2</w:t>
      </w:r>
      <w:r>
        <w:tab/>
        <w:t>На рис. 5.2.1.9.2 заменить «120 мм» на «100 мм» и «110 мм» на «100 мм».</w:t>
      </w:r>
    </w:p>
    <w:p w:rsidR="00E06283" w:rsidRPr="006556BD" w:rsidRDefault="00E06283" w:rsidP="00E06283">
      <w:pPr>
        <w:pStyle w:val="SingleTxtG"/>
        <w:ind w:left="2268" w:hanging="1134"/>
      </w:pPr>
      <w:r>
        <w:tab/>
        <w:t>В последнем абзаце:</w:t>
      </w:r>
    </w:p>
    <w:p w:rsidR="00E06283" w:rsidRPr="006556BD" w:rsidRDefault="00E06283" w:rsidP="00E06283">
      <w:pPr>
        <w:pStyle w:val="SingleTxtG"/>
        <w:ind w:left="2268" w:hanging="1134"/>
      </w:pPr>
      <w:r>
        <w:tab/>
        <w:t>Первое предложение: заменить «прямоугольника» на «прямоугольника или квадрата».</w:t>
      </w:r>
    </w:p>
    <w:p w:rsidR="00E06283" w:rsidRPr="006556BD" w:rsidRDefault="00E06283" w:rsidP="00E06283">
      <w:pPr>
        <w:pStyle w:val="SingleTxtG"/>
        <w:ind w:left="2268" w:hanging="1134"/>
      </w:pPr>
      <w:r>
        <w:tab/>
        <w:t>Второе предложение: заменить «ширина − 120 мм, высота − 110 мм» на «ширина − 100 мм, высота − 100 мм».</w:t>
      </w:r>
    </w:p>
    <w:p w:rsidR="00E06283" w:rsidRPr="006556BD" w:rsidRDefault="00E06283" w:rsidP="00E06283">
      <w:pPr>
        <w:pStyle w:val="SingleTxtG"/>
        <w:ind w:left="2268" w:hanging="1134"/>
      </w:pPr>
      <w:r>
        <w:tab/>
        <w:t>Пятое предложение: исклю</w:t>
      </w:r>
      <w:r w:rsidR="00264679">
        <w:t>чить «/ширина линии» и заменить</w:t>
      </w:r>
      <w:r w:rsidR="00264679">
        <w:br/>
      </w:r>
      <w:r>
        <w:t xml:space="preserve">«105 мм (ширина) × 74 мм </w:t>
      </w:r>
      <w:r w:rsidR="00264679">
        <w:t>(высота)» на «100 мм (ширина) ×</w:t>
      </w:r>
      <w:r w:rsidR="00264679">
        <w:br/>
      </w:r>
      <w:r>
        <w:t>70 мм (высота)».</w:t>
      </w:r>
    </w:p>
    <w:p w:rsidR="00E06283" w:rsidRPr="006556BD" w:rsidRDefault="00E06283" w:rsidP="00E06283">
      <w:pPr>
        <w:pStyle w:val="SingleTxtG"/>
        <w:ind w:left="2268" w:hanging="1134"/>
      </w:pPr>
      <w:r>
        <w:t>5.2.2.1.11.2</w:t>
      </w:r>
      <w:r>
        <w:tab/>
        <w:t xml:space="preserve">В подпункте d) заменить «(проставлять транспортный индекс для категории I-БЕЛАЯ не </w:t>
      </w:r>
      <w:r w:rsidR="00BD2544">
        <w:t>требуется)» на «(за исключением</w:t>
      </w:r>
      <w:r w:rsidR="00BD2544">
        <w:br/>
      </w:r>
      <w:r>
        <w:t>категории I-БЕЛАЯ)».</w:t>
      </w:r>
    </w:p>
    <w:p w:rsidR="00E06283" w:rsidRPr="006556BD" w:rsidRDefault="00E06283" w:rsidP="00E06283">
      <w:pPr>
        <w:pStyle w:val="H1G"/>
      </w:pPr>
      <w:r>
        <w:tab/>
      </w:r>
      <w:r>
        <w:tab/>
      </w:r>
      <w:r>
        <w:tab/>
      </w:r>
      <w:r>
        <w:rPr>
          <w:bCs/>
        </w:rPr>
        <w:t>(ДОПОГ/ВОПОГ:) Глава 5.3</w:t>
      </w:r>
    </w:p>
    <w:p w:rsidR="00E06283" w:rsidRPr="006556BD" w:rsidRDefault="00E06283" w:rsidP="00E06283">
      <w:pPr>
        <w:pStyle w:val="SingleTxtG"/>
        <w:ind w:left="2268" w:hanging="1134"/>
      </w:pPr>
      <w:r>
        <w:t>5.3.1.5.2</w:t>
      </w:r>
      <w:r>
        <w:tab/>
        <w:t xml:space="preserve">После «В случае транспортных средств, перевозящих» добавить «неупакованные материалы НУА-I или SCO-I или». </w:t>
      </w:r>
    </w:p>
    <w:p w:rsidR="00E06283" w:rsidRPr="006556BD" w:rsidRDefault="00E06283" w:rsidP="00E06283">
      <w:pPr>
        <w:pStyle w:val="SingleTxtG"/>
        <w:tabs>
          <w:tab w:val="left" w:pos="2268"/>
        </w:tabs>
        <w:ind w:left="2268" w:hanging="1134"/>
      </w:pPr>
      <w:r>
        <w:t>[5.3.2.1.4</w:t>
      </w:r>
      <w:r>
        <w:tab/>
        <w:t xml:space="preserve">В первом предложении заменить слова «неупакованные твердые вещества или изделия либо упакованные радиоактивные материалы с одним номером ООН, которые должны перевозиться на условиях исключительного использования» словами «неупакованные материалы LSA-I, SCO-I или SCO-III».] </w:t>
      </w:r>
    </w:p>
    <w:p w:rsidR="00E06283" w:rsidRPr="006556BD" w:rsidRDefault="00E06283" w:rsidP="00E06283">
      <w:pPr>
        <w:pStyle w:val="H1G"/>
      </w:pPr>
      <w:r>
        <w:tab/>
      </w:r>
      <w:r>
        <w:tab/>
      </w:r>
      <w:r>
        <w:rPr>
          <w:bCs/>
        </w:rPr>
        <w:t>Глава 5.4</w:t>
      </w:r>
    </w:p>
    <w:p w:rsidR="00E06283" w:rsidRPr="006556BD" w:rsidRDefault="00E06283" w:rsidP="00E06283">
      <w:pPr>
        <w:pStyle w:val="SingleTxtG"/>
        <w:ind w:left="2268" w:hanging="1134"/>
      </w:pPr>
      <w:r>
        <w:t>5.4.1.1.1 f)</w:t>
      </w:r>
      <w:r>
        <w:tab/>
        <w:t>Данная поправка к тексту на французском языке не касается текста на русском языке.</w:t>
      </w:r>
    </w:p>
    <w:p w:rsidR="00E06283" w:rsidRPr="006556BD" w:rsidRDefault="00E06283" w:rsidP="00BD2544">
      <w:pPr>
        <w:pStyle w:val="SingleTxtG"/>
        <w:pageBreakBefore/>
        <w:ind w:left="2268" w:hanging="1134"/>
      </w:pPr>
      <w:r>
        <w:lastRenderedPageBreak/>
        <w:t>5.4.1.2.5.1</w:t>
      </w:r>
      <w:r>
        <w:tab/>
        <w:t>Изменить подпункты d) и е) следующим образом:</w:t>
      </w:r>
    </w:p>
    <w:p w:rsidR="00E06283" w:rsidRPr="006556BD" w:rsidRDefault="00E06283" w:rsidP="00E06283">
      <w:pPr>
        <w:pStyle w:val="SingleTxtG"/>
        <w:ind w:left="2835" w:hanging="567"/>
      </w:pPr>
      <w:r>
        <w:t>«d)</w:t>
      </w:r>
      <w:r>
        <w:tab/>
        <w:t>категория упаковки, транспортного пакета или контейнера, присвоенная согласно пункту 5.1.5.3.4, т.</w:t>
      </w:r>
      <w:r w:rsidR="00264679">
        <w:t xml:space="preserve"> </w:t>
      </w:r>
      <w:r>
        <w:t>е. I-БЕЛАЯ, II-ЖЕЛТАЯ, III-ЖЕЛТАЯ;</w:t>
      </w:r>
    </w:p>
    <w:p w:rsidR="00E06283" w:rsidRPr="006556BD" w:rsidRDefault="00E06283" w:rsidP="00E06283">
      <w:pPr>
        <w:pStyle w:val="SingleTxtG"/>
        <w:ind w:left="2835" w:hanging="567"/>
      </w:pPr>
      <w:r>
        <w:t>e)</w:t>
      </w:r>
      <w:r>
        <w:tab/>
        <w:t>TI, определенный согласно пунктам 5.1.5.3.1 и 5.1.5.3.2 (кроме категории I-БЕЛАЯ);».</w:t>
      </w:r>
    </w:p>
    <w:p w:rsidR="00E06283" w:rsidRPr="006556BD" w:rsidRDefault="00E06283" w:rsidP="00BD2544">
      <w:pPr>
        <w:pStyle w:val="SingleTxtG"/>
        <w:ind w:left="2268" w:hanging="1134"/>
      </w:pPr>
      <w:r>
        <w:rPr>
          <w:b/>
          <w:bCs/>
        </w:rPr>
        <w:t>(ДОПОГ:)</w:t>
      </w:r>
      <w:r>
        <w:t xml:space="preserve"> 5.4.1.2.2 d)</w:t>
      </w:r>
    </w:p>
    <w:p w:rsidR="00E06283" w:rsidRPr="006556BD" w:rsidRDefault="00E06283" w:rsidP="00E06283">
      <w:pPr>
        <w:pStyle w:val="SingleTxtG"/>
        <w:ind w:left="2268" w:hanging="1134"/>
      </w:pPr>
      <w:r>
        <w:tab/>
        <w:t>После «контейнерах-цистернах» добавить «или переносных цистернах».</w:t>
      </w:r>
    </w:p>
    <w:p w:rsidR="00E06283" w:rsidRPr="006556BD" w:rsidRDefault="00E06283" w:rsidP="00E06283">
      <w:pPr>
        <w:pStyle w:val="SingleTxtG"/>
        <w:ind w:left="2268" w:hanging="1134"/>
      </w:pPr>
      <w:r>
        <w:rPr>
          <w:b/>
          <w:bCs/>
        </w:rPr>
        <w:t>(МПОГ:)</w:t>
      </w:r>
      <w:r>
        <w:t xml:space="preserve"> 5.4.1.2.2 d)</w:t>
      </w:r>
    </w:p>
    <w:p w:rsidR="00E06283" w:rsidRPr="006556BD" w:rsidRDefault="00E06283" w:rsidP="00E06283">
      <w:pPr>
        <w:pStyle w:val="SingleTxtG"/>
        <w:ind w:left="2268"/>
      </w:pPr>
      <w:r>
        <w:t>Заменить «вагонах-цистернах и контейнерах-цистернах» на «вагонах-цистернах, контейнерах-цистернах или переносных цистернах».</w:t>
      </w:r>
    </w:p>
    <w:p w:rsidR="00E06283" w:rsidRPr="006556BD" w:rsidRDefault="00E06283" w:rsidP="00E06283">
      <w:pPr>
        <w:pStyle w:val="SingleTxtG"/>
        <w:ind w:left="2268" w:hanging="1134"/>
      </w:pPr>
      <w:r>
        <w:t>[</w:t>
      </w:r>
      <w:r>
        <w:rPr>
          <w:b/>
          <w:bCs/>
        </w:rPr>
        <w:t>(ВОПОГ:)</w:t>
      </w:r>
      <w:r>
        <w:t xml:space="preserve"> 5.4.1.2.2 d)</w:t>
      </w:r>
    </w:p>
    <w:p w:rsidR="00E06283" w:rsidRPr="006556BD" w:rsidRDefault="00E06283" w:rsidP="00E06283">
      <w:pPr>
        <w:pStyle w:val="SingleTxtG"/>
        <w:ind w:left="2268" w:hanging="1134"/>
      </w:pPr>
      <w:r>
        <w:tab/>
      </w:r>
      <w:r>
        <w:tab/>
        <w:t>Заменить «контейнерах-цистернах» на «вагонах-цистернах, контейнерах-цистернах или переносных цистернах».</w:t>
      </w:r>
    </w:p>
    <w:p w:rsidR="00E06283" w:rsidRPr="006556BD" w:rsidRDefault="00E06283" w:rsidP="00E06283">
      <w:pPr>
        <w:pStyle w:val="SingleTxtG"/>
        <w:ind w:left="2268" w:hanging="1134"/>
      </w:pPr>
      <w:r>
        <w:t>5.4.1.2.5.1</w:t>
      </w:r>
      <w:r>
        <w:tab/>
        <w:t>В подпункте j) заменить «SCO-I и SCO-II» на «SCO-I, SCO-II и SCO-III».</w:t>
      </w:r>
    </w:p>
    <w:p w:rsidR="00E06283" w:rsidRPr="006556BD" w:rsidRDefault="00E06283" w:rsidP="00E06283">
      <w:pPr>
        <w:pStyle w:val="SingleTxtG"/>
        <w:ind w:left="2268" w:hanging="1134"/>
      </w:pPr>
      <w:r>
        <w:t>5.4.2</w:t>
      </w:r>
      <w:r>
        <w:tab/>
        <w:t>В конце первого предложения второго абзаца исключить слова «друг к другу».</w:t>
      </w:r>
    </w:p>
    <w:p w:rsidR="00E06283" w:rsidRPr="006556BD" w:rsidRDefault="00E06283" w:rsidP="00E06283">
      <w:pPr>
        <w:pStyle w:val="SingleTxtG"/>
        <w:tabs>
          <w:tab w:val="left" w:pos="2268"/>
        </w:tabs>
        <w:rPr>
          <w:i/>
          <w:iCs/>
        </w:rPr>
      </w:pPr>
      <w:r>
        <w:rPr>
          <w:i/>
          <w:iCs/>
        </w:rPr>
        <w:t>Примечание секретариата: текст раздела 5.4.2 МКМПОГ, приведенный в сноске 6, следует изменить, с тем чтобы при необходимости отразить поправки, внесенные в МКМПОГ.</w:t>
      </w:r>
    </w:p>
    <w:p w:rsidR="00E06283" w:rsidRPr="006556BD" w:rsidRDefault="00E06283" w:rsidP="00E06283">
      <w:pPr>
        <w:pStyle w:val="H1G"/>
      </w:pPr>
      <w:r>
        <w:tab/>
      </w:r>
      <w:r>
        <w:tab/>
      </w:r>
      <w:r>
        <w:rPr>
          <w:bCs/>
        </w:rPr>
        <w:t>Глава 5.5</w:t>
      </w:r>
    </w:p>
    <w:p w:rsidR="00E06283" w:rsidRPr="006556BD" w:rsidRDefault="00A22AB7" w:rsidP="00BD2544">
      <w:pPr>
        <w:pStyle w:val="SingleTxtG"/>
        <w:spacing w:line="230" w:lineRule="atLeast"/>
        <w:ind w:left="2268" w:hanging="1134"/>
      </w:pPr>
      <w:r>
        <w:t>5.5.3, заголовок</w:t>
      </w:r>
    </w:p>
    <w:p w:rsidR="00E06283" w:rsidRPr="006556BD" w:rsidRDefault="00E06283" w:rsidP="00BD2544">
      <w:pPr>
        <w:pStyle w:val="SingleTxtG"/>
        <w:spacing w:line="230" w:lineRule="atLeast"/>
        <w:ind w:left="2268" w:hanging="1134"/>
      </w:pPr>
      <w:r>
        <w:tab/>
        <w:t>В конце текста в круглых скобках пос</w:t>
      </w:r>
      <w:r w:rsidR="00BD2544">
        <w:t>ле «(№ ООН 1951)» добавить «или </w:t>
      </w:r>
      <w:r>
        <w:t>азот».</w:t>
      </w:r>
    </w:p>
    <w:p w:rsidR="00E06283" w:rsidRPr="006556BD" w:rsidRDefault="00E06283" w:rsidP="00BD2544">
      <w:pPr>
        <w:pStyle w:val="SingleTxtG"/>
        <w:spacing w:line="230" w:lineRule="atLeast"/>
        <w:ind w:left="2268" w:hanging="1134"/>
      </w:pPr>
      <w:r>
        <w:tab/>
        <w:t>После заголовка раздела 5.5.3 включить следующее новое примечание:</w:t>
      </w:r>
    </w:p>
    <w:p w:rsidR="00E06283" w:rsidRPr="006556BD" w:rsidRDefault="00E06283" w:rsidP="00BD2544">
      <w:pPr>
        <w:pStyle w:val="SingleTxtG"/>
        <w:tabs>
          <w:tab w:val="left" w:pos="4253"/>
        </w:tabs>
        <w:spacing w:line="230" w:lineRule="atLeast"/>
        <w:ind w:left="2268" w:hanging="1134"/>
      </w:pPr>
      <w:r>
        <w:tab/>
        <w:t>«</w:t>
      </w:r>
      <w:r>
        <w:rPr>
          <w:b/>
          <w:bCs/>
          <w:i/>
          <w:iCs/>
        </w:rPr>
        <w:t>ПРИМЕЧАНИЕ:</w:t>
      </w:r>
      <w:r>
        <w:tab/>
      </w:r>
      <w:r>
        <w:rPr>
          <w:i/>
          <w:iCs/>
        </w:rPr>
        <w:t>В контексте настоящего раздела термин "кондиционирование" может иметь более широкий охват и включает в себя защиту</w:t>
      </w:r>
      <w:r>
        <w:t>.».</w:t>
      </w:r>
    </w:p>
    <w:p w:rsidR="00E06283" w:rsidRPr="001C21EF" w:rsidRDefault="00E06283" w:rsidP="00BD2544">
      <w:pPr>
        <w:pStyle w:val="SingleTxtG"/>
        <w:spacing w:line="230" w:lineRule="atLeast"/>
        <w:ind w:left="2268" w:hanging="1134"/>
      </w:pPr>
      <w:r>
        <w:t>5.5.3.6.2</w:t>
      </w:r>
      <w:r>
        <w:tab/>
        <w:t xml:space="preserve">На рис. 5.5.3.6.2 изменить заголовок следующим образом: «Маркировочный знак, предупреждающий об опасности асфиксии, для транспортных средств (МПОГ/ВОПОГ: , вагонов) и контейнеров». Исключить ссылку на примечание ** </w:t>
      </w:r>
      <w:r w:rsidR="00A22AB7">
        <w:t>и соответствующее примечание. В </w:t>
      </w:r>
      <w:r>
        <w:t>начале примечания * заменить «хладагента/кондиционирующего реагента» на «или наименование удушающего газа, используемого в качестве хладагента/кондиционирующего реагента». В конце примечания * добавить: «Может быть добавлена дополнительная информация, такая как</w:t>
      </w:r>
      <w:r w:rsidR="00A22AB7">
        <w:t xml:space="preserve"> "В КАЧЕСТВЕ ХЛАДАГЕНТА" или "В </w:t>
      </w:r>
      <w:r>
        <w:t xml:space="preserve">КАЧЕСТВЕ КОНДИЦИОНИРУЮЩЕГО РЕАГЕНТА".». </w:t>
      </w:r>
    </w:p>
    <w:p w:rsidR="00E06283" w:rsidRPr="006556BD" w:rsidRDefault="00E06283" w:rsidP="00BD2544">
      <w:pPr>
        <w:pStyle w:val="SingleTxtG"/>
        <w:spacing w:line="230" w:lineRule="atLeast"/>
        <w:ind w:left="2268" w:hanging="1134"/>
      </w:pPr>
      <w:r>
        <w:t>5.5.4</w:t>
      </w:r>
      <w:r>
        <w:tab/>
        <w:t>Добавить новый раздел 5.5.4 следующего содержания:</w:t>
      </w:r>
    </w:p>
    <w:p w:rsidR="00E06283" w:rsidRPr="006556BD" w:rsidRDefault="00E06283" w:rsidP="00BD2544">
      <w:pPr>
        <w:pStyle w:val="SingleTxtG"/>
        <w:spacing w:line="230" w:lineRule="atLeast"/>
        <w:ind w:left="2268" w:hanging="1134"/>
        <w:rPr>
          <w:b/>
          <w:bCs/>
        </w:rPr>
      </w:pPr>
      <w:r>
        <w:t>«</w:t>
      </w:r>
      <w:r w:rsidRPr="0069336F">
        <w:rPr>
          <w:b/>
          <w:bCs/>
        </w:rPr>
        <w:t>5.5.4</w:t>
      </w:r>
      <w:r>
        <w:tab/>
      </w:r>
      <w:r>
        <w:tab/>
      </w:r>
      <w:r>
        <w:rPr>
          <w:b/>
          <w:bCs/>
        </w:rPr>
        <w:t xml:space="preserve">Опасные грузы, содержащиеся в оборудовании, используемом или предназначенном для использования во время перевозки, прикрепленном к упаковкам, транспортным пакетам, контейнерам или </w:t>
      </w:r>
      <w:r w:rsidRPr="0069336F">
        <w:rPr>
          <w:b/>
          <w:bCs/>
        </w:rPr>
        <w:t>грузовым отделениям или помещенном</w:t>
      </w:r>
      <w:r>
        <w:rPr>
          <w:b/>
          <w:bCs/>
        </w:rPr>
        <w:t xml:space="preserve"> в них</w:t>
      </w:r>
    </w:p>
    <w:p w:rsidR="00E06283" w:rsidRPr="006556BD" w:rsidRDefault="00E06283" w:rsidP="00BD2544">
      <w:pPr>
        <w:pStyle w:val="SingleTxtG"/>
        <w:spacing w:line="230" w:lineRule="atLeast"/>
        <w:ind w:left="2268" w:hanging="1134"/>
      </w:pPr>
      <w:r>
        <w:t>5.5.4.1</w:t>
      </w:r>
      <w:r>
        <w:tab/>
      </w:r>
      <w:r>
        <w:tab/>
        <w:t>Опасные грузы (например, литиевые батареи, кассеты топливных элементов), содержащиеся в оборудовании, таком как регистраторы данных и устройства отслеживания грузов, прикрепленном к упаковкам, транспортным пакетам, контейнерам или грузовым отделениям или помещенном в них, не подпадают под действие каких-либо положений МПОГ/ДОПОГ/ВОПОГ, кроме следующих:</w:t>
      </w:r>
    </w:p>
    <w:p w:rsidR="00E06283" w:rsidRPr="006556BD" w:rsidRDefault="00E06283" w:rsidP="00E06283">
      <w:pPr>
        <w:pStyle w:val="SingleTxtG"/>
        <w:ind w:left="2835" w:hanging="567"/>
      </w:pPr>
      <w:r>
        <w:lastRenderedPageBreak/>
        <w:t>a)</w:t>
      </w:r>
      <w:r>
        <w:tab/>
        <w:t xml:space="preserve">оборудование должно использоваться или предназначаться для использования во время перевозки; </w:t>
      </w:r>
    </w:p>
    <w:p w:rsidR="00E06283" w:rsidRPr="006556BD" w:rsidRDefault="00E06283" w:rsidP="00EF0A67">
      <w:pPr>
        <w:pStyle w:val="SingleTxtG"/>
        <w:ind w:left="2835" w:hanging="567"/>
      </w:pPr>
      <w:r>
        <w:t>b)</w:t>
      </w:r>
      <w:r>
        <w:tab/>
        <w:t>содержащиеся в нем опасные грузы (например, литиевые батареи, кассеты топливных элементов) должны удовлетворять применимым требованиям к конструкции и испытаниям, указанным в МПОГ/ДОПОГ/ВОПОГ; и</w:t>
      </w:r>
    </w:p>
    <w:p w:rsidR="00E06283" w:rsidRPr="006556BD" w:rsidRDefault="00E06283" w:rsidP="00E06283">
      <w:pPr>
        <w:pStyle w:val="SingleTxtG"/>
        <w:ind w:left="2835" w:hanging="567"/>
      </w:pPr>
      <w:r>
        <w:t>с)</w:t>
      </w:r>
      <w:r>
        <w:tab/>
        <w:t>оборудование должно быть способно выдерживать удары и нагрузки, обычно возникающие во время перевозки.</w:t>
      </w:r>
    </w:p>
    <w:p w:rsidR="00E06283" w:rsidRPr="006556BD" w:rsidRDefault="00E06283" w:rsidP="00E06283">
      <w:pPr>
        <w:pStyle w:val="SingleTxtG"/>
        <w:ind w:left="2268" w:hanging="1134"/>
      </w:pPr>
      <w:r>
        <w:t>5.5.4.2</w:t>
      </w:r>
      <w:r>
        <w:tab/>
        <w:t xml:space="preserve">Когда такое оборудование, содержащее опасные грузы, перевозится в качестве груза, должна использоваться соответствующая позиция таблицы А, </w:t>
      </w:r>
      <w:r w:rsidRPr="0069336F">
        <w:t>содержаще</w:t>
      </w:r>
      <w:r>
        <w:t>й</w:t>
      </w:r>
      <w:r w:rsidR="00264679">
        <w:t>ся</w:t>
      </w:r>
      <w:r>
        <w:t xml:space="preserve"> </w:t>
      </w:r>
      <w:r w:rsidRPr="0069336F">
        <w:t>в главе</w:t>
      </w:r>
      <w:r>
        <w:t xml:space="preserve"> 3.2, и должны выполняться все применимые положения МПОГ/ДОПОГ/ВОПОГ.».</w:t>
      </w:r>
    </w:p>
    <w:p w:rsidR="00E06283" w:rsidRPr="006556BD" w:rsidRDefault="00E06283" w:rsidP="00E06283">
      <w:pPr>
        <w:pStyle w:val="H1G"/>
      </w:pPr>
      <w:r>
        <w:tab/>
      </w:r>
      <w:r>
        <w:tab/>
      </w:r>
      <w:r>
        <w:tab/>
      </w:r>
      <w:r>
        <w:rPr>
          <w:bCs/>
        </w:rPr>
        <w:t>Глава 6.1</w:t>
      </w:r>
    </w:p>
    <w:p w:rsidR="00E06283" w:rsidRPr="006556BD" w:rsidRDefault="00E06283" w:rsidP="00E06283">
      <w:pPr>
        <w:pStyle w:val="SingleTxtG"/>
        <w:ind w:left="2268" w:hanging="1134"/>
      </w:pPr>
      <w:r>
        <w:t>6.1.1.1 b)</w:t>
      </w:r>
      <w:r>
        <w:tab/>
        <w:t>После «класса 6.2,» добавить «за исключением № ООН 3549 и».</w:t>
      </w:r>
    </w:p>
    <w:p w:rsidR="00E06283" w:rsidRPr="006556BD" w:rsidRDefault="00E06283" w:rsidP="00E06283">
      <w:pPr>
        <w:pStyle w:val="SingleTxtG"/>
        <w:ind w:left="2268" w:hanging="1134"/>
      </w:pPr>
      <w:r>
        <w:t>6.1.3.1</w:t>
      </w:r>
      <w:r>
        <w:tab/>
        <w:t xml:space="preserve">Изменить третье предложение следующим образом: </w:t>
      </w:r>
    </w:p>
    <w:p w:rsidR="00E06283" w:rsidRPr="006556BD" w:rsidRDefault="00E06283" w:rsidP="00E06283">
      <w:pPr>
        <w:pStyle w:val="SingleTxtG"/>
        <w:ind w:left="2268" w:hanging="1134"/>
      </w:pPr>
      <w:r>
        <w:tab/>
        <w:t xml:space="preserve">«Буквы, цифры и символы должны </w:t>
      </w:r>
      <w:r w:rsidR="00A22AB7">
        <w:t>иметь высоту не менее 12 мм, за </w:t>
      </w:r>
      <w:r>
        <w:t>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rsidR="00E06283" w:rsidRPr="006556BD" w:rsidRDefault="00E06283" w:rsidP="00E06283">
      <w:pPr>
        <w:pStyle w:val="SingleTxtG"/>
        <w:ind w:left="2268" w:hanging="1134"/>
      </w:pPr>
      <w:r>
        <w:t>6.1.3.1 e)</w:t>
      </w:r>
      <w:r>
        <w:tab/>
        <w:t>В тексте примечания, объясняющего астериск, после часового циферблата заменить второе предложение следующим текстом:</w:t>
      </w:r>
    </w:p>
    <w:p w:rsidR="00E06283" w:rsidRPr="006556BD" w:rsidRDefault="00E06283" w:rsidP="00E06283">
      <w:pPr>
        <w:pStyle w:val="SingleTxtG"/>
        <w:ind w:left="2268" w:hanging="1134"/>
      </w:pPr>
      <w:r>
        <w:tab/>
        <w:t>«В данном случае и когда циферблат размещен рядом с маркировочным знаком официального утверждения типа, год в маркировочном знаке можно не указывать. Однако в тех случаях, когда циферблат не размещен рядом с маркировочным знаком официального утверждения типа, две цифры года в маркировочном знаке и на циферблате должны быть идентичными.».</w:t>
      </w:r>
    </w:p>
    <w:p w:rsidR="00E06283" w:rsidRPr="006556BD" w:rsidRDefault="00E06283" w:rsidP="00E06283">
      <w:pPr>
        <w:pStyle w:val="SingleTxtG"/>
        <w:ind w:left="2268" w:hanging="1134"/>
        <w:rPr>
          <w:iCs/>
        </w:rPr>
      </w:pPr>
      <w:r>
        <w:t>Добавить новый пункт 6.1.3.14 следующего содержания:</w:t>
      </w:r>
    </w:p>
    <w:p w:rsidR="00E06283" w:rsidRPr="001C21EF" w:rsidRDefault="00E06283" w:rsidP="00E06283">
      <w:pPr>
        <w:pStyle w:val="SingleTxtG"/>
        <w:ind w:left="2268" w:hanging="1134"/>
        <w:rPr>
          <w:iCs/>
        </w:rPr>
      </w:pPr>
      <w:r>
        <w:t>«6.1.3.14</w:t>
      </w:r>
      <w:r>
        <w:tab/>
        <w:t>Если тара соответствует одному или нескольким испытанным типам конструкции тары, включая один или несколько испытанных типов конструкции КСМ или крупногабаритной тары, на таре может иметься более одного маркировочного знака официального утверждения типа для указания соответствующих требований к испытанию эксплуатационных характеристик, которые были выполнены. Если на таре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E06283" w:rsidRPr="006556BD" w:rsidRDefault="00E06283" w:rsidP="00E06283">
      <w:pPr>
        <w:pStyle w:val="SingleTxtG"/>
        <w:ind w:left="2268" w:hanging="1134"/>
        <w:rPr>
          <w:iCs/>
        </w:rPr>
      </w:pPr>
      <w:r>
        <w:t>Изменить нумерацию подраздела 6.1.3.14 на 6.1.3.15.</w:t>
      </w:r>
    </w:p>
    <w:p w:rsidR="00E06283" w:rsidRPr="006556BD" w:rsidRDefault="00E06283" w:rsidP="00E06283">
      <w:pPr>
        <w:pStyle w:val="SingleTxtG"/>
        <w:ind w:left="2268" w:hanging="1134"/>
        <w:rPr>
          <w:iCs/>
        </w:rPr>
      </w:pPr>
      <w:r>
        <w:t>Добавить новый пункт 6.1.4.2.6 следующего содержания:</w:t>
      </w:r>
    </w:p>
    <w:p w:rsidR="00E06283" w:rsidRPr="006556BD" w:rsidRDefault="00E06283" w:rsidP="00E06283">
      <w:pPr>
        <w:pStyle w:val="SingleTxtG"/>
        <w:ind w:left="2268" w:hanging="1134"/>
      </w:pPr>
      <w:r>
        <w:t>«6.1.4.2.6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rsidR="00E06283" w:rsidRPr="00F0243B" w:rsidRDefault="00E06283" w:rsidP="00EF0A67">
      <w:pPr>
        <w:pStyle w:val="SingleTxtG"/>
        <w:pageBreakBefore/>
      </w:pPr>
      <w:r>
        <w:lastRenderedPageBreak/>
        <w:t>Изменить нумерацию существующих пунктов 6.1.4.2.6 и 6.1.4.2.7 на 6.1.4.2.7 и 6.1.4.2.8.</w:t>
      </w:r>
    </w:p>
    <w:p w:rsidR="00E06283" w:rsidRPr="00F0243B" w:rsidRDefault="00E06283" w:rsidP="00EF0A67">
      <w:pPr>
        <w:pStyle w:val="SingleTxtG"/>
        <w:ind w:left="2268" w:hanging="1134"/>
        <w:rPr>
          <w:iCs/>
        </w:rPr>
      </w:pPr>
      <w:r>
        <w:t>Добавить новый пункт 6.1.4.3.6 следующего содержания:</w:t>
      </w:r>
    </w:p>
    <w:p w:rsidR="00E06283" w:rsidRPr="00F0243B" w:rsidRDefault="00E06283" w:rsidP="00E06283">
      <w:pPr>
        <w:pStyle w:val="SingleTxtG"/>
        <w:ind w:left="2268" w:hanging="1134"/>
      </w:pPr>
      <w:r>
        <w:t>«6.1.4.3.6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rsidR="00E06283" w:rsidRPr="00F0243B" w:rsidRDefault="00E06283" w:rsidP="00E06283">
      <w:pPr>
        <w:pStyle w:val="SingleTxtG"/>
      </w:pPr>
      <w:r>
        <w:t>Изменить нумерацию существующих пунктов 6.1.4.3.6 и 6.1.4.3.7 на 6.1.4.3.7 и 6.1.4.3.8.</w:t>
      </w:r>
    </w:p>
    <w:p w:rsidR="00E06283" w:rsidRPr="00F0243B" w:rsidRDefault="00E06283" w:rsidP="00E06283">
      <w:pPr>
        <w:pStyle w:val="H1G"/>
      </w:pPr>
      <w:r>
        <w:tab/>
      </w:r>
      <w:r>
        <w:tab/>
      </w:r>
      <w:r>
        <w:tab/>
      </w:r>
      <w:r>
        <w:rPr>
          <w:bCs/>
        </w:rPr>
        <w:t>Глава 6.2</w:t>
      </w:r>
    </w:p>
    <w:p w:rsidR="00E06283" w:rsidRPr="00F0243B" w:rsidRDefault="00E06283" w:rsidP="00E06283">
      <w:pPr>
        <w:pStyle w:val="SingleTxtG"/>
        <w:ind w:left="2268" w:hanging="1134"/>
      </w:pPr>
      <w:r>
        <w:t>6.2.2.1.1</w:t>
      </w:r>
      <w:r>
        <w:tab/>
        <w:t xml:space="preserve">В таблице, в строках для «ISO 11119-3:2002» и «ISO 11119-3:2013» добавить во вторую колонку следующее новое примечание: </w:t>
      </w:r>
    </w:p>
    <w:p w:rsidR="00E06283" w:rsidRPr="00F0243B" w:rsidRDefault="00E06283" w:rsidP="00E06283">
      <w:pPr>
        <w:pStyle w:val="SingleTxtG"/>
        <w:ind w:left="2268"/>
      </w:pPr>
      <w:r>
        <w:t>«</w:t>
      </w:r>
      <w:r>
        <w:rPr>
          <w:b/>
          <w:bCs/>
          <w:i/>
          <w:iCs/>
        </w:rPr>
        <w:t>ПРИМЕЧАНИЕ:</w:t>
      </w:r>
      <w:r>
        <w:tab/>
      </w:r>
      <w:r>
        <w:rPr>
          <w:i/>
          <w:iCs/>
        </w:rPr>
        <w:t>Данный стандарт не применяется к баллонам без прокладки, изготовленным из двух соединенных друг с другом частей</w:t>
      </w:r>
      <w:r>
        <w:t>.».</w:t>
      </w:r>
    </w:p>
    <w:p w:rsidR="00E06283" w:rsidRPr="00F0243B" w:rsidRDefault="00E06283" w:rsidP="00E06283">
      <w:pPr>
        <w:pStyle w:val="SingleTxtG"/>
        <w:ind w:left="2268" w:hanging="1134"/>
      </w:pPr>
      <w:r>
        <w:t xml:space="preserve">6.2.2.1.1 </w:t>
      </w:r>
      <w:r>
        <w:tab/>
        <w:t>В таблице после «ISO 11119-3:2013»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4073"/>
        <w:gridCol w:w="1661"/>
      </w:tblGrid>
      <w:tr w:rsidR="00E06283" w:rsidRPr="008F2CC6" w:rsidTr="00264679">
        <w:tc>
          <w:tcPr>
            <w:tcW w:w="1745" w:type="dxa"/>
            <w:shd w:val="clear" w:color="auto" w:fill="auto"/>
          </w:tcPr>
          <w:p w:rsidR="00E06283" w:rsidRPr="00264679" w:rsidRDefault="00E06283" w:rsidP="00792F8C">
            <w:pPr>
              <w:spacing w:after="120"/>
              <w:rPr>
                <w:spacing w:val="-2"/>
              </w:rPr>
            </w:pPr>
            <w:r w:rsidRPr="00264679">
              <w:rPr>
                <w:spacing w:val="-2"/>
              </w:rPr>
              <w:t xml:space="preserve">ISO 11119-4:2016 </w:t>
            </w:r>
          </w:p>
        </w:tc>
        <w:tc>
          <w:tcPr>
            <w:tcW w:w="4073" w:type="dxa"/>
            <w:shd w:val="clear" w:color="auto" w:fill="auto"/>
          </w:tcPr>
          <w:p w:rsidR="00E06283" w:rsidRPr="00F0243B" w:rsidRDefault="00E06283" w:rsidP="00792F8C">
            <w:r>
              <w:t>Баллоны газовые – Баллоны газовые композит</w:t>
            </w:r>
            <w:r w:rsidR="00264679">
              <w:t>ные многоразового использования </w:t>
            </w:r>
            <w:r>
              <w:t>– Проектирование, конструкция и методы испытания – Час</w:t>
            </w:r>
            <w:r w:rsidR="00264679">
              <w:t>ть </w:t>
            </w:r>
            <w:r>
              <w:t>4: Баллоны газовые, полностью покры</w:t>
            </w:r>
            <w:r w:rsidR="00264679">
              <w:t>тые волокнитом, вместимостью до </w:t>
            </w:r>
            <w:r>
              <w:t>150 л с распределенной по нагрузке сварной металлической прокладкой</w:t>
            </w:r>
          </w:p>
        </w:tc>
        <w:tc>
          <w:tcPr>
            <w:tcW w:w="1661" w:type="dxa"/>
            <w:shd w:val="clear" w:color="auto" w:fill="auto"/>
          </w:tcPr>
          <w:p w:rsidR="00E06283" w:rsidRPr="003B758F" w:rsidRDefault="00A22AB7" w:rsidP="00792F8C">
            <w:pPr>
              <w:spacing w:after="120"/>
            </w:pPr>
            <w:r>
              <w:t>До дальней</w:t>
            </w:r>
            <w:r w:rsidR="00E06283">
              <w:t>шего указания</w:t>
            </w:r>
          </w:p>
        </w:tc>
      </w:tr>
    </w:tbl>
    <w:p w:rsidR="00E06283" w:rsidRPr="00F0243B" w:rsidRDefault="00E06283" w:rsidP="00E06283">
      <w:pPr>
        <w:pStyle w:val="SingleTxtG"/>
        <w:spacing w:before="120"/>
        <w:ind w:left="2268" w:hanging="1134"/>
      </w:pPr>
      <w:r>
        <w:t>6.2.2.1.2</w:t>
      </w:r>
      <w:r>
        <w:tab/>
        <w:t>В таблице, в строке для «ISO 11119-3:2013» добавить в среднюю колонку следующее новое примечание:</w:t>
      </w:r>
    </w:p>
    <w:p w:rsidR="00E06283" w:rsidRPr="00F0243B" w:rsidRDefault="00E06283" w:rsidP="00E06283">
      <w:pPr>
        <w:pStyle w:val="SingleTxtG"/>
        <w:ind w:left="2268"/>
      </w:pPr>
      <w:r>
        <w:t>«</w:t>
      </w:r>
      <w:r>
        <w:rPr>
          <w:b/>
          <w:bCs/>
          <w:i/>
          <w:iCs/>
        </w:rPr>
        <w:t>ПРИМЕЧАНИЕ:</w:t>
      </w:r>
      <w:r>
        <w:tab/>
      </w:r>
      <w:r>
        <w:rPr>
          <w:i/>
          <w:iCs/>
        </w:rPr>
        <w:t>Данный стандарт не применяется к трубкам без прокладки, изготовленным из двух соединенных друг с другом частей.</w:t>
      </w:r>
      <w:r>
        <w:t>».</w:t>
      </w:r>
    </w:p>
    <w:p w:rsidR="00E06283" w:rsidRPr="00F0243B" w:rsidRDefault="00E06283" w:rsidP="00E06283">
      <w:pPr>
        <w:pStyle w:val="SingleTxtG"/>
        <w:ind w:left="2268" w:hanging="1134"/>
      </w:pPr>
      <w:r>
        <w:t>6.2.2.1.3</w:t>
      </w:r>
      <w:r>
        <w:tab/>
        <w:t xml:space="preserve">В таблице после заголовка «В отношении корпуса баллона» добавить в конце две новых строки следующего содержания: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4"/>
        <w:gridCol w:w="4084"/>
        <w:gridCol w:w="1659"/>
      </w:tblGrid>
      <w:tr w:rsidR="00E06283" w:rsidRPr="008F2CC6" w:rsidTr="00E06283">
        <w:trPr>
          <w:trHeight w:val="262"/>
          <w:jc w:val="center"/>
        </w:trPr>
        <w:tc>
          <w:tcPr>
            <w:tcW w:w="1864" w:type="dxa"/>
            <w:tcMar>
              <w:top w:w="0" w:type="dxa"/>
              <w:left w:w="108" w:type="dxa"/>
              <w:bottom w:w="0" w:type="dxa"/>
              <w:right w:w="108" w:type="dxa"/>
            </w:tcMar>
            <w:hideMark/>
          </w:tcPr>
          <w:p w:rsidR="00E06283" w:rsidRPr="00576364" w:rsidRDefault="00E06283" w:rsidP="00A22AB7">
            <w:pPr>
              <w:rPr>
                <w:iCs/>
              </w:rPr>
            </w:pPr>
            <w:r w:rsidRPr="00576364">
              <w:t>ISO 4706:2008</w:t>
            </w:r>
          </w:p>
        </w:tc>
        <w:tc>
          <w:tcPr>
            <w:tcW w:w="4084" w:type="dxa"/>
            <w:tcMar>
              <w:top w:w="0" w:type="dxa"/>
              <w:left w:w="108" w:type="dxa"/>
              <w:bottom w:w="0" w:type="dxa"/>
              <w:right w:w="108" w:type="dxa"/>
            </w:tcMar>
            <w:hideMark/>
          </w:tcPr>
          <w:p w:rsidR="00E06283" w:rsidRPr="00576364" w:rsidRDefault="00E06283" w:rsidP="00A22AB7">
            <w:pPr>
              <w:pStyle w:val="NoSpacing"/>
              <w:suppressAutoHyphens/>
              <w:rPr>
                <w:sz w:val="20"/>
                <w:szCs w:val="20"/>
                <w:lang w:val="ru-RU"/>
              </w:rPr>
            </w:pPr>
            <w:r w:rsidRPr="00576364">
              <w:rPr>
                <w:sz w:val="20"/>
                <w:szCs w:val="20"/>
                <w:lang w:val="ru-RU"/>
              </w:rPr>
              <w:t>Баллоны газовые – Баллоны стальные сварные многоразового использования – Испытательное давление 60 бар и ниже</w:t>
            </w:r>
          </w:p>
        </w:tc>
        <w:tc>
          <w:tcPr>
            <w:tcW w:w="1659" w:type="dxa"/>
            <w:tcMar>
              <w:top w:w="0" w:type="dxa"/>
              <w:left w:w="108" w:type="dxa"/>
              <w:bottom w:w="0" w:type="dxa"/>
              <w:right w:w="108" w:type="dxa"/>
            </w:tcMar>
            <w:hideMark/>
          </w:tcPr>
          <w:p w:rsidR="00E06283" w:rsidRPr="00576364" w:rsidRDefault="00E06283" w:rsidP="00A22AB7">
            <w:pPr>
              <w:rPr>
                <w:iCs/>
              </w:rPr>
            </w:pPr>
            <w:r w:rsidRPr="00576364">
              <w:t>До дальнейшего указания</w:t>
            </w:r>
          </w:p>
        </w:tc>
      </w:tr>
      <w:tr w:rsidR="00E06283" w:rsidRPr="008F2CC6" w:rsidTr="00E06283">
        <w:trPr>
          <w:trHeight w:val="262"/>
          <w:jc w:val="center"/>
        </w:trPr>
        <w:tc>
          <w:tcPr>
            <w:tcW w:w="1864" w:type="dxa"/>
            <w:tcMar>
              <w:top w:w="0" w:type="dxa"/>
              <w:left w:w="108" w:type="dxa"/>
              <w:bottom w:w="0" w:type="dxa"/>
              <w:right w:w="108" w:type="dxa"/>
            </w:tcMar>
          </w:tcPr>
          <w:p w:rsidR="00E06283" w:rsidRPr="00576364" w:rsidRDefault="00E06283" w:rsidP="00A22AB7">
            <w:pPr>
              <w:rPr>
                <w:iCs/>
              </w:rPr>
            </w:pPr>
            <w:r w:rsidRPr="00576364">
              <w:t>ISO 7866:2012 + Cor 1:2014</w:t>
            </w:r>
          </w:p>
        </w:tc>
        <w:tc>
          <w:tcPr>
            <w:tcW w:w="4084" w:type="dxa"/>
            <w:tcMar>
              <w:top w:w="0" w:type="dxa"/>
              <w:left w:w="108" w:type="dxa"/>
              <w:bottom w:w="0" w:type="dxa"/>
              <w:right w:w="108" w:type="dxa"/>
            </w:tcMar>
          </w:tcPr>
          <w:p w:rsidR="00E06283" w:rsidRPr="00576364" w:rsidRDefault="00E06283" w:rsidP="00A22AB7">
            <w:pPr>
              <w:pStyle w:val="NoSpacing"/>
              <w:suppressAutoHyphens/>
              <w:rPr>
                <w:sz w:val="20"/>
                <w:szCs w:val="20"/>
                <w:lang w:val="ru-RU"/>
              </w:rPr>
            </w:pPr>
            <w:r w:rsidRPr="00576364">
              <w:rPr>
                <w:sz w:val="20"/>
                <w:szCs w:val="20"/>
                <w:lang w:val="ru-RU"/>
              </w:rPr>
              <w:t>Баллоны газовые – Баллоны газовые бесшовные из алюминиевого сплава многоразового использования – Проектирование, изготовление и испытания</w:t>
            </w:r>
          </w:p>
          <w:p w:rsidR="00E06283" w:rsidRPr="00576364" w:rsidRDefault="00E06283" w:rsidP="00A22AB7">
            <w:pPr>
              <w:pStyle w:val="NoSpacing"/>
              <w:suppressAutoHyphens/>
              <w:rPr>
                <w:i/>
                <w:sz w:val="20"/>
                <w:szCs w:val="20"/>
                <w:lang w:val="ru-RU"/>
              </w:rPr>
            </w:pPr>
            <w:r w:rsidRPr="00576364">
              <w:rPr>
                <w:b/>
                <w:bCs/>
                <w:i/>
                <w:iCs/>
                <w:sz w:val="20"/>
                <w:szCs w:val="20"/>
                <w:lang w:val="ru-RU"/>
              </w:rPr>
              <w:t>ПРИМЕЧАНИЕ:</w:t>
            </w:r>
            <w:r w:rsidRPr="00576364">
              <w:rPr>
                <w:i/>
                <w:iCs/>
                <w:sz w:val="20"/>
                <w:szCs w:val="20"/>
                <w:lang w:val="ru-RU"/>
              </w:rPr>
              <w:t xml:space="preserve"> Алюминиевый сплав 6351А или эквивалентный сплав не должен использоваться.</w:t>
            </w:r>
          </w:p>
        </w:tc>
        <w:tc>
          <w:tcPr>
            <w:tcW w:w="1659" w:type="dxa"/>
            <w:tcMar>
              <w:top w:w="0" w:type="dxa"/>
              <w:left w:w="108" w:type="dxa"/>
              <w:bottom w:w="0" w:type="dxa"/>
              <w:right w:w="108" w:type="dxa"/>
            </w:tcMar>
          </w:tcPr>
          <w:p w:rsidR="00E06283" w:rsidRPr="00576364" w:rsidRDefault="00E06283" w:rsidP="00A22AB7">
            <w:pPr>
              <w:rPr>
                <w:iCs/>
              </w:rPr>
            </w:pPr>
            <w:r w:rsidRPr="00576364">
              <w:t>До дальнейшего указания</w:t>
            </w:r>
          </w:p>
        </w:tc>
      </w:tr>
    </w:tbl>
    <w:p w:rsidR="00E06283" w:rsidRPr="00F0243B" w:rsidRDefault="00E06283" w:rsidP="00E06283">
      <w:pPr>
        <w:pStyle w:val="SingleTxtG"/>
        <w:spacing w:before="120"/>
        <w:ind w:left="2268" w:hanging="1134"/>
      </w:pPr>
      <w:r>
        <w:t>6.2.2.1.3</w:t>
      </w:r>
      <w:r>
        <w:tab/>
        <w:t>Изменить заголовок второй таблицы следующим образом: «В отношении баллона для ацетилена, включая пористый материал:».</w:t>
      </w:r>
    </w:p>
    <w:p w:rsidR="00E06283" w:rsidRPr="00F0243B" w:rsidRDefault="00E06283" w:rsidP="00E06283">
      <w:pPr>
        <w:pStyle w:val="SingleTxtG"/>
        <w:ind w:left="2268" w:hanging="1134"/>
        <w:rPr>
          <w:bCs/>
        </w:rPr>
      </w:pPr>
      <w:r>
        <w:t>6.2.2.2, 6.2.2.7.4 p) и 6.2.2.9.2 j)</w:t>
      </w:r>
    </w:p>
    <w:p w:rsidR="00E06283" w:rsidRPr="00F0243B" w:rsidRDefault="00E06283" w:rsidP="00E06283">
      <w:pPr>
        <w:pStyle w:val="SingleTxtG"/>
        <w:ind w:left="2268" w:hanging="1134"/>
        <w:rPr>
          <w:bCs/>
        </w:rPr>
      </w:pPr>
      <w:r>
        <w:tab/>
        <w:t>Заменить «ISO 11114-1:2012» на «ISO 11114-1:2012 + A1:2017».</w:t>
      </w:r>
    </w:p>
    <w:p w:rsidR="00E06283" w:rsidRPr="003B758F" w:rsidRDefault="00E06283" w:rsidP="00E06283">
      <w:pPr>
        <w:pStyle w:val="SingleTxtG"/>
        <w:ind w:left="2268" w:hanging="1134"/>
      </w:pPr>
      <w:r>
        <w:t>6.2.2.3</w:t>
      </w:r>
      <w:r>
        <w:tab/>
        <w:t>В первой таблице, в позиции для «ISO 10297:2014», в колонке «Применяется в отношении изготовления» заменить «До дальнейшего указания» на «До 31 декабря 20</w:t>
      </w:r>
      <w:r w:rsidR="00A22AB7">
        <w:t>22 года». После строки для «ISO </w:t>
      </w:r>
      <w:r>
        <w:t>10297:2014» включить новую строку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077"/>
        <w:gridCol w:w="1661"/>
      </w:tblGrid>
      <w:tr w:rsidR="00E06283" w:rsidRPr="00EB77F0" w:rsidTr="00A22AB7">
        <w:tc>
          <w:tcPr>
            <w:tcW w:w="1741" w:type="dxa"/>
            <w:shd w:val="clear" w:color="auto" w:fill="auto"/>
          </w:tcPr>
          <w:p w:rsidR="00E06283" w:rsidRPr="003B758F" w:rsidRDefault="00E06283" w:rsidP="00E06283">
            <w:r>
              <w:lastRenderedPageBreak/>
              <w:t>ISO 10297:2014 + A1:2017</w:t>
            </w:r>
          </w:p>
        </w:tc>
        <w:tc>
          <w:tcPr>
            <w:tcW w:w="4077" w:type="dxa"/>
            <w:shd w:val="clear" w:color="auto" w:fill="auto"/>
          </w:tcPr>
          <w:p w:rsidR="00E06283" w:rsidRPr="00F0243B" w:rsidRDefault="00E06283" w:rsidP="00E06283">
            <w:pPr>
              <w:jc w:val="both"/>
            </w:pPr>
            <w:r>
              <w:t>Баллоны газовые – Вентили баллонов – Технические требования и испытания по типу конструкции</w:t>
            </w:r>
          </w:p>
        </w:tc>
        <w:tc>
          <w:tcPr>
            <w:tcW w:w="1661" w:type="dxa"/>
            <w:shd w:val="clear" w:color="auto" w:fill="auto"/>
          </w:tcPr>
          <w:p w:rsidR="00E06283" w:rsidRPr="003B758F" w:rsidRDefault="00E06283" w:rsidP="00E06283">
            <w:r>
              <w:t>До дальнейшего указания</w:t>
            </w:r>
          </w:p>
        </w:tc>
      </w:tr>
    </w:tbl>
    <w:p w:rsidR="00E06283" w:rsidRPr="00DD71AE" w:rsidRDefault="00E06283" w:rsidP="00E06283">
      <w:pPr>
        <w:pStyle w:val="SingleTxtG"/>
        <w:spacing w:before="120"/>
        <w:ind w:left="2268" w:hanging="1134"/>
      </w:pPr>
      <w:r>
        <w:t xml:space="preserve">6.2.2.3 </w:t>
      </w:r>
      <w:r>
        <w:tab/>
        <w:t>В первой таблице, в позиции для «ISO 14246:2014», в колонке «Применяется в отношении изготовления» заменить «До дальнейшего указания» на «До 31 декабря 20</w:t>
      </w:r>
      <w:r w:rsidR="00A22AB7">
        <w:t>24 года». После строки для «ISO </w:t>
      </w:r>
      <w:r>
        <w:t xml:space="preserve">14246:2014» включить новую строку следующего содержания: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4164"/>
        <w:gridCol w:w="1620"/>
      </w:tblGrid>
      <w:tr w:rsidR="00E06283" w:rsidRPr="00EB77F0" w:rsidTr="00A22AB7">
        <w:tc>
          <w:tcPr>
            <w:tcW w:w="1717" w:type="dxa"/>
            <w:shd w:val="clear" w:color="auto" w:fill="auto"/>
          </w:tcPr>
          <w:p w:rsidR="00E06283" w:rsidRPr="003B758F" w:rsidRDefault="00E06283" w:rsidP="00792F8C">
            <w:r>
              <w:t xml:space="preserve">ISO 14246:2014 + A1:2017 </w:t>
            </w:r>
          </w:p>
        </w:tc>
        <w:tc>
          <w:tcPr>
            <w:tcW w:w="4164" w:type="dxa"/>
            <w:shd w:val="clear" w:color="auto" w:fill="auto"/>
          </w:tcPr>
          <w:p w:rsidR="00E06283" w:rsidRPr="00F0243B" w:rsidRDefault="00E06283" w:rsidP="00792F8C">
            <w:r>
              <w:t>Баллоны газовые – Вентили баллонов − Производственные испытания и контроль</w:t>
            </w:r>
          </w:p>
        </w:tc>
        <w:tc>
          <w:tcPr>
            <w:tcW w:w="1620" w:type="dxa"/>
            <w:shd w:val="clear" w:color="auto" w:fill="auto"/>
          </w:tcPr>
          <w:p w:rsidR="00E06283" w:rsidRPr="003B758F" w:rsidRDefault="00E06283" w:rsidP="00792F8C">
            <w:r>
              <w:t>До дальнейшего указания</w:t>
            </w:r>
          </w:p>
        </w:tc>
      </w:tr>
    </w:tbl>
    <w:p w:rsidR="00E06283" w:rsidRPr="00F0243B" w:rsidRDefault="00E06283" w:rsidP="00E06283">
      <w:pPr>
        <w:pStyle w:val="SingleTxtG"/>
        <w:spacing w:before="120"/>
        <w:ind w:left="2268" w:hanging="1134"/>
      </w:pPr>
      <w:r>
        <w:t>6.2.2.3</w:t>
      </w:r>
      <w:r>
        <w:tab/>
        <w:t>В первой таблице добавить в конце следующую новую строку:</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157"/>
        <w:gridCol w:w="1676"/>
      </w:tblGrid>
      <w:tr w:rsidR="00E06283" w:rsidRPr="00EB77F0" w:rsidTr="00A22AB7">
        <w:trPr>
          <w:trHeight w:val="463"/>
        </w:trPr>
        <w:tc>
          <w:tcPr>
            <w:tcW w:w="1729" w:type="dxa"/>
            <w:shd w:val="clear" w:color="auto" w:fill="auto"/>
          </w:tcPr>
          <w:p w:rsidR="00E06283" w:rsidRPr="003B758F" w:rsidRDefault="00E06283" w:rsidP="00E06283">
            <w:r>
              <w:t>ISO 17879:2017</w:t>
            </w:r>
          </w:p>
        </w:tc>
        <w:tc>
          <w:tcPr>
            <w:tcW w:w="4157" w:type="dxa"/>
            <w:shd w:val="clear" w:color="auto" w:fill="auto"/>
          </w:tcPr>
          <w:p w:rsidR="00E06283" w:rsidRPr="00F0243B" w:rsidRDefault="00E06283" w:rsidP="00E06283">
            <w:r>
              <w:t>Баллоны газовые – Самозакрывающиеся вентили баллонов – Технические требования и испытания по типу конструкции</w:t>
            </w:r>
          </w:p>
          <w:p w:rsidR="00E06283" w:rsidRPr="00F0243B" w:rsidRDefault="00E06283" w:rsidP="00E06283">
            <w:pPr>
              <w:rPr>
                <w:i/>
              </w:rPr>
            </w:pPr>
            <w:r>
              <w:rPr>
                <w:b/>
                <w:bCs/>
                <w:i/>
                <w:iCs/>
              </w:rPr>
              <w:t>ПРИМЕЧАНИЕ:</w:t>
            </w:r>
            <w:r>
              <w:rPr>
                <w:i/>
                <w:iCs/>
              </w:rPr>
              <w:t xml:space="preserve"> Данный стандарт не применяется к самозакрывающимся вентилям баллонов для ацетилена.</w:t>
            </w:r>
            <w:r>
              <w:t xml:space="preserve"> </w:t>
            </w:r>
          </w:p>
        </w:tc>
        <w:tc>
          <w:tcPr>
            <w:tcW w:w="1676" w:type="dxa"/>
            <w:shd w:val="clear" w:color="auto" w:fill="auto"/>
          </w:tcPr>
          <w:p w:rsidR="00E06283" w:rsidRPr="003B758F" w:rsidRDefault="00E06283" w:rsidP="00E06283">
            <w:r>
              <w:t>До дальнейшего указания</w:t>
            </w:r>
          </w:p>
        </w:tc>
      </w:tr>
    </w:tbl>
    <w:p w:rsidR="00E06283" w:rsidRPr="003B758F" w:rsidRDefault="00E06283" w:rsidP="00E06283">
      <w:pPr>
        <w:pStyle w:val="SingleTxtG"/>
        <w:spacing w:before="120"/>
        <w:ind w:left="2268" w:hanging="1134"/>
      </w:pPr>
      <w:r>
        <w:t xml:space="preserve">6.2.2.4 </w:t>
      </w:r>
      <w:r>
        <w:tab/>
        <w:t>Исключить строку для «ISO 10462:2005».</w:t>
      </w:r>
    </w:p>
    <w:p w:rsidR="00E06283" w:rsidRPr="00F0243B" w:rsidRDefault="00E06283" w:rsidP="00E06283">
      <w:pPr>
        <w:pStyle w:val="SingleTxtG"/>
        <w:spacing w:before="120"/>
        <w:ind w:left="2268" w:hanging="1134"/>
      </w:pPr>
      <w:r>
        <w:tab/>
        <w:t>В конце первой таблицы сразу же после строки для «ISO 22434:2006»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4157"/>
        <w:gridCol w:w="1765"/>
      </w:tblGrid>
      <w:tr w:rsidR="00E06283" w:rsidRPr="00EB77F0" w:rsidTr="00A22AB7">
        <w:tc>
          <w:tcPr>
            <w:tcW w:w="1717" w:type="dxa"/>
            <w:shd w:val="clear" w:color="auto" w:fill="auto"/>
          </w:tcPr>
          <w:p w:rsidR="00E06283" w:rsidRPr="003B758F" w:rsidRDefault="00E06283" w:rsidP="00E06283">
            <w:r>
              <w:t>ISO 20475:2018</w:t>
            </w:r>
          </w:p>
        </w:tc>
        <w:tc>
          <w:tcPr>
            <w:tcW w:w="4157" w:type="dxa"/>
            <w:shd w:val="clear" w:color="auto" w:fill="auto"/>
          </w:tcPr>
          <w:p w:rsidR="00E06283" w:rsidRPr="00F0243B" w:rsidRDefault="00E06283" w:rsidP="00E06283">
            <w:r>
              <w:t>Баллоны газовые − Связки баллонов − Периодические проверки и испытания</w:t>
            </w:r>
          </w:p>
        </w:tc>
        <w:tc>
          <w:tcPr>
            <w:tcW w:w="1765" w:type="dxa"/>
            <w:shd w:val="clear" w:color="auto" w:fill="auto"/>
          </w:tcPr>
          <w:p w:rsidR="00E06283" w:rsidRPr="003B758F" w:rsidRDefault="00A22AB7" w:rsidP="00E06283">
            <w:r>
              <w:t>До дальней</w:t>
            </w:r>
            <w:r w:rsidR="00E06283">
              <w:t>шего указания</w:t>
            </w:r>
          </w:p>
        </w:tc>
      </w:tr>
    </w:tbl>
    <w:p w:rsidR="00E06283" w:rsidRPr="00F0243B" w:rsidRDefault="00E06283" w:rsidP="00E06283">
      <w:pPr>
        <w:pStyle w:val="SingleTxtG"/>
        <w:spacing w:before="120"/>
        <w:ind w:left="2268" w:hanging="1134"/>
      </w:pPr>
      <w:r>
        <w:t>6.2.2.7.2 c)</w:t>
      </w:r>
      <w:r>
        <w:tab/>
        <w:t>Изменить примечание следующим образом:</w:t>
      </w:r>
    </w:p>
    <w:p w:rsidR="00E06283" w:rsidRPr="00F0243B" w:rsidRDefault="00E06283" w:rsidP="00E06283">
      <w:pPr>
        <w:pStyle w:val="SingleTxtG"/>
        <w:spacing w:before="120"/>
        <w:ind w:left="2268" w:hanging="1134"/>
      </w:pPr>
      <w:r>
        <w:tab/>
        <w:t>«</w:t>
      </w:r>
      <w:r>
        <w:rPr>
          <w:b/>
          <w:bCs/>
          <w:i/>
          <w:iCs/>
        </w:rPr>
        <w:t>ПРИМЕЧАНИЕ:</w:t>
      </w:r>
      <w:r>
        <w:t xml:space="preserve"> </w:t>
      </w:r>
      <w:r>
        <w:tab/>
      </w:r>
      <w:r>
        <w:rPr>
          <w:i/>
          <w:iCs/>
        </w:rPr>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отдельного сосуда на этапе изготовления</w:t>
      </w:r>
      <w:r>
        <w:t>.»</w:t>
      </w:r>
    </w:p>
    <w:p w:rsidR="00E06283" w:rsidRPr="00F0243B" w:rsidRDefault="00E06283" w:rsidP="00E06283">
      <w:pPr>
        <w:pStyle w:val="SingleTxtG"/>
        <w:spacing w:before="120"/>
        <w:ind w:left="2268" w:hanging="1134"/>
      </w:pPr>
      <w:r>
        <w:t>6.2.2.9.2 c)</w:t>
      </w:r>
      <w:r>
        <w:tab/>
        <w:t>Изменить примечание следующим образом:</w:t>
      </w:r>
    </w:p>
    <w:p w:rsidR="00E06283" w:rsidRPr="00F0243B" w:rsidRDefault="00E06283" w:rsidP="00E06283">
      <w:pPr>
        <w:pStyle w:val="SingleTxtG"/>
        <w:spacing w:before="120"/>
        <w:ind w:left="2268"/>
      </w:pPr>
      <w:r>
        <w:t>«</w:t>
      </w:r>
      <w:r>
        <w:rPr>
          <w:b/>
          <w:bCs/>
          <w:i/>
          <w:iCs/>
        </w:rPr>
        <w:t>ПРИМЕЧАНИЕ:</w:t>
      </w:r>
      <w:r>
        <w:t xml:space="preserve"> </w:t>
      </w:r>
      <w:r>
        <w:tab/>
      </w:r>
      <w:r>
        <w:rPr>
          <w:i/>
          <w:iCs/>
        </w:rPr>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отдельной системы на этапе изготовления</w:t>
      </w:r>
      <w:r>
        <w:t>.».</w:t>
      </w:r>
    </w:p>
    <w:p w:rsidR="00E06283" w:rsidRPr="00F0243B" w:rsidRDefault="00E06283" w:rsidP="00E06283">
      <w:pPr>
        <w:pStyle w:val="H1G"/>
      </w:pPr>
      <w:r>
        <w:tab/>
      </w:r>
      <w:r>
        <w:tab/>
      </w:r>
      <w:r>
        <w:tab/>
      </w:r>
      <w:r>
        <w:rPr>
          <w:bCs/>
        </w:rPr>
        <w:t>Глава 6.3</w:t>
      </w:r>
    </w:p>
    <w:p w:rsidR="00E06283" w:rsidRPr="00F0243B" w:rsidRDefault="00E06283" w:rsidP="00E06283">
      <w:pPr>
        <w:pStyle w:val="SingleTxtG"/>
        <w:spacing w:before="120"/>
        <w:ind w:left="2268" w:hanging="1134"/>
      </w:pPr>
      <w:r>
        <w:t>В</w:t>
      </w:r>
      <w:r w:rsidRPr="00136684">
        <w:t xml:space="preserve"> </w:t>
      </w:r>
      <w:r>
        <w:t>конце заголовка главы 6.3 добавить «(№ ООН 2814 и 2900)».</w:t>
      </w:r>
    </w:p>
    <w:p w:rsidR="00E06283" w:rsidRPr="00F0243B" w:rsidRDefault="00E06283" w:rsidP="00E06283">
      <w:pPr>
        <w:pStyle w:val="SingleTxtG"/>
        <w:spacing w:before="120"/>
        <w:ind w:left="2268" w:hanging="1134"/>
      </w:pPr>
      <w:r>
        <w:t>6.3.1.1</w:t>
      </w:r>
      <w:r>
        <w:tab/>
        <w:t>В конце добавить «, № ООН 2814 и 2900».</w:t>
      </w:r>
    </w:p>
    <w:p w:rsidR="00E06283" w:rsidRPr="00F0243B" w:rsidRDefault="00E06283" w:rsidP="00E06283">
      <w:pPr>
        <w:pStyle w:val="SingleTxtG"/>
        <w:spacing w:before="120"/>
        <w:ind w:left="2268" w:hanging="1134"/>
      </w:pPr>
      <w:r>
        <w:t>6.3.4.1</w:t>
      </w:r>
      <w:r>
        <w:tab/>
        <w:t>Изменить третье предложение следующим образом:</w:t>
      </w:r>
    </w:p>
    <w:p w:rsidR="00E06283" w:rsidRPr="00F0243B" w:rsidRDefault="00E06283" w:rsidP="00E06283">
      <w:pPr>
        <w:pStyle w:val="SingleTxtG"/>
        <w:spacing w:before="120"/>
        <w:ind w:left="2268" w:hanging="1134"/>
      </w:pPr>
      <w:r>
        <w:tab/>
        <w:t xml:space="preserve">«Буквы, цифры и символы должны </w:t>
      </w:r>
      <w:r w:rsidR="00A22AB7">
        <w:t>иметь высоту не менее 12 мм, за </w:t>
      </w:r>
      <w:r>
        <w:t>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rsidR="00E06283" w:rsidRPr="00F0243B" w:rsidRDefault="00E06283" w:rsidP="00E06283">
      <w:pPr>
        <w:pStyle w:val="SingleTxtG"/>
        <w:spacing w:before="120"/>
        <w:ind w:left="2268" w:hanging="1134"/>
      </w:pPr>
      <w:r>
        <w:t>6.3.5.2.2</w:t>
      </w:r>
      <w:r>
        <w:tab/>
        <w:t>В разделе «</w:t>
      </w:r>
      <w:r>
        <w:rPr>
          <w:i/>
          <w:iCs/>
        </w:rPr>
        <w:t>Пояснения к пользованию таблицей</w:t>
      </w:r>
      <w:r>
        <w:t xml:space="preserve">» в конце первого абзаца исключить слова «пять раз после выдерживания». </w:t>
      </w:r>
    </w:p>
    <w:p w:rsidR="00E06283" w:rsidRPr="00F0243B" w:rsidRDefault="00E06283" w:rsidP="00E06283">
      <w:pPr>
        <w:pStyle w:val="SingleTxtG"/>
        <w:tabs>
          <w:tab w:val="left" w:pos="1985"/>
        </w:tabs>
        <w:ind w:left="2268" w:hanging="1134"/>
      </w:pPr>
      <w:r>
        <w:t>6.3.5.3.1</w:t>
      </w:r>
      <w:r>
        <w:tab/>
      </w:r>
      <w:r>
        <w:tab/>
        <w:t>Добавить в этот пункт следующий новый заголовок: «</w:t>
      </w:r>
      <w:r w:rsidR="00A22AB7">
        <w:rPr>
          <w:i/>
          <w:iCs/>
        </w:rPr>
        <w:t>Высота падения и </w:t>
      </w:r>
      <w:r>
        <w:rPr>
          <w:i/>
          <w:iCs/>
        </w:rPr>
        <w:t>мишень</w:t>
      </w:r>
      <w:r>
        <w:t>».</w:t>
      </w:r>
    </w:p>
    <w:p w:rsidR="00E06283" w:rsidRPr="00F0243B" w:rsidRDefault="00E06283" w:rsidP="00E06283">
      <w:pPr>
        <w:pStyle w:val="SingleTxtG"/>
        <w:tabs>
          <w:tab w:val="left" w:pos="1985"/>
        </w:tabs>
        <w:ind w:left="2268" w:hanging="1134"/>
      </w:pPr>
      <w:r>
        <w:t>6.3.5.3.2</w:t>
      </w:r>
      <w:r>
        <w:tab/>
      </w:r>
      <w:r>
        <w:tab/>
        <w:t>Добавить в этот пункт следующий новый заголовок: «</w:t>
      </w:r>
      <w:r>
        <w:rPr>
          <w:i/>
          <w:iCs/>
        </w:rPr>
        <w:t>Количество испытываемых образцов и положение образца при падении</w:t>
      </w:r>
      <w:r>
        <w:t>». Пронумеровать текст после данного пункта как «6.3.5.3.2.1».</w:t>
      </w:r>
    </w:p>
    <w:p w:rsidR="00E06283" w:rsidRPr="00F0243B" w:rsidRDefault="00E06283" w:rsidP="00E06283">
      <w:pPr>
        <w:pStyle w:val="SingleTxtG"/>
        <w:tabs>
          <w:tab w:val="left" w:pos="1985"/>
        </w:tabs>
        <w:ind w:left="2268" w:hanging="1134"/>
      </w:pPr>
      <w:r>
        <w:lastRenderedPageBreak/>
        <w:t>6.3.5.3.3</w:t>
      </w:r>
      <w:r>
        <w:tab/>
      </w:r>
      <w:r>
        <w:tab/>
        <w:t>Перенумеровать в 6.3.5.3.2.2.</w:t>
      </w:r>
    </w:p>
    <w:p w:rsidR="00E06283" w:rsidRPr="00F0243B" w:rsidRDefault="00E06283" w:rsidP="00E06283">
      <w:pPr>
        <w:pStyle w:val="SingleTxtG"/>
        <w:tabs>
          <w:tab w:val="left" w:pos="1985"/>
        </w:tabs>
        <w:ind w:left="2268" w:hanging="1134"/>
      </w:pPr>
      <w:r>
        <w:tab/>
      </w:r>
      <w:r>
        <w:tab/>
        <w:t xml:space="preserve">Изменить нумерацию пунктов 6.3.5.3.4, 6.3.5.3.5, 6.3.5.3.6, 6.3.5.3.6.1, 6.3.5.3.6.2 и 6.3.5.3.6.3 на 6.3.5.3.3, 6.3.5.3.4, 6.3.5.3.5, 6.3.5.3.5.1, 6.3.5.3.5.2 и 6.3.5.3.5.3 соответственно. Изменить перекрестные ссылки следующим образом: </w:t>
      </w:r>
    </w:p>
    <w:p w:rsidR="00E06283" w:rsidRPr="00F0243B" w:rsidRDefault="00E06283" w:rsidP="00E06283">
      <w:pPr>
        <w:pStyle w:val="SingleTxtG"/>
        <w:tabs>
          <w:tab w:val="left" w:pos="1985"/>
        </w:tabs>
        <w:ind w:left="2268" w:hanging="1134"/>
      </w:pPr>
      <w:r>
        <w:tab/>
      </w:r>
      <w:r>
        <w:tab/>
        <w:t>В пункте 6.3.5.2.2, в таблице и в разделе «</w:t>
      </w:r>
      <w:r>
        <w:rPr>
          <w:i/>
          <w:iCs/>
        </w:rPr>
        <w:t>Пояснения к пользованию таблицей</w:t>
      </w:r>
      <w:r>
        <w:t>» заменить «6.3.5.3.6.1», «6.3.5.3.6.2» и «6.3.5.3.6.3» на «6.3.5.3.5.1», «6.3.5.3.5.2» и «6.3.5.3.5.3» соответственно.</w:t>
      </w:r>
    </w:p>
    <w:p w:rsidR="00E06283" w:rsidRPr="00F0243B" w:rsidRDefault="00E06283" w:rsidP="00E06283">
      <w:pPr>
        <w:pStyle w:val="SingleTxtG"/>
        <w:tabs>
          <w:tab w:val="left" w:pos="1985"/>
        </w:tabs>
        <w:ind w:left="2268" w:hanging="1134"/>
      </w:pPr>
      <w:r>
        <w:tab/>
      </w:r>
      <w:r>
        <w:tab/>
        <w:t>В пункте 6.3.5.3.6.3, перенумерованном в 6.3.5.3.5.3, заменить «6.3.5.3.6.1» и «6.3.5.3.6.2» на «6.3.5.3.5.1» и «6.3.5.3.5.2» соответственно. В конце пункта заменить «в пункте 6.3.</w:t>
      </w:r>
      <w:r w:rsidR="00A22AB7">
        <w:t>5.3.2» на «в </w:t>
      </w:r>
      <w:r>
        <w:t>пункте 6.3.5.3.2.1 или 6.3.5.3.2.2, в зависимости от обстоятельств,».</w:t>
      </w:r>
    </w:p>
    <w:p w:rsidR="00E06283" w:rsidRPr="00F0243B" w:rsidRDefault="00E06283" w:rsidP="00E06283">
      <w:pPr>
        <w:pStyle w:val="H1G"/>
      </w:pPr>
      <w:r>
        <w:tab/>
      </w:r>
      <w:r>
        <w:tab/>
      </w:r>
      <w:r>
        <w:tab/>
      </w:r>
      <w:r>
        <w:rPr>
          <w:bCs/>
        </w:rPr>
        <w:t>Глава 6.4</w:t>
      </w:r>
    </w:p>
    <w:p w:rsidR="00E06283" w:rsidRPr="00F0243B" w:rsidRDefault="00E06283" w:rsidP="00E06283">
      <w:pPr>
        <w:pStyle w:val="SingleTxtG"/>
        <w:ind w:left="2268" w:hanging="1134"/>
      </w:pPr>
      <w:r>
        <w:t>6.4.2.4</w:t>
      </w:r>
      <w:r>
        <w:tab/>
        <w:t>Исключить «и обработан».</w:t>
      </w:r>
    </w:p>
    <w:p w:rsidR="00E06283" w:rsidRPr="00F0243B" w:rsidRDefault="00E06283" w:rsidP="00E06283">
      <w:pPr>
        <w:pStyle w:val="SingleTxtG"/>
        <w:ind w:left="2268" w:hanging="1134"/>
      </w:pPr>
      <w:r>
        <w:t>6.4.2.8</w:t>
      </w:r>
      <w:r>
        <w:tab/>
        <w:t>Включить новый пункт следующего содержания:</w:t>
      </w:r>
    </w:p>
    <w:p w:rsidR="00E06283" w:rsidRPr="00F0243B" w:rsidRDefault="00E06283" w:rsidP="00E06283">
      <w:pPr>
        <w:pStyle w:val="SingleTxtG"/>
        <w:ind w:left="2268" w:hanging="1134"/>
      </w:pPr>
      <w:r>
        <w:t>«6.4.2.8</w:t>
      </w:r>
      <w:r>
        <w:tab/>
        <w:t>В конструкции упаковки должны быть учтены механизмы старения.».</w:t>
      </w:r>
    </w:p>
    <w:p w:rsidR="00E06283" w:rsidRPr="00F0243B" w:rsidRDefault="00E06283" w:rsidP="00E06283">
      <w:pPr>
        <w:pStyle w:val="SingleTxtG"/>
        <w:ind w:left="2268" w:hanging="1134"/>
      </w:pPr>
      <w:r>
        <w:t>Соответствующим образом перенумеровать последующие пункты в разделе 6.4.2.</w:t>
      </w:r>
    </w:p>
    <w:p w:rsidR="00E06283" w:rsidRPr="00F0243B" w:rsidRDefault="00E06283" w:rsidP="00E06283">
      <w:pPr>
        <w:pStyle w:val="SingleTxtG"/>
        <w:spacing w:before="120"/>
        <w:ind w:left="2268" w:hanging="1134"/>
      </w:pPr>
      <w:r>
        <w:t>6.4.2.11 (перенумерован в 6.4.2.12)</w:t>
      </w:r>
    </w:p>
    <w:p w:rsidR="00E06283" w:rsidRPr="00F0243B" w:rsidRDefault="00E06283" w:rsidP="00E06283">
      <w:pPr>
        <w:pStyle w:val="SingleTxtG"/>
        <w:spacing w:before="120"/>
        <w:ind w:left="2268" w:hanging="1134"/>
      </w:pPr>
      <w:r>
        <w:tab/>
        <w:t>Заменить «уровень излучения» на «мощность дозы».</w:t>
      </w:r>
    </w:p>
    <w:p w:rsidR="00E06283" w:rsidRPr="00F0243B" w:rsidRDefault="00E06283" w:rsidP="00E06283">
      <w:pPr>
        <w:pStyle w:val="SingleTxtG"/>
        <w:ind w:left="2268" w:hanging="1134"/>
      </w:pPr>
      <w:r>
        <w:t>6.4.4</w:t>
      </w:r>
      <w:r>
        <w:tab/>
        <w:t>Изменить предложение после заголовка следующим образом:</w:t>
      </w:r>
    </w:p>
    <w:p w:rsidR="00E06283" w:rsidRPr="00F0243B" w:rsidRDefault="00E06283" w:rsidP="00E06283">
      <w:pPr>
        <w:pStyle w:val="SingleTxtG"/>
        <w:ind w:left="2268" w:hanging="1134"/>
      </w:pPr>
      <w:r>
        <w:tab/>
        <w:t>«Освобожденная упаковка должна быть сконструирована так, чтобы выполнялись требования пунктов 6.4.2.1–6.4.2.13 и, кроме того, требования пункта 6.4.7.2, если она содержит делящийся материал, разрешенный одним из положений подпунктов a)–f) пункта 2.2.7.2.3.5.».</w:t>
      </w:r>
    </w:p>
    <w:p w:rsidR="00E06283" w:rsidRPr="00F0243B" w:rsidRDefault="00E06283" w:rsidP="00E06283">
      <w:pPr>
        <w:pStyle w:val="SingleTxtG"/>
        <w:ind w:left="2268" w:hanging="1134"/>
      </w:pPr>
      <w:r>
        <w:t>6.4.5.2 b)</w:t>
      </w:r>
      <w:r>
        <w:tab/>
        <w:t>Заменить «уровень излучения» на «мощность дозы».</w:t>
      </w:r>
    </w:p>
    <w:p w:rsidR="00E06283" w:rsidRPr="00F0243B" w:rsidRDefault="00E06283" w:rsidP="00E06283">
      <w:pPr>
        <w:pStyle w:val="SingleTxtG"/>
        <w:ind w:left="2268" w:hanging="1134"/>
      </w:pPr>
      <w:r>
        <w:t>6.4.5.4.1 c) ii)</w:t>
      </w:r>
    </w:p>
    <w:p w:rsidR="00E06283" w:rsidRPr="00F0243B" w:rsidRDefault="00E06283" w:rsidP="00E06283">
      <w:pPr>
        <w:pStyle w:val="SingleTxtG"/>
        <w:ind w:left="2268" w:hanging="1134"/>
      </w:pPr>
      <w:r>
        <w:tab/>
        <w:t>Заменить «уровень излучения» на «мощность дозы».</w:t>
      </w:r>
    </w:p>
    <w:p w:rsidR="00E06283" w:rsidRPr="00F0243B" w:rsidRDefault="00E06283" w:rsidP="00E06283">
      <w:pPr>
        <w:pStyle w:val="SingleTxtG"/>
        <w:ind w:left="2268" w:hanging="1134"/>
      </w:pPr>
      <w:r>
        <w:t>6.4.5.4.2 с)</w:t>
      </w:r>
      <w:r>
        <w:tab/>
        <w:t>Заменить «уровень излучения» на «мощность дозы».</w:t>
      </w:r>
    </w:p>
    <w:p w:rsidR="00E06283" w:rsidRPr="00F0243B" w:rsidRDefault="00E06283" w:rsidP="00E06283">
      <w:pPr>
        <w:pStyle w:val="SingleTxtG"/>
        <w:ind w:left="2268" w:hanging="1134"/>
      </w:pPr>
      <w:r>
        <w:t>6.4.5.4.3</w:t>
      </w:r>
      <w:r>
        <w:tab/>
        <w:t xml:space="preserve">В первом предложении исключить «жидкостей и газов». </w:t>
      </w:r>
    </w:p>
    <w:p w:rsidR="00E06283" w:rsidRPr="00F0243B" w:rsidRDefault="00E06283" w:rsidP="00E06283">
      <w:pPr>
        <w:pStyle w:val="SingleTxtG"/>
        <w:ind w:left="2268" w:hanging="1134"/>
      </w:pPr>
      <w:r>
        <w:t>6.4.5.4.3 с)</w:t>
      </w:r>
      <w:r>
        <w:tab/>
        <w:t>Заменить «максимального уровня излучения» на «максимальной мощности дозы».</w:t>
      </w:r>
    </w:p>
    <w:p w:rsidR="00E06283" w:rsidRPr="00F0243B" w:rsidRDefault="00E06283" w:rsidP="00E06283">
      <w:pPr>
        <w:pStyle w:val="SingleTxtG"/>
        <w:ind w:left="2268" w:hanging="1134"/>
      </w:pPr>
      <w:r>
        <w:t>6.4.5.4.4 c) ii)</w:t>
      </w:r>
    </w:p>
    <w:p w:rsidR="00E06283" w:rsidRPr="00F0243B" w:rsidRDefault="00E06283" w:rsidP="00E06283">
      <w:pPr>
        <w:pStyle w:val="SingleTxtG"/>
        <w:ind w:left="2268" w:hanging="1134"/>
      </w:pPr>
      <w:r>
        <w:tab/>
        <w:t>Заменить «максимального уровня излучения» на «максимальной мощности дозы».</w:t>
      </w:r>
    </w:p>
    <w:p w:rsidR="00E06283" w:rsidRPr="00F0243B" w:rsidRDefault="00E06283" w:rsidP="00E06283">
      <w:pPr>
        <w:pStyle w:val="SingleTxtG"/>
        <w:ind w:left="2268" w:hanging="1134"/>
      </w:pPr>
      <w:r>
        <w:t>6.4.5.4.5 b) ii)</w:t>
      </w:r>
    </w:p>
    <w:p w:rsidR="00E06283" w:rsidRPr="00F0243B" w:rsidRDefault="00E06283" w:rsidP="00E06283">
      <w:pPr>
        <w:pStyle w:val="SingleTxtG"/>
        <w:ind w:left="2268" w:hanging="1134"/>
      </w:pPr>
      <w:r>
        <w:tab/>
        <w:t>Заменить «максимального уровня излучения» на «максимальной мощности дозы».</w:t>
      </w:r>
    </w:p>
    <w:p w:rsidR="00E06283" w:rsidRPr="00F0243B" w:rsidRDefault="00E06283" w:rsidP="00E06283">
      <w:pPr>
        <w:pStyle w:val="SingleTxtG"/>
        <w:ind w:left="2268" w:hanging="1134"/>
      </w:pPr>
      <w:r>
        <w:t>6.4.6.2</w:t>
      </w:r>
      <w:r>
        <w:tab/>
        <w:t>Во вводном предложении заменить «она удовлетворяла» на «упаковка удовлетворяла».</w:t>
      </w:r>
    </w:p>
    <w:p w:rsidR="00E06283" w:rsidRPr="00F0243B" w:rsidRDefault="00E06283" w:rsidP="00E06283">
      <w:pPr>
        <w:pStyle w:val="SingleTxtG"/>
        <w:ind w:left="2268" w:hanging="1134"/>
      </w:pPr>
      <w:r>
        <w:t>6.4.7.9</w:t>
      </w:r>
      <w:r>
        <w:tab/>
        <w:t>Заменить «она должна» на «система герметизации должна».</w:t>
      </w:r>
    </w:p>
    <w:p w:rsidR="00E06283" w:rsidRPr="00F0243B" w:rsidRDefault="00E06283" w:rsidP="00E06283">
      <w:pPr>
        <w:pStyle w:val="SingleTxtG"/>
        <w:ind w:left="2268" w:hanging="1134"/>
      </w:pPr>
      <w:r>
        <w:t>6.4.7.14 b)</w:t>
      </w:r>
      <w:r>
        <w:tab/>
        <w:t>Заменить «максимального уровня излучения» на «максимальной мощности дозы».</w:t>
      </w:r>
    </w:p>
    <w:p w:rsidR="00E06283" w:rsidRPr="00F0243B" w:rsidRDefault="00E06283" w:rsidP="00CE096D">
      <w:pPr>
        <w:pStyle w:val="SingleTxtG"/>
        <w:pageBreakBefore/>
        <w:ind w:left="2268" w:hanging="1134"/>
      </w:pPr>
      <w:r>
        <w:lastRenderedPageBreak/>
        <w:t>6.4.7.17</w:t>
      </w:r>
      <w:r>
        <w:tab/>
        <w:t>Изменить следующим образом:</w:t>
      </w:r>
    </w:p>
    <w:p w:rsidR="00E06283" w:rsidRPr="00F0243B" w:rsidRDefault="00E06283" w:rsidP="00E06283">
      <w:pPr>
        <w:pStyle w:val="SingleTxtG"/>
        <w:ind w:left="2268" w:hanging="1134"/>
      </w:pPr>
      <w:r>
        <w:t>«6.4.7.17</w:t>
      </w:r>
      <w:r>
        <w:tab/>
        <w:t>Упаковка типа А, предназначенная для газа, должна предотвращать утечку или рассеяние радиоактивного содержимого, будучи подвергнутой испытаниям, указанным в разделе 6.4.16; данное требование не касается упаковки типа А, предназначенной для газообразного трития или благородных газов.».</w:t>
      </w:r>
    </w:p>
    <w:p w:rsidR="00E06283" w:rsidRPr="00F0243B" w:rsidRDefault="00E06283" w:rsidP="00E06283">
      <w:pPr>
        <w:pStyle w:val="SingleTxtG"/>
        <w:ind w:left="2268" w:hanging="1134"/>
      </w:pPr>
      <w:r>
        <w:t>6.4.8.2</w:t>
      </w:r>
      <w:r>
        <w:tab/>
        <w:t>В подпункте b) заменить «снизить эффективность» на «снижение эффективности».</w:t>
      </w:r>
    </w:p>
    <w:p w:rsidR="00E06283" w:rsidRPr="00F0243B" w:rsidRDefault="00E06283" w:rsidP="00E06283">
      <w:pPr>
        <w:pStyle w:val="SingleTxtG"/>
        <w:ind w:left="2268" w:hanging="1134"/>
      </w:pPr>
      <w:r>
        <w:t>6.4.8.8</w:t>
      </w:r>
      <w:r>
        <w:tab/>
        <w:t>В первом после подпунктов абзаце, начинающемся с тире, заменить «уровень излучения» на «мощность дозы». В последнем предложении после «пределы внешнего» добавить «нефиксированного».</w:t>
      </w:r>
    </w:p>
    <w:p w:rsidR="00E06283" w:rsidRPr="00F0243B" w:rsidRDefault="00E06283" w:rsidP="00E06283">
      <w:pPr>
        <w:pStyle w:val="SingleTxtG"/>
        <w:ind w:left="2268" w:hanging="1134"/>
      </w:pPr>
      <w:r>
        <w:t>6.4.9.1</w:t>
      </w:r>
      <w:r>
        <w:tab/>
        <w:t>В начале второго предложения исключить «Тем не менее».</w:t>
      </w:r>
    </w:p>
    <w:p w:rsidR="00E06283" w:rsidRPr="00F0243B" w:rsidRDefault="00E06283" w:rsidP="00E06283">
      <w:pPr>
        <w:pStyle w:val="SingleTxtG"/>
        <w:ind w:left="2268" w:hanging="1134"/>
      </w:pPr>
      <w:r>
        <w:t>6.4.10.3 b) i)</w:t>
      </w:r>
    </w:p>
    <w:p w:rsidR="00E06283" w:rsidRPr="00F0243B" w:rsidRDefault="00E06283" w:rsidP="00E06283">
      <w:pPr>
        <w:pStyle w:val="SingleTxtG"/>
        <w:ind w:left="2268" w:hanging="1134"/>
      </w:pPr>
      <w:r>
        <w:tab/>
        <w:t>Заменить «уровень излучения» на «мощность дозы».</w:t>
      </w:r>
    </w:p>
    <w:p w:rsidR="00E06283" w:rsidRPr="00F0243B" w:rsidRDefault="00E06283" w:rsidP="00E06283">
      <w:pPr>
        <w:pStyle w:val="SingleTxtG"/>
        <w:ind w:left="2268" w:hanging="1134"/>
      </w:pPr>
      <w:r>
        <w:t>6.4.11.2</w:t>
      </w:r>
      <w:r>
        <w:tab/>
        <w:t>В подпункте c) iv) заменить «максимальная масса» на «общая масса».</w:t>
      </w:r>
    </w:p>
    <w:p w:rsidR="00E06283" w:rsidRPr="00F0243B" w:rsidRDefault="00E06283" w:rsidP="00E06283">
      <w:pPr>
        <w:pStyle w:val="SingleTxtG"/>
        <w:tabs>
          <w:tab w:val="left" w:pos="2835"/>
        </w:tabs>
        <w:ind w:left="2268" w:hanging="1134"/>
      </w:pPr>
      <w:r>
        <w:tab/>
        <w:t>В подпункте d) заменить «их общая концентрация» на «общая концентрация данных материалов».</w:t>
      </w:r>
    </w:p>
    <w:p w:rsidR="00E06283" w:rsidRPr="00F0243B" w:rsidRDefault="00E06283" w:rsidP="00E06283">
      <w:pPr>
        <w:pStyle w:val="SingleTxtG"/>
        <w:ind w:left="2268" w:hanging="1134"/>
      </w:pPr>
      <w:r>
        <w:t>6.4.11.8 b) i)</w:t>
      </w:r>
    </w:p>
    <w:p w:rsidR="00E06283" w:rsidRPr="00F0243B" w:rsidRDefault="00E06283" w:rsidP="00E06283">
      <w:pPr>
        <w:pStyle w:val="SingleTxtG"/>
        <w:tabs>
          <w:tab w:val="left" w:pos="2835"/>
        </w:tabs>
        <w:ind w:left="2268" w:hanging="1134"/>
      </w:pPr>
      <w:r>
        <w:tab/>
        <w:t>После «между клапаном» добавить «или пробкой» и в конце после «клапаны» добавить «и пробки».</w:t>
      </w:r>
    </w:p>
    <w:p w:rsidR="00E06283" w:rsidRPr="00F0243B" w:rsidRDefault="00E06283" w:rsidP="00E06283">
      <w:pPr>
        <w:pStyle w:val="SingleTxtG"/>
        <w:tabs>
          <w:tab w:val="left" w:pos="2268"/>
        </w:tabs>
        <w:ind w:left="2268" w:hanging="1134"/>
      </w:pPr>
      <w:r>
        <w:t>6.4.12.1 a)</w:t>
      </w:r>
      <w:r>
        <w:tab/>
        <w:t>В начале текста исключить «материал LSA-III, или».</w:t>
      </w:r>
    </w:p>
    <w:p w:rsidR="00E06283" w:rsidRPr="00F0243B" w:rsidRDefault="00E06283" w:rsidP="00E06283">
      <w:pPr>
        <w:pStyle w:val="SingleTxtG"/>
        <w:ind w:left="2268" w:hanging="1134"/>
      </w:pPr>
      <w:r>
        <w:t>6.4.13</w:t>
      </w:r>
      <w:r>
        <w:tab/>
        <w:t>Изменить вводное предложение следующим образом:</w:t>
      </w:r>
    </w:p>
    <w:p w:rsidR="00E06283" w:rsidRPr="00F0243B" w:rsidRDefault="00E06283" w:rsidP="00E06283">
      <w:pPr>
        <w:pStyle w:val="SingleTxtG"/>
        <w:ind w:left="2268" w:hanging="1134"/>
      </w:pPr>
      <w:r>
        <w:tab/>
        <w:t>«После каждого испытания, или группы испытаний, или последовательности применимых испытаний, в зависимости от обстоятельств, указанных в разделах 6.4.15–6.4.21:».</w:t>
      </w:r>
    </w:p>
    <w:p w:rsidR="00E06283" w:rsidRPr="00F0243B" w:rsidRDefault="00E06283" w:rsidP="00E06283">
      <w:pPr>
        <w:pStyle w:val="SingleTxtG"/>
        <w:ind w:left="2268" w:hanging="1134"/>
      </w:pPr>
      <w:r>
        <w:t>6.4.15.4 a)</w:t>
      </w:r>
      <w:r>
        <w:tab/>
        <w:t>Данные поправки не касаются текста на русском языке.</w:t>
      </w:r>
    </w:p>
    <w:p w:rsidR="00E06283" w:rsidRPr="00F0243B" w:rsidRDefault="00E06283" w:rsidP="00E06283">
      <w:pPr>
        <w:pStyle w:val="SingleTxtG"/>
        <w:ind w:left="2268" w:hanging="1134"/>
      </w:pPr>
      <w:r>
        <w:t>6.4.15.6 b)</w:t>
      </w:r>
      <w:r>
        <w:tab/>
        <w:t>Данные поправки не касаются текста на русском языке.</w:t>
      </w:r>
    </w:p>
    <w:p w:rsidR="00E06283" w:rsidRPr="00F0243B" w:rsidRDefault="00E06283" w:rsidP="00E06283">
      <w:pPr>
        <w:pStyle w:val="SingleTxtG"/>
        <w:ind w:left="2268" w:hanging="1134"/>
      </w:pPr>
      <w:r>
        <w:t>6.4.17.2 b)</w:t>
      </w:r>
      <w:r>
        <w:tab/>
        <w:t>В третьем предложении заменить «сечение» на «поперечное сечение».</w:t>
      </w:r>
    </w:p>
    <w:p w:rsidR="00E06283" w:rsidRPr="00F0243B" w:rsidRDefault="00E06283" w:rsidP="00E06283">
      <w:pPr>
        <w:pStyle w:val="SingleTxtG"/>
        <w:ind w:left="2268" w:hanging="1134"/>
      </w:pPr>
      <w:r>
        <w:t>6.4.17.3 b)</w:t>
      </w:r>
      <w:r>
        <w:tab/>
        <w:t>Заменить «во всех местах снижаются» на «снижаются во всех частях образца».</w:t>
      </w:r>
    </w:p>
    <w:p w:rsidR="00E06283" w:rsidRPr="00F0243B" w:rsidRDefault="00E06283" w:rsidP="00E06283">
      <w:pPr>
        <w:pStyle w:val="SingleTxtG"/>
        <w:ind w:left="2268" w:hanging="1134"/>
      </w:pPr>
      <w:r>
        <w:t>6.4.23.2</w:t>
      </w:r>
      <w:r>
        <w:tab/>
        <w:t xml:space="preserve">Добавить новый заголовок </w:t>
      </w:r>
      <w:r w:rsidR="00D67FA4">
        <w:t>следующего содержания:</w:t>
      </w:r>
      <w:r w:rsidR="00D67FA4">
        <w:br/>
        <w:t>«6.4.23.</w:t>
      </w:r>
      <w:r w:rsidR="00264679">
        <w:t>2</w:t>
      </w:r>
      <w:r>
        <w:tab/>
        <w:t>Заявки на утверждение перевозки». Изменить нумерацию существующего пункта 6.4.23.2 на 6.4.23.2.1.</w:t>
      </w:r>
    </w:p>
    <w:p w:rsidR="00E06283" w:rsidRPr="00F0243B" w:rsidRDefault="00E06283" w:rsidP="00E06283">
      <w:pPr>
        <w:pStyle w:val="SingleTxtG"/>
        <w:ind w:left="2268" w:hanging="1134"/>
      </w:pPr>
      <w:r>
        <w:t>6.4.23.2</w:t>
      </w:r>
      <w:r>
        <w:tab/>
        <w:t>Добавить новый пункт 6.4.23.2.2 следующего содержания:</w:t>
      </w:r>
    </w:p>
    <w:p w:rsidR="00E06283" w:rsidRPr="00F0243B" w:rsidRDefault="00E06283" w:rsidP="00E06283">
      <w:pPr>
        <w:pStyle w:val="SingleTxtG"/>
        <w:ind w:left="2268" w:hanging="1134"/>
      </w:pPr>
      <w:r>
        <w:t>«6.4.23.2.2</w:t>
      </w:r>
      <w:r>
        <w:tab/>
        <w:t>Заявка на утверждение перевозки SCO-III должна содержать следующие сведения:</w:t>
      </w:r>
    </w:p>
    <w:p w:rsidR="00E06283" w:rsidRPr="00F0243B" w:rsidRDefault="00E06283" w:rsidP="00E06283">
      <w:pPr>
        <w:pStyle w:val="SingleTxtG"/>
        <w:ind w:left="2835" w:hanging="567"/>
      </w:pPr>
      <w:r>
        <w:t>a)</w:t>
      </w:r>
      <w:r>
        <w:tab/>
        <w:t>объяснение того, в каких отношениях и по каким причинам груз относится к категории SCO-III;</w:t>
      </w:r>
    </w:p>
    <w:p w:rsidR="00E06283" w:rsidRPr="00F0243B" w:rsidRDefault="00E06283" w:rsidP="00E06283">
      <w:pPr>
        <w:pStyle w:val="SingleTxtG"/>
        <w:ind w:left="2835" w:hanging="567"/>
      </w:pPr>
      <w:r>
        <w:t>b)</w:t>
      </w:r>
      <w:r>
        <w:tab/>
        <w:t>обоснование выбора SCO-III путем демонстрации того, что:</w:t>
      </w:r>
    </w:p>
    <w:p w:rsidR="00E06283" w:rsidRPr="00F0243B" w:rsidRDefault="00E06283" w:rsidP="00E06283">
      <w:pPr>
        <w:pStyle w:val="SingleTxtG"/>
        <w:ind w:left="3261" w:hanging="426"/>
      </w:pPr>
      <w:r>
        <w:t>i)</w:t>
      </w:r>
      <w:r>
        <w:tab/>
        <w:t>подходящего упаковочного комплекта в данный момент не существует;</w:t>
      </w:r>
    </w:p>
    <w:p w:rsidR="00E06283" w:rsidRPr="00F0243B" w:rsidRDefault="00E06283" w:rsidP="00E06283">
      <w:pPr>
        <w:pStyle w:val="SingleTxtG"/>
        <w:ind w:left="3261" w:hanging="426"/>
      </w:pPr>
      <w:r>
        <w:t>ii)</w:t>
      </w:r>
      <w:r>
        <w:tab/>
        <w:t>проектирование и/или конструирование упаковочного комплекта или сегментирование объекта невозможно с практической, технической или экономической точки зрения;</w:t>
      </w:r>
    </w:p>
    <w:p w:rsidR="00E06283" w:rsidRPr="00F0243B" w:rsidRDefault="00E06283" w:rsidP="00E06283">
      <w:pPr>
        <w:pStyle w:val="SingleTxtG"/>
        <w:ind w:left="3261" w:hanging="426"/>
      </w:pPr>
      <w:proofErr w:type="spellStart"/>
      <w:r>
        <w:t>iii</w:t>
      </w:r>
      <w:proofErr w:type="spellEnd"/>
      <w:r>
        <w:t>)</w:t>
      </w:r>
      <w:r>
        <w:tab/>
        <w:t>иной реальной альтернативы не существует;</w:t>
      </w:r>
    </w:p>
    <w:p w:rsidR="00E06283" w:rsidRPr="00F0243B" w:rsidRDefault="00E06283" w:rsidP="00E06283">
      <w:pPr>
        <w:pStyle w:val="SingleTxtG"/>
        <w:ind w:left="2835" w:hanging="567"/>
      </w:pPr>
      <w:r>
        <w:lastRenderedPageBreak/>
        <w:t>c)</w:t>
      </w:r>
      <w:r>
        <w:tab/>
        <w:t>подробное описание предполагаемого радиоактивного содержимого с указанием его физического и химического состава и характера излучения;</w:t>
      </w:r>
    </w:p>
    <w:p w:rsidR="00E06283" w:rsidRPr="00F0243B" w:rsidRDefault="004A48B3" w:rsidP="00E06283">
      <w:pPr>
        <w:pStyle w:val="SingleTxtG"/>
        <w:ind w:left="2835" w:hanging="567"/>
      </w:pPr>
      <w:r>
        <w:t>d)</w:t>
      </w:r>
      <w:r w:rsidR="00E06283">
        <w:tab/>
        <w:t>подробное описание конструкции SCO-III, включая полный комплект инженерно-технической документации (чертежи) и перечни используемых материалов и методов изготовления;</w:t>
      </w:r>
    </w:p>
    <w:p w:rsidR="00E06283" w:rsidRPr="00F0243B" w:rsidRDefault="00E06283" w:rsidP="00E06283">
      <w:pPr>
        <w:pStyle w:val="SingleTxtG"/>
        <w:ind w:left="2835" w:hanging="567"/>
      </w:pPr>
      <w:r>
        <w:t>e)</w:t>
      </w:r>
      <w:r>
        <w:tab/>
        <w:t>необходимую информацию для того, чтобы компетентный орган мог убедиться в выполнении требований пункта 4.1.9.2.4 е) и требований раздела 7.5.11, CW33/CV33 (2), если применимо;</w:t>
      </w:r>
    </w:p>
    <w:p w:rsidR="00E06283" w:rsidRPr="00F0243B" w:rsidRDefault="004A48B3" w:rsidP="00E06283">
      <w:pPr>
        <w:pStyle w:val="SingleTxtG"/>
        <w:ind w:left="2835" w:hanging="567"/>
      </w:pPr>
      <w:r>
        <w:t>f)</w:t>
      </w:r>
      <w:r w:rsidR="00E06283">
        <w:tab/>
        <w:t>план транспортировки;</w:t>
      </w:r>
    </w:p>
    <w:p w:rsidR="00E06283" w:rsidRPr="00F0243B" w:rsidRDefault="004A48B3" w:rsidP="00E06283">
      <w:pPr>
        <w:pStyle w:val="SingleTxtG"/>
        <w:ind w:left="2835" w:hanging="567"/>
      </w:pPr>
      <w:r>
        <w:t>g)</w:t>
      </w:r>
      <w:r w:rsidR="00E06283">
        <w:tab/>
        <w:t>детальное описание применимой системы управления, требуемой в разделе 1.7.3.».</w:t>
      </w:r>
    </w:p>
    <w:p w:rsidR="00E06283" w:rsidRPr="00F0243B" w:rsidRDefault="00E06283" w:rsidP="00E06283">
      <w:pPr>
        <w:pStyle w:val="SingleTxtG"/>
        <w:ind w:left="2268" w:hanging="1134"/>
      </w:pPr>
      <w:r>
        <w:t>6.4.23.4</w:t>
      </w:r>
      <w:r>
        <w:tab/>
        <w:t>Включить дополнительный подпункт f) следующего содержания:</w:t>
      </w:r>
    </w:p>
    <w:p w:rsidR="00E06283" w:rsidRPr="00F0243B" w:rsidRDefault="004A48B3" w:rsidP="00E06283">
      <w:pPr>
        <w:pStyle w:val="SingleTxtG"/>
        <w:ind w:left="2268" w:hanging="1134"/>
      </w:pPr>
      <w:r>
        <w:tab/>
        <w:t>«f)</w:t>
      </w:r>
      <w:r w:rsidR="00E06283">
        <w:tab/>
        <w:t>если упаковка будет использовать</w:t>
      </w:r>
      <w:r w:rsidR="00CE096D">
        <w:t>ся для перевозки после хранения </w:t>
      </w:r>
      <w:r w:rsidR="00E06283">
        <w:t>– обоснование соображений по поводу механизмов старения в анализе безопасности и в рамках предлагаемых инструкций по эксплуатации и обслуживанию;».</w:t>
      </w:r>
    </w:p>
    <w:p w:rsidR="00E06283" w:rsidRPr="00F0243B" w:rsidRDefault="00E06283" w:rsidP="00E06283">
      <w:pPr>
        <w:pStyle w:val="SingleTxtG"/>
        <w:ind w:left="2268" w:hanging="1134"/>
      </w:pPr>
      <w:r>
        <w:tab/>
        <w:t>Соответствующим образом перенумеровать последующие пункты.</w:t>
      </w:r>
    </w:p>
    <w:p w:rsidR="00E06283" w:rsidRPr="00F0243B" w:rsidRDefault="00E06283" w:rsidP="00E06283">
      <w:pPr>
        <w:pStyle w:val="SingleTxtG"/>
        <w:ind w:left="2268" w:hanging="1134"/>
      </w:pPr>
      <w:r>
        <w:tab/>
        <w:t>В конце нового подпункта i) (нынешни</w:t>
      </w:r>
      <w:r w:rsidR="00CE096D">
        <w:t>й подпункт h)) исключить «и». В </w:t>
      </w:r>
      <w:r>
        <w:t>конце нового подпункта j) (нын</w:t>
      </w:r>
      <w:r w:rsidR="00CE096D">
        <w:t>ешний подпункт i)) заменить «.»</w:t>
      </w:r>
      <w:r w:rsidR="00CE096D">
        <w:br/>
      </w:r>
      <w:r>
        <w:t>на «; и».</w:t>
      </w:r>
    </w:p>
    <w:p w:rsidR="00E06283" w:rsidRPr="00F0243B" w:rsidRDefault="00E06283" w:rsidP="00E06283">
      <w:pPr>
        <w:pStyle w:val="SingleTxtG"/>
        <w:ind w:left="2268" w:hanging="1134"/>
      </w:pPr>
      <w:r>
        <w:tab/>
        <w:t>Добавить новый подпункт k) следующего содержания:</w:t>
      </w:r>
    </w:p>
    <w:p w:rsidR="00E06283" w:rsidRPr="00F0243B" w:rsidRDefault="004A48B3" w:rsidP="00E06283">
      <w:pPr>
        <w:pStyle w:val="SingleTxtG"/>
        <w:ind w:left="2268" w:hanging="1134"/>
      </w:pPr>
      <w:r>
        <w:tab/>
        <w:t>«k)</w:t>
      </w:r>
      <w:r w:rsidR="00E06283">
        <w:tab/>
        <w:t>для упаковок, которые будут использоваться для перевозки после хранения, – программу сравнительного анализа, в которой описывается систематическая процедура периодической оценки изменений в применимых правилах, изменений в технических знаниях и изменений в состоянии конструкции упаковки во время хранения.».</w:t>
      </w:r>
    </w:p>
    <w:p w:rsidR="00E06283" w:rsidRPr="00F0243B" w:rsidRDefault="00E06283" w:rsidP="00E06283">
      <w:pPr>
        <w:pStyle w:val="SingleTxtG"/>
        <w:ind w:left="2268" w:hanging="1134"/>
      </w:pPr>
      <w:r>
        <w:t>6.4.23.8 с)</w:t>
      </w:r>
      <w:r>
        <w:tab/>
        <w:t xml:space="preserve">Данная поправка не касается текста на русском языке. </w:t>
      </w:r>
    </w:p>
    <w:p w:rsidR="00E06283" w:rsidRPr="00F0243B" w:rsidRDefault="00E06283" w:rsidP="00E06283">
      <w:pPr>
        <w:pStyle w:val="SingleTxtG"/>
        <w:ind w:left="2268" w:hanging="1134"/>
      </w:pPr>
      <w:r>
        <w:t>6.4.23.10 c) и f)</w:t>
      </w:r>
    </w:p>
    <w:p w:rsidR="00E06283" w:rsidRPr="00F0243B" w:rsidRDefault="00E06283" w:rsidP="00E06283">
      <w:pPr>
        <w:pStyle w:val="SingleTxtG"/>
        <w:ind w:left="2268" w:hanging="1134"/>
      </w:pPr>
      <w:r>
        <w:tab/>
        <w:t>В подпункте с) заменить «максимальные внешние уровни излучения, исходящего» на «максима</w:t>
      </w:r>
      <w:r w:rsidR="00CE096D">
        <w:t>льную внешнюю мощность дозы». В </w:t>
      </w:r>
      <w:r>
        <w:t>подпункте f) заменить «максимальных уровней излучения, указанных» на «максимальной мощности дозы, указанной».</w:t>
      </w:r>
    </w:p>
    <w:p w:rsidR="00E06283" w:rsidRPr="00F0243B" w:rsidRDefault="00E06283" w:rsidP="00E06283">
      <w:pPr>
        <w:pStyle w:val="SingleTxtG"/>
        <w:ind w:left="2268" w:hanging="1134"/>
      </w:pPr>
      <w:r>
        <w:t>6.4.23.10 h)</w:t>
      </w:r>
      <w:r>
        <w:tab/>
        <w:t>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w:t>
      </w:r>
      <w:r w:rsidR="00CE096D">
        <w:t>ности № 115, МАГАТЭ, Вена (1996 </w:t>
      </w:r>
      <w:r>
        <w:t>год)» на «публикации "Радиационная защита и безопасность источников излучения: международные основные нормы безопасности", Серия норм безопасности МАГАТЭ, №</w:t>
      </w:r>
      <w:r w:rsidR="00CE096D">
        <w:t xml:space="preserve"> GSR Part 3, МАГАТЭ, Вена (2014 </w:t>
      </w:r>
      <w:r>
        <w:t>год)».</w:t>
      </w:r>
    </w:p>
    <w:p w:rsidR="00E06283" w:rsidRPr="00F0243B" w:rsidRDefault="00E06283" w:rsidP="00E06283">
      <w:pPr>
        <w:pStyle w:val="SingleTxtG"/>
        <w:ind w:left="2268" w:hanging="1134"/>
      </w:pPr>
      <w:r>
        <w:t>6.4.23.11</w:t>
      </w:r>
      <w:r>
        <w:tab/>
        <w:t>Исключить подпункт d).</w:t>
      </w:r>
    </w:p>
    <w:p w:rsidR="00E06283" w:rsidRPr="00F0243B" w:rsidRDefault="00E06283" w:rsidP="00E06283">
      <w:pPr>
        <w:pStyle w:val="SingleTxtG"/>
        <w:ind w:left="2268" w:hanging="1134"/>
      </w:pPr>
      <w:r>
        <w:t>6.4.23.12 a)</w:t>
      </w:r>
      <w:r>
        <w:tab/>
        <w:t>Заменить «6.4.23.11 a), b), c) и d)» на «6.4.23.11 a), b) и c)» и исключить «с цифрами "-96", если это применимо». Последняя поправка не касается текста на русском языке.</w:t>
      </w:r>
    </w:p>
    <w:p w:rsidR="00E06283" w:rsidRPr="00F0243B" w:rsidRDefault="00E06283" w:rsidP="00E06283">
      <w:pPr>
        <w:pStyle w:val="SingleTxtG"/>
        <w:ind w:left="2268" w:hanging="1134"/>
      </w:pPr>
      <w:r>
        <w:t>6.4.23.15</w:t>
      </w:r>
      <w:r>
        <w:tab/>
        <w:t>В подпункте k) iii) заменить «содержимого» на «упаковки».</w:t>
      </w:r>
    </w:p>
    <w:p w:rsidR="00E06283" w:rsidRPr="00F0243B" w:rsidRDefault="00E06283" w:rsidP="00E06283">
      <w:pPr>
        <w:pStyle w:val="SingleTxtG"/>
        <w:ind w:left="2268" w:hanging="1134"/>
      </w:pPr>
      <w:r>
        <w:t>6.4.23.17</w:t>
      </w:r>
      <w:r>
        <w:tab/>
        <w:t>В подпункте n) iv) заменить «содержимого» на «упаковки».</w:t>
      </w:r>
    </w:p>
    <w:p w:rsidR="00E06283" w:rsidRPr="00F0243B" w:rsidRDefault="00E06283" w:rsidP="00E06283">
      <w:pPr>
        <w:pStyle w:val="SingleTxtG"/>
        <w:ind w:left="2268" w:hanging="1134"/>
      </w:pPr>
      <w:r>
        <w:tab/>
        <w:t>После подпункта 6.4.23.17 o) включить новый подпункт p) и соответствующим образом изменить нумерацию последующих подпунктов:</w:t>
      </w:r>
    </w:p>
    <w:p w:rsidR="00E06283" w:rsidRPr="00F0243B" w:rsidRDefault="00E06283" w:rsidP="00E06283">
      <w:pPr>
        <w:pStyle w:val="SingleTxtG"/>
        <w:ind w:left="2268" w:hanging="1134"/>
      </w:pPr>
      <w:r>
        <w:lastRenderedPageBreak/>
        <w:tab/>
        <w:t>«p)</w:t>
      </w:r>
      <w:r>
        <w:tab/>
        <w:t>для конструкций упаковки, подпадающих под действие переходных положений пункта 1.6.6.2.1, – заявление с указанием тех требований МПОГ/ДОПОГ, действующих с 1 января 2021 года, которым данная упаковка не соответствует;».</w:t>
      </w:r>
    </w:p>
    <w:p w:rsidR="00E06283" w:rsidRPr="00F0243B" w:rsidRDefault="00E06283" w:rsidP="00E06283">
      <w:pPr>
        <w:pStyle w:val="H1G"/>
      </w:pPr>
      <w:r>
        <w:tab/>
      </w:r>
      <w:r>
        <w:tab/>
      </w:r>
      <w:r>
        <w:tab/>
      </w:r>
      <w:r>
        <w:rPr>
          <w:bCs/>
        </w:rPr>
        <w:t>Глава 6.5</w:t>
      </w:r>
    </w:p>
    <w:p w:rsidR="00E06283" w:rsidRPr="00F0243B" w:rsidRDefault="00E06283" w:rsidP="00E06283">
      <w:pPr>
        <w:pStyle w:val="SingleTxtG"/>
        <w:ind w:left="2268" w:hanging="1134"/>
      </w:pPr>
      <w:r>
        <w:t>Добавить новый пункт 6.5.2.1.3 следующего содержания:</w:t>
      </w:r>
    </w:p>
    <w:p w:rsidR="00E06283" w:rsidRPr="00F530D9" w:rsidRDefault="00E06283" w:rsidP="00E06283">
      <w:pPr>
        <w:pStyle w:val="SingleTxtG"/>
        <w:ind w:left="2268" w:hanging="1134"/>
      </w:pPr>
      <w:r>
        <w:t>«6.5.2.1.3</w:t>
      </w:r>
      <w:r>
        <w:tab/>
        <w:t>Если КСМ соответствует одному или нескольким испытанным типам конструкции КСМ, включая один или несколько испытанных типов конструкции тары или крупногабаритной тары, на КСМ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КСМ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E06283" w:rsidRPr="00F0243B" w:rsidRDefault="00E06283" w:rsidP="00E06283">
      <w:pPr>
        <w:pStyle w:val="SingleTxtG"/>
        <w:ind w:left="2268" w:hanging="1134"/>
      </w:pPr>
      <w:r>
        <w:t>6.5.2.2.1</w:t>
      </w:r>
      <w:r>
        <w:tab/>
        <w:t>Исключить последнюю строку таблицы (Максимально допустимая нагрузка при штабелировании) и соответствующую сноску b.</w:t>
      </w:r>
    </w:p>
    <w:p w:rsidR="00E06283" w:rsidRPr="00F0243B" w:rsidRDefault="00E06283" w:rsidP="00E06283">
      <w:pPr>
        <w:pStyle w:val="SingleTxtG"/>
        <w:ind w:left="2268" w:hanging="1134"/>
      </w:pPr>
      <w:r>
        <w:t>6.5.2.2.2</w:t>
      </w:r>
      <w:r>
        <w:tab/>
        <w:t xml:space="preserve">В первом предложении исключить «, применяемая, когда КСМ находится в эксплуатации,». </w:t>
      </w:r>
    </w:p>
    <w:p w:rsidR="00E06283" w:rsidRPr="00F0243B" w:rsidRDefault="00E06283" w:rsidP="00E06283">
      <w:pPr>
        <w:pStyle w:val="SingleTxtG"/>
        <w:ind w:left="2268" w:hanging="1134"/>
      </w:pPr>
      <w:r>
        <w:t>6.5.2.2.4</w:t>
      </w:r>
      <w:r>
        <w:tab/>
        <w:t xml:space="preserve">Изменить последнее предложение первого абзаца следующим образом: </w:t>
      </w:r>
    </w:p>
    <w:p w:rsidR="00E06283" w:rsidRPr="00F530D9" w:rsidRDefault="00E06283" w:rsidP="00E06283">
      <w:pPr>
        <w:pStyle w:val="SingleTxtG"/>
        <w:ind w:left="2268" w:hanging="1134"/>
      </w:pPr>
      <w:r>
        <w:tab/>
        <w:t>«Они должны быть долговечными, разборчивыми и размещаться в месте, где они были бы легко доступны для осмотра после помещения внутренней емкости в наружную оболочку. Если из-за конструкции наружной оболочки маркировочные знаки на внутренней емкости не являются легкодоступными для осмотра, то на наружной оболочке должен проставляться дубликат маркировочных знаков, требуемых на внутренней емкости, с предшествующей ему надписью "Внутренняя емкость". Данный дубликат должен быть долговечным, разборчивым и размещаться в месте, где он был бы легко доступен для осмотра.».</w:t>
      </w:r>
    </w:p>
    <w:p w:rsidR="00E06283" w:rsidRPr="00F0243B" w:rsidRDefault="00E06283" w:rsidP="00E06283">
      <w:pPr>
        <w:pStyle w:val="SingleTxtG"/>
        <w:ind w:left="2268" w:hanging="1134"/>
      </w:pPr>
      <w:r>
        <w:tab/>
        <w:t>Во втором абзаце изменить второе пр</w:t>
      </w:r>
      <w:r w:rsidR="00CE096D">
        <w:t>едложение следующим образом: «В </w:t>
      </w:r>
      <w:r>
        <w:t>таком случае можно отказаться от указания даты на остальных маркировочных знаках.».</w:t>
      </w:r>
    </w:p>
    <w:p w:rsidR="00E06283" w:rsidRPr="00F0243B" w:rsidRDefault="00E06283" w:rsidP="00E06283">
      <w:pPr>
        <w:pStyle w:val="SingleTxtG"/>
        <w:ind w:left="2268" w:hanging="1134"/>
      </w:pPr>
      <w:r>
        <w:t>6.5.5.1.6</w:t>
      </w:r>
      <w:r>
        <w:tab/>
        <w:t>Включить новое вводное предложение следующего содержания:</w:t>
      </w:r>
    </w:p>
    <w:p w:rsidR="00E06283" w:rsidRPr="00F0243B" w:rsidRDefault="00E06283" w:rsidP="00E06283">
      <w:pPr>
        <w:pStyle w:val="SingleTxtG"/>
        <w:ind w:left="2268" w:hanging="1134"/>
      </w:pPr>
      <w:r>
        <w:tab/>
        <w:t>«Металли</w:t>
      </w:r>
      <w:r w:rsidR="00792F8C">
        <w:t xml:space="preserve">ческие КСМ вместимостью более 1 500 </w:t>
      </w:r>
      <w:r>
        <w:t>л должны соответствовать следующим минимальным требованиям в отношении толщины стенки:».</w:t>
      </w:r>
    </w:p>
    <w:p w:rsidR="00E06283" w:rsidRPr="00F0243B" w:rsidRDefault="00E06283" w:rsidP="00E06283">
      <w:pPr>
        <w:pStyle w:val="SingleTxtG"/>
        <w:ind w:left="2268" w:hanging="1134"/>
      </w:pPr>
      <w:r>
        <w:tab/>
        <w:t>Изменить таблицу в пункте 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98"/>
        <w:gridCol w:w="1773"/>
        <w:gridCol w:w="2050"/>
      </w:tblGrid>
      <w:tr w:rsidR="00E06283" w:rsidRPr="004B71DA" w:rsidTr="00E06283">
        <w:trPr>
          <w:tblHeader/>
          <w:jc w:val="center"/>
        </w:trPr>
        <w:tc>
          <w:tcPr>
            <w:tcW w:w="7328" w:type="dxa"/>
            <w:gridSpan w:val="4"/>
            <w:vAlign w:val="center"/>
            <w:hideMark/>
          </w:tcPr>
          <w:p w:rsidR="00E06283" w:rsidRPr="004B71DA" w:rsidRDefault="00E06283" w:rsidP="00E06283">
            <w:pPr>
              <w:ind w:left="21"/>
              <w:jc w:val="center"/>
              <w:rPr>
                <w:b/>
                <w:bCs/>
              </w:rPr>
            </w:pPr>
            <w:r>
              <w:rPr>
                <w:b/>
                <w:bCs/>
              </w:rPr>
              <w:t>Толщина стенки (T), мм</w:t>
            </w:r>
          </w:p>
        </w:tc>
      </w:tr>
      <w:tr w:rsidR="00E06283" w:rsidRPr="00D526B1" w:rsidTr="00E06283">
        <w:trPr>
          <w:tblHeader/>
          <w:jc w:val="center"/>
        </w:trPr>
        <w:tc>
          <w:tcPr>
            <w:tcW w:w="3505" w:type="dxa"/>
            <w:gridSpan w:val="2"/>
            <w:vAlign w:val="center"/>
            <w:hideMark/>
          </w:tcPr>
          <w:p w:rsidR="00E06283" w:rsidRPr="004B71DA" w:rsidRDefault="00E06283" w:rsidP="00E06283">
            <w:pPr>
              <w:ind w:left="21"/>
              <w:jc w:val="center"/>
              <w:rPr>
                <w:b/>
                <w:bCs/>
              </w:rPr>
            </w:pPr>
            <w:r>
              <w:rPr>
                <w:b/>
                <w:bCs/>
              </w:rPr>
              <w:t>Типы 11A, 11B, 11N</w:t>
            </w:r>
          </w:p>
        </w:tc>
        <w:tc>
          <w:tcPr>
            <w:tcW w:w="3823" w:type="dxa"/>
            <w:gridSpan w:val="2"/>
            <w:vAlign w:val="center"/>
            <w:hideMark/>
          </w:tcPr>
          <w:p w:rsidR="00E06283" w:rsidRPr="00E06283" w:rsidRDefault="00E06283" w:rsidP="00E06283">
            <w:pPr>
              <w:jc w:val="center"/>
              <w:rPr>
                <w:b/>
                <w:bCs/>
                <w:lang w:val="en-US"/>
              </w:rPr>
            </w:pPr>
            <w:r>
              <w:rPr>
                <w:b/>
                <w:bCs/>
              </w:rPr>
              <w:t>Типы</w:t>
            </w:r>
            <w:r w:rsidRPr="00E06283">
              <w:rPr>
                <w:b/>
                <w:bCs/>
                <w:lang w:val="en-US"/>
              </w:rPr>
              <w:t xml:space="preserve"> 21A, 21B, 21N, 31A, 31B, 31N</w:t>
            </w:r>
          </w:p>
        </w:tc>
      </w:tr>
      <w:tr w:rsidR="00E06283" w:rsidRPr="004B71DA" w:rsidTr="00E06283">
        <w:trPr>
          <w:tblHeader/>
          <w:jc w:val="center"/>
        </w:trPr>
        <w:tc>
          <w:tcPr>
            <w:tcW w:w="1807" w:type="dxa"/>
            <w:vAlign w:val="center"/>
            <w:hideMark/>
          </w:tcPr>
          <w:p w:rsidR="00E06283" w:rsidRPr="004B71DA" w:rsidRDefault="00E06283" w:rsidP="00E06283">
            <w:pPr>
              <w:ind w:left="163"/>
              <w:jc w:val="center"/>
              <w:rPr>
                <w:b/>
                <w:bCs/>
              </w:rPr>
            </w:pPr>
            <w:r>
              <w:rPr>
                <w:b/>
                <w:bCs/>
              </w:rPr>
              <w:t>Незащищенный</w:t>
            </w:r>
          </w:p>
        </w:tc>
        <w:tc>
          <w:tcPr>
            <w:tcW w:w="1698" w:type="dxa"/>
            <w:vAlign w:val="center"/>
            <w:hideMark/>
          </w:tcPr>
          <w:p w:rsidR="00E06283" w:rsidRPr="004B71DA" w:rsidRDefault="00E06283" w:rsidP="00E06283">
            <w:pPr>
              <w:jc w:val="center"/>
              <w:rPr>
                <w:b/>
                <w:bCs/>
              </w:rPr>
            </w:pPr>
            <w:r>
              <w:rPr>
                <w:b/>
                <w:bCs/>
              </w:rPr>
              <w:t>Защищенный</w:t>
            </w:r>
          </w:p>
        </w:tc>
        <w:tc>
          <w:tcPr>
            <w:tcW w:w="1773" w:type="dxa"/>
            <w:vAlign w:val="center"/>
            <w:hideMark/>
          </w:tcPr>
          <w:p w:rsidR="00E06283" w:rsidRPr="004B71DA" w:rsidRDefault="00E06283" w:rsidP="00E06283">
            <w:pPr>
              <w:ind w:left="23"/>
              <w:jc w:val="center"/>
              <w:rPr>
                <w:b/>
                <w:bCs/>
              </w:rPr>
            </w:pPr>
            <w:r>
              <w:rPr>
                <w:b/>
                <w:bCs/>
              </w:rPr>
              <w:t>Незащищенный</w:t>
            </w:r>
          </w:p>
        </w:tc>
        <w:tc>
          <w:tcPr>
            <w:tcW w:w="2050" w:type="dxa"/>
            <w:vAlign w:val="center"/>
            <w:hideMark/>
          </w:tcPr>
          <w:p w:rsidR="00E06283" w:rsidRPr="004B71DA" w:rsidRDefault="00E06283" w:rsidP="00E06283">
            <w:pPr>
              <w:ind w:left="40"/>
              <w:jc w:val="center"/>
              <w:rPr>
                <w:b/>
                <w:bCs/>
              </w:rPr>
            </w:pPr>
            <w:r>
              <w:rPr>
                <w:b/>
                <w:bCs/>
              </w:rPr>
              <w:t>Защищенный</w:t>
            </w:r>
          </w:p>
        </w:tc>
      </w:tr>
      <w:tr w:rsidR="00E06283" w:rsidRPr="004B71DA" w:rsidTr="00E06283">
        <w:trPr>
          <w:trHeight w:val="455"/>
          <w:jc w:val="center"/>
        </w:trPr>
        <w:tc>
          <w:tcPr>
            <w:tcW w:w="1807" w:type="dxa"/>
            <w:tcBorders>
              <w:top w:val="nil"/>
            </w:tcBorders>
            <w:vAlign w:val="center"/>
            <w:hideMark/>
          </w:tcPr>
          <w:p w:rsidR="00E06283" w:rsidRPr="004B71DA" w:rsidRDefault="00E06283" w:rsidP="00E06283">
            <w:pPr>
              <w:ind w:left="22"/>
              <w:jc w:val="center"/>
            </w:pPr>
            <w:r>
              <w:t>T = C/2 000 + 1,5</w:t>
            </w:r>
          </w:p>
        </w:tc>
        <w:tc>
          <w:tcPr>
            <w:tcW w:w="1698" w:type="dxa"/>
            <w:tcBorders>
              <w:top w:val="nil"/>
            </w:tcBorders>
            <w:vAlign w:val="center"/>
            <w:hideMark/>
          </w:tcPr>
          <w:p w:rsidR="00E06283" w:rsidRPr="004B71DA" w:rsidRDefault="00E06283" w:rsidP="00E06283">
            <w:pPr>
              <w:ind w:left="22"/>
              <w:jc w:val="center"/>
            </w:pPr>
            <w:r>
              <w:t>T = C/2 000 + 1,0</w:t>
            </w:r>
          </w:p>
        </w:tc>
        <w:tc>
          <w:tcPr>
            <w:tcW w:w="1773" w:type="dxa"/>
            <w:tcBorders>
              <w:top w:val="nil"/>
            </w:tcBorders>
            <w:vAlign w:val="center"/>
            <w:hideMark/>
          </w:tcPr>
          <w:p w:rsidR="00E06283" w:rsidRPr="004B71DA" w:rsidRDefault="00E06283" w:rsidP="00E06283">
            <w:pPr>
              <w:ind w:left="22"/>
              <w:jc w:val="center"/>
            </w:pPr>
            <w:r>
              <w:t>T = C/1 000 + 1,0</w:t>
            </w:r>
          </w:p>
        </w:tc>
        <w:tc>
          <w:tcPr>
            <w:tcW w:w="2050" w:type="dxa"/>
            <w:tcBorders>
              <w:top w:val="nil"/>
            </w:tcBorders>
            <w:vAlign w:val="center"/>
            <w:hideMark/>
          </w:tcPr>
          <w:p w:rsidR="00E06283" w:rsidRPr="004B71DA" w:rsidRDefault="00E06283" w:rsidP="00E06283">
            <w:pPr>
              <w:ind w:left="22"/>
              <w:jc w:val="center"/>
            </w:pPr>
            <w:r>
              <w:t>T = C/2 000 + 1,5</w:t>
            </w:r>
          </w:p>
        </w:tc>
      </w:tr>
    </w:tbl>
    <w:p w:rsidR="00E06283" w:rsidRPr="00523147" w:rsidRDefault="00E06283" w:rsidP="00E06283">
      <w:pPr>
        <w:pStyle w:val="H1G"/>
      </w:pPr>
      <w:r>
        <w:tab/>
      </w:r>
      <w:r>
        <w:tab/>
      </w:r>
      <w:r>
        <w:tab/>
      </w:r>
      <w:r>
        <w:rPr>
          <w:bCs/>
        </w:rPr>
        <w:t>Глава 6.6</w:t>
      </w:r>
    </w:p>
    <w:p w:rsidR="00E06283" w:rsidRPr="00F0243B" w:rsidRDefault="00E06283" w:rsidP="00E06283">
      <w:pPr>
        <w:pStyle w:val="SingleTxtG"/>
        <w:ind w:left="2268" w:hanging="1134"/>
      </w:pPr>
      <w:r>
        <w:t>6.6.3.3</w:t>
      </w:r>
      <w:r>
        <w:tab/>
        <w:t>В первом предложении исключить «, применяемая, когда крупногабаритная тара находится в эксплуатации,».</w:t>
      </w:r>
    </w:p>
    <w:p w:rsidR="00E06283" w:rsidRPr="00F0243B" w:rsidRDefault="00E06283" w:rsidP="00E06283">
      <w:pPr>
        <w:pStyle w:val="SingleTxtG"/>
        <w:ind w:left="2268" w:hanging="1134"/>
      </w:pPr>
      <w:r>
        <w:t>Добавить новый пункт 6.6.3.4 следующего содержания:</w:t>
      </w:r>
    </w:p>
    <w:p w:rsidR="00E06283" w:rsidRPr="00F530D9" w:rsidRDefault="00E06283" w:rsidP="00E06283">
      <w:pPr>
        <w:pStyle w:val="SingleTxtG"/>
        <w:ind w:left="2268" w:hanging="1134"/>
      </w:pPr>
      <w:r>
        <w:t>«6.6.3.4</w:t>
      </w:r>
      <w:r>
        <w:tab/>
        <w:t xml:space="preserve">Если крупногабаритная тара соответствует одному или нескольким испытанным типам конструкции крупногабаритной тары, включая один </w:t>
      </w:r>
      <w:r>
        <w:lastRenderedPageBreak/>
        <w:t>или несколько испытанных типов конструкции тары или КСМ, на крупногабаритной таре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крупногабаритной таре имеется более одного маркировочного знака, то</w:t>
      </w:r>
      <w:r w:rsidRPr="00955165">
        <w:t xml:space="preserve"> </w:t>
      </w:r>
      <w:r>
        <w:t>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E06283" w:rsidRPr="00F0243B" w:rsidRDefault="00E06283" w:rsidP="00E06283">
      <w:pPr>
        <w:pStyle w:val="H1G"/>
      </w:pPr>
      <w:r>
        <w:tab/>
      </w:r>
      <w:r>
        <w:tab/>
      </w:r>
      <w:r>
        <w:tab/>
      </w:r>
      <w:r>
        <w:rPr>
          <w:bCs/>
        </w:rPr>
        <w:t>Глава 6.7</w:t>
      </w:r>
    </w:p>
    <w:p w:rsidR="00E06283" w:rsidRPr="00F0243B" w:rsidRDefault="00E06283" w:rsidP="00E06283">
      <w:pPr>
        <w:pStyle w:val="SingleTxtG"/>
        <w:ind w:left="2268" w:hanging="1134"/>
      </w:pPr>
      <w:r>
        <w:t xml:space="preserve">6.7.2.4.8 </w:t>
      </w:r>
      <w:r>
        <w:tab/>
        <w:t>Данная поправка к тексту на французском языке не касается текста на русском языке.</w:t>
      </w:r>
    </w:p>
    <w:p w:rsidR="00E06283" w:rsidRPr="00F0243B" w:rsidRDefault="00E06283" w:rsidP="00E06283">
      <w:pPr>
        <w:pStyle w:val="SingleTxtG"/>
        <w:ind w:left="2268" w:hanging="1134"/>
      </w:pPr>
      <w:r>
        <w:t>6.7.2.12.2.1 и 6.7.3.8.1.1</w:t>
      </w:r>
    </w:p>
    <w:p w:rsidR="00E06283" w:rsidRPr="00F0243B" w:rsidRDefault="00E06283" w:rsidP="00E06283">
      <w:pPr>
        <w:pStyle w:val="SingleTxtG"/>
        <w:ind w:left="2268" w:hanging="1134"/>
      </w:pPr>
      <w:r>
        <w:t xml:space="preserve"> </w:t>
      </w:r>
      <w:r>
        <w:tab/>
        <w:t xml:space="preserve">Изменить определение коэффициента «U» следующим образом: </w:t>
      </w:r>
    </w:p>
    <w:p w:rsidR="00E06283" w:rsidRPr="00F0243B" w:rsidRDefault="00E06283" w:rsidP="00E06283">
      <w:pPr>
        <w:pStyle w:val="SingleTxtG"/>
        <w:ind w:left="2268" w:hanging="1134"/>
      </w:pPr>
      <w:r>
        <w:tab/>
        <w:t>«U = коэффициент теплопередачи изоляционного материала, выраженный в к</w:t>
      </w:r>
      <w:r w:rsidRPr="007C4636">
        <w:rPr>
          <w:color w:val="000000"/>
          <w:lang w:eastAsia="ru-RU"/>
        </w:rPr>
        <w:t>Вт/(м</w:t>
      </w:r>
      <w:r w:rsidRPr="007C4636">
        <w:rPr>
          <w:color w:val="000000"/>
          <w:vertAlign w:val="superscript"/>
          <w:lang w:eastAsia="ru-RU"/>
        </w:rPr>
        <w:t>2</w:t>
      </w:r>
      <w:r w:rsidRPr="007C4636">
        <w:rPr>
          <w:color w:val="000000"/>
          <w:lang w:eastAsia="ru-RU"/>
        </w:rPr>
        <w:t>∙</w:t>
      </w:r>
      <w:r>
        <w:t>К</w:t>
      </w:r>
      <w:r w:rsidRPr="007C4636">
        <w:t>),</w:t>
      </w:r>
      <w:r>
        <w:t xml:space="preserve"> при 38 °C».</w:t>
      </w:r>
    </w:p>
    <w:p w:rsidR="00E06283" w:rsidRPr="00F0243B" w:rsidRDefault="00E06283" w:rsidP="00E06283">
      <w:pPr>
        <w:pStyle w:val="SingleTxtG"/>
        <w:ind w:left="2268" w:hanging="1134"/>
      </w:pPr>
      <w:r>
        <w:t>6.7.2.19.6</w:t>
      </w:r>
      <w:r>
        <w:tab/>
        <w:t>Добавить новый з</w:t>
      </w:r>
      <w:r w:rsidR="00CE096D">
        <w:t>аголовок следующего содержания:</w:t>
      </w:r>
      <w:r w:rsidR="00CE096D">
        <w:br/>
      </w:r>
      <w:r>
        <w:t>«6.7.2.19.6</w:t>
      </w:r>
      <w:r>
        <w:tab/>
      </w:r>
      <w:r>
        <w:rPr>
          <w:i/>
          <w:iCs/>
        </w:rPr>
        <w:t>Наполнение переносных цистерн после истечения срока действия последней периодической проверки и испытания</w:t>
      </w:r>
      <w:r w:rsidRPr="00024303">
        <w:t>».</w:t>
      </w:r>
      <w:r>
        <w:t xml:space="preserve"> Пронумеровать существующий абзац как пункт 6.7.2.19.6.1.</w:t>
      </w:r>
    </w:p>
    <w:p w:rsidR="00E06283" w:rsidRPr="00F0243B" w:rsidRDefault="00E06283" w:rsidP="00E06283">
      <w:pPr>
        <w:pStyle w:val="SingleTxtG"/>
        <w:ind w:left="2268" w:hanging="1134"/>
      </w:pPr>
      <w:r>
        <w:t>6.7.2.19.6</w:t>
      </w:r>
      <w:r>
        <w:tab/>
        <w:t>Добавить новый пункт 6.7.2.19.6.2 следующего содержания:</w:t>
      </w:r>
    </w:p>
    <w:p w:rsidR="00E06283" w:rsidRPr="00F0243B" w:rsidRDefault="00E06283" w:rsidP="00E06283">
      <w:pPr>
        <w:pStyle w:val="SingleTxtG"/>
        <w:ind w:left="2268" w:hanging="1134"/>
      </w:pPr>
      <w:r>
        <w:t>«6.7.2.19.6.2</w:t>
      </w:r>
      <w:r>
        <w:tab/>
      </w:r>
      <w:r>
        <w:tab/>
        <w:t>За исключением случаев, предусмотренных в пункте 6.7.2.19.6.1,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w:t>
      </w:r>
      <w:r w:rsidR="00CE096D">
        <w:t>ко при условии проведения новой</w:t>
      </w:r>
      <w:r w:rsidR="00CE096D">
        <w:br/>
      </w:r>
      <w:r>
        <w:t>5-летней периодической проверки и исп</w:t>
      </w:r>
      <w:r w:rsidR="00264679">
        <w:t>ытания в соответствии с пунктом </w:t>
      </w:r>
      <w:r>
        <w:t>6.7.2.19.4.».</w:t>
      </w:r>
    </w:p>
    <w:p w:rsidR="00E06283" w:rsidRPr="00F0243B" w:rsidRDefault="00E06283" w:rsidP="00E06283">
      <w:pPr>
        <w:pStyle w:val="SingleTxtG"/>
        <w:ind w:left="2268" w:hanging="1134"/>
      </w:pPr>
      <w:r>
        <w:t>6.7.3.4.1</w:t>
      </w:r>
      <w:r>
        <w:tab/>
        <w:t>После подпункта b) добавить новый абзац следующего содержания:</w:t>
      </w:r>
    </w:p>
    <w:p w:rsidR="00E06283" w:rsidRPr="00F0243B" w:rsidRDefault="00E06283" w:rsidP="00E06283">
      <w:pPr>
        <w:pStyle w:val="SingleTxtG"/>
        <w:ind w:left="2268" w:hanging="1134"/>
      </w:pPr>
      <w:r>
        <w:tab/>
        <w:t>«Кроме того, должно учитываться соответствующее специальное положение по переносным цистернам, указанное в колонке 11 таблицы А главы 3.2 и изложенное в подразделе 4.2.5.3.».</w:t>
      </w:r>
    </w:p>
    <w:p w:rsidR="00E06283" w:rsidRPr="00F0243B" w:rsidRDefault="00E06283" w:rsidP="00E06283">
      <w:pPr>
        <w:pStyle w:val="SingleTxtG"/>
        <w:ind w:left="2268" w:hanging="1134"/>
      </w:pPr>
      <w:r>
        <w:t>6.7.3.4.5</w:t>
      </w:r>
      <w:r>
        <w:tab/>
        <w:t>Данная поправка к тексту на французском языке не касается текста на русском языке.</w:t>
      </w:r>
    </w:p>
    <w:p w:rsidR="00E06283" w:rsidRPr="00F0243B" w:rsidRDefault="00E06283" w:rsidP="00E06283">
      <w:pPr>
        <w:pStyle w:val="SingleTxtG"/>
        <w:ind w:left="2268" w:hanging="1134"/>
      </w:pPr>
      <w:r>
        <w:t xml:space="preserve">6.7.3.5.5 </w:t>
      </w:r>
      <w:r>
        <w:tab/>
        <w:t>Данная поправка к тексту на французском языке не касается текста на русском языке.</w:t>
      </w:r>
    </w:p>
    <w:p w:rsidR="00E06283" w:rsidRPr="00F0243B" w:rsidRDefault="00E06283" w:rsidP="00E06283">
      <w:pPr>
        <w:pStyle w:val="SingleTxtG"/>
        <w:ind w:left="2268" w:hanging="1134"/>
      </w:pPr>
      <w:r>
        <w:t>6.7.3.15.6</w:t>
      </w:r>
      <w:r>
        <w:tab/>
        <w:t>Добавить новый з</w:t>
      </w:r>
      <w:r w:rsidR="00CE096D">
        <w:t>аголовок следующего содержания:</w:t>
      </w:r>
      <w:r w:rsidR="00CE096D">
        <w:br/>
      </w:r>
      <w:r>
        <w:t>«6.7.3.15.6</w:t>
      </w:r>
      <w:r>
        <w:tab/>
      </w:r>
      <w:r>
        <w:rPr>
          <w:i/>
          <w:iCs/>
        </w:rPr>
        <w:t>Проверка и наполнение переносных цистерн после истечения срока действия последней периодической проверки и испытания</w:t>
      </w:r>
      <w:r w:rsidRPr="00024303">
        <w:t>».</w:t>
      </w:r>
    </w:p>
    <w:p w:rsidR="00E06283" w:rsidRPr="00F0243B" w:rsidRDefault="00E06283" w:rsidP="00E06283">
      <w:pPr>
        <w:pStyle w:val="SingleTxtG"/>
        <w:ind w:left="2268" w:hanging="1134"/>
      </w:pPr>
      <w:r>
        <w:tab/>
        <w:t>Пронумеровать существующий пункт 6.7.3.15.6 как пункт 6.7.3.15.6.1.</w:t>
      </w:r>
    </w:p>
    <w:p w:rsidR="00E06283" w:rsidRPr="00F0243B" w:rsidRDefault="00E06283" w:rsidP="00E06283">
      <w:pPr>
        <w:pStyle w:val="SingleTxtG"/>
        <w:ind w:left="2268" w:hanging="1134"/>
      </w:pPr>
      <w:r>
        <w:t>6.7.3.15.6</w:t>
      </w:r>
      <w:r>
        <w:tab/>
        <w:t>Добавить новый пункт 6.7.3.15.6.2 следующего содержания:</w:t>
      </w:r>
    </w:p>
    <w:p w:rsidR="00E06283" w:rsidRPr="00F0243B" w:rsidRDefault="00E06283" w:rsidP="00E06283">
      <w:pPr>
        <w:pStyle w:val="SingleTxtG"/>
        <w:ind w:left="2268" w:hanging="1134"/>
      </w:pPr>
      <w:r>
        <w:t>«6.7.3.15.6.2</w:t>
      </w:r>
      <w:r>
        <w:tab/>
        <w:t>За исключением случаев, предусмотренных в пункте 6.7.3.15.6.1,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w:t>
      </w:r>
      <w:r w:rsidR="00CE096D">
        <w:t>ко при условии проведения новой</w:t>
      </w:r>
      <w:r w:rsidR="00CE096D">
        <w:br/>
      </w:r>
      <w:r>
        <w:t>5-летней периодической проверки и исп</w:t>
      </w:r>
      <w:r w:rsidR="00264679">
        <w:t>ытания в соответствии с пунктом </w:t>
      </w:r>
      <w:r>
        <w:t>6.7.3.15.4.».</w:t>
      </w:r>
    </w:p>
    <w:p w:rsidR="00E06283" w:rsidRPr="00F0243B" w:rsidRDefault="00E06283" w:rsidP="00E06283">
      <w:pPr>
        <w:pStyle w:val="SingleTxtG"/>
        <w:ind w:left="2268" w:hanging="1134"/>
      </w:pPr>
      <w:r>
        <w:lastRenderedPageBreak/>
        <w:t>6.7.4.4.7</w:t>
      </w:r>
      <w:r>
        <w:tab/>
        <w:t>Данная поправка к тексту на французском языке не касается текста на русском языке.</w:t>
      </w:r>
    </w:p>
    <w:p w:rsidR="00E06283" w:rsidRPr="00F0243B" w:rsidRDefault="00E06283" w:rsidP="00E06283">
      <w:pPr>
        <w:pStyle w:val="SingleTxtG"/>
        <w:ind w:left="2268" w:hanging="1134"/>
      </w:pPr>
      <w:r>
        <w:t>6.7.4.14.6</w:t>
      </w:r>
      <w:r>
        <w:tab/>
        <w:t>Добавить новый з</w:t>
      </w:r>
      <w:r w:rsidR="00CE096D">
        <w:t>аголовок следующего содержания:</w:t>
      </w:r>
      <w:r w:rsidR="00CE096D">
        <w:br/>
      </w:r>
      <w:r>
        <w:t>«6.7.4.14.6</w:t>
      </w:r>
      <w:r>
        <w:tab/>
      </w:r>
      <w:r>
        <w:rPr>
          <w:i/>
          <w:iCs/>
        </w:rPr>
        <w:t>Проверка и наполнение переносных цистерн после истечения срока действия последней периодической проверки и испытания</w:t>
      </w:r>
      <w:r w:rsidRPr="00024303">
        <w:t>».</w:t>
      </w:r>
    </w:p>
    <w:p w:rsidR="00E06283" w:rsidRPr="00F0243B" w:rsidRDefault="00E06283" w:rsidP="00E06283">
      <w:pPr>
        <w:pStyle w:val="SingleTxtG"/>
        <w:ind w:left="2268" w:hanging="1134"/>
      </w:pPr>
      <w:r>
        <w:tab/>
        <w:t>Пронумеровать существующий пункт 6.7.4.14.6 как пункт 6.7.4.14.6.1.</w:t>
      </w:r>
    </w:p>
    <w:p w:rsidR="00E06283" w:rsidRPr="00F0243B" w:rsidRDefault="00E06283" w:rsidP="00E06283">
      <w:pPr>
        <w:pStyle w:val="SingleTxtG"/>
        <w:ind w:left="2268" w:hanging="1134"/>
      </w:pPr>
      <w:r>
        <w:tab/>
        <w:t>Добавить новый пункт 6.7.4.14.6.2 следующего содержания:</w:t>
      </w:r>
    </w:p>
    <w:p w:rsidR="00E06283" w:rsidRPr="00F0243B" w:rsidRDefault="00BD2CFF" w:rsidP="00E06283">
      <w:pPr>
        <w:pStyle w:val="SingleTxtG"/>
        <w:ind w:left="2268" w:hanging="1134"/>
      </w:pPr>
      <w:r>
        <w:t>«6.7.4.14.6.2</w:t>
      </w:r>
      <w:r w:rsidR="00E06283">
        <w:tab/>
        <w:t>За исключением случаев, предусмотренных в пункте 6.7.4.14.6.1,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w:t>
      </w:r>
      <w:r w:rsidR="00CE096D">
        <w:t>ко при условии проведения новой</w:t>
      </w:r>
      <w:r w:rsidR="00CE096D">
        <w:br/>
      </w:r>
      <w:r w:rsidR="00E06283">
        <w:t>5-летней периодической проверки и исп</w:t>
      </w:r>
      <w:r w:rsidR="00264679">
        <w:t>ытания в соответствии с пунктом </w:t>
      </w:r>
      <w:r w:rsidR="00E06283">
        <w:t>6.7.4.14.4.».</w:t>
      </w:r>
    </w:p>
    <w:p w:rsidR="00E06283" w:rsidRPr="00F0243B" w:rsidRDefault="00E06283" w:rsidP="00E06283">
      <w:pPr>
        <w:pStyle w:val="SingleTxtG"/>
        <w:ind w:left="2268" w:hanging="1134"/>
      </w:pPr>
      <w:r>
        <w:t>6.7.5.2.3</w:t>
      </w:r>
      <w:r>
        <w:tab/>
        <w:t xml:space="preserve">В первом предложении после </w:t>
      </w:r>
      <w:r w:rsidR="00CE096D">
        <w:t>«бесшовной стали» добавить «или </w:t>
      </w:r>
      <w:r>
        <w:t>композитных материалов».</w:t>
      </w:r>
    </w:p>
    <w:p w:rsidR="00E06283" w:rsidRPr="00F0243B" w:rsidRDefault="00E06283" w:rsidP="00E06283">
      <w:pPr>
        <w:pStyle w:val="SingleTxtG"/>
        <w:ind w:left="2268" w:hanging="1134"/>
        <w:rPr>
          <w:bCs/>
        </w:rPr>
      </w:pPr>
      <w:r>
        <w:t>6.7.5.2.4 a)</w:t>
      </w:r>
      <w:r>
        <w:tab/>
        <w:t>Заменить «ISO 11114-1:2012» на «ISO 11114-1:2012 + A1:2017».</w:t>
      </w:r>
    </w:p>
    <w:p w:rsidR="00E06283" w:rsidRPr="00F0243B" w:rsidRDefault="00E06283" w:rsidP="00E06283">
      <w:pPr>
        <w:pStyle w:val="H1G"/>
      </w:pPr>
      <w:r>
        <w:tab/>
      </w:r>
      <w:r>
        <w:tab/>
      </w:r>
      <w:r>
        <w:rPr>
          <w:bCs/>
        </w:rPr>
        <w:t>(ВОПОГ:) Глава 7.1</w:t>
      </w:r>
      <w:r>
        <w:t xml:space="preserve"> </w:t>
      </w:r>
    </w:p>
    <w:p w:rsidR="00E06283" w:rsidRPr="00F0243B" w:rsidRDefault="00E06283" w:rsidP="00E06283">
      <w:pPr>
        <w:pStyle w:val="SingleTxtG"/>
        <w:ind w:left="2268" w:hanging="1134"/>
      </w:pPr>
      <w:r>
        <w:t>7.1.4.14.7.2</w:t>
      </w:r>
      <w:r>
        <w:tab/>
        <w:t xml:space="preserve">В конце первого предложения заменить «:» на «.». </w:t>
      </w:r>
    </w:p>
    <w:p w:rsidR="00E06283" w:rsidRPr="00F0243B" w:rsidRDefault="00E06283" w:rsidP="00E06283">
      <w:pPr>
        <w:pStyle w:val="SingleTxtG"/>
        <w:ind w:left="2268" w:hanging="1134"/>
      </w:pPr>
      <w:r>
        <w:t>7.1.4.14.7.2</w:t>
      </w:r>
      <w:r>
        <w:tab/>
        <w:t xml:space="preserve">После первого предложения добавить следующее новое предложение: </w:t>
      </w:r>
      <w:r>
        <w:tab/>
        <w:t>«Для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rsidR="00E06283" w:rsidRPr="00F0243B" w:rsidRDefault="00E06283" w:rsidP="00E06283">
      <w:pPr>
        <w:pStyle w:val="SingleTxtG"/>
        <w:ind w:left="2268" w:hanging="1134"/>
      </w:pPr>
      <w:r>
        <w:t>7.1.4.14.7.3.3</w:t>
      </w:r>
      <w:r>
        <w:tab/>
      </w:r>
      <w:r>
        <w:tab/>
        <w:t>Изменить подпункт b) следующим образом:</w:t>
      </w:r>
    </w:p>
    <w:p w:rsidR="00E06283" w:rsidRPr="00F0243B" w:rsidRDefault="00CE096D" w:rsidP="00E06283">
      <w:pPr>
        <w:pStyle w:val="SingleTxtG"/>
        <w:ind w:left="2268" w:hanging="1134"/>
      </w:pPr>
      <w:r>
        <w:tab/>
        <w:t>«b)</w:t>
      </w:r>
      <w:r w:rsidR="00E06283">
        <w:tab/>
        <w:t>мощность дозы в обычных условиях перевозки не должна превышать 2 мЗв/ч в любой точке на внешней поверхности перевозочного средства и 0,1 мЗв/ч на расстоянии 2 м от внешней поверхности перевозочного средства, за исключением грузов, перевозимых на условиях исключительного использования [автомобильным или железнодорожным транспортом], для которых радиационные пределы по периметру перевозочного средства указаны в пункте 7.1.4.14.7.3.5 b) и с);».</w:t>
      </w:r>
    </w:p>
    <w:p w:rsidR="00E06283" w:rsidRPr="00F0243B" w:rsidRDefault="00E06283" w:rsidP="00E06283">
      <w:pPr>
        <w:pStyle w:val="SingleTxtG"/>
        <w:ind w:left="2268" w:hanging="1134"/>
      </w:pPr>
      <w:r>
        <w:t>7.1.4.14.7.3.5</w:t>
      </w:r>
    </w:p>
    <w:p w:rsidR="00E06283" w:rsidRPr="00F0243B" w:rsidRDefault="00E06283" w:rsidP="00E06283">
      <w:pPr>
        <w:pStyle w:val="SingleTxtG"/>
        <w:ind w:left="2268" w:hanging="1134"/>
      </w:pPr>
      <w:r>
        <w:tab/>
        <w:t>Заменить «уровень излучения» на «мощность дозы».</w:t>
      </w:r>
    </w:p>
    <w:p w:rsidR="00E06283" w:rsidRPr="00F0243B" w:rsidRDefault="00E06283" w:rsidP="00E06283">
      <w:pPr>
        <w:pStyle w:val="SingleTxtG"/>
        <w:ind w:left="2268" w:hanging="1134"/>
      </w:pPr>
      <w:r>
        <w:t>7.1.4.14.7.3.6</w:t>
      </w:r>
    </w:p>
    <w:p w:rsidR="00E06283" w:rsidRPr="00F0243B" w:rsidRDefault="00E06283" w:rsidP="00E06283">
      <w:pPr>
        <w:pStyle w:val="SingleTxtG"/>
        <w:ind w:left="2268" w:hanging="1134"/>
      </w:pPr>
      <w:r>
        <w:tab/>
        <w:t>Заменить «уровень излучения» на «мощность дозы».</w:t>
      </w:r>
    </w:p>
    <w:p w:rsidR="00E06283" w:rsidRPr="00F0243B" w:rsidRDefault="00E06283" w:rsidP="00E06283">
      <w:pPr>
        <w:pStyle w:val="SingleTxtG"/>
        <w:ind w:left="2268" w:hanging="1134"/>
      </w:pPr>
      <w:r>
        <w:t>7.1.4.14.7.5.1</w:t>
      </w:r>
    </w:p>
    <w:p w:rsidR="00E06283" w:rsidRPr="00F0243B" w:rsidRDefault="00E06283" w:rsidP="00E06283">
      <w:pPr>
        <w:pStyle w:val="SingleTxtG"/>
        <w:ind w:left="2268" w:hanging="1134"/>
      </w:pPr>
      <w:r>
        <w:tab/>
        <w:t>Заменить «уровень излучения» на «мощность дозы».</w:t>
      </w:r>
    </w:p>
    <w:p w:rsidR="00E06283" w:rsidRPr="00F0243B" w:rsidRDefault="00E06283" w:rsidP="00E06283">
      <w:pPr>
        <w:pStyle w:val="SingleTxtG"/>
        <w:ind w:left="2268" w:hanging="1134"/>
      </w:pPr>
      <w:r>
        <w:t>7.1.4.14.7.5.4</w:t>
      </w:r>
    </w:p>
    <w:p w:rsidR="00E06283" w:rsidRPr="00F0243B" w:rsidRDefault="00E06283" w:rsidP="00E06283">
      <w:pPr>
        <w:pStyle w:val="SingleTxtG"/>
        <w:ind w:left="2268" w:hanging="1134"/>
      </w:pPr>
      <w:r>
        <w:tab/>
        <w:t>Заменить «уровень излучения» на «мощность дозы».</w:t>
      </w:r>
    </w:p>
    <w:p w:rsidR="00E06283" w:rsidRPr="00024303" w:rsidRDefault="00E06283" w:rsidP="00E06283">
      <w:pPr>
        <w:pStyle w:val="H1G"/>
      </w:pPr>
      <w:r>
        <w:lastRenderedPageBreak/>
        <w:tab/>
      </w:r>
      <w:r>
        <w:tab/>
      </w:r>
      <w:r>
        <w:rPr>
          <w:bCs/>
        </w:rPr>
        <w:t>(МПОГ/ДОПОГ:) Глава 7.5</w:t>
      </w:r>
      <w:r>
        <w:t xml:space="preserve"> </w:t>
      </w:r>
    </w:p>
    <w:p w:rsidR="00E06283" w:rsidRPr="00F0243B" w:rsidRDefault="00E06283" w:rsidP="00E06283">
      <w:pPr>
        <w:pStyle w:val="SingleTxtG"/>
        <w:tabs>
          <w:tab w:val="left" w:pos="2268"/>
        </w:tabs>
        <w:ind w:left="2268" w:hanging="1134"/>
      </w:pPr>
      <w:r>
        <w:t>7.5.11, CW33/CV33 (2)</w:t>
      </w:r>
    </w:p>
    <w:p w:rsidR="00E06283" w:rsidRPr="00F0243B" w:rsidRDefault="00E06283" w:rsidP="00E06283">
      <w:pPr>
        <w:pStyle w:val="SingleTxtG"/>
        <w:tabs>
          <w:tab w:val="left" w:pos="2268"/>
        </w:tabs>
        <w:ind w:left="2268" w:hanging="1134"/>
      </w:pPr>
      <w:r>
        <w:tab/>
        <w:t xml:space="preserve">После первого предложения добавить следующее новое предложение: </w:t>
      </w:r>
      <w:r>
        <w:tab/>
        <w:t>«Для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rsidR="00E06283" w:rsidRPr="00F0243B" w:rsidRDefault="00E06283" w:rsidP="00E06283">
      <w:pPr>
        <w:pStyle w:val="SingleTxtG"/>
        <w:tabs>
          <w:tab w:val="left" w:pos="2268"/>
        </w:tabs>
        <w:ind w:left="2268" w:hanging="1134"/>
      </w:pPr>
      <w:r>
        <w:t>7.5.11, CW33/CV33 (3) (3.3)</w:t>
      </w:r>
    </w:p>
    <w:p w:rsidR="00E06283" w:rsidRPr="00F0243B" w:rsidRDefault="00E06283" w:rsidP="00E06283">
      <w:pPr>
        <w:pStyle w:val="SingleTxtG"/>
        <w:tabs>
          <w:tab w:val="left" w:pos="2268"/>
        </w:tabs>
        <w:ind w:left="2268" w:hanging="1134"/>
      </w:pPr>
      <w:r>
        <w:tab/>
        <w:t>Изменить подпункт b) следующим образом:</w:t>
      </w:r>
    </w:p>
    <w:p w:rsidR="00E06283" w:rsidRPr="00F0243B" w:rsidRDefault="00BD2CFF" w:rsidP="00E06283">
      <w:pPr>
        <w:pStyle w:val="SingleTxtG"/>
        <w:ind w:left="2835" w:hanging="567"/>
      </w:pPr>
      <w:r>
        <w:t>«b)</w:t>
      </w:r>
      <w:r w:rsidR="00E06283">
        <w:tab/>
        <w:t>мощность дозы в обычных условиях перевозки не должна превышать 2 мЗв/ч в любой точке на внешней поверхности вагона/транспортного средства или контейнера и 0,1 мЗв/ч на расстоянии 2 м от внешней поверхности вагона/транспортного средства или контейнера, за исключением грузов, перевозимых на условиях исключительного использования, для которых радиационные пределы по периметру вагона/транспортного средства указаны в пункте (3.5) b) и с);».</w:t>
      </w:r>
    </w:p>
    <w:p w:rsidR="00E06283" w:rsidRPr="00F0243B" w:rsidRDefault="00E06283" w:rsidP="00E06283">
      <w:pPr>
        <w:pStyle w:val="SingleTxtG"/>
        <w:tabs>
          <w:tab w:val="left" w:pos="2268"/>
        </w:tabs>
        <w:ind w:left="2268" w:hanging="1134"/>
      </w:pPr>
      <w:r>
        <w:t>7.5.11, CW33/CV3</w:t>
      </w:r>
      <w:r w:rsidR="00CE096D">
        <w:t>3 (3.5), (5.1) и (5.4) (дважды)</w:t>
      </w:r>
    </w:p>
    <w:p w:rsidR="00E06283" w:rsidRPr="00F0243B" w:rsidRDefault="00E06283" w:rsidP="00E06283">
      <w:pPr>
        <w:pStyle w:val="SingleTxtG"/>
        <w:tabs>
          <w:tab w:val="left" w:pos="2268"/>
        </w:tabs>
        <w:ind w:left="2268" w:hanging="1134"/>
      </w:pPr>
      <w:r>
        <w:tab/>
        <w:t>Заменить «уровень излучения» на «мощность дозы».</w:t>
      </w:r>
    </w:p>
    <w:p w:rsidR="00E06283" w:rsidRPr="00F0243B" w:rsidRDefault="00E06283" w:rsidP="00E06283">
      <w:pPr>
        <w:pStyle w:val="SingleTxtG"/>
        <w:tabs>
          <w:tab w:val="left" w:pos="2268"/>
        </w:tabs>
        <w:ind w:left="2268" w:hanging="1134"/>
      </w:pPr>
      <w:r>
        <w:t>7.5.11, CW33/CV33 (5.1)</w:t>
      </w:r>
    </w:p>
    <w:p w:rsidR="00E06283" w:rsidRPr="00F0243B" w:rsidRDefault="00E06283" w:rsidP="00E06283">
      <w:pPr>
        <w:pStyle w:val="SingleTxtG"/>
        <w:tabs>
          <w:tab w:val="left" w:pos="2268"/>
        </w:tabs>
        <w:ind w:left="2268" w:hanging="1134"/>
      </w:pPr>
      <w:r>
        <w:tab/>
        <w:t>Данная поправка не касается текста на русском языке.</w:t>
      </w:r>
    </w:p>
    <w:p w:rsidR="00E06283" w:rsidRPr="00F0243B" w:rsidRDefault="00E06283" w:rsidP="00E06283">
      <w:pPr>
        <w:pStyle w:val="SingleTxtG"/>
        <w:tabs>
          <w:tab w:val="left" w:pos="2268"/>
        </w:tabs>
        <w:ind w:left="2268" w:hanging="1134"/>
      </w:pPr>
      <w:r>
        <w:t>7.5.11, CW33/CV33 (5.5)</w:t>
      </w:r>
    </w:p>
    <w:p w:rsidR="00E06283" w:rsidRPr="00F0243B" w:rsidRDefault="00E06283" w:rsidP="00E06283">
      <w:pPr>
        <w:pStyle w:val="SingleTxtG"/>
        <w:tabs>
          <w:tab w:val="left" w:pos="2268"/>
        </w:tabs>
        <w:ind w:left="2268" w:hanging="1134"/>
      </w:pPr>
      <w:r>
        <w:tab/>
        <w:t>В начале текста исключить «, цистерна, контейнер средней грузоподъемности для массовых грузов».</w:t>
      </w:r>
    </w:p>
    <w:p w:rsidR="00E06283" w:rsidRDefault="00E06283" w:rsidP="00E06283">
      <w:pPr>
        <w:spacing w:before="240"/>
        <w:jc w:val="center"/>
        <w:rPr>
          <w:u w:val="single"/>
        </w:rPr>
      </w:pPr>
      <w:r w:rsidRPr="00F0243B">
        <w:rPr>
          <w:u w:val="single"/>
        </w:rPr>
        <w:tab/>
      </w:r>
      <w:r w:rsidRPr="00F0243B">
        <w:rPr>
          <w:u w:val="single"/>
        </w:rPr>
        <w:tab/>
      </w:r>
      <w:r w:rsidRPr="00F0243B">
        <w:rPr>
          <w:u w:val="single"/>
        </w:rPr>
        <w:tab/>
      </w:r>
    </w:p>
    <w:p w:rsidR="00E12C5F" w:rsidRPr="008D53B6" w:rsidRDefault="00E12C5F" w:rsidP="00D9145B"/>
    <w:sectPr w:rsidR="00E12C5F" w:rsidRPr="008D53B6" w:rsidSect="00E0628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D92" w:rsidRPr="00A312BC" w:rsidRDefault="00F34D92" w:rsidP="00A312BC"/>
  </w:endnote>
  <w:endnote w:type="continuationSeparator" w:id="0">
    <w:p w:rsidR="00F34D92" w:rsidRPr="00A312BC" w:rsidRDefault="00F34D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92" w:rsidRPr="00E06283" w:rsidRDefault="00F34D92">
    <w:pPr>
      <w:pStyle w:val="Footer"/>
    </w:pPr>
    <w:r w:rsidRPr="00E06283">
      <w:rPr>
        <w:b/>
        <w:sz w:val="18"/>
      </w:rPr>
      <w:fldChar w:fldCharType="begin"/>
    </w:r>
    <w:r w:rsidRPr="00E06283">
      <w:rPr>
        <w:b/>
        <w:sz w:val="18"/>
      </w:rPr>
      <w:instrText xml:space="preserve"> PAGE  \* MERGEFORMAT </w:instrText>
    </w:r>
    <w:r w:rsidRPr="00E06283">
      <w:rPr>
        <w:b/>
        <w:sz w:val="18"/>
      </w:rPr>
      <w:fldChar w:fldCharType="separate"/>
    </w:r>
    <w:r w:rsidR="00191588">
      <w:rPr>
        <w:b/>
        <w:noProof/>
        <w:sz w:val="18"/>
      </w:rPr>
      <w:t>20</w:t>
    </w:r>
    <w:r w:rsidRPr="00E06283">
      <w:rPr>
        <w:b/>
        <w:sz w:val="18"/>
      </w:rPr>
      <w:fldChar w:fldCharType="end"/>
    </w:r>
    <w:r>
      <w:rPr>
        <w:b/>
        <w:sz w:val="18"/>
      </w:rPr>
      <w:tab/>
    </w:r>
    <w:r>
      <w:t>GE.19-09968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92" w:rsidRPr="00E06283" w:rsidRDefault="00F34D92" w:rsidP="00E06283">
    <w:pPr>
      <w:pStyle w:val="Footer"/>
      <w:tabs>
        <w:tab w:val="clear" w:pos="9639"/>
        <w:tab w:val="right" w:pos="9638"/>
      </w:tabs>
      <w:rPr>
        <w:b/>
        <w:sz w:val="18"/>
      </w:rPr>
    </w:pPr>
    <w:r>
      <w:t>GE.19-09968</w:t>
    </w:r>
    <w:r>
      <w:tab/>
    </w:r>
    <w:r w:rsidRPr="00E06283">
      <w:rPr>
        <w:b/>
        <w:sz w:val="18"/>
      </w:rPr>
      <w:fldChar w:fldCharType="begin"/>
    </w:r>
    <w:r w:rsidRPr="00E06283">
      <w:rPr>
        <w:b/>
        <w:sz w:val="18"/>
      </w:rPr>
      <w:instrText xml:space="preserve"> PAGE  \* MERGEFORMAT </w:instrText>
    </w:r>
    <w:r w:rsidRPr="00E06283">
      <w:rPr>
        <w:b/>
        <w:sz w:val="18"/>
      </w:rPr>
      <w:fldChar w:fldCharType="separate"/>
    </w:r>
    <w:r w:rsidR="00191588">
      <w:rPr>
        <w:b/>
        <w:noProof/>
        <w:sz w:val="18"/>
      </w:rPr>
      <w:t>19</w:t>
    </w:r>
    <w:r w:rsidRPr="00E062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92" w:rsidRPr="00E06283" w:rsidRDefault="00F34D92" w:rsidP="00E06283">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09968  (</w:t>
    </w:r>
    <w:proofErr w:type="gramEnd"/>
    <w:r>
      <w:t>R)</w:t>
    </w:r>
    <w:r>
      <w:rPr>
        <w:lang w:val="en-US"/>
      </w:rPr>
      <w:t xml:space="preserve">  160719 </w:t>
    </w:r>
    <w:r w:rsidR="005E7BAD">
      <w:rPr>
        <w:lang w:val="en-US"/>
      </w:rPr>
      <w:t>22</w:t>
    </w:r>
    <w:r>
      <w:rPr>
        <w:lang w:val="en-US"/>
      </w:rPr>
      <w:t>0719</w:t>
    </w:r>
    <w:r>
      <w:br/>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sidRPr="00E06283">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22/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2/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D92" w:rsidRPr="001075E9" w:rsidRDefault="00F34D92" w:rsidP="001075E9">
      <w:pPr>
        <w:tabs>
          <w:tab w:val="right" w:pos="2155"/>
        </w:tabs>
        <w:spacing w:after="80" w:line="240" w:lineRule="auto"/>
        <w:ind w:left="680"/>
        <w:rPr>
          <w:u w:val="single"/>
        </w:rPr>
      </w:pPr>
      <w:r>
        <w:rPr>
          <w:u w:val="single"/>
        </w:rPr>
        <w:tab/>
      </w:r>
    </w:p>
  </w:footnote>
  <w:footnote w:type="continuationSeparator" w:id="0">
    <w:p w:rsidR="00F34D92" w:rsidRDefault="00F34D92" w:rsidP="00407B78">
      <w:pPr>
        <w:tabs>
          <w:tab w:val="right" w:pos="2155"/>
        </w:tabs>
        <w:spacing w:after="80"/>
        <w:ind w:left="680"/>
        <w:rPr>
          <w:u w:val="single"/>
        </w:rPr>
      </w:pPr>
      <w:r>
        <w:rPr>
          <w:u w:val="single"/>
        </w:rPr>
        <w:tab/>
      </w:r>
    </w:p>
  </w:footnote>
  <w:footnote w:id="1">
    <w:p w:rsidR="00F34D92" w:rsidRPr="00056C85" w:rsidRDefault="00F34D92" w:rsidP="00E06283">
      <w:pPr>
        <w:pStyle w:val="FootnoteText"/>
      </w:pPr>
      <w:r>
        <w:tab/>
      </w:r>
      <w:r w:rsidRPr="00E06283">
        <w:rPr>
          <w:sz w:val="20"/>
        </w:rPr>
        <w:t>*</w:t>
      </w:r>
      <w:r>
        <w:tab/>
        <w:t>В соответствии с программой работы Комитета по внутреннему транспорту на 2018–2019 годы (ECE/TRANS/2018/21/Add.1, направление деятельности 9 (9.2)).</w:t>
      </w:r>
    </w:p>
  </w:footnote>
  <w:footnote w:id="2">
    <w:p w:rsidR="00F34D92" w:rsidRPr="00056C85" w:rsidRDefault="00F34D92" w:rsidP="00E06283">
      <w:pPr>
        <w:pStyle w:val="FootnoteText"/>
      </w:pPr>
      <w:r>
        <w:tab/>
      </w:r>
      <w:r w:rsidRPr="00E06283">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OTIF/RID/RC/2019/22/Add.1.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92" w:rsidRPr="00E06283" w:rsidRDefault="00191588">
    <w:pPr>
      <w:pStyle w:val="Header"/>
    </w:pPr>
    <w:fldSimple w:instr=" TITLE  \* MERGEFORMAT ">
      <w:r>
        <w:t>ECE/TRANS/WP.15/AC.1/2019/22/Add.1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92" w:rsidRPr="00E06283" w:rsidRDefault="00191588" w:rsidP="00E06283">
    <w:pPr>
      <w:pStyle w:val="Header"/>
      <w:jc w:val="right"/>
    </w:pPr>
    <w:fldSimple w:instr=" TITLE  \* MERGEFORMAT ">
      <w:r>
        <w:t>ECE/TRANS/WP.15/AC.1/2019/22/Add.1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B3" w:rsidRDefault="004A48B3" w:rsidP="004A48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3"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6"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6"/>
  </w:num>
  <w:num w:numId="3">
    <w:abstractNumId w:val="19"/>
  </w:num>
  <w:num w:numId="4">
    <w:abstractNumId w:val="40"/>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9"/>
  </w:num>
  <w:num w:numId="18">
    <w:abstractNumId w:val="31"/>
  </w:num>
  <w:num w:numId="19">
    <w:abstractNumId w:val="38"/>
  </w:num>
  <w:num w:numId="20">
    <w:abstractNumId w:val="29"/>
  </w:num>
  <w:num w:numId="21">
    <w:abstractNumId w:val="31"/>
  </w:num>
  <w:num w:numId="22">
    <w:abstractNumId w:val="24"/>
  </w:num>
  <w:num w:numId="23">
    <w:abstractNumId w:val="21"/>
  </w:num>
  <w:num w:numId="24">
    <w:abstractNumId w:val="10"/>
  </w:num>
  <w:num w:numId="25">
    <w:abstractNumId w:val="18"/>
  </w:num>
  <w:num w:numId="26">
    <w:abstractNumId w:val="25"/>
  </w:num>
  <w:num w:numId="27">
    <w:abstractNumId w:val="20"/>
  </w:num>
  <w:num w:numId="28">
    <w:abstractNumId w:val="37"/>
  </w:num>
  <w:num w:numId="29">
    <w:abstractNumId w:val="42"/>
  </w:num>
  <w:num w:numId="30">
    <w:abstractNumId w:val="16"/>
  </w:num>
  <w:num w:numId="31">
    <w:abstractNumId w:val="34"/>
  </w:num>
  <w:num w:numId="32">
    <w:abstractNumId w:val="17"/>
  </w:num>
  <w:num w:numId="33">
    <w:abstractNumId w:val="13"/>
  </w:num>
  <w:num w:numId="34">
    <w:abstractNumId w:val="35"/>
  </w:num>
  <w:num w:numId="35">
    <w:abstractNumId w:val="43"/>
  </w:num>
  <w:num w:numId="36">
    <w:abstractNumId w:val="36"/>
  </w:num>
  <w:num w:numId="37">
    <w:abstractNumId w:val="12"/>
  </w:num>
  <w:num w:numId="38">
    <w:abstractNumId w:val="23"/>
  </w:num>
  <w:num w:numId="39">
    <w:abstractNumId w:val="28"/>
  </w:num>
  <w:num w:numId="40">
    <w:abstractNumId w:val="15"/>
  </w:num>
  <w:num w:numId="41">
    <w:abstractNumId w:val="11"/>
  </w:num>
  <w:num w:numId="42">
    <w:abstractNumId w:val="32"/>
  </w:num>
  <w:num w:numId="43">
    <w:abstractNumId w:val="22"/>
  </w:num>
  <w:num w:numId="44">
    <w:abstractNumId w:val="41"/>
  </w:num>
  <w:num w:numId="45">
    <w:abstractNumId w:val="33"/>
  </w:num>
  <w:num w:numId="46">
    <w:abstractNumId w:val="14"/>
  </w:num>
  <w:num w:numId="47">
    <w:abstractNumId w:val="27"/>
  </w:num>
  <w:num w:numId="48">
    <w:abstractNumId w:val="43"/>
    <w:lvlOverride w:ilvl="0">
      <w:lvl w:ilvl="0" w:tplc="49887BF8">
        <w:start w:val="1"/>
        <w:numFmt w:val="decimal"/>
        <w:lvlText w:val="%1)"/>
        <w:lvlJc w:val="left"/>
        <w:pPr>
          <w:ind w:left="368" w:hanging="368"/>
        </w:pPr>
        <w:rPr>
          <w:rFonts w:hint="default"/>
          <w:i w:val="0"/>
        </w:rPr>
      </w:lvl>
    </w:lvlOverride>
  </w:num>
  <w:num w:numId="49">
    <w:abstractNumId w:val="11"/>
    <w:lvlOverride w:ilvl="0">
      <w:lvl w:ilvl="0" w:tplc="0409000F">
        <w:start w:val="1"/>
        <w:numFmt w:val="decimal"/>
        <w:lvlText w:val="%1."/>
        <w:lvlJc w:val="left"/>
        <w:pPr>
          <w:ind w:left="720" w:hanging="36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8"/>
    <w:rsid w:val="000077EF"/>
    <w:rsid w:val="00033EE1"/>
    <w:rsid w:val="00042B72"/>
    <w:rsid w:val="000558BD"/>
    <w:rsid w:val="0007755D"/>
    <w:rsid w:val="000B57E7"/>
    <w:rsid w:val="000B6373"/>
    <w:rsid w:val="000E4E5B"/>
    <w:rsid w:val="000F09DF"/>
    <w:rsid w:val="000F61B2"/>
    <w:rsid w:val="001075E9"/>
    <w:rsid w:val="0014152F"/>
    <w:rsid w:val="00180183"/>
    <w:rsid w:val="0018024D"/>
    <w:rsid w:val="0018649F"/>
    <w:rsid w:val="00191588"/>
    <w:rsid w:val="00196389"/>
    <w:rsid w:val="001A1E2B"/>
    <w:rsid w:val="001B1806"/>
    <w:rsid w:val="001B3EF6"/>
    <w:rsid w:val="001C7A89"/>
    <w:rsid w:val="00255343"/>
    <w:rsid w:val="00264679"/>
    <w:rsid w:val="0026797A"/>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63D"/>
    <w:rsid w:val="00381C24"/>
    <w:rsid w:val="00387CD4"/>
    <w:rsid w:val="003958D0"/>
    <w:rsid w:val="003A0D43"/>
    <w:rsid w:val="003A48CE"/>
    <w:rsid w:val="003B00E5"/>
    <w:rsid w:val="003B5202"/>
    <w:rsid w:val="003E0B46"/>
    <w:rsid w:val="00407B78"/>
    <w:rsid w:val="00424203"/>
    <w:rsid w:val="00452493"/>
    <w:rsid w:val="00453318"/>
    <w:rsid w:val="00454AF2"/>
    <w:rsid w:val="00454E07"/>
    <w:rsid w:val="0045796B"/>
    <w:rsid w:val="00472C5C"/>
    <w:rsid w:val="004A48B3"/>
    <w:rsid w:val="004E05B7"/>
    <w:rsid w:val="0050108D"/>
    <w:rsid w:val="00513081"/>
    <w:rsid w:val="00517901"/>
    <w:rsid w:val="00526683"/>
    <w:rsid w:val="005639C1"/>
    <w:rsid w:val="00565B2D"/>
    <w:rsid w:val="005709E0"/>
    <w:rsid w:val="00572E19"/>
    <w:rsid w:val="005961C8"/>
    <w:rsid w:val="005966F1"/>
    <w:rsid w:val="005D7914"/>
    <w:rsid w:val="005E2B41"/>
    <w:rsid w:val="005E7BAD"/>
    <w:rsid w:val="005F0B42"/>
    <w:rsid w:val="00617A43"/>
    <w:rsid w:val="006345DB"/>
    <w:rsid w:val="00640F49"/>
    <w:rsid w:val="00663B36"/>
    <w:rsid w:val="00664CCF"/>
    <w:rsid w:val="00680D03"/>
    <w:rsid w:val="00681A10"/>
    <w:rsid w:val="006A1ED8"/>
    <w:rsid w:val="006C2031"/>
    <w:rsid w:val="006D461A"/>
    <w:rsid w:val="006F35EE"/>
    <w:rsid w:val="007021FF"/>
    <w:rsid w:val="00712895"/>
    <w:rsid w:val="00734ACB"/>
    <w:rsid w:val="00757357"/>
    <w:rsid w:val="00792497"/>
    <w:rsid w:val="00792F8C"/>
    <w:rsid w:val="007D0147"/>
    <w:rsid w:val="00806737"/>
    <w:rsid w:val="00825F8D"/>
    <w:rsid w:val="00834B71"/>
    <w:rsid w:val="0086445C"/>
    <w:rsid w:val="00894693"/>
    <w:rsid w:val="00897AC8"/>
    <w:rsid w:val="008A08D7"/>
    <w:rsid w:val="008A37C8"/>
    <w:rsid w:val="008B6909"/>
    <w:rsid w:val="008D53B6"/>
    <w:rsid w:val="008F7609"/>
    <w:rsid w:val="00906890"/>
    <w:rsid w:val="00907145"/>
    <w:rsid w:val="00911BE4"/>
    <w:rsid w:val="00951972"/>
    <w:rsid w:val="009608F3"/>
    <w:rsid w:val="009A24AC"/>
    <w:rsid w:val="009C59D7"/>
    <w:rsid w:val="009C6FE6"/>
    <w:rsid w:val="009D7E7D"/>
    <w:rsid w:val="00A14DA8"/>
    <w:rsid w:val="00A22AB7"/>
    <w:rsid w:val="00A312BC"/>
    <w:rsid w:val="00A84021"/>
    <w:rsid w:val="00A84D35"/>
    <w:rsid w:val="00A917B3"/>
    <w:rsid w:val="00AB1F23"/>
    <w:rsid w:val="00AB4B51"/>
    <w:rsid w:val="00B10CC7"/>
    <w:rsid w:val="00B36DF7"/>
    <w:rsid w:val="00B539E7"/>
    <w:rsid w:val="00B62458"/>
    <w:rsid w:val="00BC18B2"/>
    <w:rsid w:val="00BD2544"/>
    <w:rsid w:val="00BD2CFF"/>
    <w:rsid w:val="00BD33EE"/>
    <w:rsid w:val="00BE1CC7"/>
    <w:rsid w:val="00BE474B"/>
    <w:rsid w:val="00C106D6"/>
    <w:rsid w:val="00C119AE"/>
    <w:rsid w:val="00C60F0C"/>
    <w:rsid w:val="00C71E84"/>
    <w:rsid w:val="00C805C9"/>
    <w:rsid w:val="00C92939"/>
    <w:rsid w:val="00CA1679"/>
    <w:rsid w:val="00CB151C"/>
    <w:rsid w:val="00CE096D"/>
    <w:rsid w:val="00CE5A1A"/>
    <w:rsid w:val="00CF2CF5"/>
    <w:rsid w:val="00CF55F6"/>
    <w:rsid w:val="00D33D63"/>
    <w:rsid w:val="00D45D05"/>
    <w:rsid w:val="00D5253A"/>
    <w:rsid w:val="00D526B1"/>
    <w:rsid w:val="00D5449B"/>
    <w:rsid w:val="00D67FA4"/>
    <w:rsid w:val="00D873A8"/>
    <w:rsid w:val="00D90028"/>
    <w:rsid w:val="00D90138"/>
    <w:rsid w:val="00D9145B"/>
    <w:rsid w:val="00DD78D1"/>
    <w:rsid w:val="00DE32CD"/>
    <w:rsid w:val="00DF5767"/>
    <w:rsid w:val="00DF71B9"/>
    <w:rsid w:val="00E03479"/>
    <w:rsid w:val="00E06283"/>
    <w:rsid w:val="00E12C5F"/>
    <w:rsid w:val="00E36ED2"/>
    <w:rsid w:val="00E73F76"/>
    <w:rsid w:val="00EA2C9F"/>
    <w:rsid w:val="00EA420E"/>
    <w:rsid w:val="00ED0BDA"/>
    <w:rsid w:val="00EE142A"/>
    <w:rsid w:val="00EF0A67"/>
    <w:rsid w:val="00EF1360"/>
    <w:rsid w:val="00EF3220"/>
    <w:rsid w:val="00F17F1E"/>
    <w:rsid w:val="00F2523A"/>
    <w:rsid w:val="00F33EBC"/>
    <w:rsid w:val="00F34D92"/>
    <w:rsid w:val="00F43903"/>
    <w:rsid w:val="00F94155"/>
    <w:rsid w:val="00F9783F"/>
    <w:rsid w:val="00FA0D49"/>
    <w:rsid w:val="00FD2EF7"/>
    <w:rsid w:val="00FE447E"/>
    <w:rsid w:val="00FE79A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112E26-AFD0-4E57-9D87-FF43AAB1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E06283"/>
    <w:rPr>
      <w:lang w:val="ru-RU" w:eastAsia="en-US"/>
    </w:rPr>
  </w:style>
  <w:style w:type="paragraph" w:customStyle="1" w:styleId="ParNoG">
    <w:name w:val="_ParNo_G"/>
    <w:basedOn w:val="SingleTxtG"/>
    <w:qFormat/>
    <w:rsid w:val="00E06283"/>
    <w:pPr>
      <w:numPr>
        <w:numId w:val="30"/>
      </w:numPr>
      <w:suppressAutoHyphens w:val="0"/>
    </w:pPr>
    <w:rPr>
      <w:lang w:val="en-GB" w:eastAsia="fr-FR"/>
    </w:rPr>
  </w:style>
  <w:style w:type="character" w:customStyle="1" w:styleId="H1GChar">
    <w:name w:val="_ H_1_G Char"/>
    <w:link w:val="H1G"/>
    <w:rsid w:val="00E06283"/>
    <w:rPr>
      <w:b/>
      <w:sz w:val="24"/>
      <w:lang w:val="ru-RU" w:eastAsia="ru-RU"/>
    </w:rPr>
  </w:style>
  <w:style w:type="character" w:customStyle="1" w:styleId="HChGChar">
    <w:name w:val="_ H _Ch_G Char"/>
    <w:link w:val="HChG"/>
    <w:locked/>
    <w:rsid w:val="00E06283"/>
    <w:rPr>
      <w:b/>
      <w:sz w:val="28"/>
      <w:lang w:val="ru-RU" w:eastAsia="ru-RU"/>
    </w:rPr>
  </w:style>
  <w:style w:type="character" w:customStyle="1" w:styleId="H23GChar">
    <w:name w:val="_ H_2/3_G Char"/>
    <w:link w:val="H23G"/>
    <w:rsid w:val="00E06283"/>
    <w:rPr>
      <w:b/>
      <w:lang w:val="ru-RU" w:eastAsia="ru-RU"/>
    </w:rPr>
  </w:style>
  <w:style w:type="paragraph" w:styleId="PlainText">
    <w:name w:val="Plain Text"/>
    <w:basedOn w:val="Normal"/>
    <w:link w:val="PlainTextChar"/>
    <w:rsid w:val="00E06283"/>
    <w:rPr>
      <w:rFonts w:eastAsia="Times New Roman" w:cs="Courier New"/>
      <w:szCs w:val="20"/>
      <w:lang w:val="en-GB"/>
    </w:rPr>
  </w:style>
  <w:style w:type="character" w:customStyle="1" w:styleId="PlainTextChar">
    <w:name w:val="Plain Text Char"/>
    <w:basedOn w:val="DefaultParagraphFont"/>
    <w:link w:val="PlainText"/>
    <w:rsid w:val="00E06283"/>
    <w:rPr>
      <w:rFonts w:cs="Courier New"/>
      <w:lang w:val="en-GB" w:eastAsia="en-US"/>
    </w:rPr>
  </w:style>
  <w:style w:type="paragraph" w:styleId="BodyText">
    <w:name w:val="Body Text"/>
    <w:basedOn w:val="Normal"/>
    <w:next w:val="Normal"/>
    <w:link w:val="BodyTextChar"/>
    <w:rsid w:val="00E06283"/>
    <w:rPr>
      <w:rFonts w:eastAsia="Times New Roman" w:cs="Times New Roman"/>
      <w:szCs w:val="20"/>
      <w:lang w:val="en-GB"/>
    </w:rPr>
  </w:style>
  <w:style w:type="character" w:customStyle="1" w:styleId="BodyTextChar">
    <w:name w:val="Body Text Char"/>
    <w:basedOn w:val="DefaultParagraphFont"/>
    <w:link w:val="BodyText"/>
    <w:rsid w:val="00E06283"/>
    <w:rPr>
      <w:lang w:val="en-GB" w:eastAsia="en-US"/>
    </w:rPr>
  </w:style>
  <w:style w:type="paragraph" w:styleId="BodyTextIndent">
    <w:name w:val="Body Text Indent"/>
    <w:basedOn w:val="Normal"/>
    <w:link w:val="BodyTextIndentChar"/>
    <w:rsid w:val="00E0628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E06283"/>
    <w:rPr>
      <w:lang w:val="en-GB" w:eastAsia="en-US"/>
    </w:rPr>
  </w:style>
  <w:style w:type="paragraph" w:styleId="BlockText">
    <w:name w:val="Block Text"/>
    <w:basedOn w:val="Normal"/>
    <w:rsid w:val="00E06283"/>
    <w:pPr>
      <w:ind w:left="1440" w:right="1440"/>
    </w:pPr>
    <w:rPr>
      <w:rFonts w:eastAsia="Times New Roman" w:cs="Times New Roman"/>
      <w:szCs w:val="20"/>
      <w:lang w:val="en-GB"/>
    </w:rPr>
  </w:style>
  <w:style w:type="character" w:styleId="CommentReference">
    <w:name w:val="annotation reference"/>
    <w:basedOn w:val="DefaultParagraphFont"/>
    <w:semiHidden/>
    <w:rsid w:val="00E06283"/>
    <w:rPr>
      <w:sz w:val="6"/>
    </w:rPr>
  </w:style>
  <w:style w:type="paragraph" w:styleId="CommentText">
    <w:name w:val="annotation text"/>
    <w:basedOn w:val="Normal"/>
    <w:link w:val="CommentTextChar"/>
    <w:uiPriority w:val="99"/>
    <w:semiHidden/>
    <w:rsid w:val="00E06283"/>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E06283"/>
    <w:rPr>
      <w:lang w:val="en-GB" w:eastAsia="en-US"/>
    </w:rPr>
  </w:style>
  <w:style w:type="character" w:styleId="LineNumber">
    <w:name w:val="line number"/>
    <w:basedOn w:val="DefaultParagraphFont"/>
    <w:rsid w:val="00E06283"/>
    <w:rPr>
      <w:sz w:val="14"/>
    </w:rPr>
  </w:style>
  <w:style w:type="numbering" w:styleId="111111">
    <w:name w:val="Outline List 2"/>
    <w:basedOn w:val="NoList"/>
    <w:semiHidden/>
    <w:rsid w:val="00E06283"/>
    <w:pPr>
      <w:numPr>
        <w:numId w:val="31"/>
      </w:numPr>
    </w:pPr>
  </w:style>
  <w:style w:type="numbering" w:styleId="1ai">
    <w:name w:val="Outline List 1"/>
    <w:basedOn w:val="NoList"/>
    <w:semiHidden/>
    <w:rsid w:val="00E06283"/>
    <w:pPr>
      <w:numPr>
        <w:numId w:val="32"/>
      </w:numPr>
    </w:pPr>
  </w:style>
  <w:style w:type="numbering" w:styleId="ArticleSection">
    <w:name w:val="Outline List 3"/>
    <w:basedOn w:val="NoList"/>
    <w:semiHidden/>
    <w:rsid w:val="00E06283"/>
    <w:pPr>
      <w:numPr>
        <w:numId w:val="33"/>
      </w:numPr>
    </w:pPr>
  </w:style>
  <w:style w:type="paragraph" w:styleId="BodyText2">
    <w:name w:val="Body Text 2"/>
    <w:basedOn w:val="Normal"/>
    <w:link w:val="BodyText2Char"/>
    <w:rsid w:val="00E0628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E06283"/>
    <w:rPr>
      <w:lang w:val="en-GB" w:eastAsia="en-US"/>
    </w:rPr>
  </w:style>
  <w:style w:type="paragraph" w:styleId="BodyText3">
    <w:name w:val="Body Text 3"/>
    <w:basedOn w:val="Normal"/>
    <w:link w:val="BodyText3Char"/>
    <w:rsid w:val="00E06283"/>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E06283"/>
    <w:rPr>
      <w:sz w:val="16"/>
      <w:szCs w:val="16"/>
      <w:lang w:val="en-GB" w:eastAsia="en-US"/>
    </w:rPr>
  </w:style>
  <w:style w:type="paragraph" w:styleId="BodyTextFirstIndent">
    <w:name w:val="Body Text First Indent"/>
    <w:basedOn w:val="BodyText"/>
    <w:link w:val="BodyTextFirstIndentChar"/>
    <w:rsid w:val="00E06283"/>
    <w:pPr>
      <w:spacing w:after="120"/>
      <w:ind w:firstLine="210"/>
    </w:pPr>
  </w:style>
  <w:style w:type="character" w:customStyle="1" w:styleId="BodyTextFirstIndentChar">
    <w:name w:val="Body Text First Indent Char"/>
    <w:basedOn w:val="BodyTextChar"/>
    <w:link w:val="BodyTextFirstIndent"/>
    <w:rsid w:val="00E06283"/>
    <w:rPr>
      <w:lang w:val="en-GB" w:eastAsia="en-US"/>
    </w:rPr>
  </w:style>
  <w:style w:type="paragraph" w:styleId="BodyTextFirstIndent2">
    <w:name w:val="Body Text First Indent 2"/>
    <w:basedOn w:val="BodyTextIndent"/>
    <w:link w:val="BodyTextFirstIndent2Char"/>
    <w:rsid w:val="00E06283"/>
    <w:pPr>
      <w:ind w:firstLine="210"/>
    </w:pPr>
  </w:style>
  <w:style w:type="character" w:customStyle="1" w:styleId="BodyTextFirstIndent2Char">
    <w:name w:val="Body Text First Indent 2 Char"/>
    <w:basedOn w:val="BodyTextIndentChar"/>
    <w:link w:val="BodyTextFirstIndent2"/>
    <w:rsid w:val="00E06283"/>
    <w:rPr>
      <w:lang w:val="en-GB" w:eastAsia="en-US"/>
    </w:rPr>
  </w:style>
  <w:style w:type="paragraph" w:styleId="BodyTextIndent2">
    <w:name w:val="Body Text Indent 2"/>
    <w:basedOn w:val="Normal"/>
    <w:link w:val="BodyTextIndent2Char"/>
    <w:rsid w:val="00E0628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E06283"/>
    <w:rPr>
      <w:lang w:val="en-GB" w:eastAsia="en-US"/>
    </w:rPr>
  </w:style>
  <w:style w:type="paragraph" w:styleId="BodyTextIndent3">
    <w:name w:val="Body Text Indent 3"/>
    <w:basedOn w:val="Normal"/>
    <w:link w:val="BodyTextIndent3Char"/>
    <w:rsid w:val="00E0628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E06283"/>
    <w:rPr>
      <w:sz w:val="16"/>
      <w:szCs w:val="16"/>
      <w:lang w:val="en-GB" w:eastAsia="en-US"/>
    </w:rPr>
  </w:style>
  <w:style w:type="paragraph" w:styleId="Closing">
    <w:name w:val="Closing"/>
    <w:basedOn w:val="Normal"/>
    <w:link w:val="ClosingChar"/>
    <w:rsid w:val="00E06283"/>
    <w:pPr>
      <w:ind w:left="4252"/>
    </w:pPr>
    <w:rPr>
      <w:rFonts w:eastAsia="Times New Roman" w:cs="Times New Roman"/>
      <w:szCs w:val="20"/>
      <w:lang w:val="en-GB"/>
    </w:rPr>
  </w:style>
  <w:style w:type="character" w:customStyle="1" w:styleId="ClosingChar">
    <w:name w:val="Closing Char"/>
    <w:basedOn w:val="DefaultParagraphFont"/>
    <w:link w:val="Closing"/>
    <w:rsid w:val="00E06283"/>
    <w:rPr>
      <w:lang w:val="en-GB" w:eastAsia="en-US"/>
    </w:rPr>
  </w:style>
  <w:style w:type="paragraph" w:styleId="Date">
    <w:name w:val="Date"/>
    <w:basedOn w:val="Normal"/>
    <w:next w:val="Normal"/>
    <w:link w:val="DateChar"/>
    <w:rsid w:val="00E06283"/>
    <w:rPr>
      <w:rFonts w:eastAsia="Times New Roman" w:cs="Times New Roman"/>
      <w:szCs w:val="20"/>
      <w:lang w:val="en-GB"/>
    </w:rPr>
  </w:style>
  <w:style w:type="character" w:customStyle="1" w:styleId="DateChar">
    <w:name w:val="Date Char"/>
    <w:basedOn w:val="DefaultParagraphFont"/>
    <w:link w:val="Date"/>
    <w:rsid w:val="00E06283"/>
    <w:rPr>
      <w:lang w:val="en-GB" w:eastAsia="en-US"/>
    </w:rPr>
  </w:style>
  <w:style w:type="paragraph" w:styleId="E-mailSignature">
    <w:name w:val="E-mail Signature"/>
    <w:basedOn w:val="Normal"/>
    <w:link w:val="E-mailSignatureChar"/>
    <w:rsid w:val="00E06283"/>
    <w:rPr>
      <w:rFonts w:eastAsia="Times New Roman" w:cs="Times New Roman"/>
      <w:szCs w:val="20"/>
      <w:lang w:val="en-GB"/>
    </w:rPr>
  </w:style>
  <w:style w:type="character" w:customStyle="1" w:styleId="E-mailSignatureChar">
    <w:name w:val="E-mail Signature Char"/>
    <w:basedOn w:val="DefaultParagraphFont"/>
    <w:link w:val="E-mailSignature"/>
    <w:rsid w:val="00E06283"/>
    <w:rPr>
      <w:lang w:val="en-GB" w:eastAsia="en-US"/>
    </w:rPr>
  </w:style>
  <w:style w:type="character" w:styleId="Emphasis">
    <w:name w:val="Emphasis"/>
    <w:basedOn w:val="DefaultParagraphFont"/>
    <w:qFormat/>
    <w:rsid w:val="00E06283"/>
    <w:rPr>
      <w:i/>
      <w:iCs/>
    </w:rPr>
  </w:style>
  <w:style w:type="paragraph" w:styleId="EnvelopeReturn">
    <w:name w:val="envelope return"/>
    <w:basedOn w:val="Normal"/>
    <w:rsid w:val="00E06283"/>
    <w:rPr>
      <w:rFonts w:ascii="Arial" w:eastAsia="Times New Roman" w:hAnsi="Arial" w:cs="Arial"/>
      <w:szCs w:val="20"/>
      <w:lang w:val="en-GB"/>
    </w:rPr>
  </w:style>
  <w:style w:type="character" w:styleId="HTMLAcronym">
    <w:name w:val="HTML Acronym"/>
    <w:basedOn w:val="DefaultParagraphFont"/>
    <w:rsid w:val="00E06283"/>
  </w:style>
  <w:style w:type="paragraph" w:styleId="HTMLAddress">
    <w:name w:val="HTML Address"/>
    <w:basedOn w:val="Normal"/>
    <w:link w:val="HTMLAddressChar"/>
    <w:rsid w:val="00E06283"/>
    <w:rPr>
      <w:rFonts w:eastAsia="Times New Roman" w:cs="Times New Roman"/>
      <w:i/>
      <w:iCs/>
      <w:szCs w:val="20"/>
      <w:lang w:val="en-GB"/>
    </w:rPr>
  </w:style>
  <w:style w:type="character" w:customStyle="1" w:styleId="HTMLAddressChar">
    <w:name w:val="HTML Address Char"/>
    <w:basedOn w:val="DefaultParagraphFont"/>
    <w:link w:val="HTMLAddress"/>
    <w:rsid w:val="00E06283"/>
    <w:rPr>
      <w:i/>
      <w:iCs/>
      <w:lang w:val="en-GB" w:eastAsia="en-US"/>
    </w:rPr>
  </w:style>
  <w:style w:type="character" w:styleId="HTMLCite">
    <w:name w:val="HTML Cite"/>
    <w:basedOn w:val="DefaultParagraphFont"/>
    <w:rsid w:val="00E06283"/>
    <w:rPr>
      <w:i/>
      <w:iCs/>
    </w:rPr>
  </w:style>
  <w:style w:type="character" w:styleId="HTMLCode">
    <w:name w:val="HTML Code"/>
    <w:basedOn w:val="DefaultParagraphFont"/>
    <w:rsid w:val="00E06283"/>
    <w:rPr>
      <w:rFonts w:ascii="Courier New" w:hAnsi="Courier New" w:cs="Courier New"/>
      <w:sz w:val="20"/>
      <w:szCs w:val="20"/>
    </w:rPr>
  </w:style>
  <w:style w:type="character" w:styleId="HTMLDefinition">
    <w:name w:val="HTML Definition"/>
    <w:basedOn w:val="DefaultParagraphFont"/>
    <w:rsid w:val="00E06283"/>
    <w:rPr>
      <w:i/>
      <w:iCs/>
    </w:rPr>
  </w:style>
  <w:style w:type="character" w:styleId="HTMLKeyboard">
    <w:name w:val="HTML Keyboard"/>
    <w:basedOn w:val="DefaultParagraphFont"/>
    <w:rsid w:val="00E06283"/>
    <w:rPr>
      <w:rFonts w:ascii="Courier New" w:hAnsi="Courier New" w:cs="Courier New"/>
      <w:sz w:val="20"/>
      <w:szCs w:val="20"/>
    </w:rPr>
  </w:style>
  <w:style w:type="paragraph" w:styleId="HTMLPreformatted">
    <w:name w:val="HTML Preformatted"/>
    <w:basedOn w:val="Normal"/>
    <w:link w:val="HTMLPreformattedChar"/>
    <w:semiHidden/>
    <w:rsid w:val="00E0628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E06283"/>
    <w:rPr>
      <w:rFonts w:ascii="Courier New" w:hAnsi="Courier New" w:cs="Courier New"/>
      <w:lang w:val="en-GB" w:eastAsia="en-US"/>
    </w:rPr>
  </w:style>
  <w:style w:type="character" w:styleId="HTMLSample">
    <w:name w:val="HTML Sample"/>
    <w:basedOn w:val="DefaultParagraphFont"/>
    <w:rsid w:val="00E06283"/>
    <w:rPr>
      <w:rFonts w:ascii="Courier New" w:hAnsi="Courier New" w:cs="Courier New"/>
    </w:rPr>
  </w:style>
  <w:style w:type="character" w:styleId="HTMLTypewriter">
    <w:name w:val="HTML Typewriter"/>
    <w:basedOn w:val="DefaultParagraphFont"/>
    <w:rsid w:val="00E06283"/>
    <w:rPr>
      <w:rFonts w:ascii="Courier New" w:hAnsi="Courier New" w:cs="Courier New"/>
      <w:sz w:val="20"/>
      <w:szCs w:val="20"/>
    </w:rPr>
  </w:style>
  <w:style w:type="character" w:styleId="HTMLVariable">
    <w:name w:val="HTML Variable"/>
    <w:basedOn w:val="DefaultParagraphFont"/>
    <w:rsid w:val="00E06283"/>
    <w:rPr>
      <w:i/>
      <w:iCs/>
    </w:rPr>
  </w:style>
  <w:style w:type="paragraph" w:styleId="List">
    <w:name w:val="List"/>
    <w:basedOn w:val="Normal"/>
    <w:rsid w:val="00E06283"/>
    <w:pPr>
      <w:ind w:left="283" w:hanging="283"/>
    </w:pPr>
    <w:rPr>
      <w:rFonts w:eastAsia="Times New Roman" w:cs="Times New Roman"/>
      <w:szCs w:val="20"/>
      <w:lang w:val="en-GB"/>
    </w:rPr>
  </w:style>
  <w:style w:type="paragraph" w:styleId="List2">
    <w:name w:val="List 2"/>
    <w:basedOn w:val="Normal"/>
    <w:rsid w:val="00E06283"/>
    <w:pPr>
      <w:ind w:left="566" w:hanging="283"/>
    </w:pPr>
    <w:rPr>
      <w:rFonts w:eastAsia="Times New Roman" w:cs="Times New Roman"/>
      <w:szCs w:val="20"/>
      <w:lang w:val="en-GB"/>
    </w:rPr>
  </w:style>
  <w:style w:type="paragraph" w:styleId="List3">
    <w:name w:val="List 3"/>
    <w:basedOn w:val="Normal"/>
    <w:rsid w:val="00E06283"/>
    <w:pPr>
      <w:ind w:left="849" w:hanging="283"/>
    </w:pPr>
    <w:rPr>
      <w:rFonts w:eastAsia="Times New Roman" w:cs="Times New Roman"/>
      <w:szCs w:val="20"/>
      <w:lang w:val="en-GB"/>
    </w:rPr>
  </w:style>
  <w:style w:type="paragraph" w:styleId="List4">
    <w:name w:val="List 4"/>
    <w:basedOn w:val="Normal"/>
    <w:rsid w:val="00E06283"/>
    <w:pPr>
      <w:ind w:left="1132" w:hanging="283"/>
    </w:pPr>
    <w:rPr>
      <w:rFonts w:eastAsia="Times New Roman" w:cs="Times New Roman"/>
      <w:szCs w:val="20"/>
      <w:lang w:val="en-GB"/>
    </w:rPr>
  </w:style>
  <w:style w:type="paragraph" w:styleId="List5">
    <w:name w:val="List 5"/>
    <w:basedOn w:val="Normal"/>
    <w:rsid w:val="00E06283"/>
    <w:pPr>
      <w:ind w:left="1415" w:hanging="283"/>
    </w:pPr>
    <w:rPr>
      <w:rFonts w:eastAsia="Times New Roman" w:cs="Times New Roman"/>
      <w:szCs w:val="20"/>
      <w:lang w:val="en-GB"/>
    </w:rPr>
  </w:style>
  <w:style w:type="paragraph" w:styleId="ListBullet">
    <w:name w:val="List Bullet"/>
    <w:basedOn w:val="Normal"/>
    <w:rsid w:val="00E06283"/>
    <w:pPr>
      <w:tabs>
        <w:tab w:val="num" w:pos="360"/>
      </w:tabs>
      <w:ind w:left="360" w:hanging="360"/>
    </w:pPr>
    <w:rPr>
      <w:rFonts w:eastAsia="Times New Roman" w:cs="Times New Roman"/>
      <w:szCs w:val="20"/>
      <w:lang w:val="en-GB"/>
    </w:rPr>
  </w:style>
  <w:style w:type="paragraph" w:styleId="ListBullet2">
    <w:name w:val="List Bullet 2"/>
    <w:basedOn w:val="Normal"/>
    <w:rsid w:val="00E06283"/>
    <w:pPr>
      <w:tabs>
        <w:tab w:val="num" w:pos="643"/>
      </w:tabs>
      <w:ind w:left="643" w:hanging="360"/>
    </w:pPr>
    <w:rPr>
      <w:rFonts w:eastAsia="Times New Roman" w:cs="Times New Roman"/>
      <w:szCs w:val="20"/>
      <w:lang w:val="en-GB"/>
    </w:rPr>
  </w:style>
  <w:style w:type="paragraph" w:styleId="ListBullet3">
    <w:name w:val="List Bullet 3"/>
    <w:basedOn w:val="Normal"/>
    <w:rsid w:val="00E06283"/>
    <w:pPr>
      <w:tabs>
        <w:tab w:val="num" w:pos="926"/>
      </w:tabs>
      <w:ind w:left="926" w:hanging="360"/>
    </w:pPr>
    <w:rPr>
      <w:rFonts w:eastAsia="Times New Roman" w:cs="Times New Roman"/>
      <w:szCs w:val="20"/>
      <w:lang w:val="en-GB"/>
    </w:rPr>
  </w:style>
  <w:style w:type="paragraph" w:styleId="ListBullet4">
    <w:name w:val="List Bullet 4"/>
    <w:basedOn w:val="Normal"/>
    <w:rsid w:val="00E06283"/>
    <w:pPr>
      <w:tabs>
        <w:tab w:val="num" w:pos="1209"/>
      </w:tabs>
      <w:ind w:left="1209" w:hanging="360"/>
    </w:pPr>
    <w:rPr>
      <w:rFonts w:eastAsia="Times New Roman" w:cs="Times New Roman"/>
      <w:szCs w:val="20"/>
      <w:lang w:val="en-GB"/>
    </w:rPr>
  </w:style>
  <w:style w:type="paragraph" w:styleId="ListBullet5">
    <w:name w:val="List Bullet 5"/>
    <w:basedOn w:val="Normal"/>
    <w:rsid w:val="00E06283"/>
    <w:pPr>
      <w:tabs>
        <w:tab w:val="num" w:pos="1492"/>
      </w:tabs>
      <w:ind w:left="1492" w:hanging="360"/>
    </w:pPr>
    <w:rPr>
      <w:rFonts w:eastAsia="Times New Roman" w:cs="Times New Roman"/>
      <w:szCs w:val="20"/>
      <w:lang w:val="en-GB"/>
    </w:rPr>
  </w:style>
  <w:style w:type="paragraph" w:styleId="ListContinue">
    <w:name w:val="List Continue"/>
    <w:basedOn w:val="Normal"/>
    <w:rsid w:val="00E06283"/>
    <w:pPr>
      <w:spacing w:after="120"/>
      <w:ind w:left="283"/>
    </w:pPr>
    <w:rPr>
      <w:rFonts w:eastAsia="Times New Roman" w:cs="Times New Roman"/>
      <w:szCs w:val="20"/>
      <w:lang w:val="en-GB"/>
    </w:rPr>
  </w:style>
  <w:style w:type="paragraph" w:styleId="ListContinue2">
    <w:name w:val="List Continue 2"/>
    <w:basedOn w:val="Normal"/>
    <w:rsid w:val="00E06283"/>
    <w:pPr>
      <w:spacing w:after="120"/>
      <w:ind w:left="566"/>
    </w:pPr>
    <w:rPr>
      <w:rFonts w:eastAsia="Times New Roman" w:cs="Times New Roman"/>
      <w:szCs w:val="20"/>
      <w:lang w:val="en-GB"/>
    </w:rPr>
  </w:style>
  <w:style w:type="paragraph" w:styleId="ListContinue3">
    <w:name w:val="List Continue 3"/>
    <w:basedOn w:val="Normal"/>
    <w:rsid w:val="00E06283"/>
    <w:pPr>
      <w:spacing w:after="120"/>
      <w:ind w:left="849"/>
    </w:pPr>
    <w:rPr>
      <w:rFonts w:eastAsia="Times New Roman" w:cs="Times New Roman"/>
      <w:szCs w:val="20"/>
      <w:lang w:val="en-GB"/>
    </w:rPr>
  </w:style>
  <w:style w:type="paragraph" w:styleId="ListContinue4">
    <w:name w:val="List Continue 4"/>
    <w:basedOn w:val="Normal"/>
    <w:rsid w:val="00E06283"/>
    <w:pPr>
      <w:spacing w:after="120"/>
      <w:ind w:left="1132"/>
    </w:pPr>
    <w:rPr>
      <w:rFonts w:eastAsia="Times New Roman" w:cs="Times New Roman"/>
      <w:szCs w:val="20"/>
      <w:lang w:val="en-GB"/>
    </w:rPr>
  </w:style>
  <w:style w:type="paragraph" w:styleId="ListContinue5">
    <w:name w:val="List Continue 5"/>
    <w:basedOn w:val="Normal"/>
    <w:rsid w:val="00E06283"/>
    <w:pPr>
      <w:spacing w:after="120"/>
      <w:ind w:left="1415"/>
    </w:pPr>
    <w:rPr>
      <w:rFonts w:eastAsia="Times New Roman" w:cs="Times New Roman"/>
      <w:szCs w:val="20"/>
      <w:lang w:val="en-GB"/>
    </w:rPr>
  </w:style>
  <w:style w:type="paragraph" w:styleId="ListNumber">
    <w:name w:val="List Number"/>
    <w:basedOn w:val="Normal"/>
    <w:rsid w:val="00E06283"/>
    <w:pPr>
      <w:tabs>
        <w:tab w:val="num" w:pos="360"/>
      </w:tabs>
      <w:ind w:left="360" w:hanging="360"/>
    </w:pPr>
    <w:rPr>
      <w:rFonts w:eastAsia="Times New Roman" w:cs="Times New Roman"/>
      <w:szCs w:val="20"/>
      <w:lang w:val="en-GB"/>
    </w:rPr>
  </w:style>
  <w:style w:type="paragraph" w:styleId="ListNumber2">
    <w:name w:val="List Number 2"/>
    <w:basedOn w:val="Normal"/>
    <w:rsid w:val="00E06283"/>
    <w:pPr>
      <w:tabs>
        <w:tab w:val="num" w:pos="643"/>
      </w:tabs>
      <w:ind w:left="643" w:hanging="360"/>
    </w:pPr>
    <w:rPr>
      <w:rFonts w:eastAsia="Times New Roman" w:cs="Times New Roman"/>
      <w:szCs w:val="20"/>
      <w:lang w:val="en-GB"/>
    </w:rPr>
  </w:style>
  <w:style w:type="paragraph" w:styleId="ListNumber3">
    <w:name w:val="List Number 3"/>
    <w:basedOn w:val="Normal"/>
    <w:rsid w:val="00E06283"/>
    <w:pPr>
      <w:tabs>
        <w:tab w:val="num" w:pos="926"/>
      </w:tabs>
      <w:ind w:left="926" w:hanging="360"/>
    </w:pPr>
    <w:rPr>
      <w:rFonts w:eastAsia="Times New Roman" w:cs="Times New Roman"/>
      <w:szCs w:val="20"/>
      <w:lang w:val="en-GB"/>
    </w:rPr>
  </w:style>
  <w:style w:type="paragraph" w:styleId="ListNumber4">
    <w:name w:val="List Number 4"/>
    <w:basedOn w:val="Normal"/>
    <w:rsid w:val="00E06283"/>
    <w:pPr>
      <w:tabs>
        <w:tab w:val="num" w:pos="1209"/>
      </w:tabs>
      <w:ind w:left="1209" w:hanging="360"/>
    </w:pPr>
    <w:rPr>
      <w:rFonts w:eastAsia="Times New Roman" w:cs="Times New Roman"/>
      <w:szCs w:val="20"/>
      <w:lang w:val="en-GB"/>
    </w:rPr>
  </w:style>
  <w:style w:type="paragraph" w:styleId="ListNumber5">
    <w:name w:val="List Number 5"/>
    <w:basedOn w:val="Normal"/>
    <w:rsid w:val="00E0628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E062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E06283"/>
    <w:rPr>
      <w:rFonts w:ascii="Arial" w:hAnsi="Arial" w:cs="Arial"/>
      <w:sz w:val="24"/>
      <w:szCs w:val="24"/>
      <w:shd w:val="pct20" w:color="auto" w:fill="auto"/>
      <w:lang w:val="en-GB" w:eastAsia="en-US"/>
    </w:rPr>
  </w:style>
  <w:style w:type="paragraph" w:styleId="NormalWeb">
    <w:name w:val="Normal (Web)"/>
    <w:basedOn w:val="Normal"/>
    <w:uiPriority w:val="99"/>
    <w:rsid w:val="00E06283"/>
    <w:rPr>
      <w:rFonts w:eastAsia="Times New Roman" w:cs="Times New Roman"/>
      <w:sz w:val="24"/>
      <w:szCs w:val="24"/>
      <w:lang w:val="en-GB"/>
    </w:rPr>
  </w:style>
  <w:style w:type="paragraph" w:styleId="NormalIndent">
    <w:name w:val="Normal Indent"/>
    <w:basedOn w:val="Normal"/>
    <w:rsid w:val="00E06283"/>
    <w:pPr>
      <w:ind w:left="567"/>
    </w:pPr>
    <w:rPr>
      <w:rFonts w:eastAsia="Times New Roman" w:cs="Times New Roman"/>
      <w:szCs w:val="20"/>
      <w:lang w:val="en-GB"/>
    </w:rPr>
  </w:style>
  <w:style w:type="paragraph" w:styleId="NoteHeading">
    <w:name w:val="Note Heading"/>
    <w:basedOn w:val="Normal"/>
    <w:next w:val="Normal"/>
    <w:link w:val="NoteHeadingChar"/>
    <w:rsid w:val="00E06283"/>
    <w:rPr>
      <w:rFonts w:eastAsia="Times New Roman" w:cs="Times New Roman"/>
      <w:szCs w:val="20"/>
      <w:lang w:val="en-GB"/>
    </w:rPr>
  </w:style>
  <w:style w:type="character" w:customStyle="1" w:styleId="NoteHeadingChar">
    <w:name w:val="Note Heading Char"/>
    <w:basedOn w:val="DefaultParagraphFont"/>
    <w:link w:val="NoteHeading"/>
    <w:rsid w:val="00E06283"/>
    <w:rPr>
      <w:lang w:val="en-GB" w:eastAsia="en-US"/>
    </w:rPr>
  </w:style>
  <w:style w:type="paragraph" w:styleId="Salutation">
    <w:name w:val="Salutation"/>
    <w:basedOn w:val="Normal"/>
    <w:next w:val="Normal"/>
    <w:link w:val="SalutationChar"/>
    <w:rsid w:val="00E06283"/>
    <w:rPr>
      <w:rFonts w:eastAsia="Times New Roman" w:cs="Times New Roman"/>
      <w:szCs w:val="20"/>
      <w:lang w:val="en-GB"/>
    </w:rPr>
  </w:style>
  <w:style w:type="character" w:customStyle="1" w:styleId="SalutationChar">
    <w:name w:val="Salutation Char"/>
    <w:basedOn w:val="DefaultParagraphFont"/>
    <w:link w:val="Salutation"/>
    <w:rsid w:val="00E06283"/>
    <w:rPr>
      <w:lang w:val="en-GB" w:eastAsia="en-US"/>
    </w:rPr>
  </w:style>
  <w:style w:type="paragraph" w:styleId="Signature">
    <w:name w:val="Signature"/>
    <w:basedOn w:val="Normal"/>
    <w:link w:val="SignatureChar"/>
    <w:rsid w:val="00E06283"/>
    <w:pPr>
      <w:ind w:left="4252"/>
    </w:pPr>
    <w:rPr>
      <w:rFonts w:eastAsia="Times New Roman" w:cs="Times New Roman"/>
      <w:szCs w:val="20"/>
      <w:lang w:val="en-GB"/>
    </w:rPr>
  </w:style>
  <w:style w:type="character" w:customStyle="1" w:styleId="SignatureChar">
    <w:name w:val="Signature Char"/>
    <w:basedOn w:val="DefaultParagraphFont"/>
    <w:link w:val="Signature"/>
    <w:rsid w:val="00E06283"/>
    <w:rPr>
      <w:lang w:val="en-GB" w:eastAsia="en-US"/>
    </w:rPr>
  </w:style>
  <w:style w:type="character" w:styleId="Strong">
    <w:name w:val="Strong"/>
    <w:basedOn w:val="DefaultParagraphFont"/>
    <w:qFormat/>
    <w:rsid w:val="00E06283"/>
    <w:rPr>
      <w:b/>
      <w:bCs/>
    </w:rPr>
  </w:style>
  <w:style w:type="paragraph" w:styleId="Subtitle">
    <w:name w:val="Subtitle"/>
    <w:basedOn w:val="Normal"/>
    <w:link w:val="SubtitleChar"/>
    <w:qFormat/>
    <w:rsid w:val="00E0628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06283"/>
    <w:rPr>
      <w:rFonts w:ascii="Arial" w:hAnsi="Arial" w:cs="Arial"/>
      <w:sz w:val="24"/>
      <w:szCs w:val="24"/>
      <w:lang w:val="en-GB" w:eastAsia="en-US"/>
    </w:rPr>
  </w:style>
  <w:style w:type="table" w:styleId="Table3Deffects1">
    <w:name w:val="Table 3D effects 1"/>
    <w:basedOn w:val="TableNormal"/>
    <w:semiHidden/>
    <w:rsid w:val="00E0628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628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628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628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628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628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628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628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628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628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628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628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628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628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628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628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628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628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628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628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628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628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628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628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628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628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628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628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628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628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628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628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628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628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628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628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628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628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628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628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628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628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628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628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E06283"/>
    <w:rPr>
      <w:rFonts w:ascii="Arial" w:hAnsi="Arial" w:cs="Arial"/>
      <w:b/>
      <w:bCs/>
      <w:kern w:val="28"/>
      <w:sz w:val="32"/>
      <w:szCs w:val="32"/>
      <w:lang w:val="en-GB" w:eastAsia="en-US"/>
    </w:rPr>
  </w:style>
  <w:style w:type="paragraph" w:styleId="EnvelopeAddress">
    <w:name w:val="envelope address"/>
    <w:basedOn w:val="Normal"/>
    <w:rsid w:val="00E06283"/>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ar">
    <w:name w:val="_ Single Txt_G Car"/>
    <w:rsid w:val="00E06283"/>
    <w:rPr>
      <w:lang w:eastAsia="en-US"/>
    </w:rPr>
  </w:style>
  <w:style w:type="character" w:customStyle="1" w:styleId="SingleTxtGZchnZchn">
    <w:name w:val="_ Single Txt_G Zchn Zchn"/>
    <w:uiPriority w:val="99"/>
    <w:rsid w:val="00E06283"/>
    <w:rPr>
      <w:lang w:eastAsia="en-US"/>
    </w:rPr>
  </w:style>
  <w:style w:type="paragraph" w:customStyle="1" w:styleId="p1">
    <w:name w:val="p1"/>
    <w:basedOn w:val="Normal"/>
    <w:rsid w:val="00E06283"/>
    <w:pPr>
      <w:suppressAutoHyphens w:val="0"/>
      <w:spacing w:line="240" w:lineRule="auto"/>
    </w:pPr>
    <w:rPr>
      <w:rFonts w:cs="Times New Roman"/>
      <w:sz w:val="17"/>
      <w:szCs w:val="17"/>
      <w:lang w:val="en-US"/>
    </w:rPr>
  </w:style>
  <w:style w:type="character" w:customStyle="1" w:styleId="apple-converted-space">
    <w:name w:val="apple-converted-space"/>
    <w:basedOn w:val="DefaultParagraphFont"/>
    <w:rsid w:val="00E06283"/>
  </w:style>
  <w:style w:type="paragraph" w:styleId="CommentSubject">
    <w:name w:val="annotation subject"/>
    <w:basedOn w:val="CommentText"/>
    <w:next w:val="CommentText"/>
    <w:link w:val="CommentSubjectChar"/>
    <w:unhideWhenUsed/>
    <w:rsid w:val="00E06283"/>
    <w:pPr>
      <w:spacing w:line="240" w:lineRule="auto"/>
    </w:pPr>
    <w:rPr>
      <w:b/>
      <w:bCs/>
    </w:rPr>
  </w:style>
  <w:style w:type="character" w:customStyle="1" w:styleId="CommentSubjectChar">
    <w:name w:val="Comment Subject Char"/>
    <w:basedOn w:val="CommentTextChar"/>
    <w:link w:val="CommentSubject"/>
    <w:rsid w:val="00E06283"/>
    <w:rPr>
      <w:b/>
      <w:bCs/>
      <w:lang w:val="en-GB" w:eastAsia="en-US"/>
    </w:rPr>
  </w:style>
  <w:style w:type="paragraph" w:styleId="Revision">
    <w:name w:val="Revision"/>
    <w:hidden/>
    <w:uiPriority w:val="99"/>
    <w:semiHidden/>
    <w:rsid w:val="00E06283"/>
    <w:rPr>
      <w:lang w:val="en-GB" w:eastAsia="en-US"/>
    </w:rPr>
  </w:style>
  <w:style w:type="character" w:customStyle="1" w:styleId="Heading2Char">
    <w:name w:val="Heading 2 Char"/>
    <w:basedOn w:val="DefaultParagraphFont"/>
    <w:link w:val="Heading2"/>
    <w:rsid w:val="00E06283"/>
    <w:rPr>
      <w:rFonts w:eastAsiaTheme="minorHAnsi" w:cs="Arial"/>
      <w:bCs/>
      <w:iCs/>
      <w:szCs w:val="28"/>
      <w:lang w:val="ru-RU" w:eastAsia="en-US"/>
    </w:rPr>
  </w:style>
  <w:style w:type="character" w:customStyle="1" w:styleId="Heading3Char">
    <w:name w:val="Heading 3 Char"/>
    <w:basedOn w:val="DefaultParagraphFont"/>
    <w:link w:val="Heading3"/>
    <w:rsid w:val="00E0628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E06283"/>
    <w:rPr>
      <w:rFonts w:eastAsiaTheme="minorHAnsi" w:cstheme="minorBidi"/>
      <w:b/>
      <w:bCs/>
      <w:sz w:val="28"/>
      <w:szCs w:val="28"/>
      <w:lang w:val="ru-RU" w:eastAsia="en-US"/>
    </w:rPr>
  </w:style>
  <w:style w:type="character" w:customStyle="1" w:styleId="Heading5Char">
    <w:name w:val="Heading 5 Char"/>
    <w:basedOn w:val="DefaultParagraphFont"/>
    <w:link w:val="Heading5"/>
    <w:rsid w:val="00E0628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E06283"/>
    <w:rPr>
      <w:rFonts w:eastAsiaTheme="minorHAnsi" w:cstheme="minorBidi"/>
      <w:b/>
      <w:bCs/>
      <w:sz w:val="22"/>
      <w:szCs w:val="22"/>
      <w:lang w:val="ru-RU" w:eastAsia="en-US"/>
    </w:rPr>
  </w:style>
  <w:style w:type="character" w:customStyle="1" w:styleId="Heading7Char">
    <w:name w:val="Heading 7 Char"/>
    <w:basedOn w:val="DefaultParagraphFont"/>
    <w:link w:val="Heading7"/>
    <w:rsid w:val="00E06283"/>
    <w:rPr>
      <w:rFonts w:eastAsiaTheme="minorHAnsi" w:cstheme="minorBidi"/>
      <w:sz w:val="24"/>
      <w:szCs w:val="24"/>
      <w:lang w:val="ru-RU" w:eastAsia="en-US"/>
    </w:rPr>
  </w:style>
  <w:style w:type="character" w:customStyle="1" w:styleId="Heading8Char">
    <w:name w:val="Heading 8 Char"/>
    <w:basedOn w:val="DefaultParagraphFont"/>
    <w:link w:val="Heading8"/>
    <w:rsid w:val="00E06283"/>
    <w:rPr>
      <w:rFonts w:eastAsiaTheme="minorHAnsi" w:cstheme="minorBidi"/>
      <w:i/>
      <w:iCs/>
      <w:sz w:val="24"/>
      <w:szCs w:val="24"/>
      <w:lang w:val="ru-RU" w:eastAsia="en-US"/>
    </w:rPr>
  </w:style>
  <w:style w:type="character" w:customStyle="1" w:styleId="Heading9Char">
    <w:name w:val="Heading 9 Char"/>
    <w:basedOn w:val="DefaultParagraphFont"/>
    <w:link w:val="Heading9"/>
    <w:rsid w:val="00E06283"/>
    <w:rPr>
      <w:rFonts w:ascii="Arial" w:eastAsiaTheme="minorHAnsi" w:hAnsi="Arial" w:cs="Arial"/>
      <w:sz w:val="22"/>
      <w:szCs w:val="22"/>
      <w:lang w:val="ru-RU" w:eastAsia="en-US"/>
    </w:rPr>
  </w:style>
  <w:style w:type="paragraph" w:styleId="ListParagraph">
    <w:name w:val="List Paragraph"/>
    <w:basedOn w:val="Normal"/>
    <w:uiPriority w:val="34"/>
    <w:qFormat/>
    <w:rsid w:val="00E06283"/>
    <w:pPr>
      <w:ind w:left="720"/>
      <w:contextualSpacing/>
    </w:pPr>
    <w:rPr>
      <w:rFonts w:eastAsia="Times New Roman" w:cs="Times New Roman"/>
      <w:szCs w:val="20"/>
      <w:lang w:val="en-GB"/>
    </w:rPr>
  </w:style>
  <w:style w:type="paragraph" w:styleId="NoSpacing">
    <w:name w:val="No Spacing"/>
    <w:uiPriority w:val="1"/>
    <w:qFormat/>
    <w:rsid w:val="00E06283"/>
    <w:rPr>
      <w:rFonts w:eastAsia="Calibri"/>
      <w:color w:val="000000"/>
      <w:sz w:val="24"/>
      <w:szCs w:val="24"/>
      <w:lang w:val="en-US" w:eastAsia="en-US"/>
    </w:rPr>
  </w:style>
  <w:style w:type="paragraph" w:customStyle="1" w:styleId="TableParagraph">
    <w:name w:val="Table Paragraph"/>
    <w:basedOn w:val="Normal"/>
    <w:uiPriority w:val="1"/>
    <w:qFormat/>
    <w:rsid w:val="00E06283"/>
    <w:pPr>
      <w:widowControl w:val="0"/>
      <w:suppressAutoHyphens w:val="0"/>
      <w:autoSpaceDE w:val="0"/>
      <w:autoSpaceDN w:val="0"/>
      <w:spacing w:line="240" w:lineRule="auto"/>
      <w:jc w:val="center"/>
    </w:pPr>
    <w:rPr>
      <w:rFonts w:eastAsia="Times New Roman" w:cs="Times New Roman"/>
      <w:sz w:val="22"/>
      <w:lang w:val="en-US"/>
    </w:rPr>
  </w:style>
  <w:style w:type="paragraph" w:customStyle="1" w:styleId="Default">
    <w:name w:val="Default"/>
    <w:rsid w:val="00E06283"/>
    <w:pPr>
      <w:widowControl w:val="0"/>
      <w:autoSpaceDE w:val="0"/>
      <w:autoSpaceDN w:val="0"/>
      <w:adjustRightInd w:val="0"/>
    </w:pPr>
    <w:rPr>
      <w:color w:val="000000"/>
      <w:sz w:val="24"/>
      <w:szCs w:val="24"/>
      <w:lang w:val="en-US" w:eastAsia="en-US"/>
    </w:rPr>
  </w:style>
  <w:style w:type="paragraph" w:customStyle="1" w:styleId="Style1">
    <w:name w:val="Style1"/>
    <w:basedOn w:val="Normal"/>
    <w:rsid w:val="00E06283"/>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en-US"/>
    </w:rPr>
  </w:style>
  <w:style w:type="paragraph" w:customStyle="1" w:styleId="NumDocPara">
    <w:name w:val="Num©Doc Para"/>
    <w:basedOn w:val="Normal"/>
    <w:rsid w:val="00E062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BodyText"/>
    <w:rsid w:val="00E06283"/>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E06283"/>
    <w:pPr>
      <w:suppressAutoHyphens w:val="0"/>
      <w:spacing w:after="200" w:line="276" w:lineRule="auto"/>
      <w:ind w:left="720"/>
      <w:contextualSpacing/>
    </w:pPr>
    <w:rPr>
      <w:rFonts w:ascii="Calibri" w:eastAsia="Calibri" w:hAnsi="Calibri" w:cs="Times New Roman"/>
      <w:sz w:val="22"/>
    </w:rPr>
  </w:style>
  <w:style w:type="character" w:customStyle="1" w:styleId="refresult">
    <w:name w:val="ref_result"/>
    <w:basedOn w:val="DefaultParagraphFont"/>
    <w:rsid w:val="00E06283"/>
  </w:style>
  <w:style w:type="paragraph" w:customStyle="1" w:styleId="Points">
    <w:name w:val="Points"/>
    <w:basedOn w:val="BodyText"/>
    <w:rsid w:val="00E06283"/>
    <w:pPr>
      <w:numPr>
        <w:numId w:val="44"/>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06283"/>
    <w:pPr>
      <w:tabs>
        <w:tab w:val="num" w:pos="570"/>
      </w:tabs>
      <w:spacing w:before="60" w:after="60" w:line="280" w:lineRule="exact"/>
      <w:ind w:left="570" w:hanging="570"/>
    </w:pPr>
  </w:style>
  <w:style w:type="paragraph" w:customStyle="1" w:styleId="Tablecaption">
    <w:name w:val="Table caption"/>
    <w:basedOn w:val="BodyText"/>
    <w:rsid w:val="00E06283"/>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06283"/>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06283"/>
    <w:rPr>
      <w:rFonts w:ascii="Arial" w:eastAsia="Calibri" w:hAnsi="Arial" w:cs="Arial"/>
      <w:lang w:val="en-AU" w:eastAsia="en-AU"/>
    </w:rPr>
  </w:style>
  <w:style w:type="paragraph" w:customStyle="1" w:styleId="DocList">
    <w:name w:val="DocList"/>
    <w:basedOn w:val="SingleTxtG"/>
    <w:rsid w:val="00E06283"/>
    <w:pPr>
      <w:spacing w:after="240"/>
      <w:ind w:left="3701" w:right="1138" w:hanging="2002"/>
      <w:jc w:val="left"/>
    </w:pPr>
    <w:rPr>
      <w:i/>
      <w:lang w:val="en-US"/>
    </w:rPr>
  </w:style>
  <w:style w:type="paragraph" w:customStyle="1" w:styleId="Body1">
    <w:name w:val="Body 1"/>
    <w:rsid w:val="00E06283"/>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06283"/>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06283"/>
    <w:rPr>
      <w:color w:val="605E5C"/>
      <w:shd w:val="clear" w:color="auto" w:fill="E1DFDD"/>
    </w:rPr>
  </w:style>
  <w:style w:type="table" w:customStyle="1" w:styleId="TableGrid10">
    <w:name w:val="Table Grid1"/>
    <w:basedOn w:val="TableNormal"/>
    <w:next w:val="TableGrid"/>
    <w:uiPriority w:val="39"/>
    <w:rsid w:val="00E06283"/>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06283"/>
    <w:pPr>
      <w:spacing w:after="200" w:line="240" w:lineRule="auto"/>
    </w:pPr>
    <w:rPr>
      <w:rFonts w:eastAsia="Times New Roman" w:cs="Times New Roma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11732</Words>
  <Characters>76965</Characters>
  <Application>Microsoft Office Word</Application>
  <DocSecurity>0</DocSecurity>
  <Lines>1480</Lines>
  <Paragraphs>564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ECE/TRANS/WP.15/AC.1/2019/22/Add.1</vt:lpstr>
      <vt:lpstr>ECE/TRANS/WP.15/AC.1/2019/22/Add.1</vt:lpstr>
      <vt:lpstr>A/</vt:lpstr>
    </vt:vector>
  </TitlesOfParts>
  <Company>DCM</Company>
  <LinksUpToDate>false</LinksUpToDate>
  <CharactersWithSpaces>88133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ECE/TRANS/WP.15/AC.1/2019/22/Add.1</dc:title>
  <dc:subject/>
  <dc:creator>Uliana ANTIPOVA</dc:creator>
  <cp:keywords/>
  <cp:lastModifiedBy>Christine Barrio-Champeau</cp:lastModifiedBy>
  <cp:revision>2</cp:revision>
  <cp:lastPrinted>2019-07-22T08:44:00Z</cp:lastPrinted>
  <dcterms:created xsi:type="dcterms:W3CDTF">2019-08-05T14:54:00Z</dcterms:created>
  <dcterms:modified xsi:type="dcterms:W3CDTF">2019-08-05T14:54:00Z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