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D359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D359B" w:rsidP="00DD359B">
            <w:pPr>
              <w:jc w:val="right"/>
            </w:pPr>
            <w:r w:rsidRPr="00DD359B">
              <w:rPr>
                <w:sz w:val="40"/>
              </w:rPr>
              <w:t>ECE</w:t>
            </w:r>
            <w:r>
              <w:t>/TRANS/WP.15/AC.1/2019/1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D359B" w:rsidP="00C97039">
            <w:pPr>
              <w:spacing w:before="240"/>
            </w:pPr>
            <w:r>
              <w:t>Distr. générale</w:t>
            </w:r>
          </w:p>
          <w:p w:rsidR="00DD359B" w:rsidRDefault="00DD359B" w:rsidP="00DD359B">
            <w:pPr>
              <w:spacing w:line="240" w:lineRule="exact"/>
            </w:pPr>
            <w:r>
              <w:t>17 décembre 2018</w:t>
            </w:r>
          </w:p>
          <w:p w:rsidR="00DD359B" w:rsidRDefault="00DD359B" w:rsidP="00DD359B">
            <w:pPr>
              <w:spacing w:line="240" w:lineRule="exact"/>
            </w:pPr>
            <w:r>
              <w:t>Français</w:t>
            </w:r>
          </w:p>
          <w:p w:rsidR="00DD359B" w:rsidRPr="00DB58B5" w:rsidRDefault="00DD359B" w:rsidP="00DD359B">
            <w:pPr>
              <w:spacing w:line="240" w:lineRule="exact"/>
            </w:pPr>
            <w:r>
              <w:t>Original : russe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8312E" w:rsidRPr="009E01B8" w:rsidRDefault="00D8312E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D8312E" w:rsidRPr="00926E87" w:rsidRDefault="00D8312E" w:rsidP="00277F7E">
      <w:pPr>
        <w:spacing w:before="120"/>
        <w:rPr>
          <w:b/>
        </w:rPr>
      </w:pPr>
      <w:r w:rsidRPr="00926E87">
        <w:rPr>
          <w:b/>
        </w:rPr>
        <w:t>Réunion commune de la Commission d’experts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D8312E" w:rsidRDefault="00D8312E" w:rsidP="00277F7E">
      <w:r>
        <w:t>Berne, 18-</w:t>
      </w:r>
      <w:r w:rsidRPr="00D8312E">
        <w:t>22</w:t>
      </w:r>
      <w:r>
        <w:t> </w:t>
      </w:r>
      <w:r w:rsidRPr="00D8312E">
        <w:t>mars 2019</w:t>
      </w:r>
    </w:p>
    <w:p w:rsidR="00D8312E" w:rsidRDefault="00D8312E" w:rsidP="00AF0CB5">
      <w:r w:rsidRPr="00B93E72">
        <w:t xml:space="preserve">Point </w:t>
      </w:r>
      <w:r>
        <w:t>5 b)</w:t>
      </w:r>
      <w:r w:rsidRPr="00B93E72">
        <w:t xml:space="preserve"> de l’ordre du jour provisoire</w:t>
      </w:r>
    </w:p>
    <w:p w:rsidR="00D8312E" w:rsidRDefault="00D8312E" w:rsidP="00AF0CB5">
      <w:r w:rsidRPr="00D8312E">
        <w:rPr>
          <w:b/>
        </w:rPr>
        <w:t>Propositions diverses d’amendements au RID/ADR/ADN</w:t>
      </w:r>
      <w:r>
        <w:rPr>
          <w:b/>
        </w:rPr>
        <w:t> </w:t>
      </w:r>
      <w:r w:rsidRPr="00D8312E">
        <w:rPr>
          <w:b/>
        </w:rPr>
        <w:t>:</w:t>
      </w:r>
      <w:r w:rsidRPr="00D8312E">
        <w:rPr>
          <w:b/>
        </w:rPr>
        <w:br/>
        <w:t>nouvelles propositions</w:t>
      </w:r>
    </w:p>
    <w:p w:rsidR="00D8312E" w:rsidRPr="009901A5" w:rsidRDefault="00D8312E" w:rsidP="00D8312E">
      <w:pPr>
        <w:pStyle w:val="HChG"/>
        <w:rPr>
          <w:lang w:val="fr-FR" w:eastAsia="ru-RU"/>
        </w:rPr>
      </w:pPr>
      <w:r w:rsidRPr="00D8312E">
        <w:rPr>
          <w:lang w:eastAsia="ru-RU"/>
        </w:rPr>
        <w:tab/>
      </w:r>
      <w:r w:rsidRPr="00D8312E">
        <w:rPr>
          <w:lang w:eastAsia="ru-RU"/>
        </w:rPr>
        <w:tab/>
      </w:r>
      <w:r w:rsidRPr="009901A5">
        <w:rPr>
          <w:lang w:val="fr-FR" w:eastAsia="ru-RU"/>
        </w:rPr>
        <w:t>Modification du texte du paragraphe 6.8.2.5.1</w:t>
      </w:r>
      <w:r>
        <w:rPr>
          <w:lang w:val="fr-FR" w:eastAsia="ru-RU"/>
        </w:rPr>
        <w:t xml:space="preserve"> de l’ADR</w:t>
      </w:r>
    </w:p>
    <w:p w:rsidR="00D8312E" w:rsidRDefault="00D8312E" w:rsidP="00D8312E">
      <w:pPr>
        <w:pStyle w:val="H1G"/>
        <w:rPr>
          <w:sz w:val="20"/>
          <w:lang w:eastAsia="ru-RU"/>
        </w:rPr>
      </w:pPr>
      <w:r w:rsidRPr="009901A5">
        <w:rPr>
          <w:sz w:val="20"/>
          <w:lang w:eastAsia="ru-RU"/>
        </w:rPr>
        <w:tab/>
      </w:r>
      <w:r w:rsidRPr="009901A5">
        <w:rPr>
          <w:lang w:eastAsia="ru-RU"/>
        </w:rPr>
        <w:tab/>
      </w:r>
      <w:r w:rsidRPr="00AE5F10">
        <w:rPr>
          <w:lang w:eastAsia="ru-RU"/>
        </w:rPr>
        <w:t xml:space="preserve">Communication du </w:t>
      </w:r>
      <w:r w:rsidR="008F7147">
        <w:rPr>
          <w:lang w:eastAsia="ru-RU"/>
        </w:rPr>
        <w:t>G</w:t>
      </w:r>
      <w:r w:rsidRPr="00AE5F10">
        <w:rPr>
          <w:lang w:eastAsia="ru-RU"/>
        </w:rPr>
        <w:t>ouvernement du B</w:t>
      </w:r>
      <w:r w:rsidR="008F7147">
        <w:rPr>
          <w:lang w:eastAsia="ru-RU"/>
        </w:rPr>
        <w:t>é</w:t>
      </w:r>
      <w:r w:rsidRPr="00AE5F10">
        <w:rPr>
          <w:lang w:eastAsia="ru-RU"/>
        </w:rPr>
        <w:t>larus</w:t>
      </w:r>
      <w:r w:rsidR="00277F7E" w:rsidRPr="00277F7E">
        <w:rPr>
          <w:rStyle w:val="FootnoteReference"/>
          <w:b w:val="0"/>
          <w:sz w:val="20"/>
          <w:vertAlign w:val="baseline"/>
          <w:lang w:eastAsia="ru-RU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D8312E">
        <w:trPr>
          <w:jc w:val="center"/>
        </w:trPr>
        <w:tc>
          <w:tcPr>
            <w:tcW w:w="9637" w:type="dxa"/>
            <w:shd w:val="clear" w:color="auto" w:fill="auto"/>
          </w:tcPr>
          <w:p w:rsidR="00D8312E" w:rsidRDefault="00D8312E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D8312E">
        <w:trPr>
          <w:jc w:val="center"/>
        </w:trPr>
        <w:tc>
          <w:tcPr>
            <w:tcW w:w="9637" w:type="dxa"/>
            <w:shd w:val="clear" w:color="auto" w:fill="auto"/>
          </w:tcPr>
          <w:p w:rsidR="00D8312E" w:rsidRPr="00D8312E" w:rsidRDefault="00D8312E" w:rsidP="00047F46">
            <w:pPr>
              <w:pStyle w:val="SingleTxtG"/>
              <w:tabs>
                <w:tab w:val="left" w:pos="2552"/>
              </w:tabs>
              <w:ind w:left="2523" w:hanging="2268"/>
              <w:jc w:val="left"/>
              <w:rPr>
                <w:b/>
              </w:rPr>
            </w:pPr>
            <w:r w:rsidRPr="00D8312E">
              <w:rPr>
                <w:b/>
              </w:rPr>
              <w:t>Résumé analytique :</w:t>
            </w:r>
            <w:r>
              <w:rPr>
                <w:b/>
              </w:rPr>
              <w:tab/>
            </w:r>
            <w:r w:rsidRPr="00385D98">
              <w:rPr>
                <w:lang w:val="fr-FR"/>
              </w:rPr>
              <w:t>Harmonisation du paragr</w:t>
            </w:r>
            <w:r>
              <w:rPr>
                <w:lang w:val="fr-FR"/>
              </w:rPr>
              <w:t xml:space="preserve">aphe 6.8.2.5 avec le paragraphe </w:t>
            </w:r>
            <w:r w:rsidRPr="00385D98">
              <w:rPr>
                <w:lang w:val="fr-FR"/>
              </w:rPr>
              <w:t>6.8.2.4 en ce qui concerne le</w:t>
            </w:r>
            <w:r>
              <w:rPr>
                <w:lang w:val="fr-FR"/>
              </w:rPr>
              <w:t xml:space="preserve"> </w:t>
            </w:r>
            <w:r w:rsidRPr="00385D98">
              <w:rPr>
                <w:lang w:val="fr-FR"/>
              </w:rPr>
              <w:t>marquage des citernes</w:t>
            </w:r>
          </w:p>
        </w:tc>
      </w:tr>
      <w:tr w:rsidR="00D8312E">
        <w:trPr>
          <w:jc w:val="center"/>
        </w:trPr>
        <w:tc>
          <w:tcPr>
            <w:tcW w:w="9637" w:type="dxa"/>
            <w:shd w:val="clear" w:color="auto" w:fill="auto"/>
          </w:tcPr>
          <w:p w:rsidR="00D8312E" w:rsidRDefault="00D8312E" w:rsidP="00047F46">
            <w:pPr>
              <w:pStyle w:val="SingleTxtG"/>
              <w:tabs>
                <w:tab w:val="left" w:pos="2552"/>
              </w:tabs>
              <w:ind w:left="2523" w:hanging="2268"/>
              <w:jc w:val="left"/>
            </w:pPr>
            <w:r w:rsidRPr="00D8312E">
              <w:rPr>
                <w:b/>
              </w:rPr>
              <w:t>Mesure à prendre :</w:t>
            </w:r>
            <w:r w:rsidRPr="00D8312E">
              <w:rPr>
                <w:b/>
              </w:rPr>
              <w:tab/>
            </w:r>
            <w:r w:rsidRPr="00385D98">
              <w:rPr>
                <w:lang w:val="fr-FR"/>
              </w:rPr>
              <w:t>Modifier le paragraphe 6.8.2.5.1</w:t>
            </w:r>
          </w:p>
        </w:tc>
      </w:tr>
      <w:tr w:rsidR="00D8312E">
        <w:trPr>
          <w:jc w:val="center"/>
        </w:trPr>
        <w:tc>
          <w:tcPr>
            <w:tcW w:w="9637" w:type="dxa"/>
            <w:shd w:val="clear" w:color="auto" w:fill="auto"/>
          </w:tcPr>
          <w:p w:rsidR="00D8312E" w:rsidRDefault="00D8312E" w:rsidP="00047F46">
            <w:pPr>
              <w:pStyle w:val="SingleTxtG"/>
              <w:tabs>
                <w:tab w:val="left" w:pos="2552"/>
              </w:tabs>
              <w:ind w:left="2523" w:hanging="2268"/>
              <w:jc w:val="left"/>
            </w:pPr>
            <w:r w:rsidRPr="00D8312E">
              <w:rPr>
                <w:b/>
              </w:rPr>
              <w:t>Document</w:t>
            </w:r>
            <w:r w:rsidRPr="00D8312E">
              <w:rPr>
                <w:rFonts w:eastAsia="Times New Roman"/>
                <w:b/>
                <w:bCs/>
                <w:spacing w:val="4"/>
                <w:w w:val="103"/>
                <w:kern w:val="14"/>
                <w:szCs w:val="24"/>
              </w:rPr>
              <w:t xml:space="preserve"> de référence</w:t>
            </w:r>
            <w:r w:rsidR="00FA2B96">
              <w:rPr>
                <w:rFonts w:eastAsia="Times New Roman"/>
                <w:b/>
                <w:bCs/>
                <w:spacing w:val="4"/>
                <w:w w:val="103"/>
                <w:kern w:val="14"/>
                <w:szCs w:val="24"/>
              </w:rPr>
              <w:t> </w:t>
            </w:r>
            <w:r w:rsidRPr="00D8312E">
              <w:rPr>
                <w:rFonts w:eastAsia="Times New Roman"/>
                <w:b/>
                <w:bCs/>
                <w:spacing w:val="4"/>
                <w:w w:val="103"/>
                <w:kern w:val="14"/>
                <w:szCs w:val="24"/>
              </w:rPr>
              <w:t>:</w:t>
            </w:r>
            <w:r w:rsidRPr="00D8312E">
              <w:rPr>
                <w:rFonts w:eastAsia="Times New Roman"/>
                <w:b/>
                <w:bCs/>
                <w:spacing w:val="4"/>
                <w:w w:val="103"/>
                <w:kern w:val="14"/>
                <w:szCs w:val="24"/>
              </w:rPr>
              <w:tab/>
            </w:r>
            <w:r w:rsidRPr="00D8312E">
              <w:rPr>
                <w:rFonts w:eastAsia="Times New Roman"/>
                <w:spacing w:val="4"/>
                <w:w w:val="103"/>
                <w:kern w:val="14"/>
                <w:szCs w:val="24"/>
              </w:rPr>
              <w:t>ECE/TRANS/WP.15/2018/11</w:t>
            </w:r>
          </w:p>
        </w:tc>
      </w:tr>
      <w:tr w:rsidR="00D8312E">
        <w:trPr>
          <w:jc w:val="center"/>
        </w:trPr>
        <w:tc>
          <w:tcPr>
            <w:tcW w:w="9637" w:type="dxa"/>
            <w:shd w:val="clear" w:color="auto" w:fill="auto"/>
          </w:tcPr>
          <w:p w:rsidR="00D8312E" w:rsidRDefault="00D8312E"/>
        </w:tc>
      </w:tr>
    </w:tbl>
    <w:p w:rsidR="00D8312E" w:rsidRPr="00AE5F10" w:rsidRDefault="00D8312E" w:rsidP="00277F7E">
      <w:pPr>
        <w:pStyle w:val="HChG"/>
        <w:rPr>
          <w:lang w:eastAsia="ru-RU"/>
        </w:rPr>
      </w:pPr>
      <w:r w:rsidRPr="009901A5">
        <w:rPr>
          <w:lang w:eastAsia="ru-RU"/>
        </w:rPr>
        <w:tab/>
      </w:r>
      <w:r w:rsidRPr="009901A5">
        <w:rPr>
          <w:lang w:eastAsia="ru-RU"/>
        </w:rPr>
        <w:tab/>
      </w:r>
      <w:r>
        <w:rPr>
          <w:lang w:eastAsia="ru-RU"/>
        </w:rPr>
        <w:t>Introduction</w:t>
      </w:r>
    </w:p>
    <w:p w:rsidR="00D8312E" w:rsidRPr="00FE68F8" w:rsidRDefault="00D8312E" w:rsidP="00277F7E">
      <w:pPr>
        <w:pStyle w:val="SingleTxtG"/>
        <w:rPr>
          <w:lang w:eastAsia="zh-CN"/>
        </w:rPr>
      </w:pPr>
      <w:r w:rsidRPr="00AE5F10">
        <w:rPr>
          <w:lang w:eastAsia="zh-CN"/>
        </w:rPr>
        <w:t>1.</w:t>
      </w:r>
      <w:r w:rsidRPr="00AE5F10">
        <w:rPr>
          <w:lang w:eastAsia="zh-CN"/>
        </w:rPr>
        <w:tab/>
        <w:t xml:space="preserve">À la suite de l’examen de la question de la modification </w:t>
      </w:r>
      <w:r w:rsidRPr="00AE5F10">
        <w:rPr>
          <w:lang w:val="fr-FR" w:eastAsia="zh-CN"/>
        </w:rPr>
        <w:t>du paragraphe 6.8.2.5.1 de l’ADR lors de la 105</w:t>
      </w:r>
      <w:r w:rsidRPr="00AE5F10">
        <w:rPr>
          <w:vertAlign w:val="superscript"/>
          <w:lang w:val="fr-FR" w:eastAsia="zh-CN"/>
        </w:rPr>
        <w:t>e</w:t>
      </w:r>
      <w:r w:rsidR="00277F7E">
        <w:rPr>
          <w:lang w:val="fr-FR" w:eastAsia="zh-CN"/>
        </w:rPr>
        <w:t> </w:t>
      </w:r>
      <w:r w:rsidRPr="00AE5F10">
        <w:rPr>
          <w:lang w:val="fr-FR" w:eastAsia="zh-CN"/>
        </w:rPr>
        <w:t xml:space="preserve">session du Groupe de travail </w:t>
      </w:r>
      <w:r w:rsidRPr="00AE5F10">
        <w:rPr>
          <w:lang w:eastAsia="zh-CN"/>
        </w:rPr>
        <w:t>des transports de marchandises dangereuses</w:t>
      </w:r>
      <w:r>
        <w:rPr>
          <w:lang w:eastAsia="zh-CN"/>
        </w:rPr>
        <w:t xml:space="preserve">, plusieurs délégations ont souhaité que cette question soit examinée au niveau du Groupe de travail et que cette tâche soit confiée au groupe de travail des citernes de </w:t>
      </w:r>
      <w:r w:rsidRPr="00FE68F8">
        <w:rPr>
          <w:lang w:eastAsia="zh-CN"/>
        </w:rPr>
        <w:t>la Réunion commune RID/ADR/ADN,</w:t>
      </w:r>
      <w:r>
        <w:rPr>
          <w:lang w:eastAsia="zh-CN"/>
        </w:rPr>
        <w:t xml:space="preserve"> puisque cette modification s’appliquerait à </w:t>
      </w:r>
      <w:r w:rsidRPr="00FE68F8">
        <w:rPr>
          <w:lang w:eastAsia="zh-CN"/>
        </w:rPr>
        <w:t>tous les modes de transport</w:t>
      </w:r>
      <w:r>
        <w:rPr>
          <w:lang w:eastAsia="zh-CN"/>
        </w:rPr>
        <w:t>. Le secrétariat a prié la délégation du B</w:t>
      </w:r>
      <w:r w:rsidR="008F7147">
        <w:rPr>
          <w:lang w:eastAsia="zh-CN"/>
        </w:rPr>
        <w:t>é</w:t>
      </w:r>
      <w:r>
        <w:rPr>
          <w:lang w:eastAsia="zh-CN"/>
        </w:rPr>
        <w:t xml:space="preserve">larus de lui faire parvenir un document officiel contenant les propositions en question pour examen par le Groupe de travail </w:t>
      </w:r>
      <w:r w:rsidRPr="00747EFC">
        <w:rPr>
          <w:lang w:eastAsia="zh-CN"/>
        </w:rPr>
        <w:t xml:space="preserve">des citernes </w:t>
      </w:r>
      <w:r>
        <w:rPr>
          <w:lang w:eastAsia="zh-CN"/>
        </w:rPr>
        <w:t>lors de la session du printemps 2019 de la Réunion commune</w:t>
      </w:r>
      <w:r w:rsidRPr="00FE68F8">
        <w:rPr>
          <w:lang w:eastAsia="zh-CN"/>
        </w:rPr>
        <w:t xml:space="preserve"> </w:t>
      </w:r>
      <w:r w:rsidRPr="00747EFC">
        <w:rPr>
          <w:lang w:eastAsia="zh-CN"/>
        </w:rPr>
        <w:t>RID/ADR/ADN</w:t>
      </w:r>
      <w:r>
        <w:rPr>
          <w:lang w:eastAsia="zh-CN"/>
        </w:rPr>
        <w:t>.</w:t>
      </w:r>
    </w:p>
    <w:p w:rsidR="00D8312E" w:rsidRPr="00747EFC" w:rsidRDefault="00D8312E" w:rsidP="00277F7E">
      <w:pPr>
        <w:pStyle w:val="SingleTxtG"/>
        <w:rPr>
          <w:lang w:eastAsia="zh-CN"/>
        </w:rPr>
      </w:pPr>
      <w:r>
        <w:rPr>
          <w:lang w:eastAsia="zh-CN"/>
        </w:rPr>
        <w:lastRenderedPageBreak/>
        <w:t>2.</w:t>
      </w:r>
      <w:r w:rsidRPr="00747EFC">
        <w:rPr>
          <w:lang w:eastAsia="zh-CN"/>
        </w:rPr>
        <w:tab/>
      </w:r>
      <w:r w:rsidR="00277F7E">
        <w:rPr>
          <w:lang w:val="fr-FR" w:eastAsia="zh-CN"/>
        </w:rPr>
        <w:t xml:space="preserve">Les paragraphes </w:t>
      </w:r>
      <w:r w:rsidRPr="00747EFC">
        <w:rPr>
          <w:lang w:val="fr-FR" w:eastAsia="zh-CN"/>
        </w:rPr>
        <w:t xml:space="preserve">6.8.2.4.1 à 6.8.2.4.3 </w:t>
      </w:r>
      <w:r>
        <w:rPr>
          <w:lang w:val="fr-FR" w:eastAsia="zh-CN"/>
        </w:rPr>
        <w:t xml:space="preserve">de l’ADR </w:t>
      </w:r>
      <w:r w:rsidRPr="00747EFC">
        <w:rPr>
          <w:lang w:val="fr-FR" w:eastAsia="zh-CN"/>
        </w:rPr>
        <w:t xml:space="preserve">disposent que les réservoirs et les équipements doivent être soumis à un </w:t>
      </w:r>
      <w:r w:rsidRPr="00747EFC">
        <w:rPr>
          <w:b/>
          <w:bCs/>
          <w:u w:val="single"/>
          <w:lang w:val="fr-FR" w:eastAsia="zh-CN"/>
        </w:rPr>
        <w:t>contrôle initial</w:t>
      </w:r>
      <w:r w:rsidRPr="00747EFC">
        <w:rPr>
          <w:b/>
          <w:bCs/>
          <w:lang w:val="fr-FR" w:eastAsia="zh-CN"/>
        </w:rPr>
        <w:t xml:space="preserve"> </w:t>
      </w:r>
      <w:r w:rsidRPr="00747EFC">
        <w:rPr>
          <w:lang w:val="fr-FR" w:eastAsia="zh-CN"/>
        </w:rPr>
        <w:t xml:space="preserve">avant leur mise en service et à des </w:t>
      </w:r>
      <w:r w:rsidRPr="00747EFC">
        <w:rPr>
          <w:b/>
          <w:bCs/>
          <w:u w:val="single"/>
          <w:lang w:val="fr-FR" w:eastAsia="zh-CN"/>
        </w:rPr>
        <w:t>contrôles périodiques</w:t>
      </w:r>
      <w:r w:rsidRPr="00747EFC">
        <w:rPr>
          <w:b/>
          <w:bCs/>
          <w:lang w:val="fr-FR" w:eastAsia="zh-CN"/>
        </w:rPr>
        <w:t xml:space="preserve"> </w:t>
      </w:r>
      <w:r w:rsidRPr="00747EFC">
        <w:rPr>
          <w:lang w:val="fr-FR" w:eastAsia="zh-CN"/>
        </w:rPr>
        <w:t xml:space="preserve">et </w:t>
      </w:r>
      <w:r w:rsidRPr="00747EFC">
        <w:rPr>
          <w:b/>
          <w:bCs/>
          <w:u w:val="single"/>
          <w:lang w:val="fr-FR" w:eastAsia="zh-CN"/>
        </w:rPr>
        <w:t>intermédiaires</w:t>
      </w:r>
      <w:r w:rsidRPr="00747EFC">
        <w:rPr>
          <w:b/>
          <w:bCs/>
          <w:lang w:val="fr-FR" w:eastAsia="zh-CN"/>
        </w:rPr>
        <w:t xml:space="preserve"> </w:t>
      </w:r>
      <w:r w:rsidRPr="00747EFC">
        <w:rPr>
          <w:lang w:val="fr-FR" w:eastAsia="zh-CN"/>
        </w:rPr>
        <w:t>au cours de leur service.</w:t>
      </w:r>
    </w:p>
    <w:p w:rsidR="00D8312E" w:rsidRPr="00747EFC" w:rsidRDefault="00D8312E" w:rsidP="00277F7E">
      <w:pPr>
        <w:pStyle w:val="SingleTxtG"/>
        <w:rPr>
          <w:lang w:eastAsia="zh-CN"/>
        </w:rPr>
      </w:pPr>
      <w:r w:rsidRPr="00747EFC">
        <w:rPr>
          <w:lang w:eastAsia="zh-CN"/>
        </w:rPr>
        <w:t>3.</w:t>
      </w:r>
      <w:r w:rsidRPr="00747EFC">
        <w:rPr>
          <w:lang w:eastAsia="zh-CN"/>
        </w:rPr>
        <w:tab/>
      </w:r>
      <w:r w:rsidRPr="00747EFC">
        <w:rPr>
          <w:lang w:val="fr-FR" w:eastAsia="zh-CN"/>
        </w:rPr>
        <w:t>Le paragraphe</w:t>
      </w:r>
      <w:r>
        <w:rPr>
          <w:lang w:val="fr-FR" w:eastAsia="zh-CN"/>
        </w:rPr>
        <w:t xml:space="preserve"> </w:t>
      </w:r>
      <w:r w:rsidRPr="00747EFC">
        <w:rPr>
          <w:lang w:val="fr-FR" w:eastAsia="zh-CN"/>
        </w:rPr>
        <w:t xml:space="preserve">6.8.2.4.4 de l’ADR dispose en outre que lorsque la sécurité de la citerne ou de ses équipements a pu être compromise par suite de réparation, modification ou accident, un </w:t>
      </w:r>
      <w:r w:rsidRPr="00747EFC">
        <w:rPr>
          <w:b/>
          <w:bCs/>
          <w:u w:val="single"/>
          <w:lang w:val="fr-FR" w:eastAsia="zh-CN"/>
        </w:rPr>
        <w:t>contrôle exceptionnel</w:t>
      </w:r>
      <w:r w:rsidRPr="00747EFC">
        <w:rPr>
          <w:lang w:val="fr-FR" w:eastAsia="zh-CN"/>
        </w:rPr>
        <w:t xml:space="preserve"> doit être effectué.</w:t>
      </w:r>
    </w:p>
    <w:p w:rsidR="00D8312E" w:rsidRDefault="00277F7E" w:rsidP="00277F7E">
      <w:pPr>
        <w:pStyle w:val="SingleTxtG"/>
        <w:rPr>
          <w:lang w:val="fr-FR" w:eastAsia="zh-CN"/>
        </w:rPr>
      </w:pPr>
      <w:r>
        <w:rPr>
          <w:lang w:eastAsia="zh-CN"/>
        </w:rPr>
        <w:t>4.</w:t>
      </w:r>
      <w:r w:rsidR="00D8312E" w:rsidRPr="00CB3F10">
        <w:rPr>
          <w:lang w:eastAsia="zh-CN"/>
        </w:rPr>
        <w:tab/>
      </w:r>
      <w:r w:rsidR="00D8312E" w:rsidRPr="00CB3F10">
        <w:rPr>
          <w:lang w:val="fr-FR" w:eastAsia="zh-CN"/>
        </w:rPr>
        <w:t xml:space="preserve">Ces contrôles comprennent tous des </w:t>
      </w:r>
      <w:r w:rsidR="00D8312E" w:rsidRPr="00CB3F10">
        <w:rPr>
          <w:b/>
          <w:bCs/>
          <w:u w:val="single"/>
          <w:lang w:val="fr-FR" w:eastAsia="zh-CN"/>
        </w:rPr>
        <w:t>épreuves</w:t>
      </w:r>
      <w:r w:rsidR="00D8312E">
        <w:rPr>
          <w:b/>
          <w:bCs/>
          <w:u w:val="single"/>
          <w:lang w:val="fr-FR" w:eastAsia="zh-CN"/>
        </w:rPr>
        <w:t>,</w:t>
      </w:r>
      <w:r w:rsidR="00D8312E" w:rsidRPr="00CB3F10">
        <w:rPr>
          <w:lang w:val="fr-FR" w:eastAsia="zh-CN"/>
        </w:rPr>
        <w:t xml:space="preserve"> </w:t>
      </w:r>
      <w:r w:rsidR="00D8312E">
        <w:rPr>
          <w:lang w:val="fr-FR" w:eastAsia="zh-CN"/>
        </w:rPr>
        <w:t>comme l’</w:t>
      </w:r>
      <w:r w:rsidR="00D8312E" w:rsidRPr="00CB3F10">
        <w:rPr>
          <w:lang w:val="fr-FR" w:eastAsia="zh-CN"/>
        </w:rPr>
        <w:t xml:space="preserve">épreuve de pression hydraulique ou </w:t>
      </w:r>
      <w:r w:rsidR="00D8312E">
        <w:rPr>
          <w:lang w:val="fr-FR" w:eastAsia="zh-CN"/>
        </w:rPr>
        <w:t>l’</w:t>
      </w:r>
      <w:r>
        <w:rPr>
          <w:lang w:val="fr-FR" w:eastAsia="zh-CN"/>
        </w:rPr>
        <w:t>épreuve d’étanchéité.</w:t>
      </w:r>
    </w:p>
    <w:p w:rsidR="00D8312E" w:rsidRPr="00CD1F8A" w:rsidRDefault="00277F7E" w:rsidP="00277F7E">
      <w:pPr>
        <w:pStyle w:val="SingleTxtG"/>
        <w:rPr>
          <w:lang w:eastAsia="zh-CN"/>
        </w:rPr>
      </w:pPr>
      <w:r>
        <w:rPr>
          <w:lang w:eastAsia="zh-CN"/>
        </w:rPr>
        <w:t>5.</w:t>
      </w:r>
      <w:r>
        <w:rPr>
          <w:lang w:eastAsia="zh-CN"/>
        </w:rPr>
        <w:tab/>
      </w:r>
      <w:r>
        <w:rPr>
          <w:lang w:val="fr-FR" w:eastAsia="zh-CN"/>
        </w:rPr>
        <w:t xml:space="preserve">Conformément au paragraphe </w:t>
      </w:r>
      <w:r w:rsidR="00D8312E" w:rsidRPr="00CD1F8A">
        <w:rPr>
          <w:lang w:val="fr-FR" w:eastAsia="zh-CN"/>
        </w:rPr>
        <w:t>6.8.2.5.1</w:t>
      </w:r>
      <w:r w:rsidR="00D8312E">
        <w:rPr>
          <w:lang w:val="fr-FR" w:eastAsia="zh-CN"/>
        </w:rPr>
        <w:t xml:space="preserve"> de l’ADR</w:t>
      </w:r>
      <w:r w:rsidR="00D8312E" w:rsidRPr="00CD1F8A">
        <w:rPr>
          <w:lang w:val="fr-FR" w:eastAsia="zh-CN"/>
        </w:rPr>
        <w:t xml:space="preserve">, il faut faire figurer sur la plaque en métal résistant à la corrosion la date et le type de la dernière </w:t>
      </w:r>
      <w:r w:rsidR="00D8312E" w:rsidRPr="00CD1F8A">
        <w:rPr>
          <w:b/>
          <w:bCs/>
          <w:u w:val="single"/>
          <w:lang w:val="fr-FR" w:eastAsia="zh-CN"/>
        </w:rPr>
        <w:t>épreuve</w:t>
      </w:r>
      <w:r w:rsidR="00D8312E" w:rsidRPr="00CD1F8A">
        <w:rPr>
          <w:b/>
          <w:bCs/>
          <w:lang w:val="fr-FR" w:eastAsia="zh-CN"/>
        </w:rPr>
        <w:t xml:space="preserve"> </w:t>
      </w:r>
      <w:r w:rsidR="00D8312E" w:rsidRPr="00CD1F8A">
        <w:rPr>
          <w:lang w:val="fr-FR" w:eastAsia="zh-CN"/>
        </w:rPr>
        <w:t xml:space="preserve">subie : « mois, année » suivi par un « P » lorsque cette </w:t>
      </w:r>
      <w:r w:rsidR="00D8312E" w:rsidRPr="00CD1F8A">
        <w:rPr>
          <w:b/>
          <w:bCs/>
          <w:u w:val="single"/>
          <w:lang w:val="fr-FR" w:eastAsia="zh-CN"/>
        </w:rPr>
        <w:t>épreuve</w:t>
      </w:r>
      <w:r w:rsidR="00D8312E" w:rsidRPr="00CD1F8A">
        <w:rPr>
          <w:b/>
          <w:bCs/>
          <w:lang w:val="fr-FR" w:eastAsia="zh-CN"/>
        </w:rPr>
        <w:t xml:space="preserve"> </w:t>
      </w:r>
      <w:r w:rsidR="00D8312E" w:rsidRPr="00CD1F8A">
        <w:rPr>
          <w:lang w:val="fr-FR" w:eastAsia="zh-CN"/>
        </w:rPr>
        <w:t>est l’</w:t>
      </w:r>
      <w:r w:rsidR="00D8312E" w:rsidRPr="00CD1F8A">
        <w:rPr>
          <w:b/>
          <w:bCs/>
          <w:u w:val="single"/>
          <w:lang w:val="fr-FR" w:eastAsia="zh-CN"/>
        </w:rPr>
        <w:t>épreuve initiale</w:t>
      </w:r>
      <w:r w:rsidR="00D8312E" w:rsidRPr="00CD1F8A">
        <w:rPr>
          <w:lang w:val="fr-FR" w:eastAsia="zh-CN"/>
        </w:rPr>
        <w:t xml:space="preserve"> ou une </w:t>
      </w:r>
      <w:r w:rsidR="00D8312E" w:rsidRPr="00CD1F8A">
        <w:rPr>
          <w:b/>
          <w:bCs/>
          <w:u w:val="single"/>
          <w:lang w:val="fr-FR" w:eastAsia="zh-CN"/>
        </w:rPr>
        <w:t>épreuve périodique</w:t>
      </w:r>
      <w:r w:rsidR="00D8312E" w:rsidRPr="00CD1F8A">
        <w:rPr>
          <w:lang w:val="fr-FR" w:eastAsia="zh-CN"/>
        </w:rPr>
        <w:t xml:space="preserve"> selon les </w:t>
      </w:r>
      <w:r w:rsidR="00D8312E">
        <w:rPr>
          <w:lang w:val="fr-FR" w:eastAsia="zh-CN"/>
        </w:rPr>
        <w:t xml:space="preserve">paragraphes </w:t>
      </w:r>
      <w:r w:rsidR="00D8312E" w:rsidRPr="00CD1F8A">
        <w:rPr>
          <w:lang w:val="fr-FR" w:eastAsia="zh-CN"/>
        </w:rPr>
        <w:t>6.8.2.4.1 et 6.8.2.4.2</w:t>
      </w:r>
      <w:r w:rsidR="00D8312E">
        <w:rPr>
          <w:lang w:val="fr-FR" w:eastAsia="zh-CN"/>
        </w:rPr>
        <w:t xml:space="preserve"> du </w:t>
      </w:r>
      <w:r w:rsidR="00D8312E" w:rsidRPr="00CD1F8A">
        <w:rPr>
          <w:lang w:eastAsia="zh-CN"/>
        </w:rPr>
        <w:t>RID/ADR</w:t>
      </w:r>
      <w:r w:rsidR="00D8312E" w:rsidRPr="00CD1F8A">
        <w:rPr>
          <w:lang w:val="fr-FR" w:eastAsia="zh-CN"/>
        </w:rPr>
        <w:t xml:space="preserve">, ou « mois, année » suivi par un « L » lorsque cette épreuve est une épreuve d’étanchéité </w:t>
      </w:r>
      <w:r w:rsidR="00D8312E" w:rsidRPr="00CD1F8A">
        <w:rPr>
          <w:b/>
          <w:bCs/>
          <w:u w:val="single"/>
          <w:lang w:val="fr-FR" w:eastAsia="zh-CN"/>
        </w:rPr>
        <w:t>intermédiaire</w:t>
      </w:r>
      <w:r w:rsidR="00D8312E" w:rsidRPr="00CD1F8A">
        <w:rPr>
          <w:b/>
          <w:bCs/>
          <w:lang w:val="fr-FR" w:eastAsia="zh-CN"/>
        </w:rPr>
        <w:t xml:space="preserve"> </w:t>
      </w:r>
      <w:r w:rsidR="00D8312E" w:rsidRPr="00CD1F8A">
        <w:rPr>
          <w:lang w:val="fr-FR" w:eastAsia="zh-CN"/>
        </w:rPr>
        <w:t xml:space="preserve">selon le </w:t>
      </w:r>
      <w:r w:rsidR="00D8312E">
        <w:rPr>
          <w:lang w:val="fr-FR" w:eastAsia="zh-CN"/>
        </w:rPr>
        <w:t xml:space="preserve">paragraphe </w:t>
      </w:r>
      <w:r w:rsidR="00D8312E" w:rsidRPr="00CD1F8A">
        <w:rPr>
          <w:lang w:val="fr-FR" w:eastAsia="zh-CN"/>
        </w:rPr>
        <w:t>6.8.2.4.3.</w:t>
      </w:r>
    </w:p>
    <w:p w:rsidR="00D8312E" w:rsidRPr="00CD1F8A" w:rsidRDefault="00D8312E" w:rsidP="00277F7E">
      <w:pPr>
        <w:pStyle w:val="SingleTxtG"/>
        <w:rPr>
          <w:lang w:eastAsia="zh-CN"/>
        </w:rPr>
      </w:pPr>
      <w:r w:rsidRPr="00CD1F8A">
        <w:rPr>
          <w:lang w:eastAsia="zh-CN"/>
        </w:rPr>
        <w:t>6.</w:t>
      </w:r>
      <w:r w:rsidRPr="00CD1F8A">
        <w:rPr>
          <w:lang w:eastAsia="zh-CN"/>
        </w:rPr>
        <w:tab/>
      </w:r>
      <w:r w:rsidRPr="00CD1F8A">
        <w:rPr>
          <w:lang w:val="fr-FR" w:eastAsia="zh-CN"/>
        </w:rPr>
        <w:t xml:space="preserve">Nous estimons qu’il faut préciser au paragraphe 6.8.2.5.1 </w:t>
      </w:r>
      <w:r>
        <w:rPr>
          <w:lang w:val="fr-FR" w:eastAsia="zh-CN"/>
        </w:rPr>
        <w:t xml:space="preserve">de l’ADR </w:t>
      </w:r>
      <w:r w:rsidRPr="00CD1F8A">
        <w:rPr>
          <w:lang w:val="fr-FR" w:eastAsia="zh-CN"/>
        </w:rPr>
        <w:t xml:space="preserve">que les renseignements à faire figurer concernent le dernier </w:t>
      </w:r>
      <w:r w:rsidRPr="00D04DD2">
        <w:rPr>
          <w:b/>
          <w:bCs/>
          <w:u w:val="single"/>
          <w:lang w:val="fr-FR" w:eastAsia="zh-CN"/>
        </w:rPr>
        <w:t>contrôle</w:t>
      </w:r>
      <w:r w:rsidRPr="00CD1F8A">
        <w:rPr>
          <w:bCs/>
          <w:lang w:val="fr-FR" w:eastAsia="zh-CN"/>
        </w:rPr>
        <w:t xml:space="preserve">, </w:t>
      </w:r>
      <w:r w:rsidRPr="00CD1F8A">
        <w:rPr>
          <w:lang w:val="fr-FR" w:eastAsia="zh-CN"/>
        </w:rPr>
        <w:t xml:space="preserve">et non la dernière </w:t>
      </w:r>
      <w:r w:rsidRPr="00D04DD2">
        <w:rPr>
          <w:b/>
          <w:bCs/>
          <w:u w:val="single"/>
          <w:lang w:val="fr-FR" w:eastAsia="zh-CN"/>
        </w:rPr>
        <w:t>épreuve</w:t>
      </w:r>
      <w:r w:rsidRPr="00CD1F8A">
        <w:rPr>
          <w:lang w:val="fr-FR" w:eastAsia="zh-CN"/>
        </w:rPr>
        <w:t>.</w:t>
      </w:r>
    </w:p>
    <w:p w:rsidR="00D8312E" w:rsidRPr="00D8312E" w:rsidRDefault="00D8312E" w:rsidP="00277F7E">
      <w:pPr>
        <w:pStyle w:val="HChG"/>
        <w:rPr>
          <w:lang w:eastAsia="ru-RU"/>
        </w:rPr>
      </w:pPr>
      <w:r w:rsidRPr="00D8312E">
        <w:rPr>
          <w:szCs w:val="24"/>
          <w:lang w:eastAsia="ru-RU"/>
        </w:rPr>
        <w:tab/>
      </w:r>
      <w:r w:rsidRPr="00D8312E">
        <w:rPr>
          <w:szCs w:val="24"/>
          <w:lang w:eastAsia="ru-RU"/>
        </w:rPr>
        <w:tab/>
      </w:r>
      <w:r w:rsidRPr="00D04DD2">
        <w:rPr>
          <w:lang w:val="fr-FR" w:eastAsia="ru-RU"/>
        </w:rPr>
        <w:t>Proposition</w:t>
      </w:r>
    </w:p>
    <w:p w:rsidR="00D8312E" w:rsidRDefault="00277F7E" w:rsidP="00277F7E">
      <w:pPr>
        <w:pStyle w:val="SingleTxtG"/>
        <w:rPr>
          <w:lang w:eastAsia="zh-CN"/>
        </w:rPr>
      </w:pPr>
      <w:r>
        <w:rPr>
          <w:lang w:eastAsia="zh-CN"/>
        </w:rPr>
        <w:t>7.</w:t>
      </w:r>
      <w:r w:rsidR="00D8312E" w:rsidRPr="00D8312E">
        <w:rPr>
          <w:lang w:eastAsia="zh-CN"/>
        </w:rPr>
        <w:tab/>
      </w:r>
      <w:r w:rsidR="00D8312E" w:rsidRPr="00D04DD2">
        <w:rPr>
          <w:lang w:val="fr-FR" w:eastAsia="zh-CN"/>
        </w:rPr>
        <w:t xml:space="preserve">Modifier le dixième </w:t>
      </w:r>
      <w:r w:rsidR="00D8312E">
        <w:rPr>
          <w:lang w:val="fr-FR" w:eastAsia="zh-CN"/>
        </w:rPr>
        <w:t xml:space="preserve">alinéa </w:t>
      </w:r>
      <w:r w:rsidR="00D8312E" w:rsidRPr="00D04DD2">
        <w:rPr>
          <w:lang w:val="fr-FR" w:eastAsia="zh-CN"/>
        </w:rPr>
        <w:t>du paragraphe 6.8.2.5.1 comme suit :</w:t>
      </w:r>
    </w:p>
    <w:p w:rsidR="00D8312E" w:rsidRPr="00D04DD2" w:rsidRDefault="00D8312E" w:rsidP="00277F7E">
      <w:pPr>
        <w:pStyle w:val="SingleTxtG"/>
        <w:ind w:firstLine="567"/>
        <w:rPr>
          <w:lang w:eastAsia="zh-CN"/>
        </w:rPr>
      </w:pPr>
      <w:r w:rsidRPr="00D04DD2">
        <w:rPr>
          <w:lang w:eastAsia="zh-CN"/>
        </w:rPr>
        <w:t>«</w:t>
      </w:r>
      <w:r w:rsidR="00FA2B96">
        <w:rPr>
          <w:lang w:eastAsia="zh-CN"/>
        </w:rPr>
        <w:t> </w:t>
      </w:r>
      <w:r w:rsidRPr="00D04DD2">
        <w:rPr>
          <w:lang w:eastAsia="zh-CN"/>
        </w:rPr>
        <w:t xml:space="preserve">- </w:t>
      </w:r>
      <w:r w:rsidRPr="00D04DD2">
        <w:rPr>
          <w:lang w:val="fr-FR" w:eastAsia="zh-CN"/>
        </w:rPr>
        <w:t>date et type du dernier contrôle subi : “mois, année” suivis par un “P” lorsque ce contrôle est le contrôle initial ou un contrôle périodique selon les paragraphe</w:t>
      </w:r>
      <w:r>
        <w:rPr>
          <w:lang w:val="fr-FR" w:eastAsia="zh-CN"/>
        </w:rPr>
        <w:t>s</w:t>
      </w:r>
      <w:r w:rsidRPr="00D04DD2">
        <w:rPr>
          <w:lang w:val="fr-FR" w:eastAsia="zh-CN"/>
        </w:rPr>
        <w:t xml:space="preserve"> 6.8.2.4.1 et 6.8.2.4.2, ou “mois, année” suivis par un “L” lorsque ce contrôle est un contrôle d’étanchéité intermédiaire selon le </w:t>
      </w:r>
      <w:r>
        <w:rPr>
          <w:lang w:val="fr-FR" w:eastAsia="zh-CN"/>
        </w:rPr>
        <w:t xml:space="preserve">paragraphe </w:t>
      </w:r>
      <w:r w:rsidRPr="00D04DD2">
        <w:rPr>
          <w:lang w:val="fr-FR" w:eastAsia="zh-CN"/>
        </w:rPr>
        <w:t>6.8.2.4</w:t>
      </w:r>
      <w:r w:rsidR="008F7147">
        <w:rPr>
          <w:lang w:val="fr-FR" w:eastAsia="zh-CN"/>
        </w:rPr>
        <w:t>.3</w:t>
      </w:r>
      <w:r w:rsidR="00277F7E">
        <w:rPr>
          <w:lang w:val="fr-FR" w:eastAsia="zh-CN"/>
        </w:rPr>
        <w:t> </w:t>
      </w:r>
      <w:r>
        <w:rPr>
          <w:lang w:val="fr-FR" w:eastAsia="zh-CN"/>
        </w:rPr>
        <w:t>;</w:t>
      </w:r>
      <w:r w:rsidR="00FA2B96">
        <w:rPr>
          <w:lang w:val="fr-FR" w:eastAsia="zh-CN"/>
        </w:rPr>
        <w:t> </w:t>
      </w:r>
      <w:r w:rsidRPr="00D04DD2">
        <w:rPr>
          <w:lang w:eastAsia="zh-CN"/>
        </w:rPr>
        <w:t>».</w:t>
      </w:r>
    </w:p>
    <w:p w:rsidR="00D8312E" w:rsidRPr="00D04DD2" w:rsidRDefault="00D8312E" w:rsidP="00277F7E">
      <w:pPr>
        <w:pStyle w:val="HChG"/>
        <w:rPr>
          <w:lang w:eastAsia="ru-RU"/>
        </w:rPr>
      </w:pPr>
      <w:r w:rsidRPr="00D04DD2">
        <w:rPr>
          <w:szCs w:val="24"/>
          <w:lang w:eastAsia="ru-RU"/>
        </w:rPr>
        <w:tab/>
      </w:r>
      <w:r w:rsidRPr="00D04DD2">
        <w:rPr>
          <w:szCs w:val="24"/>
          <w:lang w:eastAsia="ru-RU"/>
        </w:rPr>
        <w:tab/>
      </w:r>
      <w:r w:rsidRPr="00D04DD2">
        <w:rPr>
          <w:lang w:val="fr-FR" w:eastAsia="ru-RU"/>
        </w:rPr>
        <w:t>Justification</w:t>
      </w:r>
    </w:p>
    <w:p w:rsidR="00F9573C" w:rsidRDefault="00D8312E" w:rsidP="00277F7E">
      <w:pPr>
        <w:pStyle w:val="SingleTxtG"/>
        <w:rPr>
          <w:lang w:eastAsia="zh-CN"/>
        </w:rPr>
      </w:pPr>
      <w:r w:rsidRPr="00D04DD2">
        <w:rPr>
          <w:lang w:eastAsia="zh-CN"/>
        </w:rPr>
        <w:t>8.</w:t>
      </w:r>
      <w:r w:rsidRPr="00D04DD2">
        <w:rPr>
          <w:lang w:eastAsia="zh-CN"/>
        </w:rPr>
        <w:tab/>
      </w:r>
      <w:r w:rsidRPr="00D04DD2">
        <w:rPr>
          <w:lang w:val="fr-FR" w:eastAsia="zh-CN"/>
        </w:rPr>
        <w:t xml:space="preserve">Les amendements proposés au </w:t>
      </w:r>
      <w:r>
        <w:rPr>
          <w:lang w:val="fr-FR" w:eastAsia="zh-CN"/>
        </w:rPr>
        <w:t xml:space="preserve">paragraphe </w:t>
      </w:r>
      <w:r w:rsidRPr="00D04DD2">
        <w:rPr>
          <w:lang w:val="fr-FR" w:eastAsia="zh-CN"/>
        </w:rPr>
        <w:t xml:space="preserve">6.8.2.5.1 permettront de mettre les </w:t>
      </w:r>
      <w:r w:rsidRPr="00277F7E">
        <w:rPr>
          <w:spacing w:val="-2"/>
          <w:lang w:val="fr-FR" w:eastAsia="zh-CN"/>
        </w:rPr>
        <w:t xml:space="preserve">prescriptions relatives au marquage en </w:t>
      </w:r>
      <w:r w:rsidRPr="00277F7E">
        <w:rPr>
          <w:lang w:val="fr-FR" w:eastAsia="zh-CN"/>
        </w:rPr>
        <w:t>conformité</w:t>
      </w:r>
      <w:r w:rsidRPr="00277F7E">
        <w:rPr>
          <w:spacing w:val="-2"/>
          <w:lang w:val="fr-FR" w:eastAsia="zh-CN"/>
        </w:rPr>
        <w:t xml:space="preserve"> avec les </w:t>
      </w:r>
      <w:r w:rsidRPr="00277F7E">
        <w:rPr>
          <w:lang w:val="fr-FR" w:eastAsia="zh-CN"/>
        </w:rPr>
        <w:t>paragraphes</w:t>
      </w:r>
      <w:r w:rsidRPr="00277F7E">
        <w:rPr>
          <w:spacing w:val="-2"/>
          <w:lang w:val="fr-FR" w:eastAsia="zh-CN"/>
        </w:rPr>
        <w:t xml:space="preserve"> 6.8.2.4.1 à</w:t>
      </w:r>
      <w:r w:rsidRPr="00D04DD2">
        <w:rPr>
          <w:lang w:val="fr-FR" w:eastAsia="zh-CN"/>
        </w:rPr>
        <w:t xml:space="preserve"> 6.8.2.4.4.</w:t>
      </w:r>
    </w:p>
    <w:p w:rsidR="00277F7E" w:rsidRPr="00277F7E" w:rsidRDefault="00277F7E" w:rsidP="00277F7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77F7E" w:rsidRPr="00277F7E" w:rsidSect="00DD359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D56" w:rsidRDefault="00952D56" w:rsidP="00F95C08">
      <w:pPr>
        <w:spacing w:line="240" w:lineRule="auto"/>
      </w:pPr>
    </w:p>
  </w:endnote>
  <w:endnote w:type="continuationSeparator" w:id="0">
    <w:p w:rsidR="00952D56" w:rsidRPr="00AC3823" w:rsidRDefault="00952D56" w:rsidP="00AC3823">
      <w:pPr>
        <w:pStyle w:val="Footer"/>
      </w:pPr>
    </w:p>
  </w:endnote>
  <w:endnote w:type="continuationNotice" w:id="1">
    <w:p w:rsidR="00952D56" w:rsidRDefault="00952D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59B" w:rsidRPr="00DD359B" w:rsidRDefault="00DD359B" w:rsidP="00DD359B">
    <w:pPr>
      <w:pStyle w:val="Footer"/>
      <w:tabs>
        <w:tab w:val="right" w:pos="9638"/>
      </w:tabs>
    </w:pPr>
    <w:r w:rsidRPr="00DD359B">
      <w:rPr>
        <w:b/>
        <w:sz w:val="18"/>
      </w:rPr>
      <w:fldChar w:fldCharType="begin"/>
    </w:r>
    <w:r w:rsidRPr="00DD359B">
      <w:rPr>
        <w:b/>
        <w:sz w:val="18"/>
      </w:rPr>
      <w:instrText xml:space="preserve"> PAGE  \* MERGEFORMAT </w:instrText>
    </w:r>
    <w:r w:rsidRPr="00DD359B">
      <w:rPr>
        <w:b/>
        <w:sz w:val="18"/>
      </w:rPr>
      <w:fldChar w:fldCharType="separate"/>
    </w:r>
    <w:r w:rsidR="00047F46">
      <w:rPr>
        <w:b/>
        <w:noProof/>
        <w:sz w:val="18"/>
      </w:rPr>
      <w:t>2</w:t>
    </w:r>
    <w:r w:rsidRPr="00DD359B">
      <w:rPr>
        <w:b/>
        <w:sz w:val="18"/>
      </w:rPr>
      <w:fldChar w:fldCharType="end"/>
    </w:r>
    <w:r>
      <w:rPr>
        <w:b/>
        <w:sz w:val="18"/>
      </w:rPr>
      <w:tab/>
    </w:r>
    <w:r>
      <w:t>GE.18-22033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59B" w:rsidRPr="00DD359B" w:rsidRDefault="00DD359B" w:rsidP="00DD359B">
    <w:pPr>
      <w:pStyle w:val="Footer"/>
      <w:tabs>
        <w:tab w:val="right" w:pos="9638"/>
      </w:tabs>
      <w:rPr>
        <w:b/>
        <w:sz w:val="18"/>
      </w:rPr>
    </w:pPr>
    <w:r>
      <w:t>GE.18-22033</w:t>
    </w:r>
    <w:r>
      <w:tab/>
    </w:r>
    <w:r w:rsidRPr="00DD359B">
      <w:rPr>
        <w:b/>
        <w:sz w:val="18"/>
      </w:rPr>
      <w:fldChar w:fldCharType="begin"/>
    </w:r>
    <w:r w:rsidRPr="00DD359B">
      <w:rPr>
        <w:b/>
        <w:sz w:val="18"/>
      </w:rPr>
      <w:instrText xml:space="preserve"> PAGE  \* MERGEFORMAT </w:instrText>
    </w:r>
    <w:r w:rsidRPr="00DD359B">
      <w:rPr>
        <w:b/>
        <w:sz w:val="18"/>
      </w:rPr>
      <w:fldChar w:fldCharType="separate"/>
    </w:r>
    <w:r w:rsidR="00FA2B96">
      <w:rPr>
        <w:b/>
        <w:noProof/>
        <w:sz w:val="18"/>
      </w:rPr>
      <w:t>2</w:t>
    </w:r>
    <w:r w:rsidRPr="00DD359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DD359B" w:rsidRDefault="00DD359B" w:rsidP="00DD359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18-22033  (F)</w:t>
    </w:r>
    <w:r w:rsidR="00FA2B96">
      <w:rPr>
        <w:sz w:val="20"/>
      </w:rPr>
      <w:t xml:space="preserve">    240119    290119</w:t>
    </w:r>
    <w:r>
      <w:rPr>
        <w:sz w:val="20"/>
      </w:rPr>
      <w:br/>
    </w:r>
    <w:r w:rsidRPr="00DD359B">
      <w:rPr>
        <w:rFonts w:ascii="C39T30Lfz" w:hAnsi="C39T30Lfz"/>
        <w:sz w:val="56"/>
      </w:rPr>
      <w:t></w:t>
    </w:r>
    <w:r w:rsidRPr="00DD359B">
      <w:rPr>
        <w:rFonts w:ascii="C39T30Lfz" w:hAnsi="C39T30Lfz"/>
        <w:sz w:val="56"/>
      </w:rPr>
      <w:t></w:t>
    </w:r>
    <w:r w:rsidRPr="00DD359B">
      <w:rPr>
        <w:rFonts w:ascii="C39T30Lfz" w:hAnsi="C39T30Lfz"/>
        <w:sz w:val="56"/>
      </w:rPr>
      <w:t></w:t>
    </w:r>
    <w:r w:rsidRPr="00DD359B">
      <w:rPr>
        <w:rFonts w:ascii="C39T30Lfz" w:hAnsi="C39T30Lfz"/>
        <w:sz w:val="56"/>
      </w:rPr>
      <w:t></w:t>
    </w:r>
    <w:r w:rsidRPr="00DD359B">
      <w:rPr>
        <w:rFonts w:ascii="C39T30Lfz" w:hAnsi="C39T30Lfz"/>
        <w:sz w:val="56"/>
      </w:rPr>
      <w:t></w:t>
    </w:r>
    <w:r w:rsidRPr="00DD359B">
      <w:rPr>
        <w:rFonts w:ascii="C39T30Lfz" w:hAnsi="C39T30Lfz"/>
        <w:sz w:val="56"/>
      </w:rPr>
      <w:t></w:t>
    </w:r>
    <w:r w:rsidRPr="00DD359B">
      <w:rPr>
        <w:rFonts w:ascii="C39T30Lfz" w:hAnsi="C39T30Lfz"/>
        <w:sz w:val="56"/>
      </w:rPr>
      <w:t></w:t>
    </w:r>
    <w:r w:rsidRPr="00DD359B">
      <w:rPr>
        <w:rFonts w:ascii="C39T30Lfz" w:hAnsi="C39T30Lfz"/>
        <w:sz w:val="56"/>
      </w:rPr>
      <w:t></w:t>
    </w:r>
    <w:r w:rsidRPr="00DD359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9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D56" w:rsidRPr="00AC3823" w:rsidRDefault="00952D5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52D56" w:rsidRPr="00AC3823" w:rsidRDefault="00952D5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52D56" w:rsidRPr="00AC3823" w:rsidRDefault="00952D56">
      <w:pPr>
        <w:spacing w:line="240" w:lineRule="auto"/>
        <w:rPr>
          <w:sz w:val="2"/>
          <w:szCs w:val="2"/>
        </w:rPr>
      </w:pPr>
    </w:p>
  </w:footnote>
  <w:footnote w:id="2">
    <w:p w:rsidR="00277F7E" w:rsidRPr="00277F7E" w:rsidRDefault="00277F7E">
      <w:pPr>
        <w:pStyle w:val="FootnoteText"/>
      </w:pPr>
      <w:r>
        <w:rPr>
          <w:rStyle w:val="FootnoteReference"/>
        </w:rPr>
        <w:tab/>
      </w:r>
      <w:r w:rsidRPr="00277F7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9901A5">
        <w:t xml:space="preserve">Conformément au </w:t>
      </w:r>
      <w:r w:rsidRPr="00277F7E">
        <w:rPr>
          <w:spacing w:val="-2"/>
        </w:rPr>
        <w:t>programme de travail du Comité des transports intérieurs</w:t>
      </w:r>
      <w:r w:rsidRPr="009901A5">
        <w:t xml:space="preserve"> pour la période 2018-2019, (ECE/TRANS/WP.15/237, annexe V, (9.</w:t>
      </w:r>
      <w:r>
        <w:t>1</w:t>
      </w:r>
      <w:r w:rsidRPr="009901A5">
        <w:t>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59B" w:rsidRPr="00DD359B" w:rsidRDefault="00047F46">
    <w:pPr>
      <w:pStyle w:val="Header"/>
    </w:pPr>
    <w:fldSimple w:instr=" TITLE  \* MERGEFORMAT ">
      <w:r w:rsidR="00FA2B96">
        <w:t>ECE/TRANS/WP.15/AC.1/2019/1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59B" w:rsidRPr="00DD359B" w:rsidRDefault="00047F46" w:rsidP="00DD359B">
    <w:pPr>
      <w:pStyle w:val="Header"/>
      <w:jc w:val="right"/>
    </w:pPr>
    <w:fldSimple w:instr=" TITLE  \* MERGEFORMAT ">
      <w:r w:rsidR="00FA2B96">
        <w:t>ECE/TRANS/WP.15/AC.1/2019/1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56"/>
    <w:rsid w:val="00017F94"/>
    <w:rsid w:val="00023842"/>
    <w:rsid w:val="000334F9"/>
    <w:rsid w:val="00045FEB"/>
    <w:rsid w:val="00047F46"/>
    <w:rsid w:val="0007796D"/>
    <w:rsid w:val="0008397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77F7E"/>
    <w:rsid w:val="002832AC"/>
    <w:rsid w:val="002D7C93"/>
    <w:rsid w:val="00305801"/>
    <w:rsid w:val="00306E0E"/>
    <w:rsid w:val="003916DE"/>
    <w:rsid w:val="003A165A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F7147"/>
    <w:rsid w:val="009446C0"/>
    <w:rsid w:val="00952D56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F7A7A"/>
    <w:rsid w:val="00D3439C"/>
    <w:rsid w:val="00D73ADD"/>
    <w:rsid w:val="00D8312E"/>
    <w:rsid w:val="00DB1831"/>
    <w:rsid w:val="00DD359B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DC9B966-6C24-4720-9FC7-AB065A65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table" w:customStyle="1" w:styleId="Grilledutableau1">
    <w:name w:val="Grille du tableau1"/>
    <w:basedOn w:val="TableNormal"/>
    <w:next w:val="TableGrid"/>
    <w:rsid w:val="00D8312E"/>
    <w:pPr>
      <w:spacing w:after="0" w:line="240" w:lineRule="auto"/>
    </w:pPr>
    <w:rPr>
      <w:rFonts w:ascii="Times New Roman" w:eastAsia="Calibri" w:hAnsi="Times New Roman" w:cs="Arial"/>
      <w:sz w:val="20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Char">
    <w:name w:val="_ Single Txt_G Char"/>
    <w:link w:val="SingleTxtG"/>
    <w:rsid w:val="00D8312E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2869</Characters>
  <Application>Microsoft Office Word</Application>
  <DocSecurity>0</DocSecurity>
  <Lines>66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ECE/TRANS/WP.15/AC.1/2019/1</vt:lpstr>
      <vt:lpstr>ECE/TRANS/WP.15/AC.1/2019/1</vt:lpstr>
    </vt:vector>
  </TitlesOfParts>
  <Company>DCM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ECE/TRANS/WP.15/AC.1/2019/1</dc:title>
  <dc:subject/>
  <dc:creator>Fabienne CRELIER</dc:creator>
  <cp:keywords/>
  <cp:lastModifiedBy>Christine Barrio-Champeau</cp:lastModifiedBy>
  <cp:revision>2</cp:revision>
  <cp:lastPrinted>2019-01-29T13:47:00Z</cp:lastPrinted>
  <dcterms:created xsi:type="dcterms:W3CDTF">2019-01-29T15:39:00Z</dcterms:created>
  <dcterms:modified xsi:type="dcterms:W3CDTF">2019-01-29T15:39:00Z</dcterms:modified>
</cp:coreProperties>
</file>