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89D" w:rsidRPr="00166DEC" w:rsidRDefault="00995120">
      <w:pPr>
        <w:spacing w:before="120"/>
        <w:rPr>
          <w:b/>
          <w:sz w:val="28"/>
          <w:szCs w:val="28"/>
        </w:rPr>
      </w:pPr>
      <w:r w:rsidRPr="00166DEC">
        <w:rPr>
          <w:b/>
          <w:sz w:val="28"/>
          <w:szCs w:val="28"/>
        </w:rPr>
        <w:t>Economic Commission for Europe</w:t>
      </w:r>
      <w:r w:rsidRPr="00166DEC">
        <w:rPr>
          <w:noProof/>
          <w:lang w:eastAsia="es-ES"/>
        </w:rPr>
        <mc:AlternateContent>
          <mc:Choice Requires="wps">
            <w:drawing>
              <wp:anchor distT="0" distB="0" distL="90170" distR="90170" simplePos="0" relativeHeight="2" behindDoc="0" locked="0" layoutInCell="1" allowOverlap="1">
                <wp:simplePos x="0" y="0"/>
                <wp:positionH relativeFrom="page">
                  <wp:posOffset>720725</wp:posOffset>
                </wp:positionH>
                <wp:positionV relativeFrom="page">
                  <wp:posOffset>360680</wp:posOffset>
                </wp:positionV>
                <wp:extent cx="6120765" cy="546735"/>
                <wp:effectExtent l="0" t="0" r="0" b="0"/>
                <wp:wrapSquare wrapText="bothSides"/>
                <wp:docPr id="1" name="Cadre1"/>
                <wp:cNvGraphicFramePr/>
                <a:graphic xmlns:a="http://schemas.openxmlformats.org/drawingml/2006/main">
                  <a:graphicData uri="http://schemas.microsoft.com/office/word/2010/wordprocessingShape">
                    <wps:wsp>
                      <wps:cNvSpPr txBox="1"/>
                      <wps:spPr>
                        <a:xfrm>
                          <a:off x="0" y="0"/>
                          <a:ext cx="6120765" cy="546735"/>
                        </a:xfrm>
                        <a:prstGeom prst="rect">
                          <a:avLst/>
                        </a:prstGeom>
                      </wps:spPr>
                      <wps:txbx>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1276"/>
                              <w:gridCol w:w="2268"/>
                              <w:gridCol w:w="6095"/>
                            </w:tblGrid>
                            <w:tr w:rsidR="005939F4">
                              <w:trPr>
                                <w:cantSplit/>
                                <w:trHeight w:hRule="exact" w:val="851"/>
                              </w:trPr>
                              <w:tc>
                                <w:tcPr>
                                  <w:tcW w:w="1276" w:type="dxa"/>
                                  <w:tcBorders>
                                    <w:bottom w:val="single" w:sz="4" w:space="0" w:color="00000A"/>
                                  </w:tcBorders>
                                  <w:shd w:val="clear" w:color="auto" w:fill="auto"/>
                                  <w:vAlign w:val="bottom"/>
                                </w:tcPr>
                                <w:p w:rsidR="005939F4" w:rsidRDefault="005939F4">
                                  <w:pPr>
                                    <w:spacing w:after="80"/>
                                  </w:pPr>
                                </w:p>
                              </w:tc>
                              <w:tc>
                                <w:tcPr>
                                  <w:tcW w:w="2268" w:type="dxa"/>
                                  <w:tcBorders>
                                    <w:bottom w:val="single" w:sz="4" w:space="0" w:color="00000A"/>
                                  </w:tcBorders>
                                  <w:shd w:val="clear" w:color="auto" w:fill="auto"/>
                                  <w:vAlign w:val="bottom"/>
                                </w:tcPr>
                                <w:p w:rsidR="005939F4" w:rsidRDefault="005939F4">
                                  <w:pPr>
                                    <w:spacing w:after="80" w:line="300" w:lineRule="exact"/>
                                    <w:rPr>
                                      <w:b/>
                                      <w:sz w:val="24"/>
                                      <w:szCs w:val="24"/>
                                    </w:rPr>
                                  </w:pPr>
                                </w:p>
                              </w:tc>
                              <w:tc>
                                <w:tcPr>
                                  <w:tcW w:w="6095" w:type="dxa"/>
                                  <w:tcBorders>
                                    <w:bottom w:val="single" w:sz="4" w:space="0" w:color="00000A"/>
                                  </w:tcBorders>
                                  <w:shd w:val="clear" w:color="auto" w:fill="auto"/>
                                  <w:vAlign w:val="bottom"/>
                                </w:tcPr>
                                <w:p w:rsidR="005939F4" w:rsidRPr="00106C02" w:rsidRDefault="005939F4">
                                  <w:pPr>
                                    <w:suppressAutoHyphens w:val="0"/>
                                    <w:spacing w:after="20"/>
                                    <w:jc w:val="right"/>
                                    <w:rPr>
                                      <w:b/>
                                      <w:bCs/>
                                      <w:sz w:val="28"/>
                                      <w:szCs w:val="28"/>
                                    </w:rPr>
                                  </w:pPr>
                                  <w:r w:rsidRPr="00106C02">
                                    <w:rPr>
                                      <w:b/>
                                      <w:bCs/>
                                      <w:sz w:val="28"/>
                                      <w:szCs w:val="28"/>
                                    </w:rPr>
                                    <w:t>INF.8</w:t>
                                  </w:r>
                                </w:p>
                              </w:tc>
                            </w:tr>
                          </w:tbl>
                          <w:p w:rsidR="005939F4" w:rsidRDefault="005939F4"/>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margin-left:56.75pt;margin-top:28.4pt;width:481.95pt;height:43.05pt;z-index:2;visibility:visible;mso-wrap-style:square;mso-wrap-distance-left:7.1pt;mso-wrap-distance-top:0;mso-wrap-distance-right:7.1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" filled="f" stroked="f">
                <v:textbox style="mso-fit-shape-to-text:t" inset="0,0,0,0">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1276"/>
                        <w:gridCol w:w="2268"/>
                        <w:gridCol w:w="6095"/>
                      </w:tblGrid>
                      <w:tr w:rsidR="005939F4">
                        <w:trPr>
                          <w:cantSplit/>
                          <w:trHeight w:hRule="exact" w:val="851"/>
                        </w:trPr>
                        <w:tc>
                          <w:tcPr>
                            <w:tcW w:w="1276" w:type="dxa"/>
                            <w:tcBorders>
                              <w:bottom w:val="single" w:sz="4" w:space="0" w:color="00000A"/>
                            </w:tcBorders>
                            <w:shd w:val="clear" w:color="auto" w:fill="auto"/>
                            <w:vAlign w:val="bottom"/>
                          </w:tcPr>
                          <w:p w:rsidR="005939F4" w:rsidRDefault="005939F4">
                            <w:pPr>
                              <w:spacing w:after="80"/>
                            </w:pPr>
                          </w:p>
                        </w:tc>
                        <w:tc>
                          <w:tcPr>
                            <w:tcW w:w="2268" w:type="dxa"/>
                            <w:tcBorders>
                              <w:bottom w:val="single" w:sz="4" w:space="0" w:color="00000A"/>
                            </w:tcBorders>
                            <w:shd w:val="clear" w:color="auto" w:fill="auto"/>
                            <w:vAlign w:val="bottom"/>
                          </w:tcPr>
                          <w:p w:rsidR="005939F4" w:rsidRDefault="005939F4">
                            <w:pPr>
                              <w:spacing w:after="80" w:line="300" w:lineRule="exact"/>
                              <w:rPr>
                                <w:b/>
                                <w:sz w:val="24"/>
                                <w:szCs w:val="24"/>
                              </w:rPr>
                            </w:pPr>
                          </w:p>
                        </w:tc>
                        <w:tc>
                          <w:tcPr>
                            <w:tcW w:w="6095" w:type="dxa"/>
                            <w:tcBorders>
                              <w:bottom w:val="single" w:sz="4" w:space="0" w:color="00000A"/>
                            </w:tcBorders>
                            <w:shd w:val="clear" w:color="auto" w:fill="auto"/>
                            <w:vAlign w:val="bottom"/>
                          </w:tcPr>
                          <w:p w:rsidR="005939F4" w:rsidRPr="00106C02" w:rsidRDefault="005939F4">
                            <w:pPr>
                              <w:suppressAutoHyphens w:val="0"/>
                              <w:spacing w:after="20"/>
                              <w:jc w:val="right"/>
                              <w:rPr>
                                <w:b/>
                                <w:bCs/>
                                <w:sz w:val="28"/>
                                <w:szCs w:val="28"/>
                              </w:rPr>
                            </w:pPr>
                            <w:r w:rsidRPr="00106C02">
                              <w:rPr>
                                <w:b/>
                                <w:bCs/>
                                <w:sz w:val="28"/>
                                <w:szCs w:val="28"/>
                              </w:rPr>
                              <w:t>INF.8</w:t>
                            </w:r>
                          </w:p>
                        </w:tc>
                      </w:tr>
                    </w:tbl>
                    <w:p w:rsidR="005939F4" w:rsidRDefault="005939F4"/>
                  </w:txbxContent>
                </v:textbox>
                <w10:wrap type="square" anchorx="page" anchory="page"/>
              </v:shape>
            </w:pict>
          </mc:Fallback>
        </mc:AlternateContent>
      </w:r>
    </w:p>
    <w:p w:rsidR="00BF789D" w:rsidRPr="00166DEC" w:rsidRDefault="00995120">
      <w:pPr>
        <w:spacing w:before="120"/>
        <w:rPr>
          <w:sz w:val="28"/>
          <w:szCs w:val="28"/>
        </w:rPr>
      </w:pPr>
      <w:r w:rsidRPr="00166DEC">
        <w:rPr>
          <w:sz w:val="28"/>
          <w:szCs w:val="28"/>
        </w:rPr>
        <w:t>Inland Transport Committee</w:t>
      </w:r>
    </w:p>
    <w:p w:rsidR="00BF789D" w:rsidRPr="00166DEC" w:rsidRDefault="00995120">
      <w:pPr>
        <w:spacing w:before="120" w:after="120"/>
        <w:rPr>
          <w:b/>
          <w:sz w:val="24"/>
          <w:szCs w:val="24"/>
        </w:rPr>
      </w:pPr>
      <w:r w:rsidRPr="00166DEC">
        <w:rPr>
          <w:b/>
          <w:sz w:val="24"/>
          <w:szCs w:val="24"/>
        </w:rPr>
        <w:t>Working Party on the Transport of Dangerous Goods</w:t>
      </w:r>
    </w:p>
    <w:p w:rsidR="00BF789D" w:rsidRPr="00166DEC" w:rsidRDefault="00995120">
      <w:pPr>
        <w:rPr>
          <w:b/>
        </w:rPr>
      </w:pPr>
      <w:r w:rsidRPr="00166DEC">
        <w:rPr>
          <w:b/>
        </w:rPr>
        <w:t>Joint Meeting of the RID Committee of Experts and the</w:t>
      </w:r>
    </w:p>
    <w:p w:rsidR="00BF789D" w:rsidRPr="00166DEC" w:rsidRDefault="00995120">
      <w:pPr>
        <w:rPr>
          <w:b/>
        </w:rPr>
      </w:pPr>
      <w:r w:rsidRPr="00166DEC">
        <w:rPr>
          <w:b/>
        </w:rPr>
        <w:t>Working Party on the Transport of Dangerous Good</w:t>
      </w:r>
      <w:r w:rsidR="00106C02" w:rsidRPr="00166DEC">
        <w:rPr>
          <w:b/>
        </w:rPr>
        <w:tab/>
      </w:r>
      <w:r w:rsidR="00106C02" w:rsidRPr="00166DEC">
        <w:rPr>
          <w:b/>
        </w:rPr>
        <w:tab/>
      </w:r>
      <w:r w:rsidR="00106C02" w:rsidRPr="00166DEC">
        <w:rPr>
          <w:b/>
        </w:rPr>
        <w:tab/>
      </w:r>
      <w:r w:rsidR="00106C02" w:rsidRPr="00166DEC">
        <w:rPr>
          <w:b/>
        </w:rPr>
        <w:tab/>
      </w:r>
      <w:r w:rsidR="00B830CC">
        <w:rPr>
          <w:b/>
        </w:rPr>
        <w:tab/>
      </w:r>
      <w:r w:rsidR="00024980">
        <w:rPr>
          <w:b/>
        </w:rPr>
        <w:t>18</w:t>
      </w:r>
      <w:r w:rsidR="00106C02" w:rsidRPr="00166DEC">
        <w:rPr>
          <w:b/>
        </w:rPr>
        <w:t xml:space="preserve"> February</w:t>
      </w:r>
      <w:r w:rsidRPr="00166DEC">
        <w:rPr>
          <w:b/>
        </w:rPr>
        <w:t xml:space="preserve"> 2019</w:t>
      </w:r>
    </w:p>
    <w:p w:rsidR="00BF789D" w:rsidRPr="00166DEC" w:rsidRDefault="00995120">
      <w:r w:rsidRPr="00166DEC">
        <w:t>Bern, 18-22 March 2019</w:t>
      </w:r>
    </w:p>
    <w:p w:rsidR="00BF789D" w:rsidRPr="00166DEC" w:rsidRDefault="00995120">
      <w:r w:rsidRPr="00166DEC">
        <w:t>Item 6 of the provisional agenda</w:t>
      </w:r>
    </w:p>
    <w:p w:rsidR="00BF789D" w:rsidRPr="00166DEC" w:rsidRDefault="00995120">
      <w:pPr>
        <w:rPr>
          <w:b/>
        </w:rPr>
      </w:pPr>
      <w:r w:rsidRPr="00166DEC">
        <w:rPr>
          <w:b/>
        </w:rPr>
        <w:t>Reports of informal working groups</w:t>
      </w:r>
    </w:p>
    <w:p w:rsidR="00BF789D" w:rsidRPr="00166DEC" w:rsidRDefault="00995120" w:rsidP="00B830CC">
      <w:pPr>
        <w:pStyle w:val="HChG"/>
        <w:ind w:right="-1"/>
        <w:jc w:val="both"/>
        <w:rPr>
          <w:bCs/>
        </w:rPr>
      </w:pPr>
      <w:r w:rsidRPr="00166DEC">
        <w:tab/>
      </w:r>
      <w:r w:rsidRPr="00166DEC">
        <w:tab/>
        <w:t xml:space="preserve">Report of the Informal Working Group on the reduction of the risk of a BLEVE </w:t>
      </w:r>
    </w:p>
    <w:p w:rsidR="00BF789D" w:rsidRPr="00166DEC" w:rsidRDefault="00995120" w:rsidP="00B830CC">
      <w:pPr>
        <w:pStyle w:val="H1G"/>
        <w:ind w:right="-1"/>
      </w:pPr>
      <w:r w:rsidRPr="00166DEC">
        <w:tab/>
      </w:r>
      <w:r w:rsidRPr="00166DEC">
        <w:tab/>
        <w:t xml:space="preserve">Transmitted by </w:t>
      </w:r>
      <w:r w:rsidR="00106C02" w:rsidRPr="00166DEC">
        <w:t xml:space="preserve">the Government of </w:t>
      </w:r>
      <w:r w:rsidRPr="00166DEC">
        <w:t>Spain on behalf of the Informal Working Group</w:t>
      </w:r>
    </w:p>
    <w:p w:rsidR="00BF789D" w:rsidRPr="00166DEC" w:rsidRDefault="00995120" w:rsidP="00B830CC">
      <w:pPr>
        <w:pStyle w:val="HChG"/>
        <w:spacing w:after="120" w:line="240" w:lineRule="atLeast"/>
        <w:ind w:right="-1"/>
        <w:jc w:val="both"/>
      </w:pPr>
      <w:r w:rsidRPr="00166DEC">
        <w:tab/>
      </w:r>
      <w:bookmarkStart w:id="0" w:name="_Hlk532555907"/>
      <w:bookmarkEnd w:id="0"/>
      <w:r w:rsidRPr="00166DEC">
        <w:tab/>
        <w:t>Introduction</w:t>
      </w:r>
    </w:p>
    <w:p w:rsidR="00BF789D" w:rsidRPr="00166DEC" w:rsidRDefault="00106C02" w:rsidP="00B830CC">
      <w:pPr>
        <w:pStyle w:val="SingleTxtG"/>
        <w:ind w:right="-1"/>
      </w:pPr>
      <w:r w:rsidRPr="00166DEC">
        <w:rPr>
          <w:lang w:eastAsia="es-ES"/>
        </w:rPr>
        <w:t>1.</w:t>
      </w:r>
      <w:r w:rsidRPr="00166DEC">
        <w:rPr>
          <w:lang w:eastAsia="es-ES"/>
        </w:rPr>
        <w:tab/>
      </w:r>
      <w:r w:rsidR="00995120" w:rsidRPr="00166DEC">
        <w:rPr>
          <w:lang w:eastAsia="es-ES"/>
        </w:rPr>
        <w:t xml:space="preserve">The Informal Working Group on the reduction of the risk of a BLEVE held its thirteenth session, hosted by the </w:t>
      </w:r>
      <w:r w:rsidRPr="00166DEC">
        <w:rPr>
          <w:lang w:eastAsia="es-ES"/>
        </w:rPr>
        <w:t xml:space="preserve">Spanish </w:t>
      </w:r>
      <w:r w:rsidR="00995120" w:rsidRPr="00166DEC">
        <w:rPr>
          <w:lang w:eastAsia="es-ES"/>
        </w:rPr>
        <w:t xml:space="preserve">Ministry of Public Works and Transport on 15 to 17 January 2019 in Madrid, Spain, under the chairmanship of Mr. Claude </w:t>
      </w:r>
      <w:proofErr w:type="spellStart"/>
      <w:r w:rsidR="00995120" w:rsidRPr="00166DEC">
        <w:rPr>
          <w:lang w:eastAsia="es-ES"/>
        </w:rPr>
        <w:t>Pfauvadel</w:t>
      </w:r>
      <w:proofErr w:type="spellEnd"/>
      <w:r w:rsidR="00995120" w:rsidRPr="00166DEC">
        <w:rPr>
          <w:lang w:eastAsia="es-ES"/>
        </w:rPr>
        <w:t xml:space="preserve"> (France). </w:t>
      </w:r>
    </w:p>
    <w:p w:rsidR="00BF789D" w:rsidRPr="00166DEC" w:rsidRDefault="00106C02" w:rsidP="00B830CC">
      <w:pPr>
        <w:pStyle w:val="SingleTxtG"/>
        <w:ind w:right="-1"/>
        <w:rPr>
          <w:lang w:eastAsia="es-ES"/>
        </w:rPr>
      </w:pPr>
      <w:r w:rsidRPr="00166DEC">
        <w:rPr>
          <w:lang w:eastAsia="es-ES"/>
        </w:rPr>
        <w:t>2.</w:t>
      </w:r>
      <w:r w:rsidRPr="00166DEC">
        <w:rPr>
          <w:lang w:eastAsia="es-ES"/>
        </w:rPr>
        <w:tab/>
      </w:r>
      <w:r w:rsidR="00995120" w:rsidRPr="00166DEC">
        <w:rPr>
          <w:lang w:eastAsia="es-ES"/>
        </w:rPr>
        <w:t>The meeting was attended by representatives of contracting parties/member states, ERA, non-</w:t>
      </w:r>
      <w:r w:rsidR="00024980" w:rsidRPr="00166DEC">
        <w:rPr>
          <w:lang w:eastAsia="es-ES"/>
        </w:rPr>
        <w:t>governmental</w:t>
      </w:r>
      <w:r w:rsidR="00166DEC" w:rsidRPr="00166DEC">
        <w:rPr>
          <w:lang w:eastAsia="es-ES"/>
        </w:rPr>
        <w:t xml:space="preserve"> </w:t>
      </w:r>
      <w:r w:rsidR="00995120" w:rsidRPr="00166DEC">
        <w:rPr>
          <w:lang w:eastAsia="es-ES"/>
        </w:rPr>
        <w:t>organisations and industry as mentioned in the enclosed list of participants.</w:t>
      </w:r>
    </w:p>
    <w:p w:rsidR="00BF789D" w:rsidRPr="00166DEC" w:rsidRDefault="00106C02" w:rsidP="00B830CC">
      <w:pPr>
        <w:pStyle w:val="SingleTxtG"/>
        <w:ind w:right="-1"/>
        <w:rPr>
          <w:lang w:eastAsia="es-ES"/>
        </w:rPr>
      </w:pPr>
      <w:r w:rsidRPr="00166DEC">
        <w:rPr>
          <w:lang w:eastAsia="es-ES"/>
        </w:rPr>
        <w:t>3.</w:t>
      </w:r>
      <w:r w:rsidRPr="00166DEC">
        <w:rPr>
          <w:lang w:eastAsia="es-ES"/>
        </w:rPr>
        <w:tab/>
      </w:r>
      <w:r w:rsidR="00995120" w:rsidRPr="00166DEC">
        <w:rPr>
          <w:lang w:eastAsia="es-ES"/>
        </w:rPr>
        <w:t xml:space="preserve">After the approval of the agenda, the meeting began with the discussion of the following topics. </w:t>
      </w:r>
    </w:p>
    <w:p w:rsidR="00BF789D" w:rsidRPr="00166DEC" w:rsidRDefault="00995120" w:rsidP="00B830CC">
      <w:pPr>
        <w:pStyle w:val="SingleTxtG"/>
        <w:ind w:right="-1"/>
        <w:rPr>
          <w:b/>
          <w:sz w:val="28"/>
          <w:szCs w:val="28"/>
        </w:rPr>
      </w:pPr>
      <w:r w:rsidRPr="00166DEC">
        <w:rPr>
          <w:b/>
          <w:sz w:val="28"/>
          <w:szCs w:val="28"/>
          <w:lang w:eastAsia="es-ES"/>
        </w:rPr>
        <w:t>Historical introduction into the working group</w:t>
      </w:r>
    </w:p>
    <w:p w:rsidR="00BF789D" w:rsidRPr="00166DEC" w:rsidRDefault="00106C02" w:rsidP="00B830CC">
      <w:pPr>
        <w:pStyle w:val="SingleTxtG"/>
        <w:ind w:right="-1"/>
        <w:rPr>
          <w:lang w:eastAsia="es-ES"/>
        </w:rPr>
      </w:pPr>
      <w:r w:rsidRPr="00166DEC">
        <w:rPr>
          <w:lang w:eastAsia="es-ES"/>
        </w:rPr>
        <w:t>4.</w:t>
      </w:r>
      <w:r w:rsidRPr="00166DEC">
        <w:rPr>
          <w:lang w:eastAsia="es-ES"/>
        </w:rPr>
        <w:tab/>
      </w:r>
      <w:r w:rsidR="00995120" w:rsidRPr="00166DEC">
        <w:rPr>
          <w:lang w:eastAsia="es-ES"/>
        </w:rPr>
        <w:t>The Chairman of the working group reminded the working group that the start of the working group was triggered by two events:</w:t>
      </w:r>
    </w:p>
    <w:p w:rsidR="00BF789D" w:rsidRPr="00166DEC" w:rsidRDefault="00106C02" w:rsidP="00B830CC">
      <w:pPr>
        <w:pStyle w:val="SingleTxtG"/>
        <w:ind w:left="2268" w:right="-1" w:hanging="567"/>
        <w:rPr>
          <w:lang w:eastAsia="es-ES"/>
        </w:rPr>
      </w:pPr>
      <w:r w:rsidRPr="00166DEC">
        <w:rPr>
          <w:lang w:eastAsia="es-ES"/>
        </w:rPr>
        <w:t>(a)</w:t>
      </w:r>
      <w:r w:rsidRPr="00166DEC">
        <w:rPr>
          <w:lang w:eastAsia="es-ES"/>
        </w:rPr>
        <w:tab/>
      </w:r>
      <w:r w:rsidR="00995120" w:rsidRPr="00166DEC">
        <w:rPr>
          <w:lang w:eastAsia="es-ES"/>
        </w:rPr>
        <w:t>Norway had in 2000 an accident with LPG transported by rail. BLEVE was avoided, but the firefighters noted problems with the sunshields during their intervention.</w:t>
      </w:r>
    </w:p>
    <w:p w:rsidR="00BF789D" w:rsidRPr="00166DEC" w:rsidRDefault="00106C02" w:rsidP="00B830CC">
      <w:pPr>
        <w:pStyle w:val="SingleTxtG"/>
        <w:ind w:left="2268" w:right="-1" w:hanging="567"/>
        <w:rPr>
          <w:lang w:eastAsia="es-ES"/>
        </w:rPr>
      </w:pPr>
      <w:r w:rsidRPr="00166DEC">
        <w:rPr>
          <w:lang w:eastAsia="es-ES"/>
        </w:rPr>
        <w:t>(b)</w:t>
      </w:r>
      <w:r w:rsidRPr="00166DEC">
        <w:rPr>
          <w:lang w:eastAsia="es-ES"/>
        </w:rPr>
        <w:tab/>
      </w:r>
      <w:r w:rsidR="00995120" w:rsidRPr="00166DEC">
        <w:rPr>
          <w:lang w:eastAsia="es-ES"/>
        </w:rPr>
        <w:t xml:space="preserve">The Netherlands had concerns with the delivery of </w:t>
      </w:r>
      <w:proofErr w:type="spellStart"/>
      <w:r w:rsidR="00995120" w:rsidRPr="00166DEC">
        <w:rPr>
          <w:lang w:eastAsia="es-ES"/>
        </w:rPr>
        <w:t>autogas</w:t>
      </w:r>
      <w:proofErr w:type="spellEnd"/>
      <w:r w:rsidR="00995120" w:rsidRPr="00166DEC">
        <w:rPr>
          <w:lang w:eastAsia="es-ES"/>
        </w:rPr>
        <w:t xml:space="preserve"> LPG in </w:t>
      </w:r>
      <w:proofErr w:type="spellStart"/>
      <w:r w:rsidR="00995120" w:rsidRPr="00166DEC">
        <w:rPr>
          <w:lang w:eastAsia="es-ES"/>
        </w:rPr>
        <w:t>autogas</w:t>
      </w:r>
      <w:proofErr w:type="spellEnd"/>
      <w:r w:rsidR="00995120" w:rsidRPr="00166DEC">
        <w:rPr>
          <w:lang w:eastAsia="es-ES"/>
        </w:rPr>
        <w:t xml:space="preserve"> filling stations in urban areas.</w:t>
      </w:r>
    </w:p>
    <w:p w:rsidR="00BF789D" w:rsidRPr="00166DEC" w:rsidRDefault="00106C02" w:rsidP="00B830CC">
      <w:pPr>
        <w:pStyle w:val="SingleTxtG"/>
        <w:ind w:right="-1"/>
        <w:rPr>
          <w:lang w:eastAsia="es-ES"/>
        </w:rPr>
      </w:pPr>
      <w:r w:rsidRPr="00166DEC">
        <w:rPr>
          <w:lang w:eastAsia="es-ES"/>
        </w:rPr>
        <w:t>5.</w:t>
      </w:r>
      <w:r w:rsidRPr="00166DEC">
        <w:rPr>
          <w:lang w:eastAsia="es-ES"/>
        </w:rPr>
        <w:tab/>
      </w:r>
      <w:r w:rsidR="00995120" w:rsidRPr="00166DEC">
        <w:rPr>
          <w:lang w:eastAsia="es-ES"/>
        </w:rPr>
        <w:t xml:space="preserve">The works were initiated in the Joint Meeting, and the </w:t>
      </w:r>
      <w:r w:rsidRPr="00166DEC">
        <w:rPr>
          <w:lang w:eastAsia="es-ES"/>
        </w:rPr>
        <w:t xml:space="preserve">Working </w:t>
      </w:r>
      <w:r w:rsidR="008B62DD" w:rsidRPr="00166DEC">
        <w:rPr>
          <w:lang w:eastAsia="es-ES"/>
        </w:rPr>
        <w:t>G</w:t>
      </w:r>
      <w:r w:rsidRPr="00166DEC">
        <w:rPr>
          <w:lang w:eastAsia="es-ES"/>
        </w:rPr>
        <w:t xml:space="preserve">roup </w:t>
      </w:r>
      <w:r w:rsidR="00995120" w:rsidRPr="00166DEC">
        <w:rPr>
          <w:lang w:eastAsia="es-ES"/>
        </w:rPr>
        <w:t>looked at different solutions, listing 60 preventive and mitigating measures that would help to prevent or delay a BLEVE in the case when a tank or tank-wagon would be on fire.</w:t>
      </w:r>
    </w:p>
    <w:p w:rsidR="00BF789D" w:rsidRPr="00166DEC" w:rsidRDefault="00106C02" w:rsidP="00B830CC">
      <w:pPr>
        <w:pStyle w:val="SingleTxtG"/>
        <w:ind w:right="-1"/>
      </w:pPr>
      <w:r w:rsidRPr="00166DEC">
        <w:rPr>
          <w:lang w:eastAsia="es-ES"/>
        </w:rPr>
        <w:t>6.</w:t>
      </w:r>
      <w:r w:rsidRPr="00166DEC">
        <w:rPr>
          <w:lang w:eastAsia="es-ES"/>
        </w:rPr>
        <w:tab/>
      </w:r>
      <w:r w:rsidR="00995120" w:rsidRPr="00166DEC">
        <w:rPr>
          <w:lang w:eastAsia="es-ES"/>
        </w:rPr>
        <w:t>Testing on two of these measures, Pressure Relief Valve (PRV) and thermal</w:t>
      </w:r>
      <w:r w:rsidR="00166DEC" w:rsidRPr="00166DEC">
        <w:rPr>
          <w:lang w:eastAsia="es-ES"/>
        </w:rPr>
        <w:t xml:space="preserve"> </w:t>
      </w:r>
      <w:r w:rsidR="00995120" w:rsidRPr="00166DEC">
        <w:rPr>
          <w:lang w:eastAsia="es-ES"/>
        </w:rPr>
        <w:t>coating, was done at BAM, funded by Germany and France. Findings were that a PRV alone does not prevent a BLEVE, because even if the PRV lowers the internal pressure, it is not able to prevent overheating of the steel of the tank during an engulfing fire. The tank will burst because the metal of which it is constructed becomes too weak under high temperatures. Thermal coating was found to be positive, as it prevented a BLEVE together with a PRV and it retarded the BLEVE to more than 60 minutes without PRV. To be effective, the thermal coating had to be done on the whole surface of the tank.</w:t>
      </w:r>
    </w:p>
    <w:p w:rsidR="00BF789D" w:rsidRPr="00166DEC" w:rsidRDefault="00106C02" w:rsidP="00B830CC">
      <w:pPr>
        <w:pStyle w:val="SingleTxtG"/>
        <w:ind w:right="-1"/>
      </w:pPr>
      <w:r w:rsidRPr="00166DEC">
        <w:rPr>
          <w:lang w:eastAsia="es-ES"/>
        </w:rPr>
        <w:lastRenderedPageBreak/>
        <w:t>7.</w:t>
      </w:r>
      <w:r w:rsidRPr="00166DEC">
        <w:rPr>
          <w:lang w:eastAsia="es-ES"/>
        </w:rPr>
        <w:tab/>
      </w:r>
      <w:r w:rsidR="00995120" w:rsidRPr="00166DEC">
        <w:rPr>
          <w:lang w:eastAsia="es-ES"/>
        </w:rPr>
        <w:t xml:space="preserve">Considering these data at its autumn 2014 session the Joint Meeting did not adopt any new requirements. Especially concerning thermal coating to prevent a BLEVE, it was considered that some factors related to the coating, as proposed, were not known, regarding to its practical implementation, the response of the coating to vibrations, degradation with time, and the protection of the tank when the coating was damaged. It was however decided to continue the work under new terms of reference </w:t>
      </w:r>
    </w:p>
    <w:p w:rsidR="00BF789D" w:rsidRPr="00166DEC" w:rsidRDefault="00106C02" w:rsidP="00B830CC">
      <w:pPr>
        <w:pStyle w:val="SingleTxtG"/>
        <w:ind w:right="-1"/>
        <w:rPr>
          <w:lang w:eastAsia="es-ES"/>
        </w:rPr>
      </w:pPr>
      <w:r w:rsidRPr="00166DEC">
        <w:rPr>
          <w:lang w:eastAsia="es-ES"/>
        </w:rPr>
        <w:t>8.</w:t>
      </w:r>
      <w:r w:rsidRPr="00166DEC">
        <w:rPr>
          <w:lang w:eastAsia="es-ES"/>
        </w:rPr>
        <w:tab/>
      </w:r>
      <w:r w:rsidR="00995120" w:rsidRPr="00166DEC">
        <w:rPr>
          <w:lang w:eastAsia="es-ES"/>
        </w:rPr>
        <w:t>In the renewed work of the working group (starting in 2017) the case of partial fire engulfment has been analy</w:t>
      </w:r>
      <w:r w:rsidR="00166DEC">
        <w:rPr>
          <w:lang w:eastAsia="es-ES"/>
        </w:rPr>
        <w:t>s</w:t>
      </w:r>
      <w:r w:rsidR="00995120" w:rsidRPr="00166DEC">
        <w:rPr>
          <w:lang w:eastAsia="es-ES"/>
        </w:rPr>
        <w:t xml:space="preserve">ed. For this case it seems that some preventive and mitigation measures can be combined to avoid a BLEVE. </w:t>
      </w:r>
    </w:p>
    <w:p w:rsidR="00BF789D" w:rsidRPr="00166DEC" w:rsidRDefault="00106C02" w:rsidP="00B830CC">
      <w:pPr>
        <w:pStyle w:val="SingleTxtG"/>
        <w:ind w:right="-1"/>
        <w:rPr>
          <w:lang w:eastAsia="es-ES"/>
        </w:rPr>
      </w:pPr>
      <w:r w:rsidRPr="00166DEC">
        <w:rPr>
          <w:lang w:eastAsia="es-ES"/>
        </w:rPr>
        <w:t>9.</w:t>
      </w:r>
      <w:r w:rsidRPr="00166DEC">
        <w:rPr>
          <w:lang w:eastAsia="es-ES"/>
        </w:rPr>
        <w:tab/>
      </w:r>
      <w:r w:rsidR="00995120" w:rsidRPr="00166DEC">
        <w:rPr>
          <w:lang w:eastAsia="es-ES"/>
        </w:rPr>
        <w:t xml:space="preserve">The Joint Meeting has accepted the calculation method provided by the </w:t>
      </w:r>
      <w:r w:rsidRPr="00166DEC">
        <w:rPr>
          <w:lang w:eastAsia="es-ES"/>
        </w:rPr>
        <w:t>Finite Element Model (</w:t>
      </w:r>
      <w:r w:rsidR="00995120" w:rsidRPr="00166DEC">
        <w:rPr>
          <w:lang w:eastAsia="es-ES"/>
        </w:rPr>
        <w:t>FEM</w:t>
      </w:r>
      <w:r w:rsidRPr="00166DEC">
        <w:rPr>
          <w:lang w:eastAsia="es-ES"/>
        </w:rPr>
        <w:t>)</w:t>
      </w:r>
      <w:r w:rsidR="00995120" w:rsidRPr="00166DEC">
        <w:rPr>
          <w:lang w:eastAsia="es-ES"/>
        </w:rPr>
        <w:t xml:space="preserve"> model implemented by INERIS, and the approach followed by the working group.</w:t>
      </w:r>
    </w:p>
    <w:p w:rsidR="00BF789D" w:rsidRPr="00166DEC" w:rsidRDefault="00106C02" w:rsidP="00B830CC">
      <w:pPr>
        <w:pStyle w:val="SingleTxtG"/>
        <w:ind w:right="-1"/>
      </w:pPr>
      <w:r w:rsidRPr="00166DEC">
        <w:rPr>
          <w:lang w:eastAsia="es-ES"/>
        </w:rPr>
        <w:t>10.</w:t>
      </w:r>
      <w:r w:rsidRPr="00166DEC">
        <w:rPr>
          <w:lang w:eastAsia="es-ES"/>
        </w:rPr>
        <w:tab/>
      </w:r>
      <w:r w:rsidR="00995120" w:rsidRPr="00166DEC">
        <w:rPr>
          <w:lang w:eastAsia="es-ES"/>
        </w:rPr>
        <w:t>It is anticipated that this working group will propose new provisions that should reduce the likelihood of a BLEVE occurring such as the use of PRVs and other preventive or mitigation measures.</w:t>
      </w:r>
    </w:p>
    <w:p w:rsidR="00BF789D" w:rsidRPr="00166DEC" w:rsidRDefault="00106C02" w:rsidP="00B830CC">
      <w:pPr>
        <w:pStyle w:val="SingleTxtG"/>
        <w:ind w:right="-1"/>
      </w:pPr>
      <w:r w:rsidRPr="00166DEC">
        <w:rPr>
          <w:lang w:eastAsia="es-ES"/>
        </w:rPr>
        <w:t>11.</w:t>
      </w:r>
      <w:r w:rsidRPr="00166DEC">
        <w:rPr>
          <w:lang w:eastAsia="es-ES"/>
        </w:rPr>
        <w:tab/>
      </w:r>
      <w:r w:rsidR="00995120" w:rsidRPr="00166DEC">
        <w:rPr>
          <w:lang w:eastAsia="es-ES"/>
        </w:rPr>
        <w:t xml:space="preserve">It </w:t>
      </w:r>
      <w:proofErr w:type="gramStart"/>
      <w:r w:rsidR="00995120" w:rsidRPr="00166DEC">
        <w:rPr>
          <w:lang w:eastAsia="es-ES"/>
        </w:rPr>
        <w:t>has to</w:t>
      </w:r>
      <w:proofErr w:type="gramEnd"/>
      <w:r w:rsidR="00995120" w:rsidRPr="00166DEC">
        <w:rPr>
          <w:lang w:eastAsia="es-ES"/>
        </w:rPr>
        <w:t xml:space="preserve"> be kept in mind that cabin, fuel tank and tyre fires are specific for road transport. For rail transport the case of one tank-wagon affecting a different one has a very low probability of occurrence; general accident prevention </w:t>
      </w:r>
      <w:proofErr w:type="gramStart"/>
      <w:r w:rsidR="00995120" w:rsidRPr="00166DEC">
        <w:rPr>
          <w:lang w:eastAsia="es-ES"/>
        </w:rPr>
        <w:t>has to</w:t>
      </w:r>
      <w:proofErr w:type="gramEnd"/>
      <w:r w:rsidR="00995120" w:rsidRPr="00166DEC">
        <w:rPr>
          <w:lang w:eastAsia="es-ES"/>
        </w:rPr>
        <w:t xml:space="preserve"> be linked to the general safety systems, in coordination with the ATMF working group, also considering that the lifespan of a railway vehicle is much longer.</w:t>
      </w:r>
    </w:p>
    <w:p w:rsidR="00BF789D" w:rsidRPr="00166DEC" w:rsidRDefault="00106C02" w:rsidP="00B830CC">
      <w:pPr>
        <w:pStyle w:val="SingleTxtG"/>
        <w:ind w:right="-1"/>
        <w:rPr>
          <w:lang w:eastAsia="es-ES"/>
        </w:rPr>
      </w:pPr>
      <w:r w:rsidRPr="00166DEC">
        <w:rPr>
          <w:lang w:eastAsia="es-ES"/>
        </w:rPr>
        <w:t>12.</w:t>
      </w:r>
      <w:r w:rsidRPr="00166DEC">
        <w:rPr>
          <w:lang w:eastAsia="es-ES"/>
        </w:rPr>
        <w:tab/>
      </w:r>
      <w:r w:rsidR="00995120" w:rsidRPr="00166DEC">
        <w:rPr>
          <w:lang w:eastAsia="es-ES"/>
        </w:rPr>
        <w:t xml:space="preserve">Looking to the more distant future, consideration might be given to the development of different designs of tank, such as those that are not 100% metallic, which by the nature of their construction could have fire-resistant properties. Sandwich material, and </w:t>
      </w:r>
      <w:r w:rsidRPr="00166DEC">
        <w:rPr>
          <w:lang w:eastAsia="es-ES"/>
        </w:rPr>
        <w:t>Fibre-reinforced plastics (</w:t>
      </w:r>
      <w:r w:rsidR="00995120" w:rsidRPr="00166DEC">
        <w:rPr>
          <w:lang w:eastAsia="es-ES"/>
        </w:rPr>
        <w:t>FRP</w:t>
      </w:r>
      <w:r w:rsidRPr="00166DEC">
        <w:rPr>
          <w:lang w:eastAsia="es-ES"/>
        </w:rPr>
        <w:t>)</w:t>
      </w:r>
      <w:r w:rsidR="00995120" w:rsidRPr="00166DEC">
        <w:rPr>
          <w:lang w:eastAsia="es-ES"/>
        </w:rPr>
        <w:t xml:space="preserve"> tanks could be analy</w:t>
      </w:r>
      <w:r w:rsidR="00166DEC">
        <w:rPr>
          <w:lang w:eastAsia="es-ES"/>
        </w:rPr>
        <w:t>s</w:t>
      </w:r>
      <w:r w:rsidR="00995120" w:rsidRPr="00166DEC">
        <w:rPr>
          <w:lang w:eastAsia="es-ES"/>
        </w:rPr>
        <w:t>ed, as they could perhaps provide a combination of shock protection and fire protection.</w:t>
      </w:r>
    </w:p>
    <w:p w:rsidR="00BF789D" w:rsidRPr="00166DEC" w:rsidRDefault="00106C02" w:rsidP="00B830CC">
      <w:pPr>
        <w:pStyle w:val="H1G"/>
        <w:ind w:right="-1"/>
      </w:pPr>
      <w:r w:rsidRPr="00166DEC">
        <w:tab/>
      </w:r>
      <w:r w:rsidRPr="00166DEC">
        <w:tab/>
      </w:r>
      <w:r w:rsidR="00995120" w:rsidRPr="00166DEC">
        <w:t>Scope of work</w:t>
      </w:r>
      <w:r w:rsidRPr="00166DEC">
        <w:tab/>
      </w:r>
      <w:r w:rsidRPr="00166DEC">
        <w:tab/>
      </w:r>
    </w:p>
    <w:p w:rsidR="00BF789D" w:rsidRPr="00166DEC" w:rsidRDefault="00E8689F" w:rsidP="00B830CC">
      <w:pPr>
        <w:pStyle w:val="SingleTxtG"/>
        <w:ind w:right="-1"/>
      </w:pPr>
      <w:r w:rsidRPr="00166DEC">
        <w:rPr>
          <w:lang w:eastAsia="es-ES"/>
        </w:rPr>
        <w:t>13.</w:t>
      </w:r>
      <w:r w:rsidRPr="00166DEC">
        <w:rPr>
          <w:lang w:eastAsia="es-ES"/>
        </w:rPr>
        <w:tab/>
      </w:r>
      <w:r w:rsidR="00995120" w:rsidRPr="00166DEC">
        <w:rPr>
          <w:lang w:eastAsia="es-ES"/>
        </w:rPr>
        <w:t>The Chairman of the working group summarized the scope of the work agreed on by the working group. Any liquefied substance above its boiling point can be subject to a BLEVE; substances that have undergone a BLEVE are listed in Annex 1 (Abbasi &amp; Abbasi, 2006).</w:t>
      </w:r>
      <w:r w:rsidRPr="00166DEC">
        <w:rPr>
          <w:lang w:eastAsia="es-ES"/>
        </w:rPr>
        <w:t xml:space="preserve"> </w:t>
      </w:r>
      <w:r w:rsidR="008B62DD" w:rsidRPr="00166DEC">
        <w:rPr>
          <w:lang w:eastAsia="es-ES"/>
        </w:rPr>
        <w:t>(see INF.8/Add.1).</w:t>
      </w:r>
    </w:p>
    <w:p w:rsidR="00BF789D" w:rsidRPr="00166DEC" w:rsidRDefault="008B62DD" w:rsidP="00B830CC">
      <w:pPr>
        <w:pStyle w:val="SingleTxtG"/>
        <w:ind w:right="-1"/>
      </w:pPr>
      <w:r w:rsidRPr="00166DEC">
        <w:rPr>
          <w:lang w:eastAsia="es-ES"/>
        </w:rPr>
        <w:t>14.</w:t>
      </w:r>
      <w:r w:rsidRPr="00166DEC">
        <w:rPr>
          <w:lang w:eastAsia="es-ES"/>
        </w:rPr>
        <w:tab/>
      </w:r>
      <w:r w:rsidR="00995120" w:rsidRPr="00166DEC">
        <w:rPr>
          <w:lang w:eastAsia="es-ES"/>
        </w:rPr>
        <w:t xml:space="preserve">Different measures that will be proposed will not only apply to LPG, but also to other substances (in principle other gases, flammable or not, and flammable liquids). Some measures can be interesting for other classes also. </w:t>
      </w:r>
    </w:p>
    <w:p w:rsidR="00BF789D" w:rsidRPr="00166DEC" w:rsidRDefault="008B62DD" w:rsidP="00B830CC">
      <w:pPr>
        <w:pStyle w:val="SingleTxtG"/>
        <w:ind w:right="-1"/>
        <w:rPr>
          <w:lang w:eastAsia="es-ES"/>
        </w:rPr>
      </w:pPr>
      <w:r w:rsidRPr="00166DEC">
        <w:rPr>
          <w:lang w:eastAsia="es-ES"/>
        </w:rPr>
        <w:t>15.</w:t>
      </w:r>
      <w:r w:rsidRPr="00166DEC">
        <w:rPr>
          <w:lang w:eastAsia="es-ES"/>
        </w:rPr>
        <w:tab/>
      </w:r>
      <w:r w:rsidR="00995120" w:rsidRPr="00166DEC">
        <w:rPr>
          <w:lang w:eastAsia="es-ES"/>
        </w:rPr>
        <w:t>Cryogenic gases can also undergo BLEVE phenomena, even if more energy (heat) must be applied than for other gases.</w:t>
      </w:r>
    </w:p>
    <w:p w:rsidR="00BF789D" w:rsidRPr="00166DEC" w:rsidRDefault="008B62DD" w:rsidP="00B830CC">
      <w:pPr>
        <w:pStyle w:val="SingleTxtG"/>
        <w:ind w:right="-1"/>
      </w:pPr>
      <w:r w:rsidRPr="00166DEC">
        <w:rPr>
          <w:lang w:eastAsia="es-ES"/>
        </w:rPr>
        <w:t>16.</w:t>
      </w:r>
      <w:r w:rsidRPr="00166DEC">
        <w:rPr>
          <w:lang w:eastAsia="es-ES"/>
        </w:rPr>
        <w:tab/>
      </w:r>
      <w:r w:rsidR="00995120" w:rsidRPr="00166DEC">
        <w:rPr>
          <w:lang w:eastAsia="es-ES"/>
        </w:rPr>
        <w:t>Metal tanks can be subject to BLEVE, but probably plastic or fibr</w:t>
      </w:r>
      <w:r w:rsidR="00166DEC">
        <w:rPr>
          <w:lang w:eastAsia="es-ES"/>
        </w:rPr>
        <w:t>e</w:t>
      </w:r>
      <w:r w:rsidR="00995120" w:rsidRPr="00166DEC">
        <w:rPr>
          <w:lang w:eastAsia="es-ES"/>
        </w:rPr>
        <w:t xml:space="preserve"> reinforced plastic tanks not, because these tanks tend to </w:t>
      </w:r>
      <w:r w:rsidR="00166DEC" w:rsidRPr="00166DEC">
        <w:rPr>
          <w:lang w:eastAsia="es-ES"/>
        </w:rPr>
        <w:t>melt,</w:t>
      </w:r>
      <w:r w:rsidR="00995120" w:rsidRPr="00166DEC">
        <w:rPr>
          <w:lang w:eastAsia="es-ES"/>
        </w:rPr>
        <w:t xml:space="preserve"> and the content will be released gradually. It may be interesting to study the possible use of FRP tanks for gases (see </w:t>
      </w:r>
      <w:r w:rsidRPr="00166DEC">
        <w:rPr>
          <w:lang w:eastAsia="es-ES"/>
        </w:rPr>
        <w:t xml:space="preserve">Working Group </w:t>
      </w:r>
      <w:r w:rsidR="00995120" w:rsidRPr="00166DEC">
        <w:rPr>
          <w:lang w:eastAsia="es-ES"/>
        </w:rPr>
        <w:t>in place in the Sub-</w:t>
      </w:r>
      <w:r w:rsidRPr="00166DEC">
        <w:rPr>
          <w:lang w:eastAsia="es-ES"/>
        </w:rPr>
        <w:t>C</w:t>
      </w:r>
      <w:r w:rsidR="00995120" w:rsidRPr="00166DEC">
        <w:rPr>
          <w:lang w:eastAsia="es-ES"/>
        </w:rPr>
        <w:t>ommittee of Experts on the Transport of Dangerous Goods).</w:t>
      </w:r>
    </w:p>
    <w:p w:rsidR="00BF789D" w:rsidRPr="003C0846" w:rsidRDefault="008B62DD" w:rsidP="00B830CC">
      <w:pPr>
        <w:pStyle w:val="SingleTxtG"/>
        <w:ind w:right="-1"/>
        <w:rPr>
          <w:lang w:eastAsia="es-ES"/>
        </w:rPr>
      </w:pPr>
      <w:r w:rsidRPr="003C0846">
        <w:rPr>
          <w:lang w:eastAsia="es-ES"/>
        </w:rPr>
        <w:t>17.</w:t>
      </w:r>
      <w:r w:rsidRPr="003C0846">
        <w:rPr>
          <w:lang w:eastAsia="es-ES"/>
        </w:rPr>
        <w:tab/>
      </w:r>
      <w:r w:rsidR="00995120" w:rsidRPr="003C0846">
        <w:rPr>
          <w:lang w:eastAsia="es-ES"/>
        </w:rPr>
        <w:t xml:space="preserve">The focus of this </w:t>
      </w:r>
      <w:r w:rsidRPr="003C0846">
        <w:rPr>
          <w:lang w:eastAsia="es-ES"/>
        </w:rPr>
        <w:t>Working Group</w:t>
      </w:r>
      <w:r w:rsidR="00995120" w:rsidRPr="003C0846">
        <w:rPr>
          <w:lang w:eastAsia="es-ES"/>
        </w:rPr>
        <w:t xml:space="preserve"> is mainly set on hot BLEVE, caused by fire, but cold BLEVE also can happen (Accident in1978 in Los </w:t>
      </w:r>
      <w:proofErr w:type="spellStart"/>
      <w:r w:rsidR="00995120" w:rsidRPr="003C0846">
        <w:rPr>
          <w:lang w:eastAsia="es-ES"/>
        </w:rPr>
        <w:t>Alfaques</w:t>
      </w:r>
      <w:proofErr w:type="spellEnd"/>
      <w:r w:rsidR="00995120" w:rsidRPr="003C0846">
        <w:rPr>
          <w:lang w:eastAsia="es-ES"/>
        </w:rPr>
        <w:t>, Spain).</w:t>
      </w:r>
    </w:p>
    <w:p w:rsidR="00BF789D" w:rsidRPr="00166DEC" w:rsidRDefault="00995120" w:rsidP="00B830CC">
      <w:pPr>
        <w:pStyle w:val="SingleTxtG"/>
        <w:spacing w:before="120"/>
        <w:ind w:right="-1"/>
        <w:rPr>
          <w:b/>
          <w:sz w:val="28"/>
          <w:szCs w:val="28"/>
        </w:rPr>
      </w:pPr>
      <w:r w:rsidRPr="00166DEC">
        <w:rPr>
          <w:b/>
          <w:sz w:val="28"/>
          <w:szCs w:val="28"/>
        </w:rPr>
        <w:t>Presentation on accident in Bologna in August 2018</w:t>
      </w:r>
    </w:p>
    <w:p w:rsidR="00BF789D" w:rsidRPr="00166DEC" w:rsidRDefault="008B62DD" w:rsidP="00B830CC">
      <w:pPr>
        <w:pStyle w:val="SingleTxtG"/>
        <w:ind w:right="-1"/>
        <w:rPr>
          <w:lang w:eastAsia="es-ES"/>
        </w:rPr>
      </w:pPr>
      <w:r w:rsidRPr="00166DEC">
        <w:rPr>
          <w:lang w:eastAsia="es-ES"/>
        </w:rPr>
        <w:t>18.</w:t>
      </w:r>
      <w:r w:rsidRPr="00166DEC">
        <w:rPr>
          <w:lang w:eastAsia="es-ES"/>
        </w:rPr>
        <w:tab/>
      </w:r>
      <w:r w:rsidR="00995120" w:rsidRPr="00166DEC">
        <w:rPr>
          <w:lang w:eastAsia="es-ES"/>
        </w:rPr>
        <w:t xml:space="preserve">Italy made a presentation on the occurrence of this accident based on the photos included in annex 2 </w:t>
      </w:r>
      <w:r w:rsidRPr="00166DEC">
        <w:rPr>
          <w:lang w:eastAsia="es-ES"/>
        </w:rPr>
        <w:t xml:space="preserve">(see INF.8/Add.2) </w:t>
      </w:r>
      <w:r w:rsidR="00995120" w:rsidRPr="00166DEC">
        <w:rPr>
          <w:lang w:eastAsia="es-ES"/>
        </w:rPr>
        <w:t>and on a video taken by the surveillance cameras. Additional information on this accident can be found under:</w:t>
      </w:r>
    </w:p>
    <w:p w:rsidR="00BF789D" w:rsidRPr="0045484D" w:rsidRDefault="002A6A19" w:rsidP="00B830CC">
      <w:pPr>
        <w:widowControl w:val="0"/>
        <w:spacing w:after="120"/>
        <w:ind w:left="1134" w:right="-1"/>
        <w:jc w:val="both"/>
        <w:rPr>
          <w:sz w:val="18"/>
          <w:szCs w:val="18"/>
        </w:rPr>
      </w:pPr>
      <w:hyperlink r:id="rId8">
        <w:r w:rsidR="00995120" w:rsidRPr="0045484D">
          <w:rPr>
            <w:rStyle w:val="LienInternet"/>
            <w:sz w:val="18"/>
            <w:szCs w:val="18"/>
            <w:lang w:eastAsia="es-ES"/>
          </w:rPr>
          <w:t>http://www.unece.or</w:t>
        </w:r>
        <w:r w:rsidR="00995120" w:rsidRPr="0045484D">
          <w:rPr>
            <w:rStyle w:val="LienInternet"/>
            <w:b/>
            <w:bCs/>
            <w:sz w:val="18"/>
            <w:szCs w:val="18"/>
            <w:lang w:eastAsia="es-ES"/>
          </w:rPr>
          <w:t>g</w:t>
        </w:r>
        <w:r w:rsidR="00995120" w:rsidRPr="0045484D">
          <w:rPr>
            <w:rStyle w:val="LienInternet"/>
            <w:sz w:val="18"/>
            <w:szCs w:val="18"/>
            <w:lang w:eastAsia="es-ES"/>
          </w:rPr>
          <w:t>/fileadmin/DAM/trans/doc/2018/dgwp15/ECE-TRANS-WP15-105-GE-inf23e.pdf</w:t>
        </w:r>
      </w:hyperlink>
    </w:p>
    <w:p w:rsidR="00BF789D" w:rsidRPr="0045484D" w:rsidRDefault="002A6A19" w:rsidP="00B830CC">
      <w:pPr>
        <w:widowControl w:val="0"/>
        <w:spacing w:after="120"/>
        <w:ind w:left="1134" w:right="-1"/>
        <w:jc w:val="both"/>
        <w:rPr>
          <w:sz w:val="18"/>
          <w:szCs w:val="18"/>
        </w:rPr>
      </w:pPr>
      <w:hyperlink r:id="rId9">
        <w:r w:rsidR="00995120" w:rsidRPr="0045484D">
          <w:rPr>
            <w:rStyle w:val="LienInternet"/>
            <w:sz w:val="18"/>
            <w:szCs w:val="18"/>
            <w:lang w:eastAsia="es-ES"/>
          </w:rPr>
          <w:t>http://www.unece.org/fileadmin/DAM/trans/doc/2018/dgwp15/ECE-TRANS-WP15-244e.pdf</w:t>
        </w:r>
      </w:hyperlink>
    </w:p>
    <w:p w:rsidR="00BF789D" w:rsidRPr="00166DEC" w:rsidRDefault="008B62DD" w:rsidP="00B830CC">
      <w:pPr>
        <w:pStyle w:val="SingleTxtG"/>
        <w:ind w:right="-1"/>
      </w:pPr>
      <w:r w:rsidRPr="00166DEC">
        <w:t>19.</w:t>
      </w:r>
      <w:r w:rsidRPr="00166DEC">
        <w:tab/>
      </w:r>
      <w:r w:rsidR="00995120" w:rsidRPr="00166DEC">
        <w:t>The following basic data on accident was mentioned:</w:t>
      </w:r>
    </w:p>
    <w:p w:rsidR="00BF789D" w:rsidRPr="00166DEC" w:rsidRDefault="008B62DD" w:rsidP="00B830CC">
      <w:pPr>
        <w:pStyle w:val="SingleTxtG"/>
        <w:ind w:right="-1"/>
      </w:pPr>
      <w:r w:rsidRPr="00166DEC">
        <w:tab/>
      </w:r>
      <w:r w:rsidRPr="00166DEC">
        <w:tab/>
        <w:t>(a)</w:t>
      </w:r>
      <w:r w:rsidRPr="00166DEC">
        <w:tab/>
      </w:r>
      <w:r w:rsidR="00995120" w:rsidRPr="00166DEC">
        <w:t xml:space="preserve">Driver did not </w:t>
      </w:r>
      <w:proofErr w:type="spellStart"/>
      <w:r w:rsidR="00995120" w:rsidRPr="00166DEC">
        <w:t>brake</w:t>
      </w:r>
      <w:proofErr w:type="spellEnd"/>
      <w:r w:rsidR="00995120" w:rsidRPr="00166DEC">
        <w:t xml:space="preserve"> before impact into preceding truck.</w:t>
      </w:r>
    </w:p>
    <w:p w:rsidR="00BF789D" w:rsidRPr="00166DEC" w:rsidRDefault="008B62DD" w:rsidP="00B830CC">
      <w:pPr>
        <w:pStyle w:val="SingleTxtG"/>
        <w:ind w:right="-1"/>
      </w:pPr>
      <w:r w:rsidRPr="00166DEC">
        <w:tab/>
      </w:r>
      <w:r w:rsidRPr="00166DEC">
        <w:tab/>
        <w:t>(b)</w:t>
      </w:r>
      <w:r w:rsidRPr="00166DEC">
        <w:tab/>
      </w:r>
      <w:r w:rsidR="00995120" w:rsidRPr="00166DEC">
        <w:t>Explosion 7 minutes after impact.</w:t>
      </w:r>
    </w:p>
    <w:p w:rsidR="00BF789D" w:rsidRPr="00166DEC" w:rsidRDefault="008B62DD" w:rsidP="00B830CC">
      <w:pPr>
        <w:pStyle w:val="SingleTxtG"/>
        <w:ind w:right="-1"/>
      </w:pPr>
      <w:r w:rsidRPr="00166DEC">
        <w:tab/>
      </w:r>
      <w:r w:rsidRPr="00166DEC">
        <w:tab/>
        <w:t>(c</w:t>
      </w:r>
      <w:r w:rsidR="00AA3FD7" w:rsidRPr="00166DEC">
        <w:t>)</w:t>
      </w:r>
      <w:r w:rsidRPr="00166DEC">
        <w:tab/>
      </w:r>
      <w:r w:rsidR="00995120" w:rsidRPr="00166DEC">
        <w:t>Windows shattered at 500 m distance.</w:t>
      </w:r>
    </w:p>
    <w:p w:rsidR="00BF789D" w:rsidRPr="00166DEC" w:rsidRDefault="008B62DD" w:rsidP="00B830CC">
      <w:pPr>
        <w:pStyle w:val="SingleTxtG"/>
        <w:ind w:left="2268" w:right="-1" w:hanging="567"/>
      </w:pPr>
      <w:r w:rsidRPr="00166DEC">
        <w:t>(d)</w:t>
      </w:r>
      <w:r w:rsidRPr="00166DEC">
        <w:tab/>
      </w:r>
      <w:r w:rsidR="00995120" w:rsidRPr="00166DEC">
        <w:t>1 fatality (driver of tank vehicle).</w:t>
      </w:r>
    </w:p>
    <w:p w:rsidR="00BF789D" w:rsidRPr="00166DEC" w:rsidRDefault="008B62DD" w:rsidP="00B830CC">
      <w:pPr>
        <w:pStyle w:val="SingleTxtG"/>
        <w:ind w:left="2268" w:right="-1" w:hanging="567"/>
      </w:pPr>
      <w:r w:rsidRPr="00166DEC">
        <w:t>(e)</w:t>
      </w:r>
      <w:r w:rsidRPr="00166DEC">
        <w:tab/>
      </w:r>
      <w:r w:rsidR="00995120" w:rsidRPr="00166DEC">
        <w:t xml:space="preserve">Accident was a road accident by vehicles which carried </w:t>
      </w:r>
      <w:r w:rsidRPr="00166DEC">
        <w:t>dange</w:t>
      </w:r>
      <w:r w:rsidR="00166DEC">
        <w:t>rous goods</w:t>
      </w:r>
      <w:r w:rsidR="00995120" w:rsidRPr="00166DEC">
        <w:t>.</w:t>
      </w:r>
    </w:p>
    <w:p w:rsidR="00BF789D" w:rsidRPr="00166DEC" w:rsidRDefault="008B62DD" w:rsidP="00B830CC">
      <w:pPr>
        <w:pStyle w:val="SingleTxtG"/>
        <w:ind w:right="-1"/>
      </w:pPr>
      <w:r w:rsidRPr="00166DEC">
        <w:tab/>
      </w:r>
      <w:r w:rsidRPr="00166DEC">
        <w:tab/>
        <w:t>(f)</w:t>
      </w:r>
      <w:r w:rsidRPr="00166DEC">
        <w:tab/>
      </w:r>
      <w:r w:rsidR="00995120" w:rsidRPr="00166DEC">
        <w:t>Some data retained by judge, not available yet.</w:t>
      </w:r>
    </w:p>
    <w:p w:rsidR="00BF789D" w:rsidRPr="00166DEC" w:rsidRDefault="008B62DD" w:rsidP="00B830CC">
      <w:pPr>
        <w:pStyle w:val="SingleTxtG"/>
        <w:ind w:right="-1"/>
      </w:pPr>
      <w:r w:rsidRPr="00166DEC">
        <w:tab/>
      </w:r>
      <w:r w:rsidRPr="00166DEC">
        <w:tab/>
        <w:t>(g)</w:t>
      </w:r>
      <w:r w:rsidRPr="00166DEC">
        <w:tab/>
      </w:r>
      <w:r w:rsidR="00995120" w:rsidRPr="00166DEC">
        <w:t>Police arrived early, stopped traffic.</w:t>
      </w:r>
    </w:p>
    <w:p w:rsidR="00BF789D" w:rsidRPr="00166DEC" w:rsidRDefault="00166DEC" w:rsidP="00B830CC">
      <w:pPr>
        <w:pStyle w:val="SingleTxtG"/>
        <w:tabs>
          <w:tab w:val="left" w:pos="1701"/>
        </w:tabs>
        <w:ind w:left="2268" w:right="-1" w:hanging="1134"/>
      </w:pPr>
      <w:r>
        <w:tab/>
      </w:r>
      <w:r w:rsidR="008B62DD" w:rsidRPr="00166DEC">
        <w:t>(h)</w:t>
      </w:r>
      <w:r w:rsidR="008B62DD" w:rsidRPr="00166DEC">
        <w:tab/>
      </w:r>
      <w:r w:rsidR="00995120" w:rsidRPr="00166DEC">
        <w:t>Fire fighter arrived just before BLEVE occurred, no measures taken.</w:t>
      </w:r>
    </w:p>
    <w:p w:rsidR="00BF789D" w:rsidRPr="00166DEC" w:rsidRDefault="008B62DD" w:rsidP="00B830CC">
      <w:pPr>
        <w:pStyle w:val="SingleTxtG"/>
        <w:ind w:right="-1"/>
      </w:pPr>
      <w:r w:rsidRPr="00166DEC">
        <w:t>20.</w:t>
      </w:r>
      <w:r w:rsidRPr="00166DEC">
        <w:tab/>
      </w:r>
      <w:r w:rsidR="00995120" w:rsidRPr="00166DEC">
        <w:t>The following analysis after the accident was made:</w:t>
      </w:r>
    </w:p>
    <w:p w:rsidR="00BF789D" w:rsidRPr="00166DEC" w:rsidRDefault="008B62DD" w:rsidP="00B830CC">
      <w:pPr>
        <w:pStyle w:val="SingleTxtG"/>
        <w:ind w:left="2268" w:right="-1" w:hanging="567"/>
      </w:pPr>
      <w:r w:rsidRPr="00166DEC">
        <w:t>(a)</w:t>
      </w:r>
      <w:r w:rsidRPr="00166DEC">
        <w:tab/>
      </w:r>
      <w:r w:rsidR="00995120" w:rsidRPr="00166DEC">
        <w:t>Accident report: very poor, very little information.</w:t>
      </w:r>
    </w:p>
    <w:p w:rsidR="00BF789D" w:rsidRPr="00166DEC" w:rsidRDefault="008B62DD" w:rsidP="00B830CC">
      <w:pPr>
        <w:pStyle w:val="SingleTxtG"/>
        <w:ind w:left="2268" w:right="-1" w:hanging="567"/>
      </w:pPr>
      <w:r w:rsidRPr="00166DEC">
        <w:t>(b)</w:t>
      </w:r>
      <w:r w:rsidRPr="00166DEC">
        <w:tab/>
      </w:r>
      <w:r w:rsidR="00995120" w:rsidRPr="00166DEC">
        <w:t>Road accident could have been avoided by measures studied by WP</w:t>
      </w:r>
      <w:r w:rsidR="00166DEC">
        <w:t>.</w:t>
      </w:r>
      <w:r w:rsidR="00995120" w:rsidRPr="00166DEC">
        <w:t>29: autonomous emergency braking, radar, LIDAR, fatigue detection system, adapted cruise control. Technology available.</w:t>
      </w:r>
    </w:p>
    <w:p w:rsidR="00BF789D" w:rsidRPr="00166DEC" w:rsidRDefault="008B62DD" w:rsidP="00B830CC">
      <w:pPr>
        <w:pStyle w:val="SingleTxtG"/>
        <w:ind w:right="-1"/>
      </w:pPr>
      <w:r w:rsidRPr="00166DEC">
        <w:t>21.</w:t>
      </w:r>
      <w:r w:rsidRPr="00166DEC">
        <w:tab/>
      </w:r>
      <w:r w:rsidR="00995120" w:rsidRPr="00166DEC">
        <w:t>The following points were discussed in the group:</w:t>
      </w:r>
    </w:p>
    <w:p w:rsidR="00BF789D" w:rsidRPr="00166DEC" w:rsidRDefault="008B62DD" w:rsidP="00B830CC">
      <w:pPr>
        <w:pStyle w:val="SingleTxtG"/>
        <w:tabs>
          <w:tab w:val="left" w:pos="1701"/>
        </w:tabs>
        <w:ind w:left="2268" w:right="-1" w:hanging="1134"/>
      </w:pPr>
      <w:r w:rsidRPr="00166DEC">
        <w:tab/>
        <w:t>(a)</w:t>
      </w:r>
      <w:r w:rsidRPr="00166DEC">
        <w:tab/>
      </w:r>
      <w:r w:rsidR="00995120" w:rsidRPr="00166DEC">
        <w:t xml:space="preserve">90% of </w:t>
      </w:r>
      <w:r w:rsidR="00166DEC">
        <w:t>dangerous goods</w:t>
      </w:r>
      <w:r w:rsidR="00995120" w:rsidRPr="00166DEC">
        <w:t xml:space="preserve"> accidents are normal traffic accidents, not motivated by </w:t>
      </w:r>
      <w:r w:rsidR="00166DEC">
        <w:t>dangerous goods</w:t>
      </w:r>
      <w:r w:rsidR="00995120" w:rsidRPr="00166DEC">
        <w:t xml:space="preserve">; traffic accident made worse by the transport of </w:t>
      </w:r>
      <w:r w:rsidR="00166DEC">
        <w:t>dangerous goods</w:t>
      </w:r>
      <w:r w:rsidR="00995120" w:rsidRPr="00166DEC">
        <w:t>.</w:t>
      </w:r>
    </w:p>
    <w:p w:rsidR="00BF789D" w:rsidRPr="00166DEC" w:rsidRDefault="008B62DD" w:rsidP="00B830CC">
      <w:pPr>
        <w:pStyle w:val="SingleTxtG"/>
        <w:tabs>
          <w:tab w:val="left" w:pos="1701"/>
        </w:tabs>
        <w:ind w:left="2268" w:right="-1" w:hanging="1134"/>
      </w:pPr>
      <w:r w:rsidRPr="00166DEC">
        <w:tab/>
        <w:t>(b)</w:t>
      </w:r>
      <w:r w:rsidRPr="00166DEC">
        <w:tab/>
      </w:r>
      <w:r w:rsidR="00995120" w:rsidRPr="00166DEC">
        <w:t>May be easier to avoid collision more than trying to avoid BLEVE after this collision.</w:t>
      </w:r>
    </w:p>
    <w:p w:rsidR="00BF789D" w:rsidRPr="00166DEC" w:rsidRDefault="008B62DD" w:rsidP="00B830CC">
      <w:pPr>
        <w:pStyle w:val="SingleTxtG"/>
        <w:tabs>
          <w:tab w:val="left" w:pos="1701"/>
        </w:tabs>
        <w:ind w:left="2268" w:right="-1" w:hanging="1134"/>
      </w:pPr>
      <w:r w:rsidRPr="00166DEC">
        <w:tab/>
        <w:t>(c)</w:t>
      </w:r>
      <w:r w:rsidRPr="00166DEC">
        <w:tab/>
      </w:r>
      <w:r w:rsidR="00995120" w:rsidRPr="00166DEC">
        <w:t>Typical lifespan of semitrailers 20-30 years; lifespan of tractor units 6-10 years.</w:t>
      </w:r>
    </w:p>
    <w:p w:rsidR="00BF789D" w:rsidRPr="00166DEC" w:rsidRDefault="00B91AB1" w:rsidP="00B830CC">
      <w:pPr>
        <w:pStyle w:val="SingleTxtG"/>
        <w:tabs>
          <w:tab w:val="left" w:pos="1701"/>
        </w:tabs>
        <w:ind w:left="2268" w:right="-1" w:hanging="1134"/>
      </w:pPr>
      <w:r w:rsidRPr="00166DEC">
        <w:tab/>
        <w:t>(d)</w:t>
      </w:r>
      <w:r w:rsidRPr="00166DEC">
        <w:tab/>
      </w:r>
      <w:r w:rsidR="00995120" w:rsidRPr="00166DEC">
        <w:t>Autonomous braking system mandatory, according to preliminary information from WP.29, for new trucks of more than 8 t and buses since January 2017 (UN Regulation n°131). First step: collision avoidance against a mobile element and collision mitigation for static obstacles. Second step: full collision avoidance, even for static obstacles. Retrofitting implies software and the installation of sensors.</w:t>
      </w:r>
    </w:p>
    <w:p w:rsidR="00BF789D" w:rsidRPr="0045484D" w:rsidRDefault="002A6A19" w:rsidP="00B830CC">
      <w:pPr>
        <w:widowControl w:val="0"/>
        <w:spacing w:after="120"/>
        <w:ind w:left="2268" w:right="-1"/>
        <w:contextualSpacing/>
        <w:jc w:val="both"/>
        <w:rPr>
          <w:sz w:val="18"/>
          <w:szCs w:val="18"/>
        </w:rPr>
      </w:pPr>
      <w:hyperlink r:id="rId10">
        <w:r w:rsidR="00995120" w:rsidRPr="0045484D">
          <w:rPr>
            <w:rStyle w:val="LienInternet"/>
            <w:color w:val="0066CC"/>
            <w:sz w:val="18"/>
            <w:szCs w:val="18"/>
            <w:lang w:eastAsia="es-ES"/>
          </w:rPr>
          <w:t>https://www.unece.org/fileadmin/DAM/trans/main/wp29/wp29regs/2013/R131e.pdf</w:t>
        </w:r>
      </w:hyperlink>
    </w:p>
    <w:p w:rsidR="00BF789D" w:rsidRPr="00166DEC" w:rsidRDefault="00B91AB1" w:rsidP="00B830CC">
      <w:pPr>
        <w:pStyle w:val="SingleTxtG"/>
        <w:tabs>
          <w:tab w:val="left" w:pos="1701"/>
        </w:tabs>
        <w:ind w:left="2268" w:right="-1" w:hanging="1134"/>
      </w:pPr>
      <w:r w:rsidRPr="00166DEC">
        <w:tab/>
        <w:t>(e)</w:t>
      </w:r>
      <w:r w:rsidRPr="00166DEC">
        <w:tab/>
      </w:r>
      <w:r w:rsidR="00995120" w:rsidRPr="00166DEC">
        <w:t>It may be interesting to study if the use of autonomous braking system may be made mandatory, starting with transport of some UN numbers. The Problem is that this system cannot be retrofitted, only installed into new vehicles. Other systems, that warn of a possible collision, but do not act to avoid it, may be retrofitted into existing vehicles.</w:t>
      </w:r>
    </w:p>
    <w:p w:rsidR="00BF789D" w:rsidRPr="00166DEC" w:rsidRDefault="00B91AB1" w:rsidP="00B830CC">
      <w:pPr>
        <w:pStyle w:val="SingleTxtG"/>
        <w:tabs>
          <w:tab w:val="left" w:pos="1701"/>
        </w:tabs>
        <w:ind w:left="2268" w:right="-1" w:hanging="1134"/>
      </w:pPr>
      <w:r w:rsidRPr="00166DEC">
        <w:tab/>
        <w:t>(f)</w:t>
      </w:r>
      <w:r w:rsidRPr="00166DEC">
        <w:tab/>
      </w:r>
      <w:r w:rsidR="00995120" w:rsidRPr="00166DEC">
        <w:t>Common issues with the working groups on telematics and on accident report are mentioned.</w:t>
      </w:r>
    </w:p>
    <w:p w:rsidR="00BF789D" w:rsidRPr="00166DEC" w:rsidRDefault="00B91AB1" w:rsidP="00B830CC">
      <w:pPr>
        <w:pStyle w:val="H1G"/>
        <w:ind w:right="-1"/>
      </w:pPr>
      <w:r w:rsidRPr="00166DEC">
        <w:lastRenderedPageBreak/>
        <w:tab/>
      </w:r>
      <w:r w:rsidRPr="00166DEC">
        <w:tab/>
      </w:r>
      <w:r w:rsidR="00995120" w:rsidRPr="00166DEC">
        <w:t>Presentation on accident in filling station in December 2018</w:t>
      </w:r>
    </w:p>
    <w:p w:rsidR="00BF789D" w:rsidRPr="00166DEC" w:rsidRDefault="00B91AB1" w:rsidP="00B830CC">
      <w:pPr>
        <w:pStyle w:val="SingleTxtG"/>
        <w:ind w:right="-1"/>
        <w:rPr>
          <w:lang w:eastAsia="es-ES"/>
        </w:rPr>
      </w:pPr>
      <w:r w:rsidRPr="00166DEC">
        <w:rPr>
          <w:lang w:eastAsia="es-ES"/>
        </w:rPr>
        <w:t>22.</w:t>
      </w:r>
      <w:r w:rsidRPr="00166DEC">
        <w:rPr>
          <w:lang w:eastAsia="es-ES"/>
        </w:rPr>
        <w:tab/>
      </w:r>
      <w:r w:rsidR="00995120" w:rsidRPr="00166DEC">
        <w:rPr>
          <w:lang w:eastAsia="es-ES"/>
        </w:rPr>
        <w:t>Italy made a presentation on the occurrence of this accident based on the photos included in annex 3</w:t>
      </w:r>
      <w:r w:rsidRPr="00166DEC">
        <w:rPr>
          <w:lang w:eastAsia="es-ES"/>
        </w:rPr>
        <w:t>(see INF.8/Add.3)</w:t>
      </w:r>
      <w:r w:rsidR="00995120" w:rsidRPr="00166DEC">
        <w:rPr>
          <w:lang w:eastAsia="es-ES"/>
        </w:rPr>
        <w:t xml:space="preserve">. </w:t>
      </w:r>
    </w:p>
    <w:p w:rsidR="00BF789D" w:rsidRPr="00166DEC" w:rsidRDefault="00B91AB1" w:rsidP="00B830CC">
      <w:pPr>
        <w:pStyle w:val="SingleTxtG"/>
        <w:ind w:right="-1"/>
        <w:rPr>
          <w:lang w:eastAsia="es-ES"/>
        </w:rPr>
      </w:pPr>
      <w:r w:rsidRPr="00166DEC">
        <w:rPr>
          <w:lang w:eastAsia="es-ES"/>
        </w:rPr>
        <w:t>23.</w:t>
      </w:r>
      <w:r w:rsidRPr="00166DEC">
        <w:rPr>
          <w:lang w:eastAsia="es-ES"/>
        </w:rPr>
        <w:tab/>
      </w:r>
      <w:r w:rsidR="00995120" w:rsidRPr="00166DEC">
        <w:rPr>
          <w:lang w:eastAsia="es-ES"/>
        </w:rPr>
        <w:t>The following basic data on accident was mentioned:</w:t>
      </w:r>
    </w:p>
    <w:p w:rsidR="00BF789D" w:rsidRPr="00166DEC" w:rsidRDefault="00B91AB1" w:rsidP="00B830CC">
      <w:pPr>
        <w:pStyle w:val="SingleTxtG"/>
        <w:tabs>
          <w:tab w:val="left" w:pos="1701"/>
        </w:tabs>
        <w:ind w:left="2268" w:right="-1" w:hanging="1134"/>
      </w:pPr>
      <w:r w:rsidRPr="00166DEC">
        <w:tab/>
        <w:t>(a)</w:t>
      </w:r>
      <w:r w:rsidRPr="00166DEC">
        <w:tab/>
      </w:r>
      <w:r w:rsidR="00995120" w:rsidRPr="00166DEC">
        <w:t>Delivery of 10.000 l LPG to filling station on road SS4.</w:t>
      </w:r>
    </w:p>
    <w:p w:rsidR="00BF789D" w:rsidRPr="00166DEC" w:rsidRDefault="00B91AB1" w:rsidP="00B830CC">
      <w:pPr>
        <w:pStyle w:val="SingleTxtG"/>
        <w:tabs>
          <w:tab w:val="left" w:pos="1701"/>
        </w:tabs>
        <w:ind w:left="2268" w:right="-1" w:hanging="1134"/>
      </w:pPr>
      <w:r w:rsidRPr="00166DEC">
        <w:tab/>
        <w:t>(b)</w:t>
      </w:r>
      <w:r w:rsidRPr="00166DEC">
        <w:tab/>
      </w:r>
      <w:r w:rsidR="00995120" w:rsidRPr="00166DEC">
        <w:t>Start of fire at approx. end of delivery.</w:t>
      </w:r>
    </w:p>
    <w:p w:rsidR="00BF789D" w:rsidRPr="00166DEC" w:rsidRDefault="00B91AB1" w:rsidP="00B830CC">
      <w:pPr>
        <w:pStyle w:val="SingleTxtG"/>
        <w:tabs>
          <w:tab w:val="left" w:pos="1701"/>
        </w:tabs>
        <w:ind w:left="2268" w:right="-1" w:hanging="1134"/>
      </w:pPr>
      <w:r w:rsidRPr="00166DEC">
        <w:tab/>
        <w:t>(c)</w:t>
      </w:r>
      <w:r w:rsidRPr="00166DEC">
        <w:tab/>
      </w:r>
      <w:r w:rsidR="00995120" w:rsidRPr="00166DEC">
        <w:t>Start of fire in pipeline connecting tank vehicle to fixed tank or in connection pipe-truck. Fire started at end of the truck and took 25 minutes to engulf whole truck.</w:t>
      </w:r>
    </w:p>
    <w:p w:rsidR="00BF789D" w:rsidRPr="00166DEC" w:rsidRDefault="00B91AB1" w:rsidP="00B830CC">
      <w:pPr>
        <w:pStyle w:val="SingleTxtG"/>
        <w:tabs>
          <w:tab w:val="left" w:pos="1701"/>
        </w:tabs>
        <w:ind w:left="2268" w:right="-1" w:hanging="1134"/>
      </w:pPr>
      <w:r w:rsidRPr="00166DEC">
        <w:tab/>
        <w:t>(d)</w:t>
      </w:r>
      <w:r w:rsidRPr="00166DEC">
        <w:tab/>
      </w:r>
      <w:r w:rsidR="00995120" w:rsidRPr="00166DEC">
        <w:t xml:space="preserve">Escaping </w:t>
      </w:r>
      <w:r w:rsidR="00166DEC" w:rsidRPr="00166DEC">
        <w:t>vapours</w:t>
      </w:r>
      <w:r w:rsidR="00995120" w:rsidRPr="00166DEC">
        <w:t xml:space="preserve"> from the manhole ignited; explosion; tank was pushed forward and collided with </w:t>
      </w:r>
      <w:r w:rsidR="00166DEC" w:rsidRPr="00166DEC">
        <w:t>another</w:t>
      </w:r>
      <w:r w:rsidR="00995120" w:rsidRPr="00166DEC">
        <w:t xml:space="preserve"> vehicle; tank detached, with open manhole; acted as a rocket and moved forward 100 m.</w:t>
      </w:r>
    </w:p>
    <w:p w:rsidR="00BF789D" w:rsidRPr="00166DEC" w:rsidRDefault="00B91AB1" w:rsidP="00B830CC">
      <w:pPr>
        <w:pStyle w:val="SingleTxtG"/>
        <w:tabs>
          <w:tab w:val="left" w:pos="1701"/>
        </w:tabs>
        <w:ind w:left="2268" w:right="-1" w:hanging="1134"/>
      </w:pPr>
      <w:r w:rsidRPr="00166DEC">
        <w:tab/>
        <w:t>(e)</w:t>
      </w:r>
      <w:r w:rsidRPr="00166DEC">
        <w:tab/>
      </w:r>
      <w:r w:rsidR="00995120" w:rsidRPr="00166DEC">
        <w:t>No emergency call for 10-12 minutes after start of fire, emergency services arrived 20 minutes after start of fire.</w:t>
      </w:r>
    </w:p>
    <w:p w:rsidR="00BF789D" w:rsidRPr="00166DEC" w:rsidRDefault="00B91AB1" w:rsidP="00B830CC">
      <w:pPr>
        <w:pStyle w:val="SingleTxtG"/>
        <w:tabs>
          <w:tab w:val="left" w:pos="1701"/>
        </w:tabs>
        <w:ind w:left="2268" w:right="-1" w:hanging="1134"/>
      </w:pPr>
      <w:r w:rsidRPr="00166DEC">
        <w:tab/>
        <w:t>(f)</w:t>
      </w:r>
      <w:r w:rsidRPr="00166DEC">
        <w:tab/>
      </w:r>
      <w:r w:rsidR="00995120" w:rsidRPr="00166DEC">
        <w:t>Driver seems to have been absent during some time.</w:t>
      </w:r>
    </w:p>
    <w:p w:rsidR="00BF789D" w:rsidRPr="00166DEC" w:rsidRDefault="00B91AB1" w:rsidP="00B830CC">
      <w:pPr>
        <w:pStyle w:val="SingleTxtG"/>
        <w:tabs>
          <w:tab w:val="left" w:pos="1701"/>
        </w:tabs>
        <w:ind w:left="2268" w:right="-1" w:hanging="1134"/>
      </w:pPr>
      <w:r w:rsidRPr="00166DEC">
        <w:tab/>
        <w:t>(g)</w:t>
      </w:r>
      <w:r w:rsidRPr="00166DEC">
        <w:tab/>
      </w:r>
      <w:r w:rsidR="00995120" w:rsidRPr="00166DEC">
        <w:t>2 fatalities.</w:t>
      </w:r>
    </w:p>
    <w:p w:rsidR="00BF789D" w:rsidRPr="00166DEC" w:rsidRDefault="00B91AB1" w:rsidP="00B830CC">
      <w:pPr>
        <w:pStyle w:val="SingleTxtG"/>
        <w:ind w:right="-1"/>
        <w:rPr>
          <w:lang w:eastAsia="es-ES"/>
        </w:rPr>
      </w:pPr>
      <w:r w:rsidRPr="00166DEC">
        <w:rPr>
          <w:lang w:eastAsia="es-ES"/>
        </w:rPr>
        <w:t>24.</w:t>
      </w:r>
      <w:r w:rsidRPr="00166DEC">
        <w:rPr>
          <w:lang w:eastAsia="es-ES"/>
        </w:rPr>
        <w:tab/>
      </w:r>
      <w:r w:rsidR="00995120" w:rsidRPr="00166DEC">
        <w:rPr>
          <w:lang w:eastAsia="es-ES"/>
        </w:rPr>
        <w:t>The following analysis after the accident was made:</w:t>
      </w:r>
    </w:p>
    <w:p w:rsidR="00BF789D" w:rsidRPr="00166DEC" w:rsidRDefault="00B91AB1" w:rsidP="00B830CC">
      <w:pPr>
        <w:pStyle w:val="SingleTxtG"/>
        <w:tabs>
          <w:tab w:val="left" w:pos="1701"/>
        </w:tabs>
        <w:ind w:left="2268" w:right="-1" w:hanging="1134"/>
      </w:pPr>
      <w:r w:rsidRPr="00166DEC">
        <w:tab/>
        <w:t>(a)</w:t>
      </w:r>
      <w:r w:rsidRPr="00166DEC">
        <w:tab/>
      </w:r>
      <w:r w:rsidR="00995120" w:rsidRPr="00166DEC">
        <w:t>Part of relevant data not available.</w:t>
      </w:r>
    </w:p>
    <w:p w:rsidR="00BF789D" w:rsidRPr="00166DEC" w:rsidRDefault="00B91AB1" w:rsidP="00B830CC">
      <w:pPr>
        <w:pStyle w:val="SingleTxtG"/>
        <w:tabs>
          <w:tab w:val="left" w:pos="1701"/>
        </w:tabs>
        <w:ind w:left="2268" w:right="-1" w:hanging="1134"/>
      </w:pPr>
      <w:r w:rsidRPr="00166DEC">
        <w:tab/>
        <w:t>(b)</w:t>
      </w:r>
      <w:r w:rsidRPr="00166DEC">
        <w:tab/>
      </w:r>
      <w:r w:rsidR="00995120" w:rsidRPr="00166DEC">
        <w:t xml:space="preserve">Many questions open: Why did the valve not cut the </w:t>
      </w:r>
      <w:r w:rsidR="00166DEC">
        <w:t>f</w:t>
      </w:r>
      <w:r w:rsidR="00995120" w:rsidRPr="00166DEC">
        <w:t>low? Why was the manual valve not operated? Inspections on tank equipment correctly done?</w:t>
      </w:r>
    </w:p>
    <w:p w:rsidR="00BF789D" w:rsidRPr="00166DEC" w:rsidRDefault="00B91AB1" w:rsidP="00B830CC">
      <w:pPr>
        <w:pStyle w:val="SingleTxtG"/>
        <w:ind w:right="-1"/>
        <w:rPr>
          <w:lang w:eastAsia="es-ES"/>
        </w:rPr>
      </w:pPr>
      <w:r w:rsidRPr="00166DEC">
        <w:rPr>
          <w:lang w:eastAsia="es-ES"/>
        </w:rPr>
        <w:t>25.</w:t>
      </w:r>
      <w:r w:rsidRPr="00166DEC">
        <w:rPr>
          <w:lang w:eastAsia="es-ES"/>
        </w:rPr>
        <w:tab/>
      </w:r>
      <w:r w:rsidR="00995120" w:rsidRPr="00166DEC">
        <w:rPr>
          <w:lang w:eastAsia="es-ES"/>
        </w:rPr>
        <w:t>The following points were discussed in the group:</w:t>
      </w:r>
    </w:p>
    <w:p w:rsidR="00BF789D" w:rsidRPr="00166DEC" w:rsidRDefault="00B91AB1" w:rsidP="00B830CC">
      <w:pPr>
        <w:pStyle w:val="SingleTxtG"/>
        <w:tabs>
          <w:tab w:val="left" w:pos="1701"/>
        </w:tabs>
        <w:ind w:left="2268" w:right="-1" w:hanging="1134"/>
      </w:pPr>
      <w:r w:rsidRPr="00166DEC">
        <w:tab/>
        <w:t>(a)</w:t>
      </w:r>
      <w:r w:rsidRPr="00166DEC">
        <w:tab/>
      </w:r>
      <w:r w:rsidR="00995120" w:rsidRPr="00166DEC">
        <w:t>Obligation to maintain the line of sight have been ignored (existing Italian decree on this subject).</w:t>
      </w:r>
    </w:p>
    <w:p w:rsidR="00BF789D" w:rsidRPr="00166DEC" w:rsidRDefault="00B91AB1" w:rsidP="00B830CC">
      <w:pPr>
        <w:pStyle w:val="SingleTxtG"/>
        <w:tabs>
          <w:tab w:val="left" w:pos="1701"/>
        </w:tabs>
        <w:ind w:left="2268" w:right="-1" w:hanging="1134"/>
      </w:pPr>
      <w:r w:rsidRPr="00166DEC">
        <w:tab/>
        <w:t>(b)</w:t>
      </w:r>
      <w:r w:rsidRPr="00166DEC">
        <w:tab/>
      </w:r>
      <w:r w:rsidR="00995120" w:rsidRPr="00166DEC">
        <w:t>Requirements included already in ADR should have avoided the accident. EN standard already covers this, no improvement seems necessary.</w:t>
      </w:r>
    </w:p>
    <w:p w:rsidR="00BF789D" w:rsidRPr="00166DEC" w:rsidRDefault="00B91AB1" w:rsidP="00B830CC">
      <w:pPr>
        <w:pStyle w:val="SingleTxtG"/>
        <w:tabs>
          <w:tab w:val="left" w:pos="1701"/>
        </w:tabs>
        <w:ind w:left="2268" w:right="-1" w:hanging="1134"/>
      </w:pPr>
      <w:r w:rsidRPr="00166DEC">
        <w:tab/>
        <w:t>(c)</w:t>
      </w:r>
      <w:r w:rsidRPr="00166DEC">
        <w:tab/>
      </w:r>
      <w:r w:rsidR="00995120" w:rsidRPr="00166DEC">
        <w:t>Two EN standards can be applied:</w:t>
      </w:r>
    </w:p>
    <w:p w:rsidR="00BF789D" w:rsidRPr="00166DEC" w:rsidRDefault="00B91AB1" w:rsidP="00B830CC">
      <w:pPr>
        <w:pStyle w:val="SingleTxtG"/>
        <w:ind w:left="2835" w:right="-1" w:hanging="567"/>
      </w:pPr>
      <w:r w:rsidRPr="00166DEC">
        <w:rPr>
          <w:lang w:eastAsia="es-ES"/>
        </w:rPr>
        <w:t>(</w:t>
      </w:r>
      <w:proofErr w:type="spellStart"/>
      <w:r w:rsidRPr="00166DEC">
        <w:rPr>
          <w:lang w:eastAsia="es-ES"/>
        </w:rPr>
        <w:t>i</w:t>
      </w:r>
      <w:proofErr w:type="spellEnd"/>
      <w:r w:rsidRPr="00166DEC">
        <w:rPr>
          <w:lang w:eastAsia="es-ES"/>
        </w:rPr>
        <w:t>)</w:t>
      </w:r>
      <w:r w:rsidRPr="00166DEC">
        <w:rPr>
          <w:lang w:eastAsia="es-ES"/>
        </w:rPr>
        <w:tab/>
      </w:r>
      <w:r w:rsidR="00995120" w:rsidRPr="00166DEC">
        <w:rPr>
          <w:lang w:eastAsia="es-ES"/>
        </w:rPr>
        <w:t>EN 12252 “LPG equipment and accessories - Equipping of LPG road tankers”</w:t>
      </w:r>
      <w:r w:rsidR="00995120" w:rsidRPr="00166DEC">
        <w:rPr>
          <w:rFonts w:ascii="Calibri" w:hAnsi="Calibri"/>
          <w:color w:val="1F497D"/>
          <w:sz w:val="22"/>
          <w:szCs w:val="22"/>
        </w:rPr>
        <w:t xml:space="preserve"> </w:t>
      </w:r>
      <w:r w:rsidR="00995120" w:rsidRPr="00166DEC">
        <w:rPr>
          <w:lang w:eastAsia="es-ES"/>
        </w:rPr>
        <w:t xml:space="preserve">for road tankers equipment specific for LPG, introduced in 2005, includes </w:t>
      </w:r>
      <w:proofErr w:type="gramStart"/>
      <w:r w:rsidR="00995120" w:rsidRPr="00166DEC">
        <w:rPr>
          <w:lang w:eastAsia="es-ES"/>
        </w:rPr>
        <w:t>all</w:t>
      </w:r>
      <w:r w:rsidR="00362094">
        <w:rPr>
          <w:lang w:eastAsia="es-ES"/>
        </w:rPr>
        <w:t xml:space="preserve"> </w:t>
      </w:r>
      <w:r w:rsidR="00995120" w:rsidRPr="00166DEC">
        <w:rPr>
          <w:lang w:eastAsia="es-ES"/>
        </w:rPr>
        <w:t>of</w:t>
      </w:r>
      <w:proofErr w:type="gramEnd"/>
      <w:r w:rsidR="00995120" w:rsidRPr="00166DEC">
        <w:rPr>
          <w:lang w:eastAsia="es-ES"/>
        </w:rPr>
        <w:t xml:space="preserve"> these requirements. This standard only applies when EN 12493 has been used for the construction of the tank.</w:t>
      </w:r>
    </w:p>
    <w:p w:rsidR="00BF789D" w:rsidRPr="00166DEC" w:rsidRDefault="00B91AB1" w:rsidP="00B830CC">
      <w:pPr>
        <w:pStyle w:val="SingleTxtG"/>
        <w:ind w:left="2835" w:right="-1" w:hanging="567"/>
        <w:rPr>
          <w:lang w:eastAsia="es-ES"/>
        </w:rPr>
      </w:pPr>
      <w:r w:rsidRPr="00166DEC">
        <w:rPr>
          <w:lang w:eastAsia="es-ES"/>
        </w:rPr>
        <w:t>(ii)</w:t>
      </w:r>
      <w:r w:rsidRPr="00166DEC">
        <w:rPr>
          <w:lang w:eastAsia="es-ES"/>
        </w:rPr>
        <w:tab/>
      </w:r>
      <w:r w:rsidR="00995120" w:rsidRPr="00166DEC">
        <w:rPr>
          <w:lang w:eastAsia="es-ES"/>
        </w:rPr>
        <w:t>EN 14025 for gases is more general, can also be applied, may not include all LPG-relevant details.</w:t>
      </w:r>
    </w:p>
    <w:p w:rsidR="00BF789D" w:rsidRPr="00166DEC" w:rsidRDefault="00B91AB1" w:rsidP="00B830CC">
      <w:pPr>
        <w:pStyle w:val="SingleTxtG"/>
        <w:tabs>
          <w:tab w:val="left" w:pos="1701"/>
        </w:tabs>
        <w:ind w:left="2268" w:right="-1" w:hanging="1134"/>
      </w:pPr>
      <w:r w:rsidRPr="00166DEC">
        <w:tab/>
        <w:t>(d)</w:t>
      </w:r>
      <w:r w:rsidRPr="00166DEC">
        <w:tab/>
      </w:r>
      <w:r w:rsidR="00995120" w:rsidRPr="00166DEC">
        <w:t>Difficulties in some countries to obtain the information needed for a good accident analysis.</w:t>
      </w:r>
    </w:p>
    <w:p w:rsidR="00BF789D" w:rsidRPr="00166DEC" w:rsidRDefault="00B91AB1" w:rsidP="00B830CC">
      <w:pPr>
        <w:pStyle w:val="H1G"/>
        <w:ind w:right="-1"/>
      </w:pPr>
      <w:r w:rsidRPr="00166DEC">
        <w:tab/>
      </w:r>
      <w:r w:rsidRPr="00166DEC">
        <w:tab/>
      </w:r>
      <w:r w:rsidR="00995120" w:rsidRPr="00166DEC">
        <w:t>Presentation on FEM results</w:t>
      </w:r>
    </w:p>
    <w:p w:rsidR="00BF789D" w:rsidRPr="00166DEC" w:rsidRDefault="00B91AB1" w:rsidP="00B830CC">
      <w:pPr>
        <w:pStyle w:val="SingleTxtG"/>
        <w:ind w:right="-1"/>
        <w:rPr>
          <w:lang w:eastAsia="es-ES"/>
        </w:rPr>
      </w:pPr>
      <w:r w:rsidRPr="00166DEC">
        <w:rPr>
          <w:lang w:eastAsia="es-ES"/>
        </w:rPr>
        <w:t>26.</w:t>
      </w:r>
      <w:r w:rsidRPr="00166DEC">
        <w:rPr>
          <w:lang w:eastAsia="es-ES"/>
        </w:rPr>
        <w:tab/>
      </w:r>
      <w:r w:rsidR="00995120" w:rsidRPr="00166DEC">
        <w:rPr>
          <w:lang w:eastAsia="es-ES"/>
        </w:rPr>
        <w:t>INERIS presented the new results obtained by the application of the FEM calculation model that has been developed, which is included as annex</w:t>
      </w:r>
      <w:r w:rsidRPr="00166DEC">
        <w:rPr>
          <w:lang w:eastAsia="es-ES"/>
        </w:rPr>
        <w:t xml:space="preserve"> </w:t>
      </w:r>
      <w:r w:rsidR="00995120" w:rsidRPr="00166DEC">
        <w:rPr>
          <w:lang w:eastAsia="es-ES"/>
        </w:rPr>
        <w:t xml:space="preserve">4. </w:t>
      </w:r>
      <w:r w:rsidRPr="00166DEC">
        <w:rPr>
          <w:lang w:eastAsia="es-ES"/>
        </w:rPr>
        <w:t xml:space="preserve"> (see INF.8/Add.4).</w:t>
      </w:r>
    </w:p>
    <w:p w:rsidR="00BF789D" w:rsidRPr="00166DEC" w:rsidRDefault="00B91AB1" w:rsidP="00B830CC">
      <w:pPr>
        <w:pStyle w:val="SingleTxtG"/>
        <w:ind w:right="-1"/>
        <w:rPr>
          <w:lang w:eastAsia="es-ES"/>
        </w:rPr>
      </w:pPr>
      <w:r w:rsidRPr="00166DEC">
        <w:rPr>
          <w:lang w:eastAsia="es-ES"/>
        </w:rPr>
        <w:t>27.</w:t>
      </w:r>
      <w:r w:rsidRPr="00166DEC">
        <w:rPr>
          <w:lang w:eastAsia="es-ES"/>
        </w:rPr>
        <w:tab/>
      </w:r>
      <w:r w:rsidR="00995120" w:rsidRPr="00166DEC">
        <w:rPr>
          <w:lang w:eastAsia="es-ES"/>
        </w:rPr>
        <w:t xml:space="preserve">Since the last meeting of the working group, further calculations have been done, for cases in which no complete fire engulfment takes place. A fluid dynamics model has been </w:t>
      </w:r>
      <w:r w:rsidR="00995120" w:rsidRPr="00166DEC">
        <w:rPr>
          <w:lang w:eastAsia="es-ES"/>
        </w:rPr>
        <w:lastRenderedPageBreak/>
        <w:t xml:space="preserve">included to simulate the turbulent flow of the air in the exterior of the tank, which now includes both radiation and convection. </w:t>
      </w:r>
    </w:p>
    <w:p w:rsidR="00BF789D" w:rsidRPr="00166DEC" w:rsidRDefault="0050085C" w:rsidP="00B830CC">
      <w:pPr>
        <w:pStyle w:val="SingleTxtG"/>
        <w:ind w:right="-1"/>
        <w:rPr>
          <w:lang w:eastAsia="es-ES"/>
        </w:rPr>
      </w:pPr>
      <w:r w:rsidRPr="00166DEC">
        <w:rPr>
          <w:lang w:eastAsia="es-ES"/>
        </w:rPr>
        <w:t>28.</w:t>
      </w:r>
      <w:r w:rsidRPr="00166DEC">
        <w:rPr>
          <w:lang w:eastAsia="es-ES"/>
        </w:rPr>
        <w:tab/>
      </w:r>
      <w:r w:rsidR="00995120" w:rsidRPr="00166DEC">
        <w:rPr>
          <w:lang w:eastAsia="es-ES"/>
        </w:rPr>
        <w:t>The characteristics of the vehicle and tank considered are:</w:t>
      </w:r>
    </w:p>
    <w:p w:rsidR="00BF789D" w:rsidRPr="00166DEC" w:rsidRDefault="0050085C" w:rsidP="00B830CC">
      <w:pPr>
        <w:pStyle w:val="SingleTxtG"/>
        <w:ind w:left="2268" w:right="-1" w:hanging="567"/>
        <w:rPr>
          <w:lang w:eastAsia="es-ES"/>
        </w:rPr>
      </w:pPr>
      <w:r w:rsidRPr="00166DEC">
        <w:rPr>
          <w:color w:val="000000"/>
          <w:lang w:eastAsia="es-ES"/>
        </w:rPr>
        <w:t>(a)</w:t>
      </w:r>
      <w:r w:rsidRPr="00166DEC">
        <w:rPr>
          <w:color w:val="000000"/>
          <w:lang w:eastAsia="es-ES"/>
        </w:rPr>
        <w:tab/>
      </w:r>
      <w:r w:rsidR="00995120" w:rsidRPr="00166DEC">
        <w:rPr>
          <w:lang w:eastAsia="es-ES"/>
        </w:rPr>
        <w:t>Semitrailer of 31</w:t>
      </w:r>
      <w:r w:rsidR="00166DEC">
        <w:rPr>
          <w:lang w:eastAsia="es-ES"/>
        </w:rPr>
        <w:t> </w:t>
      </w:r>
      <w:r w:rsidR="00995120" w:rsidRPr="00166DEC">
        <w:rPr>
          <w:lang w:eastAsia="es-ES"/>
        </w:rPr>
        <w:t>m</w:t>
      </w:r>
      <w:r w:rsidR="00995120" w:rsidRPr="00166DEC">
        <w:rPr>
          <w:vertAlign w:val="superscript"/>
          <w:lang w:eastAsia="es-ES"/>
        </w:rPr>
        <w:t>3</w:t>
      </w:r>
      <w:r w:rsidR="00995120" w:rsidRPr="00166DEC">
        <w:rPr>
          <w:lang w:eastAsia="es-ES"/>
        </w:rPr>
        <w:t>.</w:t>
      </w:r>
    </w:p>
    <w:p w:rsidR="00BF789D" w:rsidRPr="00166DEC" w:rsidRDefault="0050085C" w:rsidP="00B830CC">
      <w:pPr>
        <w:pStyle w:val="SingleTxtG"/>
        <w:ind w:left="2268" w:right="-1" w:hanging="567"/>
        <w:rPr>
          <w:lang w:eastAsia="es-ES"/>
        </w:rPr>
      </w:pPr>
      <w:r w:rsidRPr="00166DEC">
        <w:rPr>
          <w:color w:val="000000"/>
          <w:lang w:eastAsia="es-ES"/>
        </w:rPr>
        <w:t>(b)</w:t>
      </w:r>
      <w:r w:rsidRPr="00166DEC">
        <w:rPr>
          <w:color w:val="000000"/>
          <w:lang w:eastAsia="es-ES"/>
        </w:rPr>
        <w:tab/>
      </w:r>
      <w:r w:rsidR="00995120" w:rsidRPr="00166DEC">
        <w:rPr>
          <w:lang w:eastAsia="es-ES"/>
        </w:rPr>
        <w:t>Steel tank with PRV (2’’ diameter, and pressure of 16,5 bar).</w:t>
      </w:r>
    </w:p>
    <w:p w:rsidR="00BF789D" w:rsidRPr="00166DEC" w:rsidRDefault="0050085C" w:rsidP="00B830CC">
      <w:pPr>
        <w:pStyle w:val="SingleTxtG"/>
        <w:ind w:left="2268" w:right="-1" w:hanging="567"/>
        <w:rPr>
          <w:lang w:eastAsia="es-ES"/>
        </w:rPr>
      </w:pPr>
      <w:r w:rsidRPr="00166DEC">
        <w:rPr>
          <w:color w:val="000000"/>
          <w:lang w:eastAsia="es-ES"/>
        </w:rPr>
        <w:t>(c)</w:t>
      </w:r>
      <w:r w:rsidRPr="00166DEC">
        <w:rPr>
          <w:color w:val="000000"/>
          <w:lang w:eastAsia="es-ES"/>
        </w:rPr>
        <w:tab/>
      </w:r>
      <w:r w:rsidR="00995120" w:rsidRPr="00166DEC">
        <w:rPr>
          <w:lang w:eastAsia="es-ES"/>
        </w:rPr>
        <w:t>No specific isolation nor around tyres nor in other parts of vehicle.</w:t>
      </w:r>
    </w:p>
    <w:p w:rsidR="00BF789D" w:rsidRPr="00166DEC" w:rsidRDefault="0050085C" w:rsidP="00B830CC">
      <w:pPr>
        <w:pStyle w:val="SingleTxtG"/>
        <w:ind w:left="2268" w:right="-1" w:hanging="567"/>
        <w:rPr>
          <w:lang w:eastAsia="es-ES"/>
        </w:rPr>
      </w:pPr>
      <w:r w:rsidRPr="00166DEC">
        <w:rPr>
          <w:color w:val="000000"/>
          <w:lang w:eastAsia="es-ES"/>
        </w:rPr>
        <w:t>(d)</w:t>
      </w:r>
      <w:r w:rsidRPr="00166DEC">
        <w:rPr>
          <w:color w:val="000000"/>
          <w:lang w:eastAsia="es-ES"/>
        </w:rPr>
        <w:tab/>
      </w:r>
      <w:r w:rsidR="00995120" w:rsidRPr="00166DEC">
        <w:rPr>
          <w:lang w:eastAsia="es-ES"/>
        </w:rPr>
        <w:t>50% filling rate.</w:t>
      </w:r>
    </w:p>
    <w:p w:rsidR="00BF789D" w:rsidRPr="00166DEC" w:rsidRDefault="0050085C" w:rsidP="00B830CC">
      <w:pPr>
        <w:pStyle w:val="SingleTxtG"/>
        <w:ind w:right="-1"/>
        <w:rPr>
          <w:lang w:eastAsia="es-ES"/>
        </w:rPr>
      </w:pPr>
      <w:r w:rsidRPr="00166DEC">
        <w:rPr>
          <w:lang w:eastAsia="es-ES"/>
        </w:rPr>
        <w:t>29.</w:t>
      </w:r>
      <w:r w:rsidRPr="00166DEC">
        <w:rPr>
          <w:lang w:eastAsia="es-ES"/>
        </w:rPr>
        <w:tab/>
      </w:r>
      <w:r w:rsidR="00995120" w:rsidRPr="00166DEC">
        <w:rPr>
          <w:lang w:eastAsia="es-ES"/>
        </w:rPr>
        <w:t>Different cases have been calculated, and the following analysis has been presented to the group:</w:t>
      </w:r>
    </w:p>
    <w:p w:rsidR="00BF789D" w:rsidRPr="00166DEC" w:rsidRDefault="0050085C" w:rsidP="00B830CC">
      <w:pPr>
        <w:pStyle w:val="SingleTxtG"/>
        <w:ind w:right="-1"/>
        <w:rPr>
          <w:lang w:eastAsia="es-ES"/>
        </w:rPr>
      </w:pPr>
      <w:r w:rsidRPr="00166DEC">
        <w:rPr>
          <w:lang w:eastAsia="es-ES"/>
        </w:rPr>
        <w:tab/>
      </w:r>
      <w:r w:rsidRPr="00166DEC">
        <w:rPr>
          <w:lang w:eastAsia="es-ES"/>
        </w:rPr>
        <w:tab/>
      </w:r>
      <w:r w:rsidRPr="00166DEC">
        <w:rPr>
          <w:color w:val="000000"/>
          <w:lang w:eastAsia="es-ES"/>
        </w:rPr>
        <w:t>(a)</w:t>
      </w:r>
      <w:r w:rsidRPr="00166DEC">
        <w:rPr>
          <w:color w:val="000000"/>
          <w:lang w:eastAsia="es-ES"/>
        </w:rPr>
        <w:tab/>
      </w:r>
      <w:r w:rsidR="00995120" w:rsidRPr="00166DEC">
        <w:rPr>
          <w:lang w:eastAsia="es-ES"/>
        </w:rPr>
        <w:t>Fire start on one tyre, without propagation</w:t>
      </w:r>
      <w:r w:rsidR="00166DEC">
        <w:rPr>
          <w:lang w:eastAsia="es-ES"/>
        </w:rPr>
        <w:t>:</w:t>
      </w:r>
    </w:p>
    <w:p w:rsidR="00BF789D" w:rsidRPr="00166DEC" w:rsidRDefault="0050085C" w:rsidP="00B830CC">
      <w:pPr>
        <w:pStyle w:val="SingleTxtG"/>
        <w:ind w:left="2835" w:right="-1" w:hanging="567"/>
        <w:rPr>
          <w:lang w:eastAsia="es-ES"/>
        </w:rPr>
      </w:pPr>
      <w:r w:rsidRPr="00166DEC">
        <w:rPr>
          <w:lang w:eastAsia="es-ES"/>
        </w:rPr>
        <w:t>(</w:t>
      </w:r>
      <w:proofErr w:type="spellStart"/>
      <w:r w:rsidRPr="00166DEC">
        <w:rPr>
          <w:lang w:eastAsia="es-ES"/>
        </w:rPr>
        <w:t>i</w:t>
      </w:r>
      <w:proofErr w:type="spellEnd"/>
      <w:r w:rsidRPr="00166DEC">
        <w:rPr>
          <w:lang w:eastAsia="es-ES"/>
        </w:rPr>
        <w:t>)</w:t>
      </w:r>
      <w:r w:rsidRPr="00166DEC">
        <w:rPr>
          <w:lang w:eastAsia="es-ES"/>
        </w:rPr>
        <w:tab/>
      </w:r>
      <w:r w:rsidR="00995120" w:rsidRPr="00166DEC">
        <w:rPr>
          <w:lang w:eastAsia="es-ES"/>
        </w:rPr>
        <w:t>No risk of BLEVE for this filling ratio.</w:t>
      </w:r>
    </w:p>
    <w:p w:rsidR="00BF789D" w:rsidRPr="00166DEC" w:rsidRDefault="00B830CC" w:rsidP="00B830CC">
      <w:pPr>
        <w:pStyle w:val="SingleTxtG"/>
        <w:ind w:left="2835" w:right="-1" w:hanging="567"/>
        <w:rPr>
          <w:lang w:eastAsia="es-ES"/>
        </w:rPr>
      </w:pPr>
      <w:r>
        <w:rPr>
          <w:lang w:eastAsia="es-ES"/>
        </w:rPr>
        <w:t>(</w:t>
      </w:r>
      <w:r w:rsidR="0050085C" w:rsidRPr="00166DEC">
        <w:rPr>
          <w:lang w:eastAsia="es-ES"/>
        </w:rPr>
        <w:t>ii)</w:t>
      </w:r>
      <w:r w:rsidR="0050085C" w:rsidRPr="00166DEC">
        <w:rPr>
          <w:lang w:eastAsia="es-ES"/>
        </w:rPr>
        <w:tab/>
      </w:r>
      <w:r w:rsidR="00995120" w:rsidRPr="00166DEC">
        <w:rPr>
          <w:lang w:eastAsia="es-ES"/>
        </w:rPr>
        <w:t>The phenomenon of tyre explosion is not correctly modelled here: the explosion or contributes to propagation</w:t>
      </w:r>
      <w:r w:rsidR="00166DEC">
        <w:rPr>
          <w:lang w:eastAsia="es-ES"/>
        </w:rPr>
        <w:t xml:space="preserve"> </w:t>
      </w:r>
      <w:r w:rsidR="00995120" w:rsidRPr="00166DEC">
        <w:rPr>
          <w:lang w:eastAsia="es-ES"/>
        </w:rPr>
        <w:t>or extinguishes the flames.</w:t>
      </w:r>
    </w:p>
    <w:p w:rsidR="00BF789D" w:rsidRPr="00166DEC" w:rsidRDefault="005939F4" w:rsidP="00B830CC">
      <w:pPr>
        <w:pStyle w:val="SingleTxtG"/>
        <w:ind w:right="-1"/>
        <w:rPr>
          <w:lang w:eastAsia="es-ES"/>
        </w:rPr>
      </w:pPr>
      <w:r w:rsidRPr="00166DEC">
        <w:rPr>
          <w:lang w:eastAsia="es-ES"/>
        </w:rPr>
        <w:tab/>
      </w:r>
      <w:r w:rsidRPr="00166DEC">
        <w:rPr>
          <w:lang w:eastAsia="es-ES"/>
        </w:rPr>
        <w:tab/>
      </w:r>
      <w:r w:rsidRPr="00166DEC">
        <w:rPr>
          <w:color w:val="000000"/>
          <w:lang w:eastAsia="es-ES"/>
        </w:rPr>
        <w:t>(b)</w:t>
      </w:r>
      <w:r w:rsidRPr="00166DEC">
        <w:rPr>
          <w:color w:val="000000"/>
          <w:lang w:eastAsia="es-ES"/>
        </w:rPr>
        <w:tab/>
      </w:r>
      <w:r w:rsidR="00995120" w:rsidRPr="00166DEC">
        <w:rPr>
          <w:lang w:eastAsia="es-ES"/>
        </w:rPr>
        <w:t>Fire start on one tyre, with propagation to the rest of the tyres</w:t>
      </w:r>
    </w:p>
    <w:p w:rsidR="00BF789D" w:rsidRPr="00166DEC" w:rsidRDefault="005939F4" w:rsidP="00B830CC">
      <w:pPr>
        <w:pStyle w:val="SingleTxtG"/>
        <w:ind w:left="2835" w:right="-1" w:hanging="567"/>
        <w:rPr>
          <w:lang w:eastAsia="es-ES"/>
        </w:rPr>
      </w:pPr>
      <w:r w:rsidRPr="00166DEC">
        <w:rPr>
          <w:lang w:eastAsia="es-ES"/>
        </w:rPr>
        <w:t>(</w:t>
      </w:r>
      <w:proofErr w:type="spellStart"/>
      <w:r w:rsidRPr="00166DEC">
        <w:rPr>
          <w:lang w:eastAsia="es-ES"/>
        </w:rPr>
        <w:t>i</w:t>
      </w:r>
      <w:proofErr w:type="spellEnd"/>
      <w:r w:rsidRPr="00166DEC">
        <w:rPr>
          <w:lang w:eastAsia="es-ES"/>
        </w:rPr>
        <w:t>)</w:t>
      </w:r>
      <w:r w:rsidRPr="00166DEC">
        <w:rPr>
          <w:lang w:eastAsia="es-ES"/>
        </w:rPr>
        <w:tab/>
      </w:r>
      <w:r w:rsidR="00995120" w:rsidRPr="00166DEC">
        <w:rPr>
          <w:lang w:eastAsia="es-ES"/>
        </w:rPr>
        <w:t xml:space="preserve">More realistic than case without propagation; with plastic </w:t>
      </w:r>
      <w:r w:rsidRPr="00166DEC">
        <w:rPr>
          <w:lang w:eastAsia="es-ES"/>
        </w:rPr>
        <w:tab/>
      </w:r>
      <w:r w:rsidR="00995120" w:rsidRPr="00166DEC">
        <w:rPr>
          <w:lang w:eastAsia="es-ES"/>
        </w:rPr>
        <w:t>mudguards propagation takes place immediately.</w:t>
      </w:r>
    </w:p>
    <w:p w:rsidR="00BF789D" w:rsidRPr="00166DEC" w:rsidRDefault="005939F4" w:rsidP="00B830CC">
      <w:pPr>
        <w:pStyle w:val="SingleTxtG"/>
        <w:ind w:left="2835" w:right="-1" w:hanging="567"/>
        <w:rPr>
          <w:lang w:eastAsia="es-ES"/>
        </w:rPr>
      </w:pPr>
      <w:r w:rsidRPr="00166DEC">
        <w:rPr>
          <w:lang w:eastAsia="es-ES"/>
        </w:rPr>
        <w:t>(ii)</w:t>
      </w:r>
      <w:r w:rsidRPr="00166DEC">
        <w:rPr>
          <w:lang w:eastAsia="es-ES"/>
        </w:rPr>
        <w:tab/>
      </w:r>
      <w:r w:rsidR="00995120" w:rsidRPr="00166DEC">
        <w:rPr>
          <w:lang w:eastAsia="es-ES"/>
        </w:rPr>
        <w:t>Still far from BLEVE (for this filling ratio) with a big difference in between yield stress and applied stress.</w:t>
      </w:r>
    </w:p>
    <w:p w:rsidR="00BF789D" w:rsidRPr="00166DEC" w:rsidRDefault="005939F4" w:rsidP="00B830CC">
      <w:pPr>
        <w:pStyle w:val="SingleTxtG"/>
        <w:ind w:left="2268" w:right="-1" w:hanging="567"/>
        <w:rPr>
          <w:lang w:eastAsia="es-ES"/>
        </w:rPr>
      </w:pPr>
      <w:r w:rsidRPr="00166DEC">
        <w:rPr>
          <w:color w:val="000000"/>
          <w:lang w:eastAsia="es-ES"/>
        </w:rPr>
        <w:t>(c)</w:t>
      </w:r>
      <w:r w:rsidRPr="00166DEC">
        <w:rPr>
          <w:color w:val="000000"/>
          <w:lang w:eastAsia="es-ES"/>
        </w:rPr>
        <w:tab/>
      </w:r>
      <w:r w:rsidR="00995120" w:rsidRPr="00166DEC">
        <w:rPr>
          <w:lang w:eastAsia="es-ES"/>
        </w:rPr>
        <w:t>Fire start on spilled fuel tank content, with propagation to tyres and cabin</w:t>
      </w:r>
      <w:r w:rsidR="00166DEC">
        <w:rPr>
          <w:lang w:eastAsia="es-ES"/>
        </w:rPr>
        <w:t>:</w:t>
      </w:r>
    </w:p>
    <w:p w:rsidR="00BF789D" w:rsidRPr="00166DEC" w:rsidRDefault="005939F4" w:rsidP="00B830CC">
      <w:pPr>
        <w:pStyle w:val="SingleTxtG"/>
        <w:ind w:left="2835" w:right="-1" w:hanging="567"/>
        <w:rPr>
          <w:lang w:eastAsia="es-ES"/>
        </w:rPr>
      </w:pPr>
      <w:r w:rsidRPr="00166DEC">
        <w:rPr>
          <w:lang w:eastAsia="es-ES"/>
        </w:rPr>
        <w:t>(</w:t>
      </w:r>
      <w:proofErr w:type="spellStart"/>
      <w:r w:rsidRPr="00166DEC">
        <w:rPr>
          <w:lang w:eastAsia="es-ES"/>
        </w:rPr>
        <w:t>i</w:t>
      </w:r>
      <w:proofErr w:type="spellEnd"/>
      <w:r w:rsidRPr="00166DEC">
        <w:rPr>
          <w:lang w:eastAsia="es-ES"/>
        </w:rPr>
        <w:t>)</w:t>
      </w:r>
      <w:r w:rsidRPr="00166DEC">
        <w:rPr>
          <w:lang w:eastAsia="es-ES"/>
        </w:rPr>
        <w:tab/>
      </w:r>
      <w:r w:rsidR="00995120" w:rsidRPr="00166DEC">
        <w:rPr>
          <w:lang w:eastAsia="es-ES"/>
        </w:rPr>
        <w:t>Fuel is gasoline as it has a higher energy than diesel.</w:t>
      </w:r>
    </w:p>
    <w:p w:rsidR="00BF789D" w:rsidRPr="00166DEC" w:rsidRDefault="005939F4" w:rsidP="00B830CC">
      <w:pPr>
        <w:pStyle w:val="SingleTxtG"/>
        <w:ind w:left="2835" w:right="-1" w:hanging="567"/>
        <w:rPr>
          <w:lang w:eastAsia="es-ES"/>
        </w:rPr>
      </w:pPr>
      <w:r w:rsidRPr="00166DEC">
        <w:rPr>
          <w:lang w:eastAsia="es-ES"/>
        </w:rPr>
        <w:t>(ii)</w:t>
      </w:r>
      <w:r w:rsidRPr="00166DEC">
        <w:rPr>
          <w:lang w:eastAsia="es-ES"/>
        </w:rPr>
        <w:tab/>
      </w:r>
      <w:r w:rsidR="00995120" w:rsidRPr="00166DEC">
        <w:rPr>
          <w:lang w:eastAsia="es-ES"/>
        </w:rPr>
        <w:t xml:space="preserve">Surface and form of spillage influences results: more or </w:t>
      </w:r>
      <w:r w:rsidRPr="00166DEC">
        <w:rPr>
          <w:lang w:eastAsia="es-ES"/>
        </w:rPr>
        <w:tab/>
      </w:r>
      <w:r w:rsidR="00995120" w:rsidRPr="00166DEC">
        <w:rPr>
          <w:lang w:eastAsia="es-ES"/>
        </w:rPr>
        <w:t xml:space="preserve">less time of flames, </w:t>
      </w:r>
      <w:proofErr w:type="gramStart"/>
      <w:r w:rsidR="00995120" w:rsidRPr="00166DEC">
        <w:rPr>
          <w:lang w:eastAsia="es-ES"/>
        </w:rPr>
        <w:t>more or less direct</w:t>
      </w:r>
      <w:proofErr w:type="gramEnd"/>
      <w:r w:rsidR="00995120" w:rsidRPr="00166DEC">
        <w:rPr>
          <w:lang w:eastAsia="es-ES"/>
        </w:rPr>
        <w:t xml:space="preserve"> impact of flames.</w:t>
      </w:r>
    </w:p>
    <w:p w:rsidR="00BF789D" w:rsidRPr="00166DEC" w:rsidRDefault="005939F4" w:rsidP="00B830CC">
      <w:pPr>
        <w:pStyle w:val="SingleTxtG"/>
        <w:ind w:left="2835" w:right="-1" w:hanging="567"/>
        <w:rPr>
          <w:lang w:eastAsia="es-ES"/>
        </w:rPr>
      </w:pPr>
      <w:r w:rsidRPr="00166DEC">
        <w:rPr>
          <w:lang w:eastAsia="es-ES"/>
        </w:rPr>
        <w:t>(iii)</w:t>
      </w:r>
      <w:r w:rsidRPr="00166DEC">
        <w:rPr>
          <w:lang w:eastAsia="es-ES"/>
        </w:rPr>
        <w:tab/>
      </w:r>
      <w:r w:rsidR="00995120" w:rsidRPr="00166DEC">
        <w:rPr>
          <w:lang w:eastAsia="es-ES"/>
        </w:rPr>
        <w:t>RISK of BLEVE after 15 minutes, because of contribution of cabin; fuel and tyres only would not BLEVE (but with low safety margin).</w:t>
      </w:r>
    </w:p>
    <w:p w:rsidR="00BF789D" w:rsidRPr="00166DEC" w:rsidRDefault="005939F4" w:rsidP="00B830CC">
      <w:pPr>
        <w:pStyle w:val="SingleTxtG"/>
        <w:ind w:left="2835" w:right="-1" w:hanging="567"/>
        <w:rPr>
          <w:lang w:eastAsia="es-ES"/>
        </w:rPr>
      </w:pPr>
      <w:r w:rsidRPr="00B830CC">
        <w:rPr>
          <w:lang w:eastAsia="es-ES"/>
        </w:rPr>
        <w:t>(iv)</w:t>
      </w:r>
      <w:r w:rsidRPr="00B830CC">
        <w:rPr>
          <w:lang w:eastAsia="es-ES"/>
        </w:rPr>
        <w:tab/>
      </w:r>
      <w:r w:rsidR="00995120" w:rsidRPr="00166DEC">
        <w:rPr>
          <w:lang w:eastAsia="es-ES"/>
        </w:rPr>
        <w:t>Cabin fire impacts on the gas phase of the tank, big impact.</w:t>
      </w:r>
    </w:p>
    <w:p w:rsidR="00BF789D" w:rsidRPr="00166DEC" w:rsidRDefault="005939F4" w:rsidP="00B830CC">
      <w:pPr>
        <w:pStyle w:val="SingleTxtG"/>
        <w:ind w:right="-1"/>
        <w:rPr>
          <w:lang w:eastAsia="es-ES"/>
        </w:rPr>
      </w:pPr>
      <w:r w:rsidRPr="00166DEC">
        <w:rPr>
          <w:lang w:eastAsia="es-ES"/>
        </w:rPr>
        <w:tab/>
      </w:r>
      <w:r w:rsidRPr="00166DEC">
        <w:rPr>
          <w:lang w:eastAsia="es-ES"/>
        </w:rPr>
        <w:tab/>
      </w:r>
      <w:r w:rsidRPr="00166DEC">
        <w:rPr>
          <w:color w:val="000000"/>
          <w:lang w:eastAsia="es-ES"/>
        </w:rPr>
        <w:t>(d)</w:t>
      </w:r>
      <w:r w:rsidRPr="00166DEC">
        <w:rPr>
          <w:color w:val="000000"/>
          <w:lang w:eastAsia="es-ES"/>
        </w:rPr>
        <w:tab/>
      </w:r>
      <w:r w:rsidR="00995120" w:rsidRPr="00166DEC">
        <w:rPr>
          <w:lang w:eastAsia="es-ES"/>
        </w:rPr>
        <w:t>Fire start on cabin with no propagation</w:t>
      </w:r>
      <w:r w:rsidR="00166DEC">
        <w:rPr>
          <w:lang w:eastAsia="es-ES"/>
        </w:rPr>
        <w:t>:</w:t>
      </w:r>
    </w:p>
    <w:p w:rsidR="00BF789D" w:rsidRPr="00166DEC" w:rsidRDefault="005939F4" w:rsidP="00B830CC">
      <w:pPr>
        <w:pStyle w:val="SingleTxtG"/>
        <w:ind w:left="2835" w:right="-1" w:hanging="567"/>
        <w:rPr>
          <w:lang w:eastAsia="es-ES"/>
        </w:rPr>
      </w:pPr>
      <w:r w:rsidRPr="00166DEC">
        <w:rPr>
          <w:lang w:eastAsia="es-ES"/>
        </w:rPr>
        <w:t>(</w:t>
      </w:r>
      <w:proofErr w:type="spellStart"/>
      <w:r w:rsidRPr="00166DEC">
        <w:rPr>
          <w:lang w:eastAsia="es-ES"/>
        </w:rPr>
        <w:t>i</w:t>
      </w:r>
      <w:proofErr w:type="spellEnd"/>
      <w:r w:rsidRPr="00166DEC">
        <w:rPr>
          <w:lang w:eastAsia="es-ES"/>
        </w:rPr>
        <w:t>)</w:t>
      </w:r>
      <w:r w:rsidRPr="00166DEC">
        <w:rPr>
          <w:lang w:eastAsia="es-ES"/>
        </w:rPr>
        <w:tab/>
      </w:r>
      <w:r w:rsidR="00995120" w:rsidRPr="00166DEC">
        <w:rPr>
          <w:lang w:eastAsia="es-ES"/>
        </w:rPr>
        <w:t>Risk of BLEVE after 18 minutes.</w:t>
      </w:r>
    </w:p>
    <w:p w:rsidR="00BF789D" w:rsidRPr="00166DEC" w:rsidRDefault="005939F4" w:rsidP="00B830CC">
      <w:pPr>
        <w:pStyle w:val="SingleTxtG"/>
        <w:ind w:left="2835" w:right="-1" w:hanging="567"/>
        <w:rPr>
          <w:lang w:eastAsia="es-ES"/>
        </w:rPr>
      </w:pPr>
      <w:r w:rsidRPr="00166DEC">
        <w:rPr>
          <w:lang w:eastAsia="es-ES"/>
        </w:rPr>
        <w:t>(ii)</w:t>
      </w:r>
      <w:r w:rsidRPr="00166DEC">
        <w:rPr>
          <w:lang w:eastAsia="es-ES"/>
        </w:rPr>
        <w:tab/>
      </w:r>
      <w:r w:rsidR="00995120" w:rsidRPr="00166DEC">
        <w:rPr>
          <w:lang w:eastAsia="es-ES"/>
        </w:rPr>
        <w:t>Modelling of cabin has been combustible material heating up to 20</w:t>
      </w:r>
      <w:r w:rsidR="00B830CC">
        <w:rPr>
          <w:lang w:eastAsia="es-ES"/>
        </w:rPr>
        <w:t> </w:t>
      </w:r>
      <w:r w:rsidR="00995120" w:rsidRPr="00166DEC">
        <w:rPr>
          <w:lang w:eastAsia="es-ES"/>
        </w:rPr>
        <w:t>MW; this number has been taken out of studies of fires for the Montblanc tunnel</w:t>
      </w:r>
    </w:p>
    <w:p w:rsidR="00BF789D" w:rsidRPr="00166DEC" w:rsidRDefault="005939F4" w:rsidP="00B830CC">
      <w:pPr>
        <w:pStyle w:val="SingleTxtG"/>
        <w:ind w:left="2835" w:right="-1" w:hanging="567"/>
        <w:rPr>
          <w:lang w:eastAsia="es-ES"/>
        </w:rPr>
      </w:pPr>
      <w:r w:rsidRPr="00166DEC">
        <w:rPr>
          <w:lang w:eastAsia="es-ES"/>
        </w:rPr>
        <w:t>(iii)</w:t>
      </w:r>
      <w:r w:rsidRPr="00166DEC">
        <w:rPr>
          <w:lang w:eastAsia="es-ES"/>
        </w:rPr>
        <w:tab/>
      </w:r>
      <w:r w:rsidR="00995120" w:rsidRPr="00166DEC">
        <w:rPr>
          <w:lang w:eastAsia="es-ES"/>
        </w:rPr>
        <w:t xml:space="preserve">As the heating is very local, the pressure in the tank does </w:t>
      </w:r>
      <w:r w:rsidR="00B830CC">
        <w:rPr>
          <w:lang w:eastAsia="es-ES"/>
        </w:rPr>
        <w:t>n</w:t>
      </w:r>
      <w:r w:rsidR="00995120" w:rsidRPr="00166DEC">
        <w:rPr>
          <w:lang w:eastAsia="es-ES"/>
        </w:rPr>
        <w:t>ot increase significantly, the PRV does not begin to open.</w:t>
      </w:r>
    </w:p>
    <w:p w:rsidR="00BF789D" w:rsidRPr="00166DEC" w:rsidRDefault="005939F4" w:rsidP="00B830CC">
      <w:pPr>
        <w:pStyle w:val="SingleTxtG"/>
        <w:ind w:left="2835" w:right="-1" w:hanging="567"/>
        <w:rPr>
          <w:lang w:eastAsia="es-ES"/>
        </w:rPr>
      </w:pPr>
      <w:r w:rsidRPr="00166DEC">
        <w:rPr>
          <w:lang w:eastAsia="es-ES"/>
        </w:rPr>
        <w:t>(iv)</w:t>
      </w:r>
      <w:r w:rsidRPr="00166DEC">
        <w:rPr>
          <w:lang w:eastAsia="es-ES"/>
        </w:rPr>
        <w:tab/>
      </w:r>
      <w:r w:rsidR="00995120" w:rsidRPr="00166DEC">
        <w:rPr>
          <w:lang w:eastAsia="es-ES"/>
        </w:rPr>
        <w:t xml:space="preserve">May be interesting to look on engine fire extinguishing </w:t>
      </w:r>
      <w:r w:rsidRPr="00166DEC">
        <w:rPr>
          <w:lang w:eastAsia="es-ES"/>
        </w:rPr>
        <w:tab/>
      </w:r>
      <w:r w:rsidR="00995120" w:rsidRPr="00166DEC">
        <w:rPr>
          <w:lang w:eastAsia="es-ES"/>
        </w:rPr>
        <w:t>systems and isolation measures of tank from cabins.</w:t>
      </w:r>
    </w:p>
    <w:p w:rsidR="00BF789D" w:rsidRPr="00166DEC" w:rsidRDefault="005939F4" w:rsidP="00B830CC">
      <w:pPr>
        <w:pStyle w:val="SingleTxtG"/>
        <w:ind w:right="-1"/>
        <w:rPr>
          <w:lang w:eastAsia="es-ES"/>
        </w:rPr>
      </w:pPr>
      <w:r w:rsidRPr="00166DEC">
        <w:rPr>
          <w:lang w:eastAsia="es-ES"/>
        </w:rPr>
        <w:t>30.</w:t>
      </w:r>
      <w:r w:rsidRPr="00166DEC">
        <w:rPr>
          <w:lang w:eastAsia="es-ES"/>
        </w:rPr>
        <w:tab/>
      </w:r>
      <w:r w:rsidR="00995120" w:rsidRPr="00166DEC">
        <w:rPr>
          <w:lang w:eastAsia="es-ES"/>
        </w:rPr>
        <w:t>After the presentation, a general discussion took place. The following points were mentioned:</w:t>
      </w:r>
    </w:p>
    <w:p w:rsidR="00BF789D" w:rsidRPr="00166DEC" w:rsidRDefault="005939F4" w:rsidP="00B830CC">
      <w:pPr>
        <w:pStyle w:val="SingleTxtG"/>
        <w:ind w:left="2268" w:right="-1" w:hanging="567"/>
        <w:rPr>
          <w:color w:val="000000"/>
          <w:lang w:eastAsia="es-ES"/>
        </w:rPr>
      </w:pPr>
      <w:r w:rsidRPr="00166DEC">
        <w:rPr>
          <w:color w:val="000000"/>
          <w:lang w:eastAsia="es-ES"/>
        </w:rPr>
        <w:t>(a)</w:t>
      </w:r>
      <w:r w:rsidRPr="00166DEC">
        <w:rPr>
          <w:color w:val="000000"/>
          <w:lang w:eastAsia="es-ES"/>
        </w:rPr>
        <w:tab/>
      </w:r>
      <w:r w:rsidR="00995120" w:rsidRPr="00166DEC">
        <w:rPr>
          <w:color w:val="000000"/>
          <w:lang w:eastAsia="es-ES"/>
        </w:rPr>
        <w:t>Interest in introducing specific protection and isolation measures for tyres, fuel tank and engine.</w:t>
      </w:r>
    </w:p>
    <w:p w:rsidR="00BF789D" w:rsidRPr="00166DEC" w:rsidRDefault="005939F4" w:rsidP="00B830CC">
      <w:pPr>
        <w:pStyle w:val="SingleTxtG"/>
        <w:ind w:left="2268" w:right="-1" w:hanging="567"/>
        <w:rPr>
          <w:color w:val="000000"/>
          <w:lang w:eastAsia="es-ES"/>
        </w:rPr>
      </w:pPr>
      <w:r w:rsidRPr="00166DEC">
        <w:rPr>
          <w:color w:val="000000"/>
          <w:lang w:eastAsia="es-ES"/>
        </w:rPr>
        <w:t>(b)</w:t>
      </w:r>
      <w:r w:rsidRPr="00166DEC">
        <w:rPr>
          <w:color w:val="000000"/>
          <w:lang w:eastAsia="es-ES"/>
        </w:rPr>
        <w:tab/>
      </w:r>
      <w:r w:rsidR="00995120" w:rsidRPr="00166DEC">
        <w:rPr>
          <w:color w:val="000000"/>
          <w:lang w:eastAsia="es-ES"/>
        </w:rPr>
        <w:t>Importance of avoiding propagation to/from cabin, perhaps through thermal screen in between cabin and tank or through fire resistant material in the cabin.</w:t>
      </w:r>
    </w:p>
    <w:p w:rsidR="00BF789D" w:rsidRPr="00166DEC" w:rsidRDefault="005939F4" w:rsidP="00B830CC">
      <w:pPr>
        <w:pStyle w:val="SingleTxtG"/>
        <w:ind w:left="2268" w:right="-1" w:hanging="567"/>
        <w:rPr>
          <w:color w:val="000000"/>
          <w:lang w:eastAsia="es-ES"/>
        </w:rPr>
      </w:pPr>
      <w:r w:rsidRPr="00166DEC">
        <w:rPr>
          <w:color w:val="000000"/>
          <w:lang w:eastAsia="es-ES"/>
        </w:rPr>
        <w:lastRenderedPageBreak/>
        <w:t>(c)</w:t>
      </w:r>
      <w:r w:rsidRPr="00166DEC">
        <w:rPr>
          <w:color w:val="000000"/>
          <w:lang w:eastAsia="es-ES"/>
        </w:rPr>
        <w:tab/>
      </w:r>
      <w:r w:rsidR="00995120" w:rsidRPr="00166DEC">
        <w:rPr>
          <w:color w:val="000000"/>
          <w:lang w:eastAsia="es-ES"/>
        </w:rPr>
        <w:t>Present regulation on material for cabin: material “not readily flammable”, which means that it takes some time to ignite, but afterwards burns nevertheless. It was noted that UN Regulation No. 118 sets out the uniform technical prescriptions concerning the burning behaviour and/or the capability to repel fuel or lubricant of materials used in the construction of certain categories of motor vehicles. OICA could be consulted for further details on this subject and perhaps more stringent criteria (not flammable?) could be demanded for the cabin materials of new vehicles that will used to carry certain dangerous goods.</w:t>
      </w:r>
    </w:p>
    <w:p w:rsidR="00BF789D" w:rsidRPr="00166DEC" w:rsidRDefault="005939F4" w:rsidP="00B830CC">
      <w:pPr>
        <w:pStyle w:val="SingleTxtG"/>
        <w:ind w:left="2268" w:right="-1" w:hanging="567"/>
        <w:rPr>
          <w:color w:val="000000"/>
          <w:lang w:eastAsia="es-ES"/>
        </w:rPr>
      </w:pPr>
      <w:r w:rsidRPr="00166DEC">
        <w:rPr>
          <w:color w:val="000000"/>
          <w:lang w:eastAsia="es-ES"/>
        </w:rPr>
        <w:t>(d)</w:t>
      </w:r>
      <w:r w:rsidRPr="00166DEC">
        <w:rPr>
          <w:color w:val="000000"/>
          <w:lang w:eastAsia="es-ES"/>
        </w:rPr>
        <w:tab/>
      </w:r>
      <w:r w:rsidR="00995120" w:rsidRPr="00166DEC">
        <w:rPr>
          <w:color w:val="000000"/>
          <w:lang w:eastAsia="es-ES"/>
        </w:rPr>
        <w:t>Future modelling work needs to be completed, including: pool fire, PRV in liquid phase, and variations of the already existing calculations (other geometries, filling ratios, etc). France highlighted calculations would advance faster if additional funding could be provided by other entities.</w:t>
      </w:r>
    </w:p>
    <w:p w:rsidR="00BF789D" w:rsidRPr="00166DEC" w:rsidRDefault="005939F4" w:rsidP="00B830CC">
      <w:pPr>
        <w:pStyle w:val="SingleTxtG"/>
        <w:ind w:left="2268" w:right="-1" w:hanging="567"/>
        <w:rPr>
          <w:color w:val="000000"/>
          <w:lang w:eastAsia="es-ES"/>
        </w:rPr>
      </w:pPr>
      <w:r w:rsidRPr="00166DEC">
        <w:rPr>
          <w:color w:val="000000"/>
          <w:lang w:eastAsia="es-ES"/>
        </w:rPr>
        <w:t>(e)</w:t>
      </w:r>
      <w:r w:rsidRPr="00166DEC">
        <w:rPr>
          <w:color w:val="000000"/>
          <w:lang w:eastAsia="es-ES"/>
        </w:rPr>
        <w:tab/>
      </w:r>
      <w:r w:rsidR="00995120" w:rsidRPr="00166DEC">
        <w:rPr>
          <w:color w:val="000000"/>
          <w:lang w:eastAsia="es-ES"/>
        </w:rPr>
        <w:t>Modelling for RID: the calculations done by INERIS on the last scenarios are not relevant for rail. PRV operation may interfere with catenary cables. According to a French study for marshalling yards, there BLEVE would be the least probable of all accidents/incidents. Some measures may not be relevant for rail. ERA asked for a balance in between risks and costs.</w:t>
      </w:r>
    </w:p>
    <w:p w:rsidR="00BF789D" w:rsidRPr="00166DEC" w:rsidRDefault="005939F4" w:rsidP="00B830CC">
      <w:pPr>
        <w:pStyle w:val="SingleTxtG"/>
        <w:ind w:left="2268" w:right="-1" w:hanging="567"/>
        <w:rPr>
          <w:color w:val="000000"/>
          <w:lang w:eastAsia="es-ES"/>
        </w:rPr>
      </w:pPr>
      <w:r w:rsidRPr="00166DEC">
        <w:rPr>
          <w:color w:val="000000"/>
          <w:lang w:eastAsia="es-ES"/>
        </w:rPr>
        <w:t>(f)</w:t>
      </w:r>
      <w:r w:rsidRPr="00166DEC">
        <w:rPr>
          <w:color w:val="000000"/>
          <w:lang w:eastAsia="es-ES"/>
        </w:rPr>
        <w:tab/>
      </w:r>
      <w:r w:rsidR="00995120" w:rsidRPr="00166DEC">
        <w:rPr>
          <w:color w:val="000000"/>
          <w:lang w:eastAsia="es-ES"/>
        </w:rPr>
        <w:t xml:space="preserve">Difficulties to obtain some data are mentioned; the work of the </w:t>
      </w:r>
      <w:r w:rsidR="00166DEC">
        <w:rPr>
          <w:color w:val="000000"/>
          <w:lang w:eastAsia="es-ES"/>
        </w:rPr>
        <w:t>Working Group</w:t>
      </w:r>
      <w:r w:rsidR="00995120" w:rsidRPr="00166DEC">
        <w:rPr>
          <w:color w:val="000000"/>
          <w:lang w:eastAsia="es-ES"/>
        </w:rPr>
        <w:t xml:space="preserve"> on accident reporting should be encouraged </w:t>
      </w:r>
      <w:proofErr w:type="gramStart"/>
      <w:r w:rsidR="00995120" w:rsidRPr="00166DEC">
        <w:rPr>
          <w:color w:val="000000"/>
          <w:lang w:eastAsia="es-ES"/>
        </w:rPr>
        <w:t>in order to</w:t>
      </w:r>
      <w:proofErr w:type="gramEnd"/>
      <w:r w:rsidR="00995120" w:rsidRPr="00166DEC">
        <w:rPr>
          <w:color w:val="000000"/>
          <w:lang w:eastAsia="es-ES"/>
        </w:rPr>
        <w:t xml:space="preserve"> be able to obtain further data in future.</w:t>
      </w:r>
    </w:p>
    <w:p w:rsidR="00BF789D" w:rsidRPr="003605AA" w:rsidRDefault="005939F4" w:rsidP="00B830CC">
      <w:pPr>
        <w:pStyle w:val="SingleTxtG"/>
        <w:ind w:right="-1"/>
        <w:rPr>
          <w:lang w:eastAsia="es-ES"/>
        </w:rPr>
      </w:pPr>
      <w:r w:rsidRPr="00166DEC">
        <w:rPr>
          <w:lang w:eastAsia="es-ES"/>
        </w:rPr>
        <w:t>31.</w:t>
      </w:r>
      <w:r w:rsidRPr="00166DEC">
        <w:rPr>
          <w:lang w:eastAsia="es-ES"/>
        </w:rPr>
        <w:tab/>
      </w:r>
      <w:r w:rsidR="00995120" w:rsidRPr="00166DEC">
        <w:rPr>
          <w:lang w:eastAsia="es-ES"/>
        </w:rPr>
        <w:t xml:space="preserve">Other sources of relevant information related to this analysis were </w:t>
      </w:r>
      <w:r w:rsidR="00995120" w:rsidRPr="003605AA">
        <w:rPr>
          <w:lang w:eastAsia="es-ES"/>
        </w:rPr>
        <w:t>discussed by the group:</w:t>
      </w:r>
    </w:p>
    <w:p w:rsidR="00BF789D" w:rsidRPr="003605AA" w:rsidRDefault="005939F4" w:rsidP="00B830CC">
      <w:pPr>
        <w:pStyle w:val="SingleTxtG"/>
        <w:ind w:left="2268" w:right="-1" w:hanging="567"/>
        <w:rPr>
          <w:color w:val="000000"/>
          <w:lang w:eastAsia="es-ES"/>
        </w:rPr>
      </w:pPr>
      <w:r w:rsidRPr="00166DEC">
        <w:rPr>
          <w:color w:val="000000"/>
          <w:lang w:eastAsia="es-ES"/>
        </w:rPr>
        <w:t>(a)</w:t>
      </w:r>
      <w:r w:rsidRPr="00166DEC">
        <w:rPr>
          <w:color w:val="000000"/>
          <w:lang w:eastAsia="es-ES"/>
        </w:rPr>
        <w:tab/>
      </w:r>
      <w:r w:rsidR="00995120" w:rsidRPr="003605AA">
        <w:rPr>
          <w:color w:val="000000"/>
          <w:lang w:eastAsia="es-ES"/>
        </w:rPr>
        <w:t xml:space="preserve">Liquid Gas Europe would send general characteristics of typical LPG vehicles: axles, sizes, steel thickness, sizes of fuel tanks, general filling ratios (big vehicles normally full/empty, smaller ones for distribution may have different filling ratios) to INERIS </w:t>
      </w:r>
      <w:proofErr w:type="gramStart"/>
      <w:r w:rsidR="00995120" w:rsidRPr="003605AA">
        <w:rPr>
          <w:color w:val="000000"/>
          <w:lang w:eastAsia="es-ES"/>
        </w:rPr>
        <w:t>in order to</w:t>
      </w:r>
      <w:proofErr w:type="gramEnd"/>
      <w:r w:rsidR="00995120" w:rsidRPr="003605AA">
        <w:rPr>
          <w:color w:val="000000"/>
          <w:lang w:eastAsia="es-ES"/>
        </w:rPr>
        <w:t xml:space="preserve"> take into account a realistic vehicle.</w:t>
      </w:r>
    </w:p>
    <w:p w:rsidR="00BF789D" w:rsidRPr="003605AA" w:rsidRDefault="005939F4" w:rsidP="00B830CC">
      <w:pPr>
        <w:pStyle w:val="SingleTxtG"/>
        <w:ind w:left="2268" w:right="-1" w:hanging="567"/>
        <w:rPr>
          <w:color w:val="000000"/>
          <w:lang w:eastAsia="es-ES"/>
        </w:rPr>
      </w:pPr>
      <w:r w:rsidRPr="00166DEC">
        <w:rPr>
          <w:color w:val="000000"/>
          <w:lang w:eastAsia="es-ES"/>
        </w:rPr>
        <w:t>(b)</w:t>
      </w:r>
      <w:r w:rsidRPr="00166DEC">
        <w:rPr>
          <w:color w:val="000000"/>
          <w:lang w:eastAsia="es-ES"/>
        </w:rPr>
        <w:tab/>
      </w:r>
      <w:r w:rsidR="00995120" w:rsidRPr="003605AA">
        <w:rPr>
          <w:color w:val="000000"/>
          <w:lang w:eastAsia="es-ES"/>
        </w:rPr>
        <w:t xml:space="preserve">The United Kingdom is conducting a test programme to assess the reliability of PRVs. It is anticipated that, once completed, this evaluation will contribute to the evidence base that will allow UK inspection bodies to justify a check of the documentation or the marking of pressure relief valve set pressures rather than physically testing such valves at intermediate inspections.  Preliminary findings are </w:t>
      </w:r>
      <w:r w:rsidRPr="003605AA">
        <w:rPr>
          <w:color w:val="000000"/>
          <w:lang w:eastAsia="es-ES"/>
        </w:rPr>
        <w:t>reproduced in INF.5</w:t>
      </w:r>
      <w:r w:rsidR="00995120" w:rsidRPr="003605AA">
        <w:rPr>
          <w:color w:val="000000"/>
          <w:lang w:eastAsia="es-ES"/>
        </w:rPr>
        <w:t>, but a more detailed analysis of results will be carried out once more data has been obtained and this will be shared when it becomes available. The evidence base could be improved further with data from other countries and other delegates were asked if they might consider collecting such data.</w:t>
      </w:r>
    </w:p>
    <w:p w:rsidR="00BF789D" w:rsidRPr="003605AA" w:rsidRDefault="005939F4" w:rsidP="00B830CC">
      <w:pPr>
        <w:pStyle w:val="SingleTxtG"/>
        <w:ind w:left="2268" w:right="-1" w:hanging="567"/>
        <w:rPr>
          <w:color w:val="000000"/>
          <w:lang w:eastAsia="es-ES"/>
        </w:rPr>
      </w:pPr>
      <w:r w:rsidRPr="00166DEC">
        <w:rPr>
          <w:color w:val="000000"/>
          <w:lang w:eastAsia="es-ES"/>
        </w:rPr>
        <w:t>(c)</w:t>
      </w:r>
      <w:r w:rsidRPr="00166DEC">
        <w:rPr>
          <w:color w:val="000000"/>
          <w:lang w:eastAsia="es-ES"/>
        </w:rPr>
        <w:tab/>
      </w:r>
      <w:r w:rsidR="00995120" w:rsidRPr="003605AA">
        <w:rPr>
          <w:color w:val="000000"/>
          <w:lang w:eastAsia="es-ES"/>
        </w:rPr>
        <w:t>It was noted that Sweden and Portugal may have relevant information on the testing of PRVs.</w:t>
      </w:r>
    </w:p>
    <w:p w:rsidR="00BF789D" w:rsidRPr="003605AA" w:rsidRDefault="005939F4" w:rsidP="00B830CC">
      <w:pPr>
        <w:pStyle w:val="SingleTxtG"/>
        <w:ind w:left="2268" w:right="-1" w:hanging="567"/>
        <w:rPr>
          <w:color w:val="000000"/>
          <w:lang w:eastAsia="es-ES"/>
        </w:rPr>
      </w:pPr>
      <w:r w:rsidRPr="00166DEC">
        <w:rPr>
          <w:color w:val="000000"/>
          <w:lang w:eastAsia="es-ES"/>
        </w:rPr>
        <w:t>(d)</w:t>
      </w:r>
      <w:r w:rsidRPr="00166DEC">
        <w:rPr>
          <w:color w:val="000000"/>
          <w:lang w:eastAsia="es-ES"/>
        </w:rPr>
        <w:tab/>
      </w:r>
      <w:r w:rsidR="00995120" w:rsidRPr="003605AA">
        <w:rPr>
          <w:color w:val="000000"/>
          <w:lang w:eastAsia="es-ES"/>
        </w:rPr>
        <w:t>Under a mandate from WP</w:t>
      </w:r>
      <w:r w:rsidRPr="003605AA">
        <w:rPr>
          <w:color w:val="000000"/>
          <w:lang w:eastAsia="es-ES"/>
        </w:rPr>
        <w:t>.</w:t>
      </w:r>
      <w:r w:rsidR="00995120" w:rsidRPr="003605AA">
        <w:rPr>
          <w:color w:val="000000"/>
          <w:lang w:eastAsia="es-ES"/>
        </w:rPr>
        <w:t xml:space="preserve">15 a Working Group is looking to develop the fire protection requirements for EX </w:t>
      </w:r>
      <w:r w:rsidR="003605AA">
        <w:rPr>
          <w:color w:val="000000"/>
          <w:lang w:eastAsia="es-ES"/>
        </w:rPr>
        <w:t>v</w:t>
      </w:r>
      <w:r w:rsidR="00995120" w:rsidRPr="003605AA">
        <w:rPr>
          <w:color w:val="000000"/>
          <w:lang w:eastAsia="es-ES"/>
        </w:rPr>
        <w:t>ehicles. It was thought there may be benefits in collaborating with this group, particularly in relation to the development of requirements for protective shields and the isolation of tyres.</w:t>
      </w:r>
    </w:p>
    <w:p w:rsidR="00BF789D" w:rsidRPr="003605AA" w:rsidRDefault="005939F4" w:rsidP="00B830CC">
      <w:pPr>
        <w:pStyle w:val="SingleTxtG"/>
        <w:ind w:left="2268" w:right="-1" w:hanging="567"/>
        <w:rPr>
          <w:color w:val="000000"/>
          <w:lang w:eastAsia="es-ES"/>
        </w:rPr>
      </w:pPr>
      <w:r w:rsidRPr="00166DEC">
        <w:rPr>
          <w:color w:val="000000"/>
          <w:lang w:eastAsia="es-ES"/>
        </w:rPr>
        <w:t>(e)</w:t>
      </w:r>
      <w:r w:rsidRPr="00166DEC">
        <w:rPr>
          <w:color w:val="000000"/>
          <w:lang w:eastAsia="es-ES"/>
        </w:rPr>
        <w:tab/>
      </w:r>
      <w:r w:rsidR="00995120" w:rsidRPr="003605AA">
        <w:rPr>
          <w:color w:val="000000"/>
          <w:lang w:eastAsia="es-ES"/>
        </w:rPr>
        <w:t>Norway is going to do some testing modelling tyre fires for protection of MEMUs; it may be available in spring.</w:t>
      </w:r>
    </w:p>
    <w:p w:rsidR="00BF789D" w:rsidRPr="003605AA" w:rsidRDefault="005939F4" w:rsidP="00B830CC">
      <w:pPr>
        <w:pStyle w:val="SingleTxtG"/>
        <w:ind w:left="2268" w:right="-1" w:hanging="567"/>
        <w:rPr>
          <w:color w:val="000000"/>
          <w:lang w:eastAsia="es-ES"/>
        </w:rPr>
      </w:pPr>
      <w:r w:rsidRPr="00166DEC">
        <w:rPr>
          <w:color w:val="000000"/>
          <w:lang w:eastAsia="es-ES"/>
        </w:rPr>
        <w:t>(f)</w:t>
      </w:r>
      <w:r w:rsidRPr="00166DEC">
        <w:rPr>
          <w:color w:val="000000"/>
          <w:lang w:eastAsia="es-ES"/>
        </w:rPr>
        <w:tab/>
      </w:r>
      <w:r w:rsidR="00995120" w:rsidRPr="003605AA">
        <w:rPr>
          <w:color w:val="000000"/>
          <w:lang w:eastAsia="es-ES"/>
        </w:rPr>
        <w:t>It was thought that OICA may be able to provide relevant information on the fire-retardant properties of materials used for the construction of cabins.</w:t>
      </w:r>
    </w:p>
    <w:p w:rsidR="00BF789D" w:rsidRPr="00166DEC" w:rsidRDefault="005939F4" w:rsidP="00B830CC">
      <w:pPr>
        <w:pStyle w:val="H1G"/>
        <w:ind w:right="-1"/>
        <w:rPr>
          <w:lang w:eastAsia="es-ES"/>
        </w:rPr>
      </w:pPr>
      <w:r w:rsidRPr="00166DEC">
        <w:rPr>
          <w:lang w:eastAsia="es-ES"/>
        </w:rPr>
        <w:lastRenderedPageBreak/>
        <w:tab/>
      </w:r>
      <w:r w:rsidRPr="00166DEC">
        <w:rPr>
          <w:lang w:eastAsia="es-ES"/>
        </w:rPr>
        <w:tab/>
      </w:r>
      <w:r w:rsidR="00995120" w:rsidRPr="00166DEC">
        <w:rPr>
          <w:lang w:eastAsia="es-ES"/>
        </w:rPr>
        <w:t>Preventive measures in parking areas</w:t>
      </w:r>
    </w:p>
    <w:p w:rsidR="00BF789D" w:rsidRPr="00166DEC" w:rsidRDefault="005939F4" w:rsidP="00B830CC">
      <w:pPr>
        <w:pStyle w:val="SingleTxtG"/>
        <w:ind w:right="-1"/>
        <w:rPr>
          <w:lang w:eastAsia="es-ES"/>
        </w:rPr>
      </w:pPr>
      <w:r w:rsidRPr="00166DEC">
        <w:rPr>
          <w:lang w:eastAsia="es-ES"/>
        </w:rPr>
        <w:t>32.</w:t>
      </w:r>
      <w:r w:rsidRPr="00166DEC">
        <w:rPr>
          <w:lang w:eastAsia="es-ES"/>
        </w:rPr>
        <w:tab/>
      </w:r>
      <w:r w:rsidR="00995120" w:rsidRPr="00166DEC">
        <w:rPr>
          <w:lang w:eastAsia="es-ES"/>
        </w:rPr>
        <w:t>France presented the preventive measures in parking areas concerning dangerous goods vehicles in France (see annex</w:t>
      </w:r>
      <w:r w:rsidRPr="00166DEC">
        <w:rPr>
          <w:lang w:eastAsia="es-ES"/>
        </w:rPr>
        <w:t>es</w:t>
      </w:r>
      <w:r w:rsidR="00995120" w:rsidRPr="00166DEC">
        <w:rPr>
          <w:lang w:eastAsia="es-ES"/>
        </w:rPr>
        <w:t xml:space="preserve"> </w:t>
      </w:r>
      <w:r w:rsidRPr="00166DEC">
        <w:rPr>
          <w:lang w:eastAsia="es-ES"/>
        </w:rPr>
        <w:t xml:space="preserve">5 </w:t>
      </w:r>
      <w:r w:rsidR="00995120" w:rsidRPr="00166DEC">
        <w:rPr>
          <w:lang w:eastAsia="es-ES"/>
        </w:rPr>
        <w:t xml:space="preserve">and </w:t>
      </w:r>
      <w:r w:rsidRPr="00166DEC">
        <w:rPr>
          <w:lang w:eastAsia="es-ES"/>
        </w:rPr>
        <w:t>6</w:t>
      </w:r>
      <w:r w:rsidR="00F57C7E" w:rsidRPr="00166DEC">
        <w:rPr>
          <w:lang w:eastAsia="es-ES"/>
        </w:rPr>
        <w:t xml:space="preserve"> in </w:t>
      </w:r>
      <w:r w:rsidR="003605AA">
        <w:rPr>
          <w:lang w:eastAsia="es-ES"/>
        </w:rPr>
        <w:t>INF</w:t>
      </w:r>
      <w:r w:rsidR="00F57C7E" w:rsidRPr="00166DEC">
        <w:rPr>
          <w:lang w:eastAsia="es-ES"/>
        </w:rPr>
        <w:t>.8/Add.5 and Add.6</w:t>
      </w:r>
      <w:r w:rsidR="00995120" w:rsidRPr="00166DEC">
        <w:rPr>
          <w:lang w:eastAsia="es-ES"/>
        </w:rPr>
        <w:t>).</w:t>
      </w:r>
    </w:p>
    <w:p w:rsidR="00BF789D" w:rsidRPr="00166DEC" w:rsidRDefault="00F57C7E" w:rsidP="00B830CC">
      <w:pPr>
        <w:pStyle w:val="SingleTxtG"/>
        <w:ind w:right="-1"/>
        <w:rPr>
          <w:lang w:eastAsia="es-ES"/>
        </w:rPr>
      </w:pPr>
      <w:r w:rsidRPr="00166DEC">
        <w:rPr>
          <w:lang w:eastAsia="es-ES"/>
        </w:rPr>
        <w:t>33.</w:t>
      </w:r>
      <w:r w:rsidRPr="00166DEC">
        <w:rPr>
          <w:lang w:eastAsia="es-ES"/>
        </w:rPr>
        <w:tab/>
      </w:r>
      <w:r w:rsidR="00995120" w:rsidRPr="00166DEC">
        <w:rPr>
          <w:lang w:eastAsia="es-ES"/>
        </w:rPr>
        <w:t xml:space="preserve">Different limitations are introduced in case the vehicle parks more than 2 hours or more than 12 hours. </w:t>
      </w:r>
    </w:p>
    <w:p w:rsidR="00BF789D" w:rsidRPr="00166DEC" w:rsidRDefault="00F57C7E" w:rsidP="00B830CC">
      <w:pPr>
        <w:pStyle w:val="SingleTxtG"/>
        <w:ind w:right="-1"/>
      </w:pPr>
      <w:r w:rsidRPr="00166DEC">
        <w:rPr>
          <w:lang w:eastAsia="es-ES"/>
        </w:rPr>
        <w:t>34.</w:t>
      </w:r>
      <w:r w:rsidRPr="00166DEC">
        <w:rPr>
          <w:lang w:eastAsia="es-ES"/>
        </w:rPr>
        <w:tab/>
      </w:r>
      <w:r w:rsidR="00995120" w:rsidRPr="00166DEC">
        <w:rPr>
          <w:lang w:eastAsia="es-ES"/>
        </w:rPr>
        <w:t xml:space="preserve">Several accidents have taken place in France in the last years in this kind of </w:t>
      </w:r>
      <w:proofErr w:type="spellStart"/>
      <w:r w:rsidR="00995120" w:rsidRPr="00166DEC">
        <w:rPr>
          <w:lang w:eastAsia="es-ES"/>
        </w:rPr>
        <w:t>parkings</w:t>
      </w:r>
      <w:proofErr w:type="spellEnd"/>
      <w:r w:rsidR="00995120" w:rsidRPr="00166DEC">
        <w:rPr>
          <w:lang w:eastAsia="es-ES"/>
        </w:rPr>
        <w:t xml:space="preserve">, originating BLEVEs/gas cylinder explosions, which seem to be initially caused by robberies in these premises. </w:t>
      </w:r>
    </w:p>
    <w:p w:rsidR="00BF789D" w:rsidRPr="00166DEC" w:rsidRDefault="00F57C7E" w:rsidP="00B830CC">
      <w:pPr>
        <w:pStyle w:val="SingleTxtG"/>
        <w:ind w:right="-1"/>
        <w:rPr>
          <w:lang w:eastAsia="es-ES"/>
        </w:rPr>
      </w:pPr>
      <w:r w:rsidRPr="00166DEC">
        <w:rPr>
          <w:lang w:eastAsia="es-ES"/>
        </w:rPr>
        <w:t>35.</w:t>
      </w:r>
      <w:r w:rsidRPr="00166DEC">
        <w:rPr>
          <w:lang w:eastAsia="es-ES"/>
        </w:rPr>
        <w:tab/>
      </w:r>
      <w:r w:rsidR="00995120" w:rsidRPr="00166DEC">
        <w:rPr>
          <w:lang w:eastAsia="es-ES"/>
        </w:rPr>
        <w:t xml:space="preserve">Before a BLEVE appears, time for detection and for extinction </w:t>
      </w:r>
      <w:proofErr w:type="gramStart"/>
      <w:r w:rsidR="00995120" w:rsidRPr="00166DEC">
        <w:rPr>
          <w:lang w:eastAsia="es-ES"/>
        </w:rPr>
        <w:t>has to</w:t>
      </w:r>
      <w:proofErr w:type="gramEnd"/>
      <w:r w:rsidR="00995120" w:rsidRPr="00166DEC">
        <w:rPr>
          <w:lang w:eastAsia="es-ES"/>
        </w:rPr>
        <w:t xml:space="preserve"> be considered. The approximate time of a potential BLEVE can now be calculated accurately by the INERIS model.</w:t>
      </w:r>
    </w:p>
    <w:p w:rsidR="00BF789D" w:rsidRPr="00166DEC" w:rsidRDefault="00F57C7E" w:rsidP="00B830CC">
      <w:pPr>
        <w:pStyle w:val="SingleTxtG"/>
        <w:ind w:right="-1"/>
        <w:rPr>
          <w:lang w:eastAsia="es-ES"/>
        </w:rPr>
      </w:pPr>
      <w:r w:rsidRPr="00166DEC">
        <w:rPr>
          <w:lang w:eastAsia="es-ES"/>
        </w:rPr>
        <w:t>36.</w:t>
      </w:r>
      <w:r w:rsidRPr="00166DEC">
        <w:rPr>
          <w:lang w:eastAsia="es-ES"/>
        </w:rPr>
        <w:tab/>
      </w:r>
      <w:r w:rsidR="00995120" w:rsidRPr="00166DEC">
        <w:rPr>
          <w:lang w:eastAsia="es-ES"/>
        </w:rPr>
        <w:t xml:space="preserve">Surveillance in parking areas is problematic in some cases because security companies do not want to work on these parking places for </w:t>
      </w:r>
      <w:r w:rsidRPr="00166DEC">
        <w:rPr>
          <w:lang w:eastAsia="es-ES"/>
        </w:rPr>
        <w:t>dangerous goods</w:t>
      </w:r>
      <w:r w:rsidR="00995120" w:rsidRPr="00166DEC">
        <w:rPr>
          <w:lang w:eastAsia="es-ES"/>
        </w:rPr>
        <w:t>, as existing automatic detection systems do not work well and cause many false alarms.</w:t>
      </w:r>
    </w:p>
    <w:p w:rsidR="00BF789D" w:rsidRPr="00166DEC" w:rsidRDefault="00F57C7E" w:rsidP="00B830CC">
      <w:pPr>
        <w:pStyle w:val="SingleTxtG"/>
        <w:ind w:right="-1"/>
        <w:rPr>
          <w:lang w:eastAsia="es-ES"/>
        </w:rPr>
      </w:pPr>
      <w:r w:rsidRPr="00166DEC">
        <w:rPr>
          <w:lang w:eastAsia="es-ES"/>
        </w:rPr>
        <w:t>37.</w:t>
      </w:r>
      <w:r w:rsidRPr="00166DEC">
        <w:rPr>
          <w:lang w:eastAsia="es-ES"/>
        </w:rPr>
        <w:tab/>
      </w:r>
      <w:r w:rsidR="00995120" w:rsidRPr="00166DEC">
        <w:rPr>
          <w:lang w:eastAsia="es-ES"/>
        </w:rPr>
        <w:t xml:space="preserve">Work is being done on introducing more efficient systems than thermic cameras, triggering automatic fire fighting systems. IR/UR sensors, thermographic cameras etc are being </w:t>
      </w:r>
      <w:proofErr w:type="spellStart"/>
      <w:r w:rsidR="00995120" w:rsidRPr="00166DEC">
        <w:rPr>
          <w:lang w:eastAsia="es-ES"/>
        </w:rPr>
        <w:t>analyzed</w:t>
      </w:r>
      <w:proofErr w:type="spellEnd"/>
      <w:r w:rsidR="00995120" w:rsidRPr="00166DEC">
        <w:rPr>
          <w:lang w:eastAsia="es-ES"/>
        </w:rPr>
        <w:t>, but the installation costs are high (many sensors necessary for early detection of smaller events) and civil works on the site are necessary.</w:t>
      </w:r>
    </w:p>
    <w:p w:rsidR="00BF789D" w:rsidRPr="00166DEC" w:rsidRDefault="00F57C7E" w:rsidP="00B830CC">
      <w:pPr>
        <w:pStyle w:val="SingleTxtG"/>
        <w:ind w:right="-1"/>
        <w:rPr>
          <w:lang w:eastAsia="es-ES"/>
        </w:rPr>
      </w:pPr>
      <w:r w:rsidRPr="00166DEC">
        <w:rPr>
          <w:lang w:eastAsia="es-ES"/>
        </w:rPr>
        <w:t>38.</w:t>
      </w:r>
      <w:r w:rsidRPr="00166DEC">
        <w:rPr>
          <w:lang w:eastAsia="es-ES"/>
        </w:rPr>
        <w:tab/>
      </w:r>
      <w:r w:rsidR="00995120" w:rsidRPr="00166DEC">
        <w:rPr>
          <w:lang w:eastAsia="es-ES"/>
        </w:rPr>
        <w:t>On board technology may be interesting: thermal sensors on the tank near to combustible elements, connected to on board processing unit and connected to driver/parking lot owner. Similar technology as the one needed for on board detection is in use for perishable foodstuff and for temperature measurement in explosive transport vehicles.</w:t>
      </w:r>
    </w:p>
    <w:p w:rsidR="00BF789D" w:rsidRPr="00166DEC" w:rsidRDefault="00F57C7E" w:rsidP="00B830CC">
      <w:pPr>
        <w:pStyle w:val="SingleTxtG"/>
        <w:ind w:right="-1"/>
        <w:rPr>
          <w:lang w:eastAsia="es-ES"/>
        </w:rPr>
      </w:pPr>
      <w:r w:rsidRPr="00166DEC">
        <w:rPr>
          <w:lang w:eastAsia="es-ES"/>
        </w:rPr>
        <w:t>39.</w:t>
      </w:r>
      <w:r w:rsidRPr="00166DEC">
        <w:rPr>
          <w:lang w:eastAsia="es-ES"/>
        </w:rPr>
        <w:tab/>
      </w:r>
      <w:r w:rsidR="00995120" w:rsidRPr="00166DEC">
        <w:rPr>
          <w:lang w:eastAsia="es-ES"/>
        </w:rPr>
        <w:t>Extinguishing can also be done by on site measures (for example by foam cannons), but similar problems than with detection on site. If extinguishing with on board equipment is implemented, it may be necessary to allow some extra weight to be carried on the trucks.</w:t>
      </w:r>
    </w:p>
    <w:p w:rsidR="00BF789D" w:rsidRPr="00166DEC" w:rsidRDefault="00F57C7E" w:rsidP="00B830CC">
      <w:pPr>
        <w:pStyle w:val="SingleTxtG"/>
        <w:ind w:right="-1"/>
        <w:rPr>
          <w:lang w:eastAsia="es-ES"/>
        </w:rPr>
      </w:pPr>
      <w:r w:rsidRPr="00166DEC">
        <w:rPr>
          <w:lang w:eastAsia="es-ES"/>
        </w:rPr>
        <w:t>40.</w:t>
      </w:r>
      <w:r w:rsidRPr="00166DEC">
        <w:rPr>
          <w:lang w:eastAsia="es-ES"/>
        </w:rPr>
        <w:tab/>
      </w:r>
      <w:r w:rsidR="00995120" w:rsidRPr="00166DEC">
        <w:rPr>
          <w:lang w:eastAsia="es-ES"/>
        </w:rPr>
        <w:t xml:space="preserve">In the discussion it appeared that configuration, size, ownership and operation of parking lots are very different in the different countries represented. In UK vehicles are mainly parked in SEVESO facilities. </w:t>
      </w:r>
    </w:p>
    <w:p w:rsidR="00BF789D" w:rsidRPr="00166DEC" w:rsidRDefault="00F57C7E" w:rsidP="00B830CC">
      <w:pPr>
        <w:pStyle w:val="SingleTxtG"/>
        <w:ind w:right="-1"/>
        <w:rPr>
          <w:lang w:eastAsia="es-ES"/>
        </w:rPr>
      </w:pPr>
      <w:r w:rsidRPr="00166DEC">
        <w:rPr>
          <w:lang w:eastAsia="es-ES"/>
        </w:rPr>
        <w:t>41.</w:t>
      </w:r>
      <w:r w:rsidRPr="00166DEC">
        <w:rPr>
          <w:lang w:eastAsia="es-ES"/>
        </w:rPr>
        <w:tab/>
      </w:r>
      <w:r w:rsidR="00995120" w:rsidRPr="00166DEC">
        <w:rPr>
          <w:lang w:eastAsia="es-ES"/>
        </w:rPr>
        <w:t>Spain mentioned that it had a system of recommended parking lots for dangerous good transport, where the parking inter alia had to have surveillance, segregation from non-dangerous goods and be at least 100 m away of a residence or a filling station.</w:t>
      </w:r>
    </w:p>
    <w:p w:rsidR="00BF789D" w:rsidRPr="0045484D" w:rsidRDefault="002A6A19" w:rsidP="00B830CC">
      <w:pPr>
        <w:pStyle w:val="SingleTxtG"/>
        <w:ind w:right="-1"/>
        <w:rPr>
          <w:sz w:val="18"/>
          <w:szCs w:val="18"/>
        </w:rPr>
      </w:pPr>
      <w:hyperlink r:id="rId11">
        <w:r w:rsidR="00995120" w:rsidRPr="0045484D">
          <w:rPr>
            <w:rStyle w:val="LienInternet"/>
            <w:sz w:val="18"/>
            <w:szCs w:val="18"/>
            <w:lang w:eastAsia="es-ES"/>
          </w:rPr>
          <w:t>https://www.fomento.gob.es/recursos_mfom/estudiozonasparadahabitual1.pdf</w:t>
        </w:r>
      </w:hyperlink>
    </w:p>
    <w:p w:rsidR="00BF789D" w:rsidRPr="0045484D" w:rsidRDefault="002A6A19" w:rsidP="00B830CC">
      <w:pPr>
        <w:pStyle w:val="SingleTxtG"/>
        <w:ind w:right="-1"/>
        <w:rPr>
          <w:sz w:val="18"/>
          <w:szCs w:val="18"/>
        </w:rPr>
      </w:pPr>
      <w:hyperlink r:id="rId12">
        <w:r w:rsidR="00995120" w:rsidRPr="0045484D">
          <w:rPr>
            <w:rStyle w:val="LienInternet"/>
            <w:sz w:val="18"/>
            <w:szCs w:val="18"/>
            <w:lang w:eastAsia="es-ES"/>
          </w:rPr>
          <w:t>https://www.fomento.gob.es/recursos_mfom/organocolegiado/documentos/folleto_estacionamiento.pdf</w:t>
        </w:r>
      </w:hyperlink>
    </w:p>
    <w:p w:rsidR="00BF789D" w:rsidRPr="00166DEC" w:rsidRDefault="00F57C7E" w:rsidP="00B830CC">
      <w:pPr>
        <w:pStyle w:val="SingleTxtG"/>
        <w:ind w:right="-1"/>
        <w:rPr>
          <w:lang w:eastAsia="es-ES"/>
        </w:rPr>
      </w:pPr>
      <w:r w:rsidRPr="00166DEC">
        <w:rPr>
          <w:lang w:eastAsia="es-ES"/>
        </w:rPr>
        <w:t>42.</w:t>
      </w:r>
      <w:r w:rsidRPr="00166DEC">
        <w:rPr>
          <w:lang w:eastAsia="es-ES"/>
        </w:rPr>
        <w:tab/>
      </w:r>
      <w:r w:rsidR="00995120" w:rsidRPr="00166DEC">
        <w:rPr>
          <w:lang w:eastAsia="es-ES"/>
        </w:rPr>
        <w:t>The group considered that, if France investigated further into on board detection and extinguishing systems for protection of parking lots this could be very interesting for the work of the group itself.</w:t>
      </w:r>
    </w:p>
    <w:p w:rsidR="00BF789D" w:rsidRPr="00166DEC" w:rsidRDefault="00F57C7E" w:rsidP="00B830CC">
      <w:pPr>
        <w:pStyle w:val="H1G"/>
        <w:ind w:right="-1"/>
        <w:rPr>
          <w:lang w:eastAsia="es-ES"/>
        </w:rPr>
      </w:pPr>
      <w:r w:rsidRPr="00166DEC">
        <w:rPr>
          <w:lang w:eastAsia="es-ES"/>
        </w:rPr>
        <w:tab/>
      </w:r>
      <w:r w:rsidRPr="00166DEC">
        <w:rPr>
          <w:lang w:eastAsia="es-ES"/>
        </w:rPr>
        <w:tab/>
      </w:r>
      <w:r w:rsidR="00995120" w:rsidRPr="00166DEC">
        <w:rPr>
          <w:lang w:eastAsia="es-ES"/>
        </w:rPr>
        <w:t>Date of next meeting</w:t>
      </w:r>
    </w:p>
    <w:p w:rsidR="00BF789D" w:rsidRPr="00166DEC" w:rsidRDefault="00F57C7E" w:rsidP="00B830CC">
      <w:pPr>
        <w:pStyle w:val="SingleTxtG"/>
        <w:ind w:right="-1"/>
        <w:rPr>
          <w:lang w:eastAsia="es-ES"/>
        </w:rPr>
      </w:pPr>
      <w:r w:rsidRPr="00166DEC">
        <w:rPr>
          <w:lang w:eastAsia="es-ES"/>
        </w:rPr>
        <w:t>43.</w:t>
      </w:r>
      <w:r w:rsidRPr="00166DEC">
        <w:rPr>
          <w:lang w:eastAsia="es-ES"/>
        </w:rPr>
        <w:tab/>
      </w:r>
      <w:r w:rsidR="00995120" w:rsidRPr="00166DEC">
        <w:rPr>
          <w:lang w:eastAsia="es-ES"/>
        </w:rPr>
        <w:t>The date of the next meeting will be fixed after the availability of different additional information is known. The date will be discussed at the Joint Meeting in March 2019.</w:t>
      </w:r>
    </w:p>
    <w:p w:rsidR="00BF789D" w:rsidRPr="00166DEC" w:rsidRDefault="00995120" w:rsidP="00B830CC">
      <w:pPr>
        <w:keepNext/>
        <w:keepLines/>
        <w:widowControl w:val="0"/>
        <w:spacing w:before="240" w:after="120"/>
        <w:ind w:left="1134"/>
        <w:jc w:val="both"/>
        <w:rPr>
          <w:b/>
          <w:sz w:val="28"/>
          <w:szCs w:val="28"/>
          <w:lang w:eastAsia="es-ES"/>
        </w:rPr>
      </w:pPr>
      <w:r w:rsidRPr="00166DEC">
        <w:rPr>
          <w:b/>
          <w:sz w:val="28"/>
          <w:szCs w:val="28"/>
          <w:lang w:eastAsia="es-ES"/>
        </w:rPr>
        <w:lastRenderedPageBreak/>
        <w:t>Annexes</w:t>
      </w:r>
    </w:p>
    <w:p w:rsidR="00BF789D" w:rsidRPr="00166DEC" w:rsidRDefault="00F57C7E" w:rsidP="00B830CC">
      <w:pPr>
        <w:pStyle w:val="SingleTxtG"/>
        <w:keepNext/>
        <w:keepLines/>
        <w:ind w:right="0"/>
        <w:rPr>
          <w:lang w:eastAsia="es-ES"/>
        </w:rPr>
      </w:pPr>
      <w:r w:rsidRPr="00166DEC">
        <w:rPr>
          <w:lang w:eastAsia="es-ES"/>
        </w:rPr>
        <w:t>44.</w:t>
      </w:r>
      <w:r w:rsidRPr="00166DEC">
        <w:rPr>
          <w:lang w:eastAsia="es-ES"/>
        </w:rPr>
        <w:tab/>
      </w:r>
      <w:r w:rsidR="00995120" w:rsidRPr="00166DEC">
        <w:rPr>
          <w:lang w:eastAsia="es-ES"/>
        </w:rPr>
        <w:t>The following material has been included as Annexes to this report:</w:t>
      </w:r>
    </w:p>
    <w:p w:rsidR="00BF789D" w:rsidRPr="009E6003" w:rsidRDefault="00995120" w:rsidP="00B830CC">
      <w:pPr>
        <w:pStyle w:val="Bullet1G"/>
        <w:numPr>
          <w:ilvl w:val="0"/>
          <w:numId w:val="15"/>
        </w:numPr>
        <w:ind w:left="1985" w:right="-1" w:hanging="284"/>
        <w:rPr>
          <w:lang w:eastAsia="es-ES"/>
        </w:rPr>
      </w:pPr>
      <w:r w:rsidRPr="009E6003">
        <w:rPr>
          <w:lang w:eastAsia="es-ES"/>
        </w:rPr>
        <w:t>Annex 1</w:t>
      </w:r>
      <w:r w:rsidR="00F57C7E" w:rsidRPr="009E6003">
        <w:rPr>
          <w:lang w:eastAsia="es-ES"/>
        </w:rPr>
        <w:t xml:space="preserve"> (INF.8/Add.1)</w:t>
      </w:r>
      <w:r w:rsidRPr="009E6003">
        <w:rPr>
          <w:lang w:eastAsia="es-ES"/>
        </w:rPr>
        <w:t>: The boiling liquid expanding vapour explosion (BLEVE): Mechanism, consequence assessment, management (Abbasi &amp; Abbasi, 2006)</w:t>
      </w:r>
    </w:p>
    <w:p w:rsidR="00BF789D" w:rsidRPr="009E6003" w:rsidRDefault="00995120" w:rsidP="00B830CC">
      <w:pPr>
        <w:pStyle w:val="Bullet1G"/>
        <w:numPr>
          <w:ilvl w:val="0"/>
          <w:numId w:val="15"/>
        </w:numPr>
        <w:ind w:left="1985" w:right="-1" w:hanging="284"/>
        <w:rPr>
          <w:lang w:eastAsia="es-ES"/>
        </w:rPr>
      </w:pPr>
      <w:r w:rsidRPr="009E6003">
        <w:rPr>
          <w:lang w:eastAsia="es-ES"/>
        </w:rPr>
        <w:t>Annex 2</w:t>
      </w:r>
      <w:r w:rsidR="00F57C7E" w:rsidRPr="009E6003">
        <w:rPr>
          <w:lang w:eastAsia="es-ES"/>
        </w:rPr>
        <w:t xml:space="preserve"> (INF.8/Add.2)</w:t>
      </w:r>
      <w:r w:rsidRPr="009E6003">
        <w:rPr>
          <w:lang w:eastAsia="es-ES"/>
        </w:rPr>
        <w:t>: Graphic material of the accident in Bologna (Italy)</w:t>
      </w:r>
    </w:p>
    <w:p w:rsidR="00BF789D" w:rsidRPr="00166DEC" w:rsidRDefault="00995120" w:rsidP="00B830CC">
      <w:pPr>
        <w:pStyle w:val="Bullet1G"/>
        <w:numPr>
          <w:ilvl w:val="0"/>
          <w:numId w:val="15"/>
        </w:numPr>
        <w:ind w:left="1985" w:right="-1" w:hanging="284"/>
        <w:rPr>
          <w:lang w:eastAsia="es-ES"/>
        </w:rPr>
      </w:pPr>
      <w:r w:rsidRPr="00166DEC">
        <w:rPr>
          <w:lang w:eastAsia="es-ES"/>
        </w:rPr>
        <w:t>Annex 3</w:t>
      </w:r>
      <w:r w:rsidR="00F57C7E" w:rsidRPr="00166DEC">
        <w:rPr>
          <w:lang w:eastAsia="es-ES"/>
        </w:rPr>
        <w:t xml:space="preserve"> (INF.8/Add.3) </w:t>
      </w:r>
      <w:r w:rsidRPr="00166DEC">
        <w:rPr>
          <w:lang w:eastAsia="es-ES"/>
        </w:rPr>
        <w:t>Graphic material of the accident in the filling station (Italy)</w:t>
      </w:r>
    </w:p>
    <w:p w:rsidR="00BF789D" w:rsidRPr="00166DEC" w:rsidRDefault="00995120" w:rsidP="00B830CC">
      <w:pPr>
        <w:pStyle w:val="Bullet1G"/>
        <w:numPr>
          <w:ilvl w:val="0"/>
          <w:numId w:val="15"/>
        </w:numPr>
        <w:ind w:left="1985" w:right="-1" w:hanging="284"/>
        <w:rPr>
          <w:lang w:eastAsia="es-ES"/>
        </w:rPr>
      </w:pPr>
      <w:r w:rsidRPr="00166DEC">
        <w:rPr>
          <w:lang w:eastAsia="es-ES"/>
        </w:rPr>
        <w:t>Annex 4</w:t>
      </w:r>
      <w:r w:rsidR="00EB6413" w:rsidRPr="00EB6413">
        <w:rPr>
          <w:lang w:eastAsia="es-ES"/>
        </w:rPr>
        <w:t xml:space="preserve"> </w:t>
      </w:r>
      <w:r w:rsidR="00EB6413" w:rsidRPr="00166DEC">
        <w:rPr>
          <w:lang w:eastAsia="es-ES"/>
        </w:rPr>
        <w:t>(INF.8/Add.</w:t>
      </w:r>
      <w:r w:rsidR="00EB6413">
        <w:rPr>
          <w:lang w:eastAsia="es-ES"/>
        </w:rPr>
        <w:t>4</w:t>
      </w:r>
      <w:r w:rsidR="00EB6413" w:rsidRPr="00166DEC">
        <w:rPr>
          <w:lang w:eastAsia="es-ES"/>
        </w:rPr>
        <w:t>)</w:t>
      </w:r>
      <w:r w:rsidR="00797362">
        <w:rPr>
          <w:lang w:eastAsia="es-ES"/>
        </w:rPr>
        <w:t>:</w:t>
      </w:r>
      <w:r w:rsidR="00EB6413" w:rsidRPr="00166DEC">
        <w:rPr>
          <w:lang w:eastAsia="es-ES"/>
        </w:rPr>
        <w:t xml:space="preserve"> </w:t>
      </w:r>
      <w:r w:rsidRPr="00166DEC">
        <w:rPr>
          <w:lang w:eastAsia="es-ES"/>
        </w:rPr>
        <w:t xml:space="preserve"> Presentation of FEM calculations (INERIS, France)</w:t>
      </w:r>
    </w:p>
    <w:p w:rsidR="00BF789D" w:rsidRPr="00166DEC" w:rsidRDefault="00995120" w:rsidP="00B830CC">
      <w:pPr>
        <w:pStyle w:val="Bullet1G"/>
        <w:numPr>
          <w:ilvl w:val="0"/>
          <w:numId w:val="15"/>
        </w:numPr>
        <w:ind w:left="1985" w:right="-1" w:hanging="284"/>
        <w:rPr>
          <w:lang w:eastAsia="es-ES"/>
        </w:rPr>
      </w:pPr>
      <w:r w:rsidRPr="00166DEC">
        <w:rPr>
          <w:lang w:eastAsia="es-ES"/>
        </w:rPr>
        <w:t>Annex</w:t>
      </w:r>
      <w:r w:rsidR="00F57C7E" w:rsidRPr="00166DEC">
        <w:rPr>
          <w:lang w:eastAsia="es-ES"/>
        </w:rPr>
        <w:t xml:space="preserve"> 5</w:t>
      </w:r>
      <w:r w:rsidR="00EB6413">
        <w:rPr>
          <w:lang w:eastAsia="es-ES"/>
        </w:rPr>
        <w:t xml:space="preserve"> </w:t>
      </w:r>
      <w:r w:rsidR="00EB6413" w:rsidRPr="00166DEC">
        <w:rPr>
          <w:lang w:eastAsia="es-ES"/>
        </w:rPr>
        <w:t>(INF.8/Add.</w:t>
      </w:r>
      <w:r w:rsidR="00EB6413">
        <w:rPr>
          <w:lang w:eastAsia="es-ES"/>
        </w:rPr>
        <w:t>5</w:t>
      </w:r>
      <w:r w:rsidR="00EB6413" w:rsidRPr="00166DEC">
        <w:rPr>
          <w:lang w:eastAsia="es-ES"/>
        </w:rPr>
        <w:t>)</w:t>
      </w:r>
      <w:r w:rsidRPr="00166DEC">
        <w:rPr>
          <w:lang w:eastAsia="es-ES"/>
        </w:rPr>
        <w:t>: Preventive measures in parking areas (France)</w:t>
      </w:r>
    </w:p>
    <w:p w:rsidR="00BF789D" w:rsidRPr="00166DEC" w:rsidRDefault="00995120" w:rsidP="00B830CC">
      <w:pPr>
        <w:pStyle w:val="Bullet1G"/>
        <w:numPr>
          <w:ilvl w:val="0"/>
          <w:numId w:val="15"/>
        </w:numPr>
        <w:ind w:left="1985" w:right="-1" w:hanging="284"/>
        <w:rPr>
          <w:lang w:eastAsia="es-ES"/>
        </w:rPr>
      </w:pPr>
      <w:r w:rsidRPr="00166DEC">
        <w:rPr>
          <w:lang w:eastAsia="es-ES"/>
        </w:rPr>
        <w:t xml:space="preserve">Annex </w:t>
      </w:r>
      <w:r w:rsidR="00F57C7E" w:rsidRPr="00166DEC">
        <w:rPr>
          <w:lang w:eastAsia="es-ES"/>
        </w:rPr>
        <w:t>6</w:t>
      </w:r>
      <w:r w:rsidR="00EB6413">
        <w:rPr>
          <w:lang w:eastAsia="es-ES"/>
        </w:rPr>
        <w:t xml:space="preserve"> </w:t>
      </w:r>
      <w:r w:rsidR="00EB6413" w:rsidRPr="00166DEC">
        <w:rPr>
          <w:lang w:eastAsia="es-ES"/>
        </w:rPr>
        <w:t>(INF.8/Add.</w:t>
      </w:r>
      <w:r w:rsidR="00EB6413">
        <w:rPr>
          <w:lang w:eastAsia="es-ES"/>
        </w:rPr>
        <w:t>6</w:t>
      </w:r>
      <w:r w:rsidR="00EB6413" w:rsidRPr="00166DEC">
        <w:rPr>
          <w:lang w:eastAsia="es-ES"/>
        </w:rPr>
        <w:t>)</w:t>
      </w:r>
      <w:r w:rsidRPr="00166DEC">
        <w:rPr>
          <w:lang w:eastAsia="es-ES"/>
        </w:rPr>
        <w:t>: Future developments on preventive measures in parking areas (INERIS, France)</w:t>
      </w:r>
    </w:p>
    <w:p w:rsidR="00F57C7E" w:rsidRPr="00166DEC" w:rsidRDefault="00F57C7E" w:rsidP="00B830CC">
      <w:pPr>
        <w:pStyle w:val="SingleTxtG"/>
        <w:ind w:right="-1"/>
        <w:rPr>
          <w:lang w:eastAsia="es-ES"/>
        </w:rPr>
      </w:pPr>
      <w:r w:rsidRPr="00166DEC">
        <w:rPr>
          <w:lang w:eastAsia="es-ES"/>
        </w:rPr>
        <w:t>45.</w:t>
      </w:r>
      <w:r w:rsidRPr="00166DEC">
        <w:rPr>
          <w:lang w:eastAsia="es-ES"/>
        </w:rPr>
        <w:tab/>
        <w:t>For the preliminary results of a PRV reliability test programme (UK) refer to informal document INF.5.</w:t>
      </w:r>
    </w:p>
    <w:p w:rsidR="00B31438" w:rsidRPr="00166DEC" w:rsidRDefault="00B31438">
      <w:pPr>
        <w:suppressAutoHyphens w:val="0"/>
        <w:spacing w:line="240" w:lineRule="auto"/>
        <w:rPr>
          <w:b/>
        </w:rPr>
      </w:pPr>
      <w:r w:rsidRPr="00166DEC">
        <w:rPr>
          <w:b/>
        </w:rPr>
        <w:br w:type="page"/>
      </w:r>
    </w:p>
    <w:p w:rsidR="00BF789D" w:rsidRDefault="00EB6413">
      <w:pPr>
        <w:pStyle w:val="SingleTxtG"/>
        <w:spacing w:before="240"/>
        <w:jc w:val="center"/>
        <w:rPr>
          <w:b/>
        </w:rPr>
      </w:pPr>
      <w:r>
        <w:rPr>
          <w:b/>
        </w:rPr>
        <w:lastRenderedPageBreak/>
        <w:t>Appendix</w:t>
      </w:r>
    </w:p>
    <w:p w:rsidR="00BF789D" w:rsidRPr="00166DEC" w:rsidRDefault="00995120">
      <w:pPr>
        <w:pStyle w:val="SingleTxtG"/>
        <w:spacing w:before="240"/>
        <w:jc w:val="center"/>
        <w:rPr>
          <w:b/>
        </w:rPr>
      </w:pPr>
      <w:r w:rsidRPr="00166DEC">
        <w:rPr>
          <w:b/>
        </w:rPr>
        <w:t>List of participants</w:t>
      </w:r>
    </w:p>
    <w:p w:rsidR="00BF789D" w:rsidRPr="00166DEC" w:rsidRDefault="00995120">
      <w:pPr>
        <w:spacing w:after="120"/>
        <w:jc w:val="center"/>
      </w:pPr>
      <w:r w:rsidRPr="00166DEC">
        <w:t>Informal Working Group on the reduction of the risk of a BLEVE during transport of dangerous goods</w:t>
      </w:r>
    </w:p>
    <w:p w:rsidR="00BF789D" w:rsidRPr="00166DEC" w:rsidRDefault="00995120">
      <w:pPr>
        <w:spacing w:after="120"/>
        <w:jc w:val="center"/>
      </w:pPr>
      <w:r w:rsidRPr="00166DEC">
        <w:t>Madrid, 15-17 January 2019</w:t>
      </w:r>
    </w:p>
    <w:tbl>
      <w:tblPr>
        <w:tblStyle w:val="TableGrid"/>
        <w:tblW w:w="0" w:type="auto"/>
        <w:jc w:val="center"/>
        <w:tblLook w:val="04A0" w:firstRow="1" w:lastRow="0" w:firstColumn="1" w:lastColumn="0" w:noHBand="0" w:noVBand="1"/>
      </w:tblPr>
      <w:tblGrid>
        <w:gridCol w:w="966"/>
        <w:gridCol w:w="1188"/>
        <w:gridCol w:w="2849"/>
        <w:gridCol w:w="3339"/>
      </w:tblGrid>
      <w:tr w:rsidR="00B830CC" w:rsidRPr="002A6A19" w:rsidTr="00B830CC">
        <w:trPr>
          <w:trHeight w:val="274"/>
          <w:tblHeader/>
          <w:jc w:val="center"/>
        </w:trPr>
        <w:tc>
          <w:tcPr>
            <w:tcW w:w="697" w:type="dxa"/>
            <w:shd w:val="clear" w:color="auto" w:fill="auto"/>
            <w:tcMar>
              <w:left w:w="108" w:type="dxa"/>
            </w:tcMar>
          </w:tcPr>
          <w:p w:rsidR="00BF789D" w:rsidRPr="002A6A19" w:rsidRDefault="00995120" w:rsidP="00B830CC">
            <w:pPr>
              <w:pStyle w:val="HeadingTable"/>
              <w:suppressAutoHyphens/>
              <w:spacing w:before="10" w:after="10" w:line="240" w:lineRule="atLeast"/>
              <w:rPr>
                <w:rFonts w:asciiTheme="majorBidi" w:hAnsiTheme="majorBidi" w:cstheme="majorBidi"/>
                <w:color w:val="auto"/>
                <w:sz w:val="18"/>
                <w:szCs w:val="18"/>
              </w:rPr>
            </w:pPr>
            <w:r w:rsidRPr="002A6A19">
              <w:rPr>
                <w:rFonts w:asciiTheme="majorBidi" w:hAnsiTheme="majorBidi" w:cstheme="majorBidi"/>
                <w:color w:val="auto"/>
                <w:sz w:val="18"/>
                <w:szCs w:val="18"/>
              </w:rPr>
              <w:t>Surname</w:t>
            </w:r>
          </w:p>
        </w:tc>
        <w:tc>
          <w:tcPr>
            <w:tcW w:w="1188" w:type="dxa"/>
            <w:shd w:val="clear" w:color="auto" w:fill="auto"/>
            <w:tcMar>
              <w:left w:w="108" w:type="dxa"/>
            </w:tcMar>
          </w:tcPr>
          <w:p w:rsidR="00BF789D" w:rsidRPr="002A6A19" w:rsidRDefault="00995120" w:rsidP="00B830CC">
            <w:pPr>
              <w:pStyle w:val="HeadingTable"/>
              <w:suppressAutoHyphens/>
              <w:spacing w:before="10" w:after="10" w:line="240" w:lineRule="atLeast"/>
              <w:rPr>
                <w:rFonts w:asciiTheme="majorBidi" w:hAnsiTheme="majorBidi" w:cstheme="majorBidi"/>
                <w:color w:val="auto"/>
                <w:sz w:val="18"/>
                <w:szCs w:val="18"/>
              </w:rPr>
            </w:pPr>
            <w:r w:rsidRPr="002A6A19">
              <w:rPr>
                <w:rFonts w:asciiTheme="majorBidi" w:hAnsiTheme="majorBidi" w:cstheme="majorBidi"/>
                <w:color w:val="auto"/>
                <w:sz w:val="18"/>
                <w:szCs w:val="18"/>
              </w:rPr>
              <w:t>First name</w:t>
            </w:r>
          </w:p>
        </w:tc>
        <w:tc>
          <w:tcPr>
            <w:tcW w:w="2849" w:type="dxa"/>
            <w:shd w:val="clear" w:color="auto" w:fill="auto"/>
            <w:tcMar>
              <w:left w:w="108" w:type="dxa"/>
            </w:tcMar>
          </w:tcPr>
          <w:p w:rsidR="00BF789D" w:rsidRPr="002A6A19" w:rsidRDefault="00995120" w:rsidP="00B830CC">
            <w:pPr>
              <w:pStyle w:val="HeadingTable"/>
              <w:suppressAutoHyphens/>
              <w:spacing w:before="10" w:after="10" w:line="240" w:lineRule="atLeast"/>
              <w:rPr>
                <w:rFonts w:asciiTheme="majorBidi" w:hAnsiTheme="majorBidi" w:cstheme="majorBidi"/>
                <w:color w:val="auto"/>
                <w:sz w:val="18"/>
                <w:szCs w:val="18"/>
              </w:rPr>
            </w:pPr>
            <w:r w:rsidRPr="002A6A19">
              <w:rPr>
                <w:rFonts w:asciiTheme="majorBidi" w:hAnsiTheme="majorBidi" w:cstheme="majorBidi"/>
                <w:color w:val="auto"/>
                <w:sz w:val="18"/>
                <w:szCs w:val="18"/>
              </w:rPr>
              <w:t>Organisation</w:t>
            </w:r>
          </w:p>
        </w:tc>
        <w:tc>
          <w:tcPr>
            <w:tcW w:w="3339" w:type="dxa"/>
            <w:shd w:val="clear" w:color="auto" w:fill="auto"/>
            <w:tcMar>
              <w:left w:w="108" w:type="dxa"/>
            </w:tcMar>
          </w:tcPr>
          <w:p w:rsidR="00BF789D" w:rsidRPr="002A6A19" w:rsidRDefault="00995120" w:rsidP="00B830CC">
            <w:pPr>
              <w:pStyle w:val="HeadingTable"/>
              <w:suppressAutoHyphens/>
              <w:spacing w:before="10" w:after="10" w:line="240" w:lineRule="atLeast"/>
              <w:rPr>
                <w:rFonts w:asciiTheme="majorBidi" w:hAnsiTheme="majorBidi" w:cstheme="majorBidi"/>
                <w:color w:val="auto"/>
                <w:sz w:val="18"/>
                <w:szCs w:val="18"/>
              </w:rPr>
            </w:pPr>
            <w:r w:rsidRPr="002A6A19">
              <w:rPr>
                <w:rFonts w:asciiTheme="majorBidi" w:hAnsiTheme="majorBidi" w:cstheme="majorBidi"/>
                <w:color w:val="auto"/>
                <w:sz w:val="18"/>
                <w:szCs w:val="18"/>
              </w:rPr>
              <w:t>email</w:t>
            </w:r>
          </w:p>
        </w:tc>
      </w:tr>
      <w:tr w:rsidR="00BF789D" w:rsidRPr="002A6A19" w:rsidTr="00B830CC">
        <w:trPr>
          <w:trHeight w:val="134"/>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Adams</w:t>
            </w:r>
            <w:r w:rsidRPr="002A6A19">
              <w:rPr>
                <w:rFonts w:asciiTheme="majorBidi" w:hAnsiTheme="majorBidi" w:cstheme="majorBidi"/>
                <w:b/>
                <w:bCs/>
                <w:color w:val="333333"/>
                <w:sz w:val="18"/>
                <w:szCs w:val="18"/>
              </w:rPr>
              <w:t xml:space="preserve"> </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David</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bCs/>
                <w:color w:val="000000"/>
                <w:sz w:val="18"/>
                <w:szCs w:val="18"/>
              </w:rPr>
              <w:t>UK Department for Transport</w:t>
            </w:r>
          </w:p>
        </w:tc>
        <w:tc>
          <w:tcPr>
            <w:tcW w:w="3339" w:type="dxa"/>
            <w:shd w:val="clear" w:color="auto" w:fill="auto"/>
            <w:tcMar>
              <w:left w:w="108" w:type="dxa"/>
            </w:tcMar>
            <w:vAlign w:val="bottom"/>
          </w:tcPr>
          <w:p w:rsidR="00BF789D" w:rsidRPr="002A6A19" w:rsidRDefault="002A6A19" w:rsidP="00B830CC">
            <w:pPr>
              <w:spacing w:before="10" w:after="10"/>
              <w:rPr>
                <w:rFonts w:asciiTheme="majorBidi" w:hAnsiTheme="majorBidi" w:cstheme="majorBidi"/>
                <w:sz w:val="18"/>
                <w:szCs w:val="18"/>
              </w:rPr>
            </w:pPr>
            <w:hyperlink r:id="rId13">
              <w:r w:rsidR="00995120" w:rsidRPr="002A6A19">
                <w:rPr>
                  <w:rStyle w:val="LienInternet"/>
                  <w:rFonts w:asciiTheme="majorBidi" w:hAnsiTheme="majorBidi" w:cstheme="majorBidi"/>
                  <w:color w:val="000000"/>
                  <w:sz w:val="18"/>
                  <w:szCs w:val="18"/>
                </w:rPr>
                <w:t>david.adams@dft.gov.uk</w:t>
              </w:r>
            </w:hyperlink>
          </w:p>
        </w:tc>
      </w:tr>
      <w:tr w:rsidR="00BF789D" w:rsidRPr="002A6A19" w:rsidTr="00B830CC">
        <w:trPr>
          <w:trHeight w:val="198"/>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Balcerak</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Łukasz</w:t>
            </w:r>
            <w:proofErr w:type="spellEnd"/>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TDT Poland</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lukasz.balcerak@tdt.gov.pl</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Catry</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Etienne</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INERIS</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Etienne.catry@ineris.fr</w:t>
            </w:r>
          </w:p>
        </w:tc>
        <w:bookmarkStart w:id="1" w:name="_GoBack"/>
        <w:bookmarkEnd w:id="1"/>
      </w:tr>
      <w:tr w:rsidR="00BF789D" w:rsidRPr="002A6A19" w:rsidTr="00B830CC">
        <w:trPr>
          <w:trHeight w:val="78"/>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bCs/>
                <w:color w:val="000000"/>
                <w:sz w:val="18"/>
                <w:szCs w:val="18"/>
              </w:rPr>
              <w:t>Crewe</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Rob</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SHV Netherlands</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rcrewe@shvenergy.com</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 xml:space="preserve">De </w:t>
            </w:r>
            <w:proofErr w:type="spellStart"/>
            <w:r w:rsidRPr="002A6A19">
              <w:rPr>
                <w:rFonts w:asciiTheme="majorBidi" w:hAnsiTheme="majorBidi" w:cstheme="majorBidi"/>
                <w:color w:val="000000"/>
                <w:sz w:val="18"/>
                <w:szCs w:val="18"/>
              </w:rPr>
              <w:t>Cecco</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Filippo</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AEGPL Italy</w:t>
            </w:r>
          </w:p>
        </w:tc>
        <w:tc>
          <w:tcPr>
            <w:tcW w:w="3339" w:type="dxa"/>
            <w:shd w:val="clear" w:color="auto" w:fill="auto"/>
            <w:tcMar>
              <w:left w:w="108" w:type="dxa"/>
            </w:tcMar>
            <w:vAlign w:val="bottom"/>
          </w:tcPr>
          <w:p w:rsidR="00BF789D" w:rsidRPr="002A6A19" w:rsidRDefault="002A6A19" w:rsidP="00B830CC">
            <w:pPr>
              <w:spacing w:before="10" w:after="10"/>
              <w:rPr>
                <w:rFonts w:asciiTheme="majorBidi" w:hAnsiTheme="majorBidi" w:cstheme="majorBidi"/>
                <w:sz w:val="18"/>
                <w:szCs w:val="18"/>
              </w:rPr>
            </w:pPr>
            <w:hyperlink r:id="rId14">
              <w:r w:rsidR="00995120" w:rsidRPr="002A6A19">
                <w:rPr>
                  <w:rStyle w:val="LienInternet"/>
                  <w:rFonts w:asciiTheme="majorBidi" w:hAnsiTheme="majorBidi" w:cstheme="majorBidi"/>
                  <w:color w:val="000000"/>
                  <w:sz w:val="18"/>
                  <w:szCs w:val="18"/>
                </w:rPr>
                <w:t>F.DeCecco@federchimica.it</w:t>
              </w:r>
            </w:hyperlink>
          </w:p>
        </w:tc>
      </w:tr>
      <w:tr w:rsidR="00BF789D" w:rsidRPr="002A6A19" w:rsidTr="00B830CC">
        <w:trPr>
          <w:trHeight w:val="242"/>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De Marcos de Frutos</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Ángeles</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gramStart"/>
            <w:r w:rsidRPr="002A6A19">
              <w:rPr>
                <w:rFonts w:asciiTheme="majorBidi" w:hAnsiTheme="majorBidi" w:cstheme="majorBidi"/>
                <w:color w:val="000000"/>
                <w:sz w:val="18"/>
                <w:szCs w:val="18"/>
              </w:rPr>
              <w:t>Ministry  of</w:t>
            </w:r>
            <w:proofErr w:type="gramEnd"/>
            <w:r w:rsidRPr="002A6A19">
              <w:rPr>
                <w:rFonts w:asciiTheme="majorBidi" w:hAnsiTheme="majorBidi" w:cstheme="majorBidi"/>
                <w:color w:val="000000"/>
                <w:sz w:val="18"/>
                <w:szCs w:val="18"/>
              </w:rPr>
              <w:t xml:space="preserve"> Transport, Spain</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amarcosf@fomento.es</w:t>
            </w:r>
          </w:p>
        </w:tc>
      </w:tr>
      <w:tr w:rsidR="00BF789D" w:rsidRPr="002A6A19" w:rsidTr="00B830CC">
        <w:trPr>
          <w:trHeight w:val="163"/>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 xml:space="preserve">Del Prado </w:t>
            </w:r>
            <w:proofErr w:type="spellStart"/>
            <w:r w:rsidRPr="002A6A19">
              <w:rPr>
                <w:rFonts w:asciiTheme="majorBidi" w:hAnsiTheme="majorBidi" w:cstheme="majorBidi"/>
                <w:color w:val="000000"/>
                <w:sz w:val="18"/>
                <w:szCs w:val="18"/>
              </w:rPr>
              <w:t>Arévalo</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 xml:space="preserve">Luis </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AESF-Spain</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ldelprado@seguridadferroviaria.es</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 xml:space="preserve">Ferreira </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Joao</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ITG-Portugal</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Joao.ferreira@itg.pt</w:t>
            </w:r>
          </w:p>
        </w:tc>
      </w:tr>
      <w:tr w:rsidR="00BF789D" w:rsidRPr="002A6A19" w:rsidTr="00B830CC">
        <w:trPr>
          <w:trHeight w:val="9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García Wolfrum</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Silvia</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gramStart"/>
            <w:r w:rsidRPr="002A6A19">
              <w:rPr>
                <w:rFonts w:asciiTheme="majorBidi" w:hAnsiTheme="majorBidi" w:cstheme="majorBidi"/>
                <w:color w:val="000000"/>
                <w:sz w:val="18"/>
                <w:szCs w:val="18"/>
              </w:rPr>
              <w:t>Ministry  of</w:t>
            </w:r>
            <w:proofErr w:type="gramEnd"/>
            <w:r w:rsidRPr="002A6A19">
              <w:rPr>
                <w:rFonts w:asciiTheme="majorBidi" w:hAnsiTheme="majorBidi" w:cstheme="majorBidi"/>
                <w:color w:val="000000"/>
                <w:sz w:val="18"/>
                <w:szCs w:val="18"/>
              </w:rPr>
              <w:t xml:space="preserve"> Transport, Spain</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sgarcia@fomento.es</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Glesnes</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Torbjorn</w:t>
            </w:r>
            <w:proofErr w:type="spellEnd"/>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Norway</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Torbjorn.Glesnes@dsb.no</w:t>
            </w:r>
          </w:p>
        </w:tc>
      </w:tr>
      <w:tr w:rsidR="00BF789D" w:rsidRPr="002A6A19" w:rsidTr="00B830CC">
        <w:trPr>
          <w:trHeight w:val="158"/>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 xml:space="preserve">Gómez </w:t>
            </w:r>
            <w:proofErr w:type="spellStart"/>
            <w:r w:rsidRPr="002A6A19">
              <w:rPr>
                <w:rFonts w:asciiTheme="majorBidi" w:hAnsiTheme="majorBidi" w:cstheme="majorBidi"/>
                <w:color w:val="000000"/>
                <w:sz w:val="18"/>
                <w:szCs w:val="18"/>
              </w:rPr>
              <w:t>Gómez</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Eduardo</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España</w:t>
            </w:r>
            <w:proofErr w:type="spellEnd"/>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jegomez@fomento.es</w:t>
            </w:r>
          </w:p>
        </w:tc>
      </w:tr>
      <w:tr w:rsidR="00BF789D" w:rsidRPr="002A6A19" w:rsidTr="00B830CC">
        <w:trPr>
          <w:trHeight w:val="222"/>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bCs/>
                <w:color w:val="000000"/>
                <w:sz w:val="18"/>
                <w:szCs w:val="18"/>
                <w:lang w:eastAsia="en-GB"/>
              </w:rPr>
              <w:t>Hakeem</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bCs/>
                <w:color w:val="000000"/>
                <w:sz w:val="18"/>
                <w:szCs w:val="18"/>
                <w:lang w:eastAsia="en-GB"/>
              </w:rPr>
              <w:t>Richard</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bCs/>
                <w:color w:val="000000"/>
                <w:sz w:val="18"/>
                <w:szCs w:val="18"/>
                <w:lang w:eastAsia="en-GB"/>
              </w:rPr>
              <w:t>UKLPG</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richard.hakeem@uklpg.org</w:t>
            </w:r>
          </w:p>
        </w:tc>
      </w:tr>
      <w:tr w:rsidR="00BF789D" w:rsidRPr="002A6A19" w:rsidTr="00B830CC">
        <w:trPr>
          <w:trHeight w:val="84"/>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Mahesh</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Soedesh</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The Netherlands</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Soedesh.Mahesh@rivm.nl</w:t>
            </w:r>
          </w:p>
        </w:tc>
      </w:tr>
      <w:tr w:rsidR="00BF789D" w:rsidRPr="002A6A19" w:rsidTr="00B830CC">
        <w:trPr>
          <w:trHeight w:val="102"/>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McCourt</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Sean</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SHV Netherlands</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sean.mccourt@shvenergy.com</w:t>
            </w:r>
          </w:p>
        </w:tc>
      </w:tr>
      <w:tr w:rsidR="00BF789D" w:rsidRPr="002A6A19" w:rsidTr="00B830CC">
        <w:trPr>
          <w:trHeight w:val="262"/>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Migne</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Martial</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CEFIC</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martial.migne@total.com</w:t>
            </w:r>
          </w:p>
        </w:tc>
      </w:tr>
      <w:tr w:rsidR="00BF789D" w:rsidRPr="002A6A19" w:rsidTr="00B830CC">
        <w:trPr>
          <w:trHeight w:val="124"/>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O'Connell</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Paul</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Irish LPG Association</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poconnell@flogas.ie</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Ognik</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Henryk</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TDT Poland</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henryk.ognik@tdt.gov.pl</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Pajares</w:t>
            </w:r>
            <w:proofErr w:type="spellEnd"/>
            <w:r w:rsidRPr="002A6A19">
              <w:rPr>
                <w:rFonts w:asciiTheme="majorBidi" w:hAnsiTheme="majorBidi" w:cstheme="majorBidi"/>
                <w:color w:val="000000"/>
                <w:sz w:val="18"/>
                <w:szCs w:val="18"/>
              </w:rPr>
              <w:t xml:space="preserve"> </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 xml:space="preserve">Esteban </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AOGLP</w:t>
            </w:r>
          </w:p>
        </w:tc>
        <w:tc>
          <w:tcPr>
            <w:tcW w:w="3339" w:type="dxa"/>
            <w:shd w:val="clear" w:color="auto" w:fill="auto"/>
            <w:tcMar>
              <w:left w:w="108" w:type="dxa"/>
            </w:tcMar>
            <w:vAlign w:val="bottom"/>
          </w:tcPr>
          <w:p w:rsidR="00BF789D" w:rsidRPr="002A6A19" w:rsidRDefault="002A6A19" w:rsidP="00B830CC">
            <w:pPr>
              <w:spacing w:before="10" w:after="10"/>
              <w:rPr>
                <w:rFonts w:asciiTheme="majorBidi" w:hAnsiTheme="majorBidi" w:cstheme="majorBidi"/>
                <w:sz w:val="18"/>
                <w:szCs w:val="18"/>
              </w:rPr>
            </w:pPr>
            <w:hyperlink r:id="rId15">
              <w:r w:rsidR="00995120" w:rsidRPr="002A6A19">
                <w:rPr>
                  <w:rStyle w:val="LienInternet"/>
                  <w:rFonts w:asciiTheme="majorBidi" w:hAnsiTheme="majorBidi" w:cstheme="majorBidi"/>
                  <w:sz w:val="18"/>
                  <w:szCs w:val="18"/>
                </w:rPr>
                <w:t>ep@aoglp.com</w:t>
              </w:r>
            </w:hyperlink>
            <w:r w:rsidR="00995120" w:rsidRPr="002A6A19">
              <w:rPr>
                <w:rFonts w:asciiTheme="majorBidi" w:hAnsiTheme="majorBidi" w:cstheme="majorBidi"/>
                <w:color w:val="000000"/>
                <w:sz w:val="18"/>
                <w:szCs w:val="18"/>
              </w:rPr>
              <w:t>; asesoriatecnica@aogpl.com</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Palop</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Miguel</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Praxair</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Miguel_Palop_Carmona@Praxair.com</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Pérez</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Mónica</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Ministry of Industry-Spain</w:t>
            </w:r>
          </w:p>
        </w:tc>
        <w:tc>
          <w:tcPr>
            <w:tcW w:w="3339" w:type="dxa"/>
            <w:shd w:val="clear" w:color="auto" w:fill="auto"/>
            <w:tcMar>
              <w:left w:w="108" w:type="dxa"/>
            </w:tcMar>
            <w:vAlign w:val="bottom"/>
          </w:tcPr>
          <w:p w:rsidR="00BF789D" w:rsidRPr="002A6A19" w:rsidRDefault="002A6A19" w:rsidP="00B830CC">
            <w:pPr>
              <w:spacing w:before="10" w:after="10"/>
              <w:rPr>
                <w:rFonts w:asciiTheme="majorBidi" w:hAnsiTheme="majorBidi" w:cstheme="majorBidi"/>
                <w:sz w:val="18"/>
                <w:szCs w:val="18"/>
              </w:rPr>
            </w:pPr>
            <w:hyperlink r:id="rId16">
              <w:r w:rsidR="00995120" w:rsidRPr="002A6A19">
                <w:rPr>
                  <w:rStyle w:val="LienInternet"/>
                  <w:rFonts w:asciiTheme="majorBidi" w:hAnsiTheme="majorBidi" w:cstheme="majorBidi"/>
                  <w:sz w:val="18"/>
                  <w:szCs w:val="18"/>
                  <w:lang w:eastAsia="es-ES"/>
                </w:rPr>
                <w:t>mperezma@mincotur.es</w:t>
              </w:r>
            </w:hyperlink>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Pfauvadel</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Claude</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France</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claude.pfauvadel@developpement-durable.gouv.fr</w:t>
            </w:r>
          </w:p>
        </w:tc>
      </w:tr>
      <w:tr w:rsidR="00BF789D" w:rsidRPr="002A6A19" w:rsidTr="00B830CC">
        <w:trPr>
          <w:trHeight w:val="246"/>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Rahman</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Shihab</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INERIS</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Shihab.rahman@ineris.fr</w:t>
            </w:r>
          </w:p>
        </w:tc>
      </w:tr>
      <w:tr w:rsidR="00BF789D" w:rsidRPr="002A6A19" w:rsidTr="00B830CC">
        <w:trPr>
          <w:trHeight w:val="122"/>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bCs/>
                <w:color w:val="000000"/>
                <w:sz w:val="18"/>
                <w:szCs w:val="18"/>
              </w:rPr>
              <w:t>Raucq</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bCs/>
                <w:color w:val="000000"/>
                <w:sz w:val="18"/>
                <w:szCs w:val="18"/>
              </w:rPr>
              <w:t>Philippe</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Wallonie</w:t>
            </w:r>
            <w:proofErr w:type="spellEnd"/>
            <w:r w:rsidRPr="002A6A19">
              <w:rPr>
                <w:rFonts w:asciiTheme="majorBidi" w:hAnsiTheme="majorBidi" w:cstheme="majorBidi"/>
                <w:color w:val="000000"/>
                <w:sz w:val="18"/>
                <w:szCs w:val="18"/>
              </w:rPr>
              <w:t>-Belgium</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philippe.raucq@spw.wallonie.be</w:t>
            </w:r>
          </w:p>
        </w:tc>
      </w:tr>
      <w:tr w:rsidR="00BF789D" w:rsidRPr="002A6A19" w:rsidTr="00B830CC">
        <w:trPr>
          <w:trHeight w:val="562"/>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Rodriguez Gallego</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Ana</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gramStart"/>
            <w:r w:rsidRPr="002A6A19">
              <w:rPr>
                <w:rFonts w:asciiTheme="majorBidi" w:hAnsiTheme="majorBidi" w:cstheme="majorBidi"/>
                <w:color w:val="000000"/>
                <w:sz w:val="18"/>
                <w:szCs w:val="18"/>
              </w:rPr>
              <w:t>Ministry  of</w:t>
            </w:r>
            <w:proofErr w:type="gramEnd"/>
            <w:r w:rsidRPr="002A6A19">
              <w:rPr>
                <w:rFonts w:asciiTheme="majorBidi" w:hAnsiTheme="majorBidi" w:cstheme="majorBidi"/>
                <w:color w:val="000000"/>
                <w:sz w:val="18"/>
                <w:szCs w:val="18"/>
              </w:rPr>
              <w:t xml:space="preserve"> Transport, Spain</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argallego@fomento.es</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Roumier</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Ariane</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France</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Ariane.roumier@developpement-durable.gouv.fr</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Ruffin</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Emmanuel</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ERA</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Emmanuel.RUFFIN@era.europa.eu</w:t>
            </w:r>
          </w:p>
        </w:tc>
      </w:tr>
      <w:tr w:rsidR="00BF789D" w:rsidRPr="002A6A19" w:rsidTr="00B830CC">
        <w:trPr>
          <w:trHeight w:val="562"/>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 xml:space="preserve">Simoni </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Alfonso</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Ministero</w:t>
            </w:r>
            <w:proofErr w:type="spellEnd"/>
            <w:r w:rsidRPr="002A6A19">
              <w:rPr>
                <w:rFonts w:asciiTheme="majorBidi" w:hAnsiTheme="majorBidi" w:cstheme="majorBidi"/>
                <w:color w:val="000000"/>
                <w:sz w:val="18"/>
                <w:szCs w:val="18"/>
              </w:rPr>
              <w:t xml:space="preserve"> </w:t>
            </w:r>
            <w:proofErr w:type="spellStart"/>
            <w:r w:rsidRPr="002A6A19">
              <w:rPr>
                <w:rFonts w:asciiTheme="majorBidi" w:hAnsiTheme="majorBidi" w:cstheme="majorBidi"/>
                <w:color w:val="000000"/>
                <w:sz w:val="18"/>
                <w:szCs w:val="18"/>
              </w:rPr>
              <w:t>Infrastrutture</w:t>
            </w:r>
            <w:proofErr w:type="spellEnd"/>
            <w:r w:rsidRPr="002A6A19">
              <w:rPr>
                <w:rFonts w:asciiTheme="majorBidi" w:hAnsiTheme="majorBidi" w:cstheme="majorBidi"/>
                <w:color w:val="000000"/>
                <w:sz w:val="18"/>
                <w:szCs w:val="18"/>
              </w:rPr>
              <w:t xml:space="preserve"> e </w:t>
            </w:r>
            <w:proofErr w:type="spellStart"/>
            <w:r w:rsidRPr="002A6A19">
              <w:rPr>
                <w:rFonts w:asciiTheme="majorBidi" w:hAnsiTheme="majorBidi" w:cstheme="majorBidi"/>
                <w:color w:val="000000"/>
                <w:sz w:val="18"/>
                <w:szCs w:val="18"/>
              </w:rPr>
              <w:t>Trasporti</w:t>
            </w:r>
            <w:proofErr w:type="spellEnd"/>
            <w:r w:rsidRPr="002A6A19">
              <w:rPr>
                <w:rFonts w:asciiTheme="majorBidi" w:hAnsiTheme="majorBidi" w:cstheme="majorBidi"/>
                <w:color w:val="000000"/>
                <w:sz w:val="18"/>
                <w:szCs w:val="18"/>
              </w:rPr>
              <w:t>-Italy</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a.simoni@mit.gov.it</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Tonheim</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Celin</w:t>
            </w:r>
            <w:proofErr w:type="spellEnd"/>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Norway</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Celin.Tonheim@dsb.no</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lang w:eastAsia="en-GB"/>
              </w:rPr>
              <w:t>Webb</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Andrew</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 xml:space="preserve"> EIGA</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a.webb@eiga.eu</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Würsig</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Andreas</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BAM, Germany</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andreas.wuersig@bam.de</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t>Xydas</w:t>
            </w:r>
            <w:proofErr w:type="spellEnd"/>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Nikos</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sz w:val="18"/>
                <w:szCs w:val="18"/>
              </w:rPr>
            </w:pPr>
            <w:r w:rsidRPr="002A6A19">
              <w:rPr>
                <w:rFonts w:asciiTheme="majorBidi" w:hAnsiTheme="majorBidi" w:cstheme="majorBidi"/>
                <w:bCs/>
                <w:color w:val="000000"/>
                <w:sz w:val="18"/>
                <w:szCs w:val="18"/>
              </w:rPr>
              <w:t>LGE</w:t>
            </w:r>
          </w:p>
        </w:tc>
        <w:tc>
          <w:tcPr>
            <w:tcW w:w="333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nikos.xydas@liquidgaseurope.eu</w:t>
            </w:r>
          </w:p>
        </w:tc>
      </w:tr>
      <w:tr w:rsidR="00BF789D" w:rsidRPr="002A6A19" w:rsidTr="00B830CC">
        <w:trPr>
          <w:trHeight w:val="70"/>
          <w:jc w:val="center"/>
        </w:trPr>
        <w:tc>
          <w:tcPr>
            <w:tcW w:w="697"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proofErr w:type="spellStart"/>
            <w:r w:rsidRPr="002A6A19">
              <w:rPr>
                <w:rFonts w:asciiTheme="majorBidi" w:hAnsiTheme="majorBidi" w:cstheme="majorBidi"/>
                <w:color w:val="000000"/>
                <w:sz w:val="18"/>
                <w:szCs w:val="18"/>
              </w:rPr>
              <w:lastRenderedPageBreak/>
              <w:t>Egardt</w:t>
            </w:r>
            <w:proofErr w:type="spellEnd"/>
            <w:r w:rsidRPr="002A6A19">
              <w:rPr>
                <w:rFonts w:asciiTheme="majorBidi" w:hAnsiTheme="majorBidi" w:cstheme="majorBidi"/>
                <w:color w:val="000000"/>
                <w:sz w:val="18"/>
                <w:szCs w:val="18"/>
              </w:rPr>
              <w:t xml:space="preserve"> (not attending)</w:t>
            </w:r>
          </w:p>
        </w:tc>
        <w:tc>
          <w:tcPr>
            <w:tcW w:w="1188"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Erik</w:t>
            </w:r>
          </w:p>
        </w:tc>
        <w:tc>
          <w:tcPr>
            <w:tcW w:w="2849" w:type="dxa"/>
            <w:shd w:val="clear" w:color="auto" w:fill="auto"/>
            <w:tcMar>
              <w:left w:w="108" w:type="dxa"/>
            </w:tcMar>
            <w:vAlign w:val="bottom"/>
          </w:tcPr>
          <w:p w:rsidR="00BF789D" w:rsidRPr="002A6A19" w:rsidRDefault="00995120" w:rsidP="00B830CC">
            <w:pPr>
              <w:spacing w:before="10" w:after="10"/>
              <w:rPr>
                <w:rFonts w:asciiTheme="majorBidi" w:hAnsiTheme="majorBidi" w:cstheme="majorBidi"/>
                <w:color w:val="000000"/>
                <w:sz w:val="18"/>
                <w:szCs w:val="18"/>
              </w:rPr>
            </w:pPr>
            <w:r w:rsidRPr="002A6A19">
              <w:rPr>
                <w:rFonts w:asciiTheme="majorBidi" w:hAnsiTheme="majorBidi" w:cstheme="majorBidi"/>
                <w:color w:val="000000"/>
                <w:sz w:val="18"/>
                <w:szCs w:val="18"/>
              </w:rPr>
              <w:t xml:space="preserve">Swedish Contingency Agency </w:t>
            </w:r>
          </w:p>
        </w:tc>
        <w:tc>
          <w:tcPr>
            <w:tcW w:w="3339" w:type="dxa"/>
            <w:shd w:val="clear" w:color="auto" w:fill="auto"/>
            <w:tcMar>
              <w:left w:w="108" w:type="dxa"/>
            </w:tcMar>
            <w:vAlign w:val="bottom"/>
          </w:tcPr>
          <w:p w:rsidR="00BF789D" w:rsidRPr="002A6A19" w:rsidRDefault="002A6A19" w:rsidP="00B830CC">
            <w:pPr>
              <w:spacing w:before="10" w:after="10"/>
              <w:rPr>
                <w:rFonts w:asciiTheme="majorBidi" w:hAnsiTheme="majorBidi" w:cstheme="majorBidi"/>
                <w:sz w:val="18"/>
                <w:szCs w:val="18"/>
              </w:rPr>
            </w:pPr>
            <w:hyperlink r:id="rId17">
              <w:r w:rsidR="00995120" w:rsidRPr="002A6A19">
                <w:rPr>
                  <w:rStyle w:val="LienInternet"/>
                  <w:rFonts w:asciiTheme="majorBidi" w:hAnsiTheme="majorBidi" w:cstheme="majorBidi"/>
                  <w:color w:val="000000"/>
                  <w:sz w:val="18"/>
                  <w:szCs w:val="18"/>
                </w:rPr>
                <w:t>erik.egardt@msb.se</w:t>
              </w:r>
            </w:hyperlink>
          </w:p>
        </w:tc>
      </w:tr>
    </w:tbl>
    <w:p w:rsidR="00BF789D" w:rsidRPr="00166DEC" w:rsidRDefault="00B31438" w:rsidP="00E22F87">
      <w:pPr>
        <w:spacing w:before="240"/>
        <w:ind w:left="1134" w:right="1134"/>
        <w:jc w:val="center"/>
        <w:rPr>
          <w:b/>
          <w:u w:val="single"/>
        </w:rPr>
      </w:pPr>
      <w:r w:rsidRPr="00166DEC">
        <w:rPr>
          <w:u w:val="single"/>
        </w:rPr>
        <w:tab/>
      </w:r>
      <w:r w:rsidRPr="00166DEC">
        <w:rPr>
          <w:u w:val="single"/>
        </w:rPr>
        <w:tab/>
      </w:r>
      <w:r w:rsidRPr="00166DEC">
        <w:rPr>
          <w:u w:val="single"/>
        </w:rPr>
        <w:tab/>
      </w:r>
    </w:p>
    <w:p w:rsidR="00BF789D" w:rsidRPr="00166DEC" w:rsidRDefault="00BF789D">
      <w:pPr>
        <w:pStyle w:val="SingleTxtG"/>
        <w:spacing w:before="240" w:after="0"/>
      </w:pPr>
    </w:p>
    <w:sectPr w:rsidR="00BF789D" w:rsidRPr="00166DEC" w:rsidSect="00106C02">
      <w:headerReference w:type="even" r:id="rId18"/>
      <w:headerReference w:type="default" r:id="rId19"/>
      <w:footerReference w:type="even" r:id="rId20"/>
      <w:footerReference w:type="default" r:id="rId21"/>
      <w:pgSz w:w="11906" w:h="16838" w:code="9"/>
      <w:pgMar w:top="1701" w:right="2268" w:bottom="2268" w:left="1134" w:header="1134" w:footer="1701"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9F4" w:rsidRDefault="005939F4">
      <w:pPr>
        <w:spacing w:line="240" w:lineRule="auto"/>
      </w:pPr>
      <w:r>
        <w:separator/>
      </w:r>
    </w:p>
  </w:endnote>
  <w:endnote w:type="continuationSeparator" w:id="0">
    <w:p w:rsidR="005939F4" w:rsidRDefault="00593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F4" w:rsidRDefault="005939F4">
    <w:pPr>
      <w:pStyle w:val="Pieddepage"/>
      <w:tabs>
        <w:tab w:val="right" w:pos="9598"/>
      </w:tabs>
    </w:pPr>
    <w:r>
      <w:rPr>
        <w:b/>
        <w:sz w:val="18"/>
      </w:rPr>
      <w:fldChar w:fldCharType="begin"/>
    </w:r>
    <w:r>
      <w:instrText>PAGE</w:instrText>
    </w:r>
    <w:r>
      <w:fldChar w:fldCharType="separate"/>
    </w:r>
    <w:r>
      <w:rPr>
        <w:noProof/>
      </w:rPr>
      <w:t>2</w:t>
    </w:r>
    <w: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F4" w:rsidRDefault="005939F4">
    <w:pPr>
      <w:pStyle w:val="Pieddepage"/>
      <w:tabs>
        <w:tab w:val="right" w:pos="9598"/>
      </w:tabs>
    </w:pPr>
    <w:r>
      <w:tab/>
    </w:r>
    <w:r>
      <w:rPr>
        <w:b/>
        <w:sz w:val="18"/>
      </w:rP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9F4" w:rsidRDefault="005939F4">
      <w:pPr>
        <w:spacing w:line="240" w:lineRule="auto"/>
      </w:pPr>
      <w:r>
        <w:separator/>
      </w:r>
    </w:p>
  </w:footnote>
  <w:footnote w:type="continuationSeparator" w:id="0">
    <w:p w:rsidR="005939F4" w:rsidRDefault="00593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F4" w:rsidRDefault="005939F4" w:rsidP="00106C02">
    <w:pPr>
      <w:pStyle w:val="En-tte"/>
    </w:pPr>
    <w:r w:rsidRPr="00106C02">
      <w:t>INF.8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9F4" w:rsidRDefault="005939F4">
    <w:pPr>
      <w:pStyle w:val="En-tte"/>
      <w:jc w:val="right"/>
    </w:pPr>
    <w:r>
      <w:t>INF.8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4B0"/>
    <w:multiLevelType w:val="multilevel"/>
    <w:tmpl w:val="419C8004"/>
    <w:lvl w:ilvl="0">
      <w:start w:val="1"/>
      <w:numFmt w:val="bullet"/>
      <w:lvlText w:val=""/>
      <w:lvlJc w:val="left"/>
      <w:pPr>
        <w:ind w:left="1854" w:hanging="360"/>
      </w:pPr>
      <w:rPr>
        <w:rFonts w:ascii="Symbol" w:hAnsi="Symbol" w:cs="Symbol" w:hint="default"/>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E2A1551"/>
    <w:multiLevelType w:val="multilevel"/>
    <w:tmpl w:val="FBBC24F6"/>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2" w15:restartNumberingAfterBreak="0">
    <w:nsid w:val="13DB72E4"/>
    <w:multiLevelType w:val="hybridMultilevel"/>
    <w:tmpl w:val="ECEA663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15:restartNumberingAfterBreak="0">
    <w:nsid w:val="1A707AA2"/>
    <w:multiLevelType w:val="multilevel"/>
    <w:tmpl w:val="F92A782A"/>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4" w15:restartNumberingAfterBreak="0">
    <w:nsid w:val="21502337"/>
    <w:multiLevelType w:val="multilevel"/>
    <w:tmpl w:val="4BF8DB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5DB067D"/>
    <w:multiLevelType w:val="multilevel"/>
    <w:tmpl w:val="49360C4E"/>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6" w15:restartNumberingAfterBreak="0">
    <w:nsid w:val="2B2310C8"/>
    <w:multiLevelType w:val="multilevel"/>
    <w:tmpl w:val="D3529DDA"/>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7" w15:restartNumberingAfterBreak="0">
    <w:nsid w:val="2EB879B7"/>
    <w:multiLevelType w:val="multilevel"/>
    <w:tmpl w:val="73226874"/>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8" w15:restartNumberingAfterBreak="0">
    <w:nsid w:val="3F794321"/>
    <w:multiLevelType w:val="multilevel"/>
    <w:tmpl w:val="34AC2368"/>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9" w15:restartNumberingAfterBreak="0">
    <w:nsid w:val="45632A42"/>
    <w:multiLevelType w:val="multilevel"/>
    <w:tmpl w:val="ABD6BAC8"/>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4F8A34C3"/>
    <w:multiLevelType w:val="multilevel"/>
    <w:tmpl w:val="AA3C4136"/>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1" w15:restartNumberingAfterBreak="0">
    <w:nsid w:val="52623CA5"/>
    <w:multiLevelType w:val="multilevel"/>
    <w:tmpl w:val="A664B920"/>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2" w15:restartNumberingAfterBreak="0">
    <w:nsid w:val="57C31D85"/>
    <w:multiLevelType w:val="multilevel"/>
    <w:tmpl w:val="5F4E96A2"/>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3" w15:restartNumberingAfterBreak="0">
    <w:nsid w:val="68BF3398"/>
    <w:multiLevelType w:val="multilevel"/>
    <w:tmpl w:val="F4029E7C"/>
    <w:lvl w:ilvl="0">
      <w:start w:val="1"/>
      <w:numFmt w:val="bullet"/>
      <w:lvlText w:val=""/>
      <w:lvlJc w:val="left"/>
      <w:pPr>
        <w:ind w:left="1713" w:hanging="360"/>
      </w:pPr>
      <w:rPr>
        <w:rFonts w:ascii="Symbol" w:hAnsi="Symbol" w:cs="Symbol"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4" w15:restartNumberingAfterBreak="0">
    <w:nsid w:val="74D560DF"/>
    <w:multiLevelType w:val="hybridMultilevel"/>
    <w:tmpl w:val="3034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1"/>
  </w:num>
  <w:num w:numId="6">
    <w:abstractNumId w:val="3"/>
  </w:num>
  <w:num w:numId="7">
    <w:abstractNumId w:val="8"/>
  </w:num>
  <w:num w:numId="8">
    <w:abstractNumId w:val="13"/>
  </w:num>
  <w:num w:numId="9">
    <w:abstractNumId w:val="11"/>
  </w:num>
  <w:num w:numId="10">
    <w:abstractNumId w:val="9"/>
  </w:num>
  <w:num w:numId="11">
    <w:abstractNumId w:val="0"/>
  </w:num>
  <w:num w:numId="12">
    <w:abstractNumId w:val="12"/>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9D"/>
    <w:rsid w:val="00024980"/>
    <w:rsid w:val="000E1E8B"/>
    <w:rsid w:val="00106C02"/>
    <w:rsid w:val="0016064D"/>
    <w:rsid w:val="00166DEC"/>
    <w:rsid w:val="001C500C"/>
    <w:rsid w:val="002A6A19"/>
    <w:rsid w:val="003605AA"/>
    <w:rsid w:val="00362094"/>
    <w:rsid w:val="003C0846"/>
    <w:rsid w:val="0045484D"/>
    <w:rsid w:val="0050085C"/>
    <w:rsid w:val="005939F4"/>
    <w:rsid w:val="00797362"/>
    <w:rsid w:val="00847EA8"/>
    <w:rsid w:val="00865228"/>
    <w:rsid w:val="008B62DD"/>
    <w:rsid w:val="008F0118"/>
    <w:rsid w:val="00995120"/>
    <w:rsid w:val="009E6003"/>
    <w:rsid w:val="00AA3FD7"/>
    <w:rsid w:val="00B31438"/>
    <w:rsid w:val="00B830CC"/>
    <w:rsid w:val="00B91AB1"/>
    <w:rsid w:val="00BE3592"/>
    <w:rsid w:val="00BF789D"/>
    <w:rsid w:val="00D67AFA"/>
    <w:rsid w:val="00E22F87"/>
    <w:rsid w:val="00E8689F"/>
    <w:rsid w:val="00EB6413"/>
    <w:rsid w:val="00F57C7E"/>
    <w:rsid w:val="00FA253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5F1A8"/>
  <w15:docId w15:val="{CE4C2DB9-190A-42FB-8154-48D4B58B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qFormat/>
    <w:rsid w:val="00ED7A2A"/>
    <w:pPr>
      <w:widowControl w:val="0"/>
      <w:outlineLvl w:val="0"/>
    </w:pPr>
  </w:style>
  <w:style w:type="paragraph" w:customStyle="1" w:styleId="Titre2">
    <w:name w:val="Titre 2"/>
    <w:basedOn w:val="Normal"/>
    <w:next w:val="Normal"/>
    <w:qFormat/>
    <w:rsid w:val="0015746D"/>
    <w:pPr>
      <w:spacing w:line="240" w:lineRule="auto"/>
      <w:outlineLvl w:val="1"/>
    </w:pPr>
  </w:style>
  <w:style w:type="paragraph" w:customStyle="1" w:styleId="Titre3">
    <w:name w:val="Titre 3"/>
    <w:basedOn w:val="Normal"/>
    <w:next w:val="Normal"/>
    <w:qFormat/>
    <w:rsid w:val="0015746D"/>
    <w:pPr>
      <w:spacing w:line="240" w:lineRule="auto"/>
      <w:outlineLvl w:val="2"/>
    </w:pPr>
  </w:style>
  <w:style w:type="paragraph" w:customStyle="1" w:styleId="Titre4">
    <w:name w:val="Titre 4"/>
    <w:basedOn w:val="Normal"/>
    <w:next w:val="Normal"/>
    <w:qFormat/>
    <w:rsid w:val="0015746D"/>
    <w:pPr>
      <w:spacing w:line="240" w:lineRule="auto"/>
      <w:outlineLvl w:val="3"/>
    </w:pPr>
  </w:style>
  <w:style w:type="paragraph" w:customStyle="1" w:styleId="Titre5">
    <w:name w:val="Titre 5"/>
    <w:basedOn w:val="Normal"/>
    <w:next w:val="Normal"/>
    <w:qFormat/>
    <w:rsid w:val="0015746D"/>
    <w:pPr>
      <w:spacing w:line="240" w:lineRule="auto"/>
      <w:outlineLvl w:val="4"/>
    </w:pPr>
  </w:style>
  <w:style w:type="paragraph" w:customStyle="1" w:styleId="Titre6">
    <w:name w:val="Titre 6"/>
    <w:basedOn w:val="Normal"/>
    <w:next w:val="Normal"/>
    <w:qFormat/>
    <w:rsid w:val="0015746D"/>
    <w:pPr>
      <w:spacing w:line="240" w:lineRule="auto"/>
      <w:outlineLvl w:val="5"/>
    </w:pPr>
  </w:style>
  <w:style w:type="paragraph" w:customStyle="1" w:styleId="Titre7">
    <w:name w:val="Titre 7"/>
    <w:basedOn w:val="Normal"/>
    <w:next w:val="Normal"/>
    <w:qFormat/>
    <w:rsid w:val="0015746D"/>
    <w:pPr>
      <w:spacing w:line="240" w:lineRule="auto"/>
      <w:outlineLvl w:val="6"/>
    </w:pPr>
  </w:style>
  <w:style w:type="paragraph" w:customStyle="1" w:styleId="Titre8">
    <w:name w:val="Titre 8"/>
    <w:basedOn w:val="Normal"/>
    <w:next w:val="Normal"/>
    <w:qFormat/>
    <w:rsid w:val="0015746D"/>
    <w:pPr>
      <w:spacing w:line="240" w:lineRule="auto"/>
      <w:outlineLvl w:val="7"/>
    </w:pPr>
  </w:style>
  <w:style w:type="paragraph" w:customStyle="1" w:styleId="Titre9">
    <w:name w:val="Titre 9"/>
    <w:basedOn w:val="Normal"/>
    <w:next w:val="Normal"/>
    <w:qFormat/>
    <w:rsid w:val="0015746D"/>
    <w:pPr>
      <w:spacing w:line="240" w:lineRule="auto"/>
      <w:outlineLvl w:val="8"/>
    </w:pPr>
  </w:style>
  <w:style w:type="character" w:styleId="PageNumber">
    <w:name w:val="page number"/>
    <w:qFormat/>
    <w:rsid w:val="008979B1"/>
    <w:rPr>
      <w:rFonts w:ascii="Times New Roman" w:hAnsi="Times New Roman"/>
      <w:b/>
      <w:sz w:val="18"/>
    </w:rPr>
  </w:style>
  <w:style w:type="character" w:styleId="EndnoteReference">
    <w:name w:val="endnote reference"/>
    <w:qFormat/>
    <w:rsid w:val="007B6BA5"/>
    <w:rPr>
      <w:rFonts w:ascii="Times New Roman" w:hAnsi="Times New Roman"/>
      <w:sz w:val="18"/>
      <w:vertAlign w:val="superscript"/>
    </w:rPr>
  </w:style>
  <w:style w:type="character" w:styleId="FootnoteReference">
    <w:name w:val="footnote reference"/>
    <w:qFormat/>
    <w:rsid w:val="007B6BA5"/>
    <w:rPr>
      <w:rFonts w:ascii="Times New Roman" w:hAnsi="Times New Roman"/>
      <w:sz w:val="18"/>
      <w:vertAlign w:val="superscript"/>
    </w:rPr>
  </w:style>
  <w:style w:type="character" w:styleId="CommentReference">
    <w:name w:val="annotation reference"/>
    <w:semiHidden/>
    <w:qFormat/>
    <w:rsid w:val="0015746D"/>
    <w:rPr>
      <w:sz w:val="6"/>
    </w:rPr>
  </w:style>
  <w:style w:type="character" w:styleId="LineNumber">
    <w:name w:val="line number"/>
    <w:semiHidden/>
    <w:qFormat/>
    <w:rsid w:val="0015746D"/>
    <w:rPr>
      <w:sz w:val="14"/>
    </w:rPr>
  </w:style>
  <w:style w:type="character" w:customStyle="1" w:styleId="Accentuation">
    <w:name w:val="Accentuation"/>
    <w:qFormat/>
    <w:rsid w:val="008A6C4F"/>
    <w:rPr>
      <w:i/>
      <w:iCs/>
    </w:rPr>
  </w:style>
  <w:style w:type="character" w:styleId="FollowedHyperlink">
    <w:name w:val="FollowedHyperlink"/>
    <w:semiHidden/>
    <w:qFormat/>
    <w:rsid w:val="008A6C4F"/>
    <w:rPr>
      <w:color w:val="800080"/>
      <w:u w:val="singl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semiHidden/>
    <w:rsid w:val="008A6C4F"/>
    <w:rPr>
      <w:color w:val="0000FF"/>
      <w:u w:val="single"/>
    </w:rPr>
  </w:style>
  <w:style w:type="character" w:styleId="Strong">
    <w:name w:val="Strong"/>
    <w:qFormat/>
    <w:rsid w:val="008A6C4F"/>
    <w:rPr>
      <w:b/>
      <w:bCs/>
    </w:rPr>
  </w:style>
  <w:style w:type="character" w:customStyle="1" w:styleId="H1GChar">
    <w:name w:val="_ H_1_G Char"/>
    <w:link w:val="H1G"/>
    <w:qFormat/>
    <w:rsid w:val="001F7435"/>
    <w:rPr>
      <w:b/>
      <w:sz w:val="24"/>
      <w:lang w:val="en-GB" w:eastAsia="en-US" w:bidi="ar-SA"/>
    </w:rPr>
  </w:style>
  <w:style w:type="character" w:customStyle="1" w:styleId="BalloonTextChar">
    <w:name w:val="Balloon Text Char"/>
    <w:link w:val="BalloonText"/>
    <w:qFormat/>
    <w:rsid w:val="00D550D4"/>
    <w:rPr>
      <w:rFonts w:ascii="Tahoma" w:hAnsi="Tahoma" w:cs="Tahoma"/>
      <w:sz w:val="16"/>
      <w:szCs w:val="16"/>
      <w:lang w:eastAsia="en-US"/>
    </w:rPr>
  </w:style>
  <w:style w:type="character" w:customStyle="1" w:styleId="FootnoteTextChar">
    <w:name w:val="Footnote Text Char"/>
    <w:link w:val="FootnoteText"/>
    <w:qFormat/>
    <w:rsid w:val="001D7F46"/>
    <w:rPr>
      <w:sz w:val="18"/>
      <w:lang w:eastAsia="en-US"/>
    </w:rPr>
  </w:style>
  <w:style w:type="character" w:customStyle="1" w:styleId="HChGChar">
    <w:name w:val="_ H _Ch_G Char"/>
    <w:link w:val="HChG"/>
    <w:qFormat/>
    <w:rsid w:val="00B175D8"/>
    <w:rPr>
      <w:b/>
      <w:sz w:val="28"/>
      <w:lang w:eastAsia="en-US"/>
    </w:rPr>
  </w:style>
  <w:style w:type="character" w:customStyle="1" w:styleId="SingleTxtGChar">
    <w:name w:val="_ Single Txt_G Char"/>
    <w:link w:val="SingleTxtG"/>
    <w:qFormat/>
    <w:rsid w:val="00B175D8"/>
    <w:rPr>
      <w:lang w:eastAsia="en-US"/>
    </w:rPr>
  </w:style>
  <w:style w:type="character" w:customStyle="1" w:styleId="EncabezadoCar">
    <w:name w:val="Encabezado Car"/>
    <w:basedOn w:val="DefaultParagraphFont"/>
    <w:link w:val="En-tte"/>
    <w:uiPriority w:val="99"/>
    <w:qFormat/>
    <w:rsid w:val="00B42658"/>
    <w:rPr>
      <w:b/>
      <w:sz w:val="18"/>
      <w:lang w:eastAsia="en-US"/>
    </w:rPr>
  </w:style>
  <w:style w:type="character" w:customStyle="1" w:styleId="NormalWebChar">
    <w:name w:val="Normal (Web) Char"/>
    <w:link w:val="NormalWeb"/>
    <w:qFormat/>
    <w:rsid w:val="00FA6DA6"/>
    <w:rPr>
      <w:sz w:val="24"/>
      <w:szCs w:val="24"/>
      <w:lang w:eastAsia="en-US"/>
    </w:rPr>
  </w:style>
  <w:style w:type="character" w:customStyle="1" w:styleId="CommentTextChar">
    <w:name w:val="Comment Text Char"/>
    <w:basedOn w:val="DefaultParagraphFont"/>
    <w:link w:val="CommentText"/>
    <w:semiHidden/>
    <w:qFormat/>
    <w:rsid w:val="003A3662"/>
    <w:rPr>
      <w:lang w:val="en-GB" w:eastAsia="en-US"/>
    </w:rPr>
  </w:style>
  <w:style w:type="character" w:customStyle="1" w:styleId="CommentSubjectChar">
    <w:name w:val="Comment Subject Char"/>
    <w:basedOn w:val="CommentTextChar"/>
    <w:link w:val="CommentSubject"/>
    <w:semiHidden/>
    <w:qFormat/>
    <w:rsid w:val="003A3662"/>
    <w:rPr>
      <w:b/>
      <w:bCs/>
      <w:lang w:val="en-GB" w:eastAsia="en-US"/>
    </w:rPr>
  </w:style>
  <w:style w:type="character" w:customStyle="1" w:styleId="ListLabel1">
    <w:name w:val="ListLabel 1"/>
    <w:qFormat/>
    <w:rPr>
      <w:rFonts w:cs="Times New Roman"/>
      <w:b w:val="0"/>
      <w:i w:val="0"/>
      <w:sz w:val="20"/>
    </w:rPr>
  </w:style>
  <w:style w:type="character" w:customStyle="1" w:styleId="ListLabel2">
    <w:name w:val="ListLabel 2"/>
    <w:qFormat/>
    <w:rPr>
      <w:rFonts w:cs="Times New Roman"/>
    </w:rPr>
  </w:style>
  <w:style w:type="character" w:customStyle="1" w:styleId="ListLabel3">
    <w:name w:val="ListLabel 3"/>
    <w:qFormat/>
    <w:rPr>
      <w:b w:val="0"/>
      <w:i w:val="0"/>
      <w:sz w:val="20"/>
    </w:rPr>
  </w:style>
  <w:style w:type="character" w:customStyle="1" w:styleId="ListLabel4">
    <w:name w:val="ListLabel 4"/>
    <w:qFormat/>
    <w:rPr>
      <w:rFonts w:eastAsia="Times New Roman"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sz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b w:val="0"/>
      <w:i w:val="0"/>
    </w:rPr>
  </w:style>
  <w:style w:type="character" w:customStyle="1" w:styleId="ListLabel13">
    <w:name w:val="ListLabel 13"/>
    <w:qFormat/>
    <w:rPr>
      <w:rFonts w:eastAsia="SimSu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cs="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Caractresdenotedefin">
    <w:name w:val="Caractères de note de fin"/>
    <w:qFormat/>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semiHidden/>
    <w:rsid w:val="0015746D"/>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MG">
    <w:name w:val="_ H __M_G"/>
    <w:basedOn w:val="Normal"/>
    <w:next w:val="Normal"/>
    <w:qFormat/>
    <w:rsid w:val="0015746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5746D"/>
    <w:pPr>
      <w:keepNext/>
      <w:keepLines/>
      <w:tabs>
        <w:tab w:val="right" w:pos="851"/>
      </w:tabs>
      <w:spacing w:before="360" w:after="240" w:line="300" w:lineRule="exact"/>
      <w:ind w:left="1134" w:right="1134" w:hanging="1134"/>
    </w:pPr>
    <w:rPr>
      <w:b/>
      <w:sz w:val="28"/>
    </w:rPr>
  </w:style>
  <w:style w:type="paragraph" w:customStyle="1" w:styleId="ParaNoG">
    <w:name w:val="_ParaNo._G"/>
    <w:qFormat/>
    <w:rsid w:val="0015746D"/>
    <w:pPr>
      <w:widowControl w:val="0"/>
      <w:tabs>
        <w:tab w:val="left" w:pos="360"/>
      </w:tabs>
    </w:pPr>
  </w:style>
  <w:style w:type="paragraph" w:customStyle="1" w:styleId="SingleTxtG">
    <w:name w:val="_ Single Txt_G"/>
    <w:basedOn w:val="Normal"/>
    <w:link w:val="SingleTxtGChar"/>
    <w:qFormat/>
    <w:rsid w:val="0015746D"/>
    <w:pPr>
      <w:spacing w:after="120"/>
      <w:ind w:left="1134" w:right="1134"/>
      <w:jc w:val="both"/>
    </w:pPr>
  </w:style>
  <w:style w:type="paragraph" w:styleId="PlainText">
    <w:name w:val="Plain Text"/>
    <w:basedOn w:val="Normal"/>
    <w:semiHidden/>
    <w:qFormat/>
    <w:rsid w:val="0015746D"/>
    <w:rPr>
      <w:rFonts w:cs="Courier New"/>
    </w:rPr>
  </w:style>
  <w:style w:type="paragraph" w:customStyle="1" w:styleId="Retraitdecorpsdetexte">
    <w:name w:val="Retrait de corps de texte"/>
    <w:basedOn w:val="Normal"/>
    <w:semiHidden/>
    <w:rsid w:val="0015746D"/>
    <w:pPr>
      <w:spacing w:after="120"/>
      <w:ind w:left="283"/>
    </w:pPr>
  </w:style>
  <w:style w:type="paragraph" w:styleId="BlockText">
    <w:name w:val="Block Text"/>
    <w:basedOn w:val="Normal"/>
    <w:semiHidden/>
    <w:qFormat/>
    <w:rsid w:val="0015746D"/>
    <w:pPr>
      <w:ind w:left="1440" w:right="1440"/>
    </w:pPr>
  </w:style>
  <w:style w:type="paragraph" w:customStyle="1" w:styleId="SMG">
    <w:name w:val="__S_M_G"/>
    <w:basedOn w:val="Normal"/>
    <w:next w:val="Normal"/>
    <w:qFormat/>
    <w:rsid w:val="00E96630"/>
    <w:pPr>
      <w:keepNext/>
      <w:keepLines/>
      <w:spacing w:before="240" w:after="240" w:line="420" w:lineRule="exact"/>
      <w:ind w:left="1134" w:right="1134"/>
    </w:pPr>
    <w:rPr>
      <w:b/>
      <w:sz w:val="40"/>
    </w:rPr>
  </w:style>
  <w:style w:type="paragraph" w:customStyle="1" w:styleId="SLG">
    <w:name w:val="__S_L_G"/>
    <w:basedOn w:val="Normal"/>
    <w:next w:val="Normal"/>
    <w:qFormat/>
    <w:rsid w:val="008A6B25"/>
    <w:pPr>
      <w:keepNext/>
      <w:keepLines/>
      <w:spacing w:before="240" w:after="240" w:line="580" w:lineRule="exact"/>
      <w:ind w:left="1134" w:right="1134"/>
    </w:pPr>
    <w:rPr>
      <w:b/>
      <w:sz w:val="56"/>
    </w:rPr>
  </w:style>
  <w:style w:type="paragraph" w:customStyle="1" w:styleId="SSG">
    <w:name w:val="__S_S_G"/>
    <w:basedOn w:val="Normal"/>
    <w:next w:val="Normal"/>
    <w:qFormat/>
    <w:rsid w:val="00C745C3"/>
    <w:pPr>
      <w:keepNext/>
      <w:keepLines/>
      <w:spacing w:before="240" w:after="240" w:line="300" w:lineRule="exact"/>
      <w:ind w:left="1134" w:right="1134"/>
    </w:pPr>
    <w:rPr>
      <w:b/>
      <w:sz w:val="28"/>
    </w:rPr>
  </w:style>
  <w:style w:type="paragraph" w:styleId="FootnoteText">
    <w:name w:val="footnote text"/>
    <w:basedOn w:val="Normal"/>
    <w:link w:val="FootnoteTextChar"/>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qFormat/>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spacing w:after="120"/>
      <w:ind w:right="1134"/>
      <w:jc w:val="both"/>
    </w:pPr>
  </w:style>
  <w:style w:type="paragraph" w:styleId="EndnoteText">
    <w:name w:val="endnote text"/>
    <w:basedOn w:val="FootnoteText"/>
    <w:qFormat/>
    <w:rsid w:val="007B6BA5"/>
  </w:style>
  <w:style w:type="paragraph" w:styleId="CommentText">
    <w:name w:val="annotation text"/>
    <w:basedOn w:val="Normal"/>
    <w:link w:val="CommentTextChar"/>
    <w:semiHidden/>
    <w:qFormat/>
    <w:rsid w:val="0015746D"/>
  </w:style>
  <w:style w:type="paragraph" w:customStyle="1" w:styleId="Bullet2G">
    <w:name w:val="_Bullet 2_G"/>
    <w:basedOn w:val="Normal"/>
    <w:qFormat/>
    <w:rsid w:val="003C2CC4"/>
    <w:pPr>
      <w:spacing w:after="120"/>
      <w:ind w:right="1134"/>
      <w:jc w:val="both"/>
    </w:pPr>
  </w:style>
  <w:style w:type="paragraph" w:customStyle="1" w:styleId="H1G">
    <w:name w:val="_ H_1_G"/>
    <w:basedOn w:val="Normal"/>
    <w:next w:val="Normal"/>
    <w:link w:val="H1GChar"/>
    <w:qFormat/>
    <w:rsid w:val="0015746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15746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15746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15746D"/>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Indent">
    <w:name w:val="Body Text Indent"/>
    <w:basedOn w:val="Corpsdetexte"/>
    <w:semiHidden/>
    <w:qFormat/>
    <w:rsid w:val="008A6C4F"/>
    <w:pPr>
      <w:spacing w:after="120"/>
      <w:ind w:firstLine="210"/>
    </w:pPr>
  </w:style>
  <w:style w:type="paragraph" w:styleId="BodyTextFirstIndent2">
    <w:name w:val="Body Text First Indent 2"/>
    <w:basedOn w:val="Retraitdecorpsdetexte"/>
    <w:semiHidden/>
    <w:qFormat/>
    <w:rsid w:val="008A6C4F"/>
    <w:pPr>
      <w:ind w:firstLine="210"/>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semiHidden/>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link w:val="NormalWebChar"/>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rsid w:val="008878DE"/>
    <w:pPr>
      <w:spacing w:line="240" w:lineRule="auto"/>
    </w:pPr>
    <w:rPr>
      <w:sz w:val="16"/>
    </w:rPr>
  </w:style>
  <w:style w:type="paragraph" w:customStyle="1" w:styleId="En-tte">
    <w:name w:val="En-tête"/>
    <w:basedOn w:val="Normal"/>
    <w:link w:val="EncabezadoCar"/>
    <w:uiPriority w:val="99"/>
    <w:rsid w:val="00050F6B"/>
    <w:pPr>
      <w:pBdr>
        <w:bottom w:val="single" w:sz="4" w:space="4" w:color="00000A"/>
      </w:pBdr>
      <w:spacing w:line="240" w:lineRule="auto"/>
    </w:pPr>
    <w:rPr>
      <w:b/>
      <w:sz w:val="18"/>
    </w:rPr>
  </w:style>
  <w:style w:type="paragraph" w:styleId="BalloonText">
    <w:name w:val="Balloon Text"/>
    <w:basedOn w:val="Normal"/>
    <w:link w:val="BalloonTextChar"/>
    <w:qFormat/>
    <w:rsid w:val="00D550D4"/>
    <w:pPr>
      <w:spacing w:line="240" w:lineRule="auto"/>
    </w:pPr>
    <w:rPr>
      <w:rFonts w:ascii="Tahoma" w:hAnsi="Tahoma"/>
      <w:sz w:val="16"/>
      <w:szCs w:val="16"/>
    </w:rPr>
  </w:style>
  <w:style w:type="paragraph" w:styleId="ListParagraph">
    <w:name w:val="List Paragraph"/>
    <w:basedOn w:val="Normal"/>
    <w:uiPriority w:val="34"/>
    <w:qFormat/>
    <w:rsid w:val="00795C2B"/>
    <w:pPr>
      <w:suppressAutoHyphens w:val="0"/>
      <w:spacing w:after="200" w:line="276" w:lineRule="auto"/>
      <w:ind w:left="720"/>
      <w:contextualSpacing/>
    </w:pPr>
    <w:rPr>
      <w:rFonts w:ascii="Calibri" w:hAnsi="Calibri"/>
      <w:sz w:val="22"/>
      <w:szCs w:val="22"/>
      <w:lang w:val="nl-NL" w:eastAsia="zh-CN"/>
    </w:rPr>
  </w:style>
  <w:style w:type="paragraph" w:styleId="NoSpacing">
    <w:name w:val="No Spacing"/>
    <w:uiPriority w:val="1"/>
    <w:qFormat/>
    <w:rsid w:val="000B642F"/>
    <w:rPr>
      <w:rFonts w:asciiTheme="minorHAnsi" w:eastAsiaTheme="minorEastAsia" w:hAnsiTheme="minorHAnsi" w:cstheme="minorBidi"/>
      <w:sz w:val="22"/>
      <w:szCs w:val="22"/>
      <w:lang w:val="nl-NL" w:eastAsia="zh-CN"/>
    </w:rPr>
  </w:style>
  <w:style w:type="paragraph" w:customStyle="1" w:styleId="HeadingTable">
    <w:name w:val="Heading Table"/>
    <w:basedOn w:val="Normal"/>
    <w:qFormat/>
    <w:rsid w:val="00F5712F"/>
    <w:pPr>
      <w:suppressAutoHyphens w:val="0"/>
      <w:spacing w:before="60" w:after="60" w:line="240" w:lineRule="auto"/>
      <w:jc w:val="center"/>
    </w:pPr>
    <w:rPr>
      <w:rFonts w:asciiTheme="minorHAnsi" w:eastAsiaTheme="minorHAnsi" w:hAnsiTheme="minorHAnsi" w:cstheme="minorBidi"/>
      <w:i/>
      <w:color w:val="004494"/>
      <w:sz w:val="22"/>
      <w:szCs w:val="22"/>
    </w:rPr>
  </w:style>
  <w:style w:type="paragraph" w:customStyle="1" w:styleId="NormalTextTable">
    <w:name w:val="Normal Text Table"/>
    <w:basedOn w:val="Normal"/>
    <w:qFormat/>
    <w:rsid w:val="00F5712F"/>
    <w:pPr>
      <w:suppressAutoHyphens w:val="0"/>
      <w:spacing w:line="240" w:lineRule="auto"/>
      <w:jc w:val="both"/>
    </w:pPr>
    <w:rPr>
      <w:rFonts w:asciiTheme="minorHAnsi" w:eastAsiaTheme="minorHAnsi" w:hAnsiTheme="minorHAnsi" w:cstheme="minorBidi"/>
      <w:sz w:val="22"/>
      <w:szCs w:val="22"/>
    </w:rPr>
  </w:style>
  <w:style w:type="paragraph" w:styleId="CommentSubject">
    <w:name w:val="annotation subject"/>
    <w:basedOn w:val="CommentText"/>
    <w:link w:val="CommentSubjectChar"/>
    <w:semiHidden/>
    <w:unhideWhenUsed/>
    <w:qFormat/>
    <w:rsid w:val="003A3662"/>
    <w:pPr>
      <w:spacing w:line="240" w:lineRule="auto"/>
    </w:pPr>
    <w:rPr>
      <w:b/>
      <w:bCs/>
    </w:rPr>
  </w:style>
  <w:style w:type="paragraph" w:customStyle="1" w:styleId="Contenudecadre">
    <w:name w:val="Contenu de cadre"/>
    <w:basedOn w:val="Normal"/>
    <w:qFormat/>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106C02"/>
    <w:pPr>
      <w:tabs>
        <w:tab w:val="center" w:pos="4680"/>
        <w:tab w:val="right" w:pos="9360"/>
      </w:tabs>
      <w:spacing w:line="240" w:lineRule="auto"/>
    </w:pPr>
  </w:style>
  <w:style w:type="character" w:customStyle="1" w:styleId="HeaderChar">
    <w:name w:val="Header Char"/>
    <w:basedOn w:val="DefaultParagraphFont"/>
    <w:link w:val="Header"/>
    <w:uiPriority w:val="99"/>
    <w:rsid w:val="00106C02"/>
    <w:rPr>
      <w:lang w:val="en-GB" w:eastAsia="en-US"/>
    </w:rPr>
  </w:style>
  <w:style w:type="paragraph" w:styleId="Footer">
    <w:name w:val="footer"/>
    <w:basedOn w:val="Normal"/>
    <w:link w:val="FooterChar"/>
    <w:unhideWhenUsed/>
    <w:rsid w:val="00106C02"/>
    <w:pPr>
      <w:tabs>
        <w:tab w:val="center" w:pos="4680"/>
        <w:tab w:val="right" w:pos="9360"/>
      </w:tabs>
      <w:spacing w:line="240" w:lineRule="auto"/>
    </w:pPr>
  </w:style>
  <w:style w:type="character" w:customStyle="1" w:styleId="FooterChar">
    <w:name w:val="Footer Char"/>
    <w:basedOn w:val="DefaultParagraphFont"/>
    <w:link w:val="Footer"/>
    <w:rsid w:val="00106C0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ece.org/fileadmin/DAM/trans/doc/2018/dgwp15/ECE-TRANS-WP15-105-GE-inf23e.pdf" TargetMode="External"/><Relationship Id="rId13" Type="http://schemas.openxmlformats.org/officeDocument/2006/relationships/hyperlink" Target="mailto:david.adams@dft.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omento.gob.es/recursos_mfom/organocolegiado/documentos/folleto_estacionamiento.pdf" TargetMode="External"/><Relationship Id="rId17" Type="http://schemas.openxmlformats.org/officeDocument/2006/relationships/hyperlink" Target="mailto:erik.egardt@msb.se" TargetMode="External"/><Relationship Id="rId2" Type="http://schemas.openxmlformats.org/officeDocument/2006/relationships/numbering" Target="numbering.xml"/><Relationship Id="rId16" Type="http://schemas.openxmlformats.org/officeDocument/2006/relationships/hyperlink" Target="mailto:mperezma@mincotur.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mento.gob.es/recursos_mfom/estudiozonasparadahabitual1.pdf" TargetMode="External"/><Relationship Id="rId5" Type="http://schemas.openxmlformats.org/officeDocument/2006/relationships/webSettings" Target="webSettings.xml"/><Relationship Id="rId15" Type="http://schemas.openxmlformats.org/officeDocument/2006/relationships/hyperlink" Target="mailto:ep@aoglp.com" TargetMode="External"/><Relationship Id="rId23" Type="http://schemas.openxmlformats.org/officeDocument/2006/relationships/theme" Target="theme/theme1.xml"/><Relationship Id="rId10" Type="http://schemas.openxmlformats.org/officeDocument/2006/relationships/hyperlink" Target="https://www.unece.org/fileadmin/DAM/trans/main/wp29/wp29regs/2013/R131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nece.org/fileadmin/DAM/trans/doc/2018/dgwp15/ECE-TRANS-WP15-244e.pdf" TargetMode="External"/><Relationship Id="rId14" Type="http://schemas.openxmlformats.org/officeDocument/2006/relationships/hyperlink" Target="mailto:F.DeCecco@federchimica.it"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9FC3-C5BF-438D-9E1E-A728289C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10</Pages>
  <Words>3353</Words>
  <Characters>19113</Characters>
  <Application>Microsoft Office Word</Application>
  <DocSecurity>0</DocSecurity>
  <Lines>159</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1126259</vt:lpstr>
      <vt:lpstr>1126259</vt:lpstr>
    </vt:vector>
  </TitlesOfParts>
  <Company>CSD</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Rosa Garcia Couto</cp:lastModifiedBy>
  <cp:revision>21</cp:revision>
  <cp:lastPrinted>2019-01-25T12:46:00Z</cp:lastPrinted>
  <dcterms:created xsi:type="dcterms:W3CDTF">2019-02-12T08:19:00Z</dcterms:created>
  <dcterms:modified xsi:type="dcterms:W3CDTF">2019-02-18T09:46:00Z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