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A394" w14:textId="77777777" w:rsidR="00E604DC" w:rsidRPr="00274A7B" w:rsidRDefault="00E604DC">
      <w:pPr>
        <w:spacing w:before="120"/>
        <w:rPr>
          <w:b/>
          <w:sz w:val="28"/>
          <w:szCs w:val="28"/>
          <w:lang w:val="en-US"/>
        </w:rPr>
      </w:pPr>
      <w:r w:rsidRPr="00274A7B">
        <w:rPr>
          <w:b/>
          <w:sz w:val="28"/>
          <w:szCs w:val="28"/>
          <w:lang w:val="en-US"/>
        </w:rPr>
        <w:t>Economic Commission for Europe</w:t>
      </w:r>
    </w:p>
    <w:p w14:paraId="57D714CB" w14:textId="77777777" w:rsidR="00E604DC" w:rsidRPr="00274A7B" w:rsidRDefault="00E604DC">
      <w:pPr>
        <w:spacing w:before="120"/>
        <w:rPr>
          <w:sz w:val="28"/>
          <w:szCs w:val="28"/>
          <w:lang w:val="en-US"/>
        </w:rPr>
      </w:pPr>
      <w:r w:rsidRPr="00274A7B">
        <w:rPr>
          <w:sz w:val="28"/>
          <w:szCs w:val="28"/>
          <w:lang w:val="en-US"/>
        </w:rPr>
        <w:t>Inland Transport Committee</w:t>
      </w:r>
    </w:p>
    <w:p w14:paraId="71459A25" w14:textId="77777777" w:rsidR="00E604DC" w:rsidRPr="00274A7B" w:rsidRDefault="00E604DC">
      <w:pPr>
        <w:spacing w:before="120" w:after="120"/>
        <w:rPr>
          <w:b/>
          <w:sz w:val="24"/>
          <w:szCs w:val="24"/>
          <w:lang w:val="en-US"/>
        </w:rPr>
      </w:pPr>
      <w:r w:rsidRPr="00274A7B">
        <w:rPr>
          <w:b/>
          <w:sz w:val="24"/>
          <w:szCs w:val="24"/>
          <w:lang w:val="en-US"/>
        </w:rPr>
        <w:t>Working Party on the Transport of Dangerous Goods</w:t>
      </w:r>
    </w:p>
    <w:p w14:paraId="16376B97" w14:textId="77777777" w:rsidR="00E604DC" w:rsidRPr="00274A7B" w:rsidRDefault="00E604DC">
      <w:pPr>
        <w:rPr>
          <w:b/>
          <w:lang w:val="en-US"/>
        </w:rPr>
      </w:pPr>
      <w:r w:rsidRPr="00274A7B">
        <w:rPr>
          <w:b/>
          <w:lang w:val="en-US"/>
        </w:rPr>
        <w:t>Joint Meeting of the RID Committee of Experts and the</w:t>
      </w:r>
    </w:p>
    <w:p w14:paraId="672733EE" w14:textId="17750DFC" w:rsidR="00E604DC" w:rsidRPr="00274A7B" w:rsidRDefault="00E604DC" w:rsidP="0047131A">
      <w:pPr>
        <w:tabs>
          <w:tab w:val="right" w:pos="9498"/>
        </w:tabs>
        <w:rPr>
          <w:b/>
          <w:lang w:val="en-US"/>
        </w:rPr>
      </w:pPr>
      <w:r w:rsidRPr="00274A7B">
        <w:rPr>
          <w:b/>
          <w:lang w:val="en-US"/>
        </w:rPr>
        <w:t>Working Party on the Transport of Dangerous Goods</w:t>
      </w:r>
      <w:r w:rsidRPr="00274A7B">
        <w:rPr>
          <w:b/>
          <w:lang w:val="en-US"/>
        </w:rPr>
        <w:tab/>
      </w:r>
      <w:r w:rsidR="005C744A">
        <w:rPr>
          <w:b/>
          <w:lang w:val="en-US"/>
        </w:rPr>
        <w:t>5</w:t>
      </w:r>
      <w:r w:rsidR="004804CE" w:rsidRPr="00274A7B">
        <w:rPr>
          <w:b/>
          <w:lang w:val="en-US"/>
        </w:rPr>
        <w:t xml:space="preserve"> </w:t>
      </w:r>
      <w:r w:rsidR="008C6130">
        <w:rPr>
          <w:b/>
          <w:lang w:val="en-US"/>
        </w:rPr>
        <w:t>March</w:t>
      </w:r>
      <w:r w:rsidR="008C5B63" w:rsidRPr="00274A7B">
        <w:rPr>
          <w:b/>
          <w:lang w:val="en-US"/>
        </w:rPr>
        <w:t xml:space="preserve"> 2019</w:t>
      </w:r>
    </w:p>
    <w:p w14:paraId="66001484" w14:textId="77777777" w:rsidR="008C5B63" w:rsidRPr="00274A7B" w:rsidRDefault="008C5B63" w:rsidP="008C5B63">
      <w:pPr>
        <w:rPr>
          <w:lang w:val="en-US"/>
        </w:rPr>
      </w:pPr>
      <w:r w:rsidRPr="00274A7B">
        <w:rPr>
          <w:lang w:val="en-US"/>
        </w:rPr>
        <w:t>Bern, 18-22 March 2019</w:t>
      </w:r>
    </w:p>
    <w:p w14:paraId="2C1FEABD" w14:textId="77777777" w:rsidR="00E95E73" w:rsidRPr="00274A7B" w:rsidRDefault="00F56BC8" w:rsidP="00E95E73">
      <w:pPr>
        <w:rPr>
          <w:lang w:val="en-US"/>
        </w:rPr>
      </w:pPr>
      <w:r>
        <w:rPr>
          <w:lang w:val="en-US"/>
        </w:rPr>
        <w:t>Item 4</w:t>
      </w:r>
      <w:r w:rsidR="00E95E73" w:rsidRPr="00274A7B">
        <w:rPr>
          <w:lang w:val="en-US"/>
        </w:rPr>
        <w:t xml:space="preserve"> of the provisional agenda</w:t>
      </w:r>
    </w:p>
    <w:p w14:paraId="5F7D25E1" w14:textId="77777777" w:rsidR="00E95E73" w:rsidRPr="00274A7B" w:rsidRDefault="001E02F2" w:rsidP="00E95E73">
      <w:pPr>
        <w:spacing w:line="235" w:lineRule="exact"/>
        <w:rPr>
          <w:b/>
          <w:lang w:val="en-US"/>
        </w:rPr>
      </w:pPr>
      <w:r>
        <w:rPr>
          <w:b/>
          <w:lang w:val="en-US"/>
        </w:rPr>
        <w:t xml:space="preserve">Interpretation of </w:t>
      </w:r>
      <w:r w:rsidR="00E95E73" w:rsidRPr="00274A7B">
        <w:rPr>
          <w:b/>
          <w:lang w:val="en-US"/>
        </w:rPr>
        <w:t>RID/ADR/ADN</w:t>
      </w:r>
    </w:p>
    <w:p w14:paraId="6250FDF2" w14:textId="77777777" w:rsidR="008C5B63" w:rsidRPr="00274A7B" w:rsidRDefault="008C5B63" w:rsidP="004804CE">
      <w:pPr>
        <w:pStyle w:val="HChG"/>
        <w:rPr>
          <w:color w:val="000000"/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="00F56BC8">
        <w:rPr>
          <w:lang w:val="en-US"/>
        </w:rPr>
        <w:t>Comment</w:t>
      </w:r>
      <w:r w:rsidR="00623A6E">
        <w:rPr>
          <w:lang w:val="en-US"/>
        </w:rPr>
        <w:t xml:space="preserve"> on</w:t>
      </w:r>
      <w:r w:rsidR="00F56BC8">
        <w:rPr>
          <w:lang w:val="en-US"/>
        </w:rPr>
        <w:t xml:space="preserve"> document</w:t>
      </w:r>
      <w:r w:rsidR="00F54D8F">
        <w:rPr>
          <w:lang w:val="en-US"/>
        </w:rPr>
        <w:t xml:space="preserve"> ECE/TRANS/WP.15/AC.1/2019/4</w:t>
      </w:r>
    </w:p>
    <w:p w14:paraId="582B1CC8" w14:textId="77777777" w:rsidR="00E604DC" w:rsidRPr="00274A7B" w:rsidRDefault="008C5B63" w:rsidP="004804CE">
      <w:pPr>
        <w:pStyle w:val="H1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 w:rsidR="00623A6E">
        <w:rPr>
          <w:lang w:val="en-US"/>
        </w:rPr>
        <w:t>T</w:t>
      </w:r>
      <w:r w:rsidR="004804CE" w:rsidRPr="00274A7B">
        <w:rPr>
          <w:lang w:val="en-US"/>
        </w:rPr>
        <w:t>ransmitted by th</w:t>
      </w:r>
      <w:r w:rsidR="00D52557" w:rsidRPr="00274A7B">
        <w:rPr>
          <w:lang w:val="en-US"/>
        </w:rPr>
        <w:t>e Government of the Netherlands</w:t>
      </w:r>
    </w:p>
    <w:p w14:paraId="08FC05C4" w14:textId="77777777" w:rsidR="004804CE" w:rsidRPr="00274A7B" w:rsidRDefault="004804CE" w:rsidP="004804CE">
      <w:pPr>
        <w:pStyle w:val="HChG"/>
        <w:rPr>
          <w:lang w:val="en-US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  <w:t>Introduction</w:t>
      </w:r>
    </w:p>
    <w:p w14:paraId="4775F344" w14:textId="5014E766" w:rsidR="00E74E0C" w:rsidRPr="00001052" w:rsidRDefault="00001052" w:rsidP="00001052">
      <w:pPr>
        <w:pStyle w:val="SingleTxtG"/>
      </w:pPr>
      <w:r w:rsidRPr="00001052">
        <w:rPr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tab/>
      </w:r>
      <w:r w:rsidR="00623A6E" w:rsidRPr="00001052">
        <w:rPr>
          <w:lang w:val="en-GB"/>
        </w:rPr>
        <w:t xml:space="preserve">In document ECE/TRANS/WP.15/AC.1/2019/4 Germany discusses the practice concerning the delegation of inspection tasks by </w:t>
      </w:r>
      <w:r w:rsidR="008B4245" w:rsidRPr="00001052">
        <w:rPr>
          <w:lang w:val="en-GB"/>
        </w:rPr>
        <w:t xml:space="preserve">inspection bodies as described in </w:t>
      </w:r>
      <w:r w:rsidR="001E02F2" w:rsidRPr="00001052">
        <w:rPr>
          <w:lang w:val="en-GB"/>
        </w:rPr>
        <w:t>sub</w:t>
      </w:r>
      <w:r w:rsidR="008B4245" w:rsidRPr="00001052">
        <w:rPr>
          <w:lang w:val="en-GB"/>
        </w:rPr>
        <w:t>section 1.8.6.4 of the RID/ADR and present</w:t>
      </w:r>
      <w:r w:rsidR="007A78C9" w:rsidRPr="00001052">
        <w:rPr>
          <w:lang w:val="en-GB"/>
        </w:rPr>
        <w:t>s</w:t>
      </w:r>
      <w:r w:rsidR="008B4245" w:rsidRPr="00001052">
        <w:rPr>
          <w:lang w:val="en-GB"/>
        </w:rPr>
        <w:t xml:space="preserve"> two interpretations. </w:t>
      </w:r>
      <w:proofErr w:type="spellStart"/>
      <w:r w:rsidR="007A78C9" w:rsidRPr="00001052">
        <w:t>After</w:t>
      </w:r>
      <w:proofErr w:type="spellEnd"/>
      <w:r w:rsidR="007A78C9" w:rsidRPr="00001052">
        <w:t xml:space="preserve"> consulting </w:t>
      </w:r>
      <w:proofErr w:type="spellStart"/>
      <w:r w:rsidR="007A78C9" w:rsidRPr="00001052">
        <w:t>its</w:t>
      </w:r>
      <w:proofErr w:type="spellEnd"/>
      <w:r w:rsidR="007A78C9" w:rsidRPr="00001052">
        <w:t xml:space="preserve"> National </w:t>
      </w:r>
      <w:proofErr w:type="spellStart"/>
      <w:r w:rsidR="007A78C9" w:rsidRPr="00001052">
        <w:t>Accreditation</w:t>
      </w:r>
      <w:proofErr w:type="spellEnd"/>
      <w:r w:rsidR="007A78C9" w:rsidRPr="00001052">
        <w:t xml:space="preserve"> </w:t>
      </w:r>
      <w:r w:rsidR="00D950A8" w:rsidRPr="00001052">
        <w:t>Body</w:t>
      </w:r>
      <w:r w:rsidR="007A78C9" w:rsidRPr="00001052">
        <w:t xml:space="preserve">, the Dutch </w:t>
      </w:r>
      <w:proofErr w:type="spellStart"/>
      <w:r w:rsidR="007A78C9" w:rsidRPr="00001052">
        <w:t>delegation</w:t>
      </w:r>
      <w:proofErr w:type="spellEnd"/>
      <w:r w:rsidR="007A78C9" w:rsidRPr="00001052">
        <w:t xml:space="preserve"> </w:t>
      </w:r>
      <w:proofErr w:type="spellStart"/>
      <w:r w:rsidR="007A78C9" w:rsidRPr="00001052">
        <w:t>would</w:t>
      </w:r>
      <w:proofErr w:type="spellEnd"/>
      <w:r w:rsidR="007A78C9" w:rsidRPr="00001052">
        <w:t xml:space="preserve"> </w:t>
      </w:r>
      <w:proofErr w:type="spellStart"/>
      <w:r w:rsidR="007A78C9" w:rsidRPr="00001052">
        <w:t>like</w:t>
      </w:r>
      <w:proofErr w:type="spellEnd"/>
      <w:r w:rsidR="007A78C9" w:rsidRPr="00001052">
        <w:t xml:space="preserve"> to comment on </w:t>
      </w:r>
      <w:proofErr w:type="spellStart"/>
      <w:r w:rsidR="007A78C9" w:rsidRPr="00001052">
        <w:t>these</w:t>
      </w:r>
      <w:proofErr w:type="spellEnd"/>
      <w:r w:rsidR="007A78C9" w:rsidRPr="00001052">
        <w:t xml:space="preserve"> </w:t>
      </w:r>
      <w:proofErr w:type="spellStart"/>
      <w:r w:rsidR="007A78C9" w:rsidRPr="00001052">
        <w:t>interpretations</w:t>
      </w:r>
      <w:proofErr w:type="spellEnd"/>
      <w:r w:rsidR="007A78C9" w:rsidRPr="00001052">
        <w:t xml:space="preserve"> in </w:t>
      </w:r>
      <w:proofErr w:type="spellStart"/>
      <w:r w:rsidR="007A78C9" w:rsidRPr="00001052">
        <w:t>order</w:t>
      </w:r>
      <w:proofErr w:type="spellEnd"/>
      <w:r w:rsidR="007A78C9" w:rsidRPr="00001052">
        <w:t xml:space="preserve"> to </w:t>
      </w:r>
      <w:proofErr w:type="spellStart"/>
      <w:r w:rsidR="007A78C9" w:rsidRPr="00001052">
        <w:t>contribute</w:t>
      </w:r>
      <w:proofErr w:type="spellEnd"/>
      <w:r w:rsidR="007A78C9" w:rsidRPr="00001052">
        <w:t xml:space="preserve"> to the discussion. </w:t>
      </w:r>
      <w:r w:rsidR="0071513F" w:rsidRPr="00001052">
        <w:t xml:space="preserve"> </w:t>
      </w:r>
    </w:p>
    <w:p w14:paraId="5883CFBF" w14:textId="6D99ADFA" w:rsidR="000E1B70" w:rsidRPr="00001052" w:rsidRDefault="00001052" w:rsidP="00001052">
      <w:pPr>
        <w:pStyle w:val="SingleTxtG"/>
      </w:pPr>
      <w:r w:rsidRPr="00001052">
        <w:rPr>
          <w:lang w:val="en-GB"/>
        </w:rPr>
        <w:t>2.</w:t>
      </w:r>
      <w:r>
        <w:rPr>
          <w:lang w:val="en-GB"/>
        </w:rPr>
        <w:tab/>
      </w:r>
      <w:r w:rsidR="00046E5C" w:rsidRPr="00001052">
        <w:rPr>
          <w:lang w:val="en-GB"/>
        </w:rPr>
        <w:t>We</w:t>
      </w:r>
      <w:r w:rsidR="007A78C9" w:rsidRPr="00001052">
        <w:rPr>
          <w:lang w:val="en-GB"/>
        </w:rPr>
        <w:t xml:space="preserve"> would</w:t>
      </w:r>
      <w:r w:rsidR="00046E5C" w:rsidRPr="00001052">
        <w:rPr>
          <w:lang w:val="en-GB"/>
        </w:rPr>
        <w:t xml:space="preserve"> like to remind the </w:t>
      </w:r>
      <w:r w:rsidR="007A78C9" w:rsidRPr="00001052">
        <w:rPr>
          <w:lang w:val="en-GB"/>
        </w:rPr>
        <w:t>Joint Meeting</w:t>
      </w:r>
      <w:r w:rsidR="00AE036E" w:rsidRPr="00001052">
        <w:rPr>
          <w:lang w:val="en-GB"/>
        </w:rPr>
        <w:t xml:space="preserve"> of</w:t>
      </w:r>
      <w:r w:rsidR="0071513F" w:rsidRPr="00001052">
        <w:rPr>
          <w:lang w:val="en-GB"/>
        </w:rPr>
        <w:t xml:space="preserve"> the work of the informal working group on the inspection and certification of tank</w:t>
      </w:r>
      <w:r w:rsidR="00B224FE" w:rsidRPr="00001052">
        <w:rPr>
          <w:lang w:val="en-GB"/>
        </w:rPr>
        <w:t>s</w:t>
      </w:r>
      <w:r w:rsidR="0071513F" w:rsidRPr="00001052">
        <w:rPr>
          <w:lang w:val="en-GB"/>
        </w:rPr>
        <w:t xml:space="preserve"> (short: </w:t>
      </w:r>
      <w:r w:rsidR="00E30E75" w:rsidRPr="00001052">
        <w:rPr>
          <w:lang w:val="en-GB"/>
        </w:rPr>
        <w:t>London w</w:t>
      </w:r>
      <w:r w:rsidR="0071513F" w:rsidRPr="00001052">
        <w:rPr>
          <w:lang w:val="en-GB"/>
        </w:rPr>
        <w:t xml:space="preserve">orking group) </w:t>
      </w:r>
      <w:r w:rsidR="00E30E75" w:rsidRPr="00001052">
        <w:rPr>
          <w:lang w:val="en-GB"/>
        </w:rPr>
        <w:t>where</w:t>
      </w:r>
      <w:r w:rsidR="005E2EB5" w:rsidRPr="00001052">
        <w:rPr>
          <w:lang w:val="en-GB"/>
        </w:rPr>
        <w:t xml:space="preserve"> currently</w:t>
      </w:r>
      <w:r w:rsidR="00E30E75" w:rsidRPr="00001052">
        <w:rPr>
          <w:lang w:val="en-GB"/>
        </w:rPr>
        <w:t xml:space="preserve"> </w:t>
      </w:r>
      <w:r w:rsidR="001E02F2" w:rsidRPr="00001052">
        <w:rPr>
          <w:lang w:val="en-GB"/>
        </w:rPr>
        <w:t>sub</w:t>
      </w:r>
      <w:r w:rsidR="00E30E75" w:rsidRPr="00001052">
        <w:rPr>
          <w:lang w:val="en-GB"/>
        </w:rPr>
        <w:t>section 1.8.6.4 is being discussed</w:t>
      </w:r>
      <w:r w:rsidR="00CE5FA4" w:rsidRPr="00001052">
        <w:rPr>
          <w:lang w:val="en-GB"/>
        </w:rPr>
        <w:t xml:space="preserve">. </w:t>
      </w:r>
      <w:r w:rsidR="00CE5FA4" w:rsidRPr="00001052">
        <w:t xml:space="preserve">The discussion </w:t>
      </w:r>
      <w:proofErr w:type="spellStart"/>
      <w:r w:rsidR="00CE5FA4" w:rsidRPr="00001052">
        <w:t>focusses</w:t>
      </w:r>
      <w:proofErr w:type="spellEnd"/>
      <w:r w:rsidR="00CE5FA4" w:rsidRPr="00001052">
        <w:t xml:space="preserve"> on the </w:t>
      </w:r>
      <w:proofErr w:type="spellStart"/>
      <w:r w:rsidR="00CE5FA4" w:rsidRPr="00001052">
        <w:t>role</w:t>
      </w:r>
      <w:proofErr w:type="spellEnd"/>
      <w:r w:rsidR="00F519F4" w:rsidRPr="00001052">
        <w:t xml:space="preserve"> and </w:t>
      </w:r>
      <w:proofErr w:type="spellStart"/>
      <w:r w:rsidR="00F519F4" w:rsidRPr="00001052">
        <w:t>tasks</w:t>
      </w:r>
      <w:proofErr w:type="spellEnd"/>
      <w:r w:rsidR="00CE5FA4" w:rsidRPr="00001052">
        <w:t xml:space="preserve"> of the inspection body </w:t>
      </w:r>
      <w:proofErr w:type="spellStart"/>
      <w:r w:rsidR="00CE5FA4" w:rsidRPr="00001052">
        <w:t>when</w:t>
      </w:r>
      <w:proofErr w:type="spellEnd"/>
      <w:r w:rsidR="00CE5FA4" w:rsidRPr="00001052">
        <w:t xml:space="preserve"> </w:t>
      </w:r>
      <w:proofErr w:type="spellStart"/>
      <w:r w:rsidR="00CE5FA4" w:rsidRPr="00001052">
        <w:t>subcontracting</w:t>
      </w:r>
      <w:proofErr w:type="spellEnd"/>
      <w:r w:rsidR="00CE5FA4" w:rsidRPr="00001052">
        <w:t xml:space="preserve"> and how </w:t>
      </w:r>
      <w:proofErr w:type="spellStart"/>
      <w:r w:rsidR="00CE5FA4" w:rsidRPr="00001052">
        <w:t>this</w:t>
      </w:r>
      <w:proofErr w:type="spellEnd"/>
      <w:r w:rsidR="00CE5FA4" w:rsidRPr="00001052">
        <w:t xml:space="preserve"> must </w:t>
      </w:r>
      <w:proofErr w:type="spellStart"/>
      <w:r w:rsidR="00CE5FA4" w:rsidRPr="00001052">
        <w:t>be</w:t>
      </w:r>
      <w:proofErr w:type="spellEnd"/>
      <w:r w:rsidR="00CE5FA4" w:rsidRPr="00001052">
        <w:t xml:space="preserve"> </w:t>
      </w:r>
      <w:proofErr w:type="spellStart"/>
      <w:r w:rsidR="00CE5FA4" w:rsidRPr="00001052">
        <w:t>implem</w:t>
      </w:r>
      <w:r w:rsidR="001C4043" w:rsidRPr="00001052">
        <w:t>ented</w:t>
      </w:r>
      <w:proofErr w:type="spellEnd"/>
      <w:r w:rsidR="001C4043" w:rsidRPr="00001052">
        <w:t xml:space="preserve"> in </w:t>
      </w:r>
      <w:proofErr w:type="spellStart"/>
      <w:r w:rsidR="001C4043" w:rsidRPr="00001052">
        <w:t>their</w:t>
      </w:r>
      <w:proofErr w:type="spellEnd"/>
      <w:r w:rsidR="001C4043" w:rsidRPr="00001052">
        <w:t xml:space="preserve"> </w:t>
      </w:r>
      <w:proofErr w:type="spellStart"/>
      <w:r w:rsidR="001C4043" w:rsidRPr="00001052">
        <w:t>quality</w:t>
      </w:r>
      <w:proofErr w:type="spellEnd"/>
      <w:r w:rsidR="00CE5FA4" w:rsidRPr="00001052">
        <w:t xml:space="preserve"> system</w:t>
      </w:r>
      <w:r w:rsidR="001C4043" w:rsidRPr="00001052">
        <w:t xml:space="preserve">. </w:t>
      </w:r>
      <w:r w:rsidR="007A78C9" w:rsidRPr="00001052">
        <w:t xml:space="preserve">The </w:t>
      </w:r>
      <w:proofErr w:type="spellStart"/>
      <w:r w:rsidR="007A78C9" w:rsidRPr="00001052">
        <w:t>views</w:t>
      </w:r>
      <w:proofErr w:type="spellEnd"/>
      <w:r w:rsidR="007A78C9" w:rsidRPr="00001052">
        <w:t xml:space="preserve"> </w:t>
      </w:r>
      <w:proofErr w:type="spellStart"/>
      <w:r w:rsidR="007A78C9" w:rsidRPr="00001052">
        <w:t>presented</w:t>
      </w:r>
      <w:proofErr w:type="spellEnd"/>
      <w:r w:rsidR="007A78C9" w:rsidRPr="00001052">
        <w:t xml:space="preserve"> by Germany in ECE/TRANS/WP.15/AC.2/2019/4 are </w:t>
      </w:r>
      <w:proofErr w:type="spellStart"/>
      <w:r w:rsidR="007A78C9" w:rsidRPr="00001052">
        <w:t>valuable</w:t>
      </w:r>
      <w:proofErr w:type="spellEnd"/>
      <w:r w:rsidR="007A78C9" w:rsidRPr="00001052">
        <w:t xml:space="preserve"> </w:t>
      </w:r>
      <w:r w:rsidR="00E902CC" w:rsidRPr="00001052">
        <w:t>contributions to</w:t>
      </w:r>
      <w:r w:rsidR="007A78C9" w:rsidRPr="00001052">
        <w:t xml:space="preserve"> the </w:t>
      </w:r>
      <w:proofErr w:type="spellStart"/>
      <w:r w:rsidR="007A78C9" w:rsidRPr="00001052">
        <w:t>current</w:t>
      </w:r>
      <w:proofErr w:type="spellEnd"/>
      <w:r w:rsidR="00B04016" w:rsidRPr="00001052">
        <w:t xml:space="preserve"> discussion</w:t>
      </w:r>
      <w:r w:rsidR="007A78C9" w:rsidRPr="00001052">
        <w:t xml:space="preserve"> on </w:t>
      </w:r>
      <w:proofErr w:type="spellStart"/>
      <w:r w:rsidR="007A78C9" w:rsidRPr="00001052">
        <w:t>these</w:t>
      </w:r>
      <w:proofErr w:type="spellEnd"/>
      <w:r w:rsidR="007A78C9" w:rsidRPr="00001052">
        <w:t xml:space="preserve"> issues</w:t>
      </w:r>
      <w:r w:rsidR="00B224FE" w:rsidRPr="00001052">
        <w:t xml:space="preserve"> in the London </w:t>
      </w:r>
      <w:proofErr w:type="spellStart"/>
      <w:r w:rsidR="00B224FE" w:rsidRPr="00001052">
        <w:t>working</w:t>
      </w:r>
      <w:proofErr w:type="spellEnd"/>
      <w:r w:rsidR="00B224FE" w:rsidRPr="00001052">
        <w:t xml:space="preserve"> group</w:t>
      </w:r>
      <w:r w:rsidR="00B04016" w:rsidRPr="00001052">
        <w:t xml:space="preserve">. </w:t>
      </w:r>
      <w:r w:rsidR="008B4245" w:rsidRPr="00001052">
        <w:t xml:space="preserve"> </w:t>
      </w:r>
    </w:p>
    <w:p w14:paraId="659D2E80" w14:textId="1B9130B5" w:rsidR="00FD74D3" w:rsidRPr="00001052" w:rsidRDefault="00001052" w:rsidP="00001052">
      <w:pPr>
        <w:pStyle w:val="HChG"/>
        <w:rPr>
          <w:lang w:val="en-GB"/>
        </w:rPr>
      </w:pPr>
      <w:r>
        <w:tab/>
      </w:r>
      <w:r>
        <w:tab/>
      </w:r>
      <w:r w:rsidR="00FD74D3" w:rsidRPr="00001052">
        <w:rPr>
          <w:lang w:val="en-GB"/>
        </w:rPr>
        <w:t>Comment on interpretation I</w:t>
      </w:r>
    </w:p>
    <w:p w14:paraId="499B0CAF" w14:textId="3A9B10A9" w:rsidR="00414648" w:rsidRPr="00302AE3" w:rsidRDefault="00001052" w:rsidP="00EC3143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554216">
        <w:rPr>
          <w:lang w:val="en-US"/>
        </w:rPr>
        <w:t xml:space="preserve">In interpretation </w:t>
      </w:r>
      <w:r w:rsidR="00286134">
        <w:rPr>
          <w:lang w:val="en-US"/>
        </w:rPr>
        <w:t>I</w:t>
      </w:r>
      <w:r w:rsidR="00554216">
        <w:rPr>
          <w:lang w:val="en-US"/>
        </w:rPr>
        <w:t xml:space="preserve"> Germany provides its views on the working of national accreditation bodies, especially the information</w:t>
      </w:r>
      <w:r w:rsidR="00302AE3">
        <w:rPr>
          <w:lang w:val="en-US"/>
        </w:rPr>
        <w:t xml:space="preserve"> noted</w:t>
      </w:r>
      <w:r w:rsidR="00554216">
        <w:rPr>
          <w:lang w:val="en-US"/>
        </w:rPr>
        <w:t xml:space="preserve"> in</w:t>
      </w:r>
      <w:r w:rsidR="00EC3143">
        <w:rPr>
          <w:lang w:val="en-US"/>
        </w:rPr>
        <w:t xml:space="preserve"> in the accreditation granted. </w:t>
      </w:r>
      <w:r w:rsidR="0005303A" w:rsidRPr="00302AE3">
        <w:rPr>
          <w:lang w:val="en-US"/>
        </w:rPr>
        <w:t xml:space="preserve">While </w:t>
      </w:r>
      <w:r w:rsidR="00286134">
        <w:rPr>
          <w:lang w:val="en-US"/>
        </w:rPr>
        <w:t xml:space="preserve">subsection </w:t>
      </w:r>
      <w:r w:rsidR="00302AE3">
        <w:rPr>
          <w:lang w:val="en-US"/>
        </w:rPr>
        <w:t>1.8.6.4 is</w:t>
      </w:r>
      <w:r w:rsidR="0005303A" w:rsidRPr="00302AE3">
        <w:rPr>
          <w:lang w:val="en-US"/>
        </w:rPr>
        <w:t xml:space="preserve"> a part of the RID/ADR provisions, we </w:t>
      </w:r>
      <w:proofErr w:type="gramStart"/>
      <w:r w:rsidR="0005303A" w:rsidRPr="00302AE3">
        <w:rPr>
          <w:lang w:val="en-US"/>
        </w:rPr>
        <w:t>are of the opinion that</w:t>
      </w:r>
      <w:proofErr w:type="gramEnd"/>
      <w:r w:rsidR="0005303A" w:rsidRPr="00302AE3">
        <w:rPr>
          <w:lang w:val="en-US"/>
        </w:rPr>
        <w:t xml:space="preserve"> the Joint Meeting should not discuss this issue without detailed consultation with the national accreditation bodies</w:t>
      </w:r>
      <w:r w:rsidR="00457B64" w:rsidRPr="00EC3143">
        <w:rPr>
          <w:rStyle w:val="FootnoteReference"/>
          <w:sz w:val="20"/>
          <w:lang w:val="en-US"/>
        </w:rPr>
        <w:footnoteReference w:id="1"/>
      </w:r>
      <w:r w:rsidR="0005303A" w:rsidRPr="00EC3143">
        <w:rPr>
          <w:lang w:val="en-US"/>
        </w:rPr>
        <w:t>.</w:t>
      </w:r>
      <w:r w:rsidR="0005303A" w:rsidRPr="00302AE3">
        <w:rPr>
          <w:lang w:val="en-US"/>
        </w:rPr>
        <w:t xml:space="preserve"> </w:t>
      </w:r>
      <w:r w:rsidR="00740CC2" w:rsidRPr="00302AE3">
        <w:rPr>
          <w:lang w:val="en-US"/>
        </w:rPr>
        <w:t xml:space="preserve">All </w:t>
      </w:r>
      <w:r w:rsidR="00B47D23" w:rsidRPr="00302AE3">
        <w:rPr>
          <w:lang w:val="en-US"/>
        </w:rPr>
        <w:t>n</w:t>
      </w:r>
      <w:r w:rsidR="00740CC2" w:rsidRPr="00302AE3">
        <w:rPr>
          <w:lang w:val="en-US"/>
        </w:rPr>
        <w:t xml:space="preserve">ational </w:t>
      </w:r>
      <w:r w:rsidR="00B47D23" w:rsidRPr="00302AE3">
        <w:rPr>
          <w:lang w:val="en-US"/>
        </w:rPr>
        <w:t>a</w:t>
      </w:r>
      <w:r w:rsidR="00740CC2" w:rsidRPr="00302AE3">
        <w:rPr>
          <w:lang w:val="en-US"/>
        </w:rPr>
        <w:t xml:space="preserve">ccreditation </w:t>
      </w:r>
      <w:r w:rsidR="00B47D23" w:rsidRPr="00302AE3">
        <w:rPr>
          <w:lang w:val="en-US"/>
        </w:rPr>
        <w:t>bodies</w:t>
      </w:r>
      <w:r w:rsidR="00740CC2" w:rsidRPr="00302AE3">
        <w:rPr>
          <w:lang w:val="en-US"/>
        </w:rPr>
        <w:t xml:space="preserve"> are organized in the </w:t>
      </w:r>
      <w:hyperlink r:id="rId8" w:history="1">
        <w:r w:rsidR="00740CC2" w:rsidRPr="00302AE3">
          <w:rPr>
            <w:rStyle w:val="Hyperlink"/>
            <w:lang w:val="en-GB"/>
          </w:rPr>
          <w:t>European co-operation for Accreditation</w:t>
        </w:r>
      </w:hyperlink>
      <w:r w:rsidR="00740CC2" w:rsidRPr="00302AE3">
        <w:rPr>
          <w:lang w:val="en-GB"/>
        </w:rPr>
        <w:t> (EA). This or</w:t>
      </w:r>
      <w:r w:rsidR="00302AE3">
        <w:rPr>
          <w:lang w:val="en-GB"/>
        </w:rPr>
        <w:t xml:space="preserve">ganisation has 50 members </w:t>
      </w:r>
      <w:r w:rsidR="00740CC2" w:rsidRPr="00302AE3">
        <w:rPr>
          <w:lang w:val="en-GB"/>
        </w:rPr>
        <w:t>and covers most of the ADR/RID contracting parties</w:t>
      </w:r>
      <w:r w:rsidR="001C31A6" w:rsidRPr="00302AE3">
        <w:rPr>
          <w:lang w:val="en-GB"/>
        </w:rPr>
        <w:t>/states</w:t>
      </w:r>
      <w:r w:rsidR="00740CC2" w:rsidRPr="00302AE3">
        <w:rPr>
          <w:lang w:val="en-GB"/>
        </w:rPr>
        <w:t xml:space="preserve">. </w:t>
      </w:r>
      <w:r w:rsidR="001E02F2" w:rsidRPr="00302AE3">
        <w:rPr>
          <w:lang w:val="en-GB"/>
        </w:rPr>
        <w:t>EA</w:t>
      </w:r>
      <w:r w:rsidR="009B6B40" w:rsidRPr="00302AE3">
        <w:rPr>
          <w:lang w:val="en-GB"/>
        </w:rPr>
        <w:t xml:space="preserve"> seems to be very suitable to address and discuss questions on the application of accreditation regulations by National Accreditation Bodies.</w:t>
      </w:r>
      <w:r w:rsidR="00A23150" w:rsidRPr="00302AE3">
        <w:rPr>
          <w:lang w:val="en-GB"/>
        </w:rPr>
        <w:t xml:space="preserve"> </w:t>
      </w:r>
      <w:r w:rsidR="00740CC2" w:rsidRPr="00302AE3">
        <w:rPr>
          <w:lang w:val="en-GB"/>
        </w:rPr>
        <w:t xml:space="preserve"> </w:t>
      </w:r>
    </w:p>
    <w:p w14:paraId="7D6DF385" w14:textId="76E5DAE1" w:rsidR="00021F0C" w:rsidRPr="00001052" w:rsidRDefault="00001052" w:rsidP="00001052">
      <w:pPr>
        <w:pStyle w:val="HChG"/>
        <w:rPr>
          <w:lang w:val="en-GB"/>
        </w:rPr>
      </w:pPr>
      <w:r>
        <w:tab/>
      </w:r>
      <w:r>
        <w:tab/>
      </w:r>
      <w:r w:rsidR="005328B2" w:rsidRPr="00001052">
        <w:rPr>
          <w:lang w:val="en-GB"/>
        </w:rPr>
        <w:t>Comment</w:t>
      </w:r>
      <w:r w:rsidR="00C907AC" w:rsidRPr="00001052">
        <w:rPr>
          <w:lang w:val="en-GB"/>
        </w:rPr>
        <w:t xml:space="preserve"> on interpretation</w:t>
      </w:r>
      <w:r w:rsidR="00FD74D3" w:rsidRPr="00001052">
        <w:rPr>
          <w:lang w:val="en-GB"/>
        </w:rPr>
        <w:t xml:space="preserve"> II</w:t>
      </w:r>
    </w:p>
    <w:p w14:paraId="4C31D791" w14:textId="326E64C9" w:rsidR="00C54DB1" w:rsidRPr="00E40633" w:rsidRDefault="00001052" w:rsidP="00001052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DA061F" w:rsidRPr="00E40633">
        <w:rPr>
          <w:lang w:val="en-US"/>
        </w:rPr>
        <w:t xml:space="preserve">In interpretation II Germany states that </w:t>
      </w:r>
      <w:r w:rsidR="009B6B40" w:rsidRPr="00E40633">
        <w:rPr>
          <w:lang w:val="en-US"/>
        </w:rPr>
        <w:t>an</w:t>
      </w:r>
      <w:r w:rsidR="00CB070B" w:rsidRPr="00E40633">
        <w:rPr>
          <w:lang w:val="en-US"/>
        </w:rPr>
        <w:t xml:space="preserve"> inspection body cannot asses</w:t>
      </w:r>
      <w:r w:rsidR="000669E7" w:rsidRPr="00E40633">
        <w:rPr>
          <w:lang w:val="en-US"/>
        </w:rPr>
        <w:t>s</w:t>
      </w:r>
      <w:r w:rsidR="00CB070B" w:rsidRPr="00E40633">
        <w:rPr>
          <w:lang w:val="en-US"/>
        </w:rPr>
        <w:t xml:space="preserve"> the competence of the subcontractor and that </w:t>
      </w:r>
      <w:r w:rsidR="004A07F0" w:rsidRPr="00E40633">
        <w:rPr>
          <w:lang w:val="en-US"/>
        </w:rPr>
        <w:t>this can only be done by a</w:t>
      </w:r>
      <w:r w:rsidR="00487620" w:rsidRPr="00E40633">
        <w:rPr>
          <w:lang w:val="en-US"/>
        </w:rPr>
        <w:t>n</w:t>
      </w:r>
      <w:r w:rsidR="006931DE" w:rsidRPr="00E40633">
        <w:rPr>
          <w:lang w:val="en-US"/>
        </w:rPr>
        <w:t xml:space="preserve"> accreditation body</w:t>
      </w:r>
      <w:r w:rsidR="00CB070B" w:rsidRPr="00E40633">
        <w:rPr>
          <w:lang w:val="en-US"/>
        </w:rPr>
        <w:t xml:space="preserve">. </w:t>
      </w:r>
      <w:r w:rsidR="009B6B40" w:rsidRPr="00E40633">
        <w:rPr>
          <w:lang w:val="en-US"/>
        </w:rPr>
        <w:t xml:space="preserve">The </w:t>
      </w:r>
      <w:r w:rsidR="009B6B40" w:rsidRPr="00E40633">
        <w:rPr>
          <w:lang w:val="en-US"/>
        </w:rPr>
        <w:lastRenderedPageBreak/>
        <w:t>Dutch delegation</w:t>
      </w:r>
      <w:r w:rsidR="004E66E6" w:rsidRPr="00E40633">
        <w:rPr>
          <w:lang w:val="en-US"/>
        </w:rPr>
        <w:t xml:space="preserve"> do</w:t>
      </w:r>
      <w:r w:rsidR="009B6B40" w:rsidRPr="00E40633">
        <w:rPr>
          <w:lang w:val="en-US"/>
        </w:rPr>
        <w:t>es</w:t>
      </w:r>
      <w:r w:rsidR="004E66E6" w:rsidRPr="00E40633">
        <w:rPr>
          <w:lang w:val="en-US"/>
        </w:rPr>
        <w:t xml:space="preserve"> not agree with this statement and</w:t>
      </w:r>
      <w:r w:rsidR="009B6B40" w:rsidRPr="00E40633">
        <w:rPr>
          <w:lang w:val="en-US"/>
        </w:rPr>
        <w:t xml:space="preserve"> the German</w:t>
      </w:r>
      <w:r w:rsidR="004E66E6" w:rsidRPr="00E40633">
        <w:rPr>
          <w:lang w:val="en-US"/>
        </w:rPr>
        <w:t xml:space="preserve"> interpretation </w:t>
      </w:r>
      <w:r w:rsidR="00DE63F8" w:rsidRPr="00E40633">
        <w:rPr>
          <w:lang w:val="en-US"/>
        </w:rPr>
        <w:t>of</w:t>
      </w:r>
      <w:r w:rsidR="004E66E6" w:rsidRPr="00E40633">
        <w:rPr>
          <w:lang w:val="en-US"/>
        </w:rPr>
        <w:t xml:space="preserve"> ‘</w:t>
      </w:r>
      <w:r w:rsidR="00DE63F8" w:rsidRPr="00E40633">
        <w:rPr>
          <w:lang w:val="en-US"/>
        </w:rPr>
        <w:t xml:space="preserve">assessment of </w:t>
      </w:r>
      <w:r w:rsidR="004E66E6" w:rsidRPr="00E40633">
        <w:rPr>
          <w:lang w:val="en-US"/>
        </w:rPr>
        <w:t>competence’</w:t>
      </w:r>
      <w:r w:rsidR="00B172C0" w:rsidRPr="00E40633">
        <w:rPr>
          <w:lang w:val="en-US"/>
        </w:rPr>
        <w:t xml:space="preserve">. </w:t>
      </w:r>
      <w:r w:rsidR="007A416A" w:rsidRPr="00E40633">
        <w:rPr>
          <w:lang w:val="en-US"/>
        </w:rPr>
        <w:t>In our view t</w:t>
      </w:r>
      <w:r w:rsidR="00C54DB1" w:rsidRPr="00E40633">
        <w:rPr>
          <w:lang w:val="en-US"/>
        </w:rPr>
        <w:t>he assessment of ‘competence’ mean</w:t>
      </w:r>
      <w:r w:rsidR="009B6B40" w:rsidRPr="00E40633">
        <w:rPr>
          <w:lang w:val="en-US"/>
        </w:rPr>
        <w:t>s</w:t>
      </w:r>
      <w:r w:rsidR="00C54DB1" w:rsidRPr="00E40633">
        <w:rPr>
          <w:lang w:val="en-US"/>
        </w:rPr>
        <w:t xml:space="preserve"> the assessment of the requirements set out in 1.8.6.8</w:t>
      </w:r>
      <w:r w:rsidR="00B238FF" w:rsidRPr="00E40633">
        <w:rPr>
          <w:lang w:val="en-US"/>
        </w:rPr>
        <w:t xml:space="preserve"> (a) to</w:t>
      </w:r>
      <w:r w:rsidR="00C54DB1" w:rsidRPr="00E40633">
        <w:rPr>
          <w:lang w:val="en-US"/>
        </w:rPr>
        <w:t xml:space="preserve"> (h)</w:t>
      </w:r>
      <w:r w:rsidR="004A07F0" w:rsidRPr="00E40633">
        <w:rPr>
          <w:lang w:val="en-US"/>
        </w:rPr>
        <w:t xml:space="preserve"> which </w:t>
      </w:r>
      <w:r w:rsidR="009B6B40" w:rsidRPr="00E40633">
        <w:rPr>
          <w:lang w:val="en-US"/>
        </w:rPr>
        <w:t>e</w:t>
      </w:r>
      <w:r w:rsidR="004A07F0" w:rsidRPr="00E40633">
        <w:rPr>
          <w:lang w:val="en-US"/>
        </w:rPr>
        <w:t xml:space="preserve">nsure the quality of the subcontractor </w:t>
      </w:r>
      <w:r w:rsidR="007A416A" w:rsidRPr="00E40633">
        <w:rPr>
          <w:lang w:val="en-US"/>
        </w:rPr>
        <w:t>and</w:t>
      </w:r>
      <w:r w:rsidR="004A07F0" w:rsidRPr="00E40633">
        <w:rPr>
          <w:lang w:val="en-US"/>
        </w:rPr>
        <w:t xml:space="preserve"> </w:t>
      </w:r>
      <w:r w:rsidR="009B6B40" w:rsidRPr="00E40633">
        <w:rPr>
          <w:lang w:val="en-US"/>
        </w:rPr>
        <w:t>should not be mistaken for</w:t>
      </w:r>
      <w:r w:rsidR="004A07F0" w:rsidRPr="00E40633">
        <w:rPr>
          <w:lang w:val="en-US"/>
        </w:rPr>
        <w:t xml:space="preserve"> accreditation. </w:t>
      </w:r>
      <w:r w:rsidR="00716500" w:rsidRPr="00E40633">
        <w:rPr>
          <w:lang w:val="en-US"/>
        </w:rPr>
        <w:t>A</w:t>
      </w:r>
      <w:r w:rsidR="00BE7844" w:rsidRPr="00E40633">
        <w:rPr>
          <w:lang w:val="en-US"/>
        </w:rPr>
        <w:t>fter</w:t>
      </w:r>
      <w:r w:rsidR="00716500" w:rsidRPr="00E40633">
        <w:rPr>
          <w:lang w:val="en-US"/>
        </w:rPr>
        <w:t xml:space="preserve"> determination of</w:t>
      </w:r>
      <w:r w:rsidR="00BE7844" w:rsidRPr="00E40633">
        <w:rPr>
          <w:lang w:val="en-US"/>
        </w:rPr>
        <w:t xml:space="preserve"> competence</w:t>
      </w:r>
      <w:r w:rsidR="00716500" w:rsidRPr="00E40633">
        <w:rPr>
          <w:lang w:val="en-US"/>
        </w:rPr>
        <w:t>,</w:t>
      </w:r>
      <w:r w:rsidR="0024590D" w:rsidRPr="00E40633">
        <w:rPr>
          <w:lang w:val="en-US"/>
        </w:rPr>
        <w:t xml:space="preserve"> </w:t>
      </w:r>
      <w:r w:rsidR="001F7F2E" w:rsidRPr="00E40633">
        <w:rPr>
          <w:lang w:val="en-US"/>
        </w:rPr>
        <w:t xml:space="preserve">the subcontractor is only allowed to work under the </w:t>
      </w:r>
      <w:r w:rsidR="00716500" w:rsidRPr="00E40633">
        <w:rPr>
          <w:lang w:val="en-US"/>
        </w:rPr>
        <w:t xml:space="preserve">direct </w:t>
      </w:r>
      <w:r w:rsidR="001F7F2E" w:rsidRPr="00E40633">
        <w:rPr>
          <w:lang w:val="en-US"/>
        </w:rPr>
        <w:t xml:space="preserve">responsibility of the </w:t>
      </w:r>
      <w:r w:rsidR="0017289F" w:rsidRPr="00E40633">
        <w:rPr>
          <w:lang w:val="en-US"/>
        </w:rPr>
        <w:t xml:space="preserve">accredited </w:t>
      </w:r>
      <w:r w:rsidR="001F7F2E" w:rsidRPr="00E40633">
        <w:rPr>
          <w:lang w:val="en-US"/>
        </w:rPr>
        <w:t xml:space="preserve">inspection body </w:t>
      </w:r>
      <w:r w:rsidR="0017289F" w:rsidRPr="00E40633">
        <w:rPr>
          <w:lang w:val="en-US"/>
        </w:rPr>
        <w:t>that</w:t>
      </w:r>
      <w:r w:rsidR="00716500" w:rsidRPr="00E40633">
        <w:rPr>
          <w:lang w:val="en-US"/>
        </w:rPr>
        <w:t xml:space="preserve"> </w:t>
      </w:r>
      <w:r w:rsidR="001F7F2E" w:rsidRPr="00E40633">
        <w:rPr>
          <w:lang w:val="en-US"/>
        </w:rPr>
        <w:t>carried out this assessment. This is the</w:t>
      </w:r>
      <w:r w:rsidR="00716500" w:rsidRPr="00E40633">
        <w:rPr>
          <w:lang w:val="en-US"/>
        </w:rPr>
        <w:t xml:space="preserve"> basic</w:t>
      </w:r>
      <w:r w:rsidR="001F7F2E" w:rsidRPr="00E40633">
        <w:rPr>
          <w:lang w:val="en-US"/>
        </w:rPr>
        <w:t xml:space="preserve"> p</w:t>
      </w:r>
      <w:r w:rsidR="00A93DBC" w:rsidRPr="00E40633">
        <w:rPr>
          <w:lang w:val="en-US"/>
        </w:rPr>
        <w:t>rinciple</w:t>
      </w:r>
      <w:r w:rsidR="001F7F2E" w:rsidRPr="00E40633">
        <w:rPr>
          <w:lang w:val="en-US"/>
        </w:rPr>
        <w:t xml:space="preserve"> behind chapter 6.3 of EN ISO/IEC 17020</w:t>
      </w:r>
      <w:r w:rsidR="0017289F" w:rsidRPr="00E40633">
        <w:rPr>
          <w:lang w:val="en-US"/>
        </w:rPr>
        <w:t xml:space="preserve">, the standard by which the inspection body must be accredited </w:t>
      </w:r>
      <w:r w:rsidR="000751EF">
        <w:rPr>
          <w:lang w:val="en-US"/>
        </w:rPr>
        <w:t xml:space="preserve">is </w:t>
      </w:r>
      <w:r w:rsidR="0017289F" w:rsidRPr="00E40633">
        <w:rPr>
          <w:lang w:val="en-US"/>
        </w:rPr>
        <w:t>base</w:t>
      </w:r>
      <w:r w:rsidR="000751EF">
        <w:rPr>
          <w:lang w:val="en-US"/>
        </w:rPr>
        <w:t>d</w:t>
      </w:r>
      <w:r w:rsidR="0017289F" w:rsidRPr="00E40633">
        <w:rPr>
          <w:lang w:val="en-US"/>
        </w:rPr>
        <w:t xml:space="preserve"> on 1.8.6.8</w:t>
      </w:r>
      <w:r w:rsidR="00E40633">
        <w:rPr>
          <w:lang w:val="en-US"/>
        </w:rPr>
        <w:t>.</w:t>
      </w:r>
      <w:r w:rsidR="001F7F2E" w:rsidRPr="00E40633">
        <w:rPr>
          <w:lang w:val="en-US"/>
        </w:rPr>
        <w:t xml:space="preserve"> </w:t>
      </w:r>
      <w:r w:rsidR="00E40633">
        <w:rPr>
          <w:lang w:val="en-US"/>
        </w:rPr>
        <w:t xml:space="preserve">In the case described in this </w:t>
      </w:r>
      <w:r w:rsidR="0041202B">
        <w:rPr>
          <w:lang w:val="en-US"/>
        </w:rPr>
        <w:t>paragraph,</w:t>
      </w:r>
      <w:r w:rsidR="00E40633" w:rsidRPr="00E40633">
        <w:rPr>
          <w:lang w:val="en-US"/>
        </w:rPr>
        <w:t xml:space="preserve"> the subcontractor is not accredited. </w:t>
      </w:r>
      <w:r w:rsidR="00961070">
        <w:rPr>
          <w:lang w:val="en-US"/>
        </w:rPr>
        <w:t>Adding to this, w</w:t>
      </w:r>
      <w:r w:rsidR="00C54DB1" w:rsidRPr="00E40633">
        <w:rPr>
          <w:lang w:val="en-US"/>
        </w:rPr>
        <w:t xml:space="preserve">e do not see the link </w:t>
      </w:r>
      <w:r w:rsidR="000669E7" w:rsidRPr="00E40633">
        <w:rPr>
          <w:lang w:val="en-US"/>
        </w:rPr>
        <w:t>with</w:t>
      </w:r>
      <w:r w:rsidR="00C54DB1" w:rsidRPr="00E40633">
        <w:rPr>
          <w:lang w:val="en-US"/>
        </w:rPr>
        <w:t xml:space="preserve"> EN ISO/IEC 17040</w:t>
      </w:r>
      <w:r w:rsidR="004A1E8E" w:rsidRPr="00E40633">
        <w:rPr>
          <w:lang w:val="en-US"/>
        </w:rPr>
        <w:t xml:space="preserve"> as mentioned by Germany</w:t>
      </w:r>
      <w:r w:rsidR="00271B76" w:rsidRPr="00E40633">
        <w:rPr>
          <w:lang w:val="en-US"/>
        </w:rPr>
        <w:t>,</w:t>
      </w:r>
      <w:r w:rsidR="00716500" w:rsidRPr="00E40633">
        <w:rPr>
          <w:lang w:val="en-US"/>
        </w:rPr>
        <w:t xml:space="preserve"> since</w:t>
      </w:r>
      <w:r w:rsidR="00271B76" w:rsidRPr="00E40633">
        <w:rPr>
          <w:lang w:val="en-US"/>
        </w:rPr>
        <w:t xml:space="preserve"> this </w:t>
      </w:r>
      <w:r w:rsidR="007A416A" w:rsidRPr="00E40633">
        <w:rPr>
          <w:lang w:val="en-US"/>
        </w:rPr>
        <w:t>EN ISO/IEC 17040</w:t>
      </w:r>
      <w:r w:rsidR="004A07F0" w:rsidRPr="00E40633">
        <w:rPr>
          <w:lang w:val="en-US"/>
        </w:rPr>
        <w:t xml:space="preserve"> set</w:t>
      </w:r>
      <w:r w:rsidR="00271B76" w:rsidRPr="00E40633">
        <w:rPr>
          <w:lang w:val="en-US"/>
        </w:rPr>
        <w:t>s</w:t>
      </w:r>
      <w:r w:rsidR="004A07F0" w:rsidRPr="00E40633">
        <w:rPr>
          <w:lang w:val="en-US"/>
        </w:rPr>
        <w:t xml:space="preserve"> requirements for peer assessment between accredited bodies</w:t>
      </w:r>
      <w:r w:rsidR="00716500" w:rsidRPr="00E40633">
        <w:rPr>
          <w:lang w:val="en-US"/>
        </w:rPr>
        <w:t>.</w:t>
      </w:r>
      <w:r w:rsidR="004A07F0" w:rsidRPr="00E40633">
        <w:rPr>
          <w:lang w:val="en-US"/>
        </w:rPr>
        <w:t xml:space="preserve"> </w:t>
      </w:r>
    </w:p>
    <w:p w14:paraId="1FBBF5AE" w14:textId="16839B58" w:rsidR="0076634C" w:rsidRPr="00A9235A" w:rsidRDefault="00001052" w:rsidP="00001052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1F7F2E">
        <w:rPr>
          <w:lang w:val="en-US"/>
        </w:rPr>
        <w:t xml:space="preserve">This </w:t>
      </w:r>
      <w:r w:rsidR="00790F5D">
        <w:rPr>
          <w:lang w:val="en-US"/>
        </w:rPr>
        <w:t>view on</w:t>
      </w:r>
      <w:r w:rsidR="00A93DBC">
        <w:rPr>
          <w:lang w:val="en-US"/>
        </w:rPr>
        <w:t xml:space="preserve"> the assessment of competency is </w:t>
      </w:r>
      <w:r w:rsidR="009520EA">
        <w:rPr>
          <w:lang w:val="en-US"/>
        </w:rPr>
        <w:t>a</w:t>
      </w:r>
      <w:r w:rsidR="00B70D18">
        <w:rPr>
          <w:lang w:val="en-US"/>
        </w:rPr>
        <w:t>lso the base for</w:t>
      </w:r>
      <w:r w:rsidR="00484FF5">
        <w:rPr>
          <w:lang w:val="en-US"/>
        </w:rPr>
        <w:t xml:space="preserve"> </w:t>
      </w:r>
      <w:r w:rsidR="00B70D18">
        <w:rPr>
          <w:lang w:val="en-US"/>
        </w:rPr>
        <w:t>assessment of</w:t>
      </w:r>
      <w:r w:rsidR="00A9235A">
        <w:rPr>
          <w:lang w:val="en-US"/>
        </w:rPr>
        <w:t xml:space="preserve"> laboratories</w:t>
      </w:r>
      <w:r w:rsidR="00484FF5">
        <w:rPr>
          <w:lang w:val="en-US"/>
        </w:rPr>
        <w:t xml:space="preserve"> </w:t>
      </w:r>
      <w:r w:rsidR="00B70D18">
        <w:rPr>
          <w:lang w:val="en-US"/>
        </w:rPr>
        <w:t xml:space="preserve">performing tests </w:t>
      </w:r>
      <w:r w:rsidR="00484FF5">
        <w:rPr>
          <w:lang w:val="en-US"/>
        </w:rPr>
        <w:t>under responsibility</w:t>
      </w:r>
      <w:r w:rsidR="009520EA">
        <w:rPr>
          <w:lang w:val="en-US"/>
        </w:rPr>
        <w:t xml:space="preserve"> </w:t>
      </w:r>
      <w:r w:rsidR="00484FF5">
        <w:rPr>
          <w:lang w:val="en-US"/>
        </w:rPr>
        <w:t xml:space="preserve">of </w:t>
      </w:r>
      <w:r w:rsidR="00A93DBC">
        <w:rPr>
          <w:lang w:val="en-US"/>
        </w:rPr>
        <w:t>bodies for the conformity assessment of railway products</w:t>
      </w:r>
      <w:r w:rsidR="00080519">
        <w:rPr>
          <w:lang w:val="en-US"/>
        </w:rPr>
        <w:t xml:space="preserve">. </w:t>
      </w:r>
      <w:r w:rsidR="009A5FA5">
        <w:rPr>
          <w:lang w:val="en-US"/>
        </w:rPr>
        <w:t>The ERA drafted a technical document</w:t>
      </w:r>
      <w:r w:rsidR="004D6EA6">
        <w:rPr>
          <w:lang w:val="en-US"/>
        </w:rPr>
        <w:t xml:space="preserve"> describing the assessment scheme that European Member States must apply for procedures concerning the assessment of the conformity assessment bodies for t</w:t>
      </w:r>
      <w:r w:rsidR="0032351B">
        <w:rPr>
          <w:lang w:val="en-US"/>
        </w:rPr>
        <w:t>he interoperability Directives</w:t>
      </w:r>
      <w:r w:rsidR="009520EA" w:rsidRPr="00EC3143">
        <w:rPr>
          <w:rStyle w:val="FootnoteReference"/>
          <w:sz w:val="20"/>
          <w:lang w:val="en-US"/>
        </w:rPr>
        <w:footnoteReference w:id="2"/>
      </w:r>
      <w:r w:rsidR="00A93DBC" w:rsidRPr="00EC3143">
        <w:rPr>
          <w:lang w:val="en-US"/>
        </w:rPr>
        <w:t>.</w:t>
      </w:r>
      <w:r w:rsidR="006260E9" w:rsidRPr="00A9235A">
        <w:rPr>
          <w:lang w:val="en-US"/>
        </w:rPr>
        <w:t xml:space="preserve"> In this document</w:t>
      </w:r>
      <w:r w:rsidR="00A31B7B" w:rsidRPr="00A9235A">
        <w:rPr>
          <w:lang w:val="en-US"/>
        </w:rPr>
        <w:t>,</w:t>
      </w:r>
      <w:r w:rsidR="0059546B" w:rsidRPr="00A9235A">
        <w:rPr>
          <w:lang w:val="en-US"/>
        </w:rPr>
        <w:t xml:space="preserve"> two op</w:t>
      </w:r>
      <w:r w:rsidR="006260E9" w:rsidRPr="00A9235A">
        <w:rPr>
          <w:lang w:val="en-US"/>
        </w:rPr>
        <w:t xml:space="preserve">tions </w:t>
      </w:r>
      <w:r w:rsidR="00A31B7B" w:rsidRPr="00A9235A">
        <w:rPr>
          <w:lang w:val="en-US"/>
        </w:rPr>
        <w:t xml:space="preserve">comparable to the ones mentioned in 1.8.6.4 </w:t>
      </w:r>
      <w:r w:rsidR="00A9235A">
        <w:rPr>
          <w:lang w:val="en-US"/>
        </w:rPr>
        <w:t>are introduced: 1. t</w:t>
      </w:r>
      <w:r w:rsidR="006260E9" w:rsidRPr="00A9235A">
        <w:rPr>
          <w:lang w:val="en-US"/>
        </w:rPr>
        <w:t>ests performed by accredited laboratory</w:t>
      </w:r>
      <w:r w:rsidR="00A31B7B" w:rsidRPr="00A9235A">
        <w:rPr>
          <w:lang w:val="en-US"/>
        </w:rPr>
        <w:t>,</w:t>
      </w:r>
      <w:r w:rsidR="006260E9" w:rsidRPr="00A9235A">
        <w:rPr>
          <w:lang w:val="en-US"/>
        </w:rPr>
        <w:t xml:space="preserve"> and</w:t>
      </w:r>
      <w:r w:rsidR="00A9235A">
        <w:rPr>
          <w:lang w:val="en-US"/>
        </w:rPr>
        <w:t xml:space="preserve"> 2.</w:t>
      </w:r>
      <w:r w:rsidR="006260E9" w:rsidRPr="00A9235A">
        <w:rPr>
          <w:lang w:val="en-US"/>
        </w:rPr>
        <w:t xml:space="preserve"> tests don</w:t>
      </w:r>
      <w:r w:rsidR="000555AD" w:rsidRPr="00A9235A">
        <w:rPr>
          <w:lang w:val="en-US"/>
        </w:rPr>
        <w:t>e by non-accredited</w:t>
      </w:r>
      <w:r w:rsidR="006260E9" w:rsidRPr="00A9235A">
        <w:rPr>
          <w:lang w:val="en-US"/>
        </w:rPr>
        <w:t xml:space="preserve"> laboratory. </w:t>
      </w:r>
      <w:r w:rsidR="004B2076" w:rsidRPr="00A9235A">
        <w:rPr>
          <w:lang w:val="en-US"/>
        </w:rPr>
        <w:t xml:space="preserve">In the latter </w:t>
      </w:r>
      <w:r w:rsidR="00815C14" w:rsidRPr="00A9235A">
        <w:rPr>
          <w:lang w:val="en-US"/>
        </w:rPr>
        <w:t>case,</w:t>
      </w:r>
      <w:r w:rsidR="004B2076" w:rsidRPr="00A9235A">
        <w:rPr>
          <w:lang w:val="en-US"/>
        </w:rPr>
        <w:t xml:space="preserve"> it is clearly described that the </w:t>
      </w:r>
      <w:r w:rsidR="00DC158A">
        <w:rPr>
          <w:lang w:val="en-US"/>
        </w:rPr>
        <w:t xml:space="preserve">conformity assessment </w:t>
      </w:r>
      <w:r w:rsidR="004B2076" w:rsidRPr="00A9235A">
        <w:rPr>
          <w:lang w:val="en-US"/>
        </w:rPr>
        <w:t>body is responsible for assessing competence of the laboratory</w:t>
      </w:r>
      <w:r w:rsidR="00716500" w:rsidRPr="00A9235A">
        <w:rPr>
          <w:lang w:val="en-US"/>
        </w:rPr>
        <w:t>,</w:t>
      </w:r>
      <w:r w:rsidR="00A9235A">
        <w:rPr>
          <w:lang w:val="en-US"/>
        </w:rPr>
        <w:t xml:space="preserve"> with a reference to</w:t>
      </w:r>
      <w:r w:rsidR="0059546B" w:rsidRPr="00A9235A">
        <w:rPr>
          <w:lang w:val="en-US"/>
        </w:rPr>
        <w:t xml:space="preserve"> EN ISO/IEC 17025 for the </w:t>
      </w:r>
      <w:r w:rsidR="00DC158A">
        <w:rPr>
          <w:lang w:val="en-US"/>
        </w:rPr>
        <w:t xml:space="preserve">relevant </w:t>
      </w:r>
      <w:r w:rsidR="0059546B" w:rsidRPr="00A9235A">
        <w:rPr>
          <w:lang w:val="en-US"/>
        </w:rPr>
        <w:t>requirements</w:t>
      </w:r>
      <w:r w:rsidR="00F71F9D" w:rsidRPr="00A9235A">
        <w:rPr>
          <w:lang w:val="en-US"/>
        </w:rPr>
        <w:t xml:space="preserve"> to be assessed</w:t>
      </w:r>
      <w:r w:rsidR="004B2076" w:rsidRPr="00A9235A">
        <w:rPr>
          <w:lang w:val="en-US"/>
        </w:rPr>
        <w:t>.</w:t>
      </w:r>
    </w:p>
    <w:p w14:paraId="08CCDB2C" w14:textId="77777777" w:rsidR="004804CE" w:rsidRPr="004804CE" w:rsidRDefault="004804CE" w:rsidP="004804C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04CE" w:rsidRPr="004804CE" w:rsidSect="00630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F96C" w14:textId="77777777" w:rsidR="00BB4205" w:rsidRDefault="00BB4205">
      <w:pPr>
        <w:spacing w:line="240" w:lineRule="auto"/>
      </w:pPr>
      <w:r>
        <w:separator/>
      </w:r>
    </w:p>
  </w:endnote>
  <w:endnote w:type="continuationSeparator" w:id="0">
    <w:p w14:paraId="7ECB23F9" w14:textId="77777777" w:rsidR="00BB4205" w:rsidRDefault="00BB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4A55" w14:textId="15516A09" w:rsidR="00C23796" w:rsidRPr="00E023B1" w:rsidRDefault="00C23796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9A674D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F20F" w14:textId="77777777" w:rsidR="00C23796" w:rsidRPr="00E023B1" w:rsidRDefault="00C23796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E700" w14:textId="77777777" w:rsidR="00BB4205" w:rsidRDefault="00BB4205">
      <w:r>
        <w:separator/>
      </w:r>
    </w:p>
  </w:footnote>
  <w:footnote w:type="continuationSeparator" w:id="0">
    <w:p w14:paraId="50222C05" w14:textId="77777777" w:rsidR="00BB4205" w:rsidRDefault="00BB4205">
      <w:r>
        <w:continuationSeparator/>
      </w:r>
    </w:p>
  </w:footnote>
  <w:footnote w:id="1">
    <w:p w14:paraId="486F3F8E" w14:textId="3801FDAA" w:rsidR="00457B64" w:rsidRPr="00457B64" w:rsidRDefault="00EC3143" w:rsidP="00EC3143">
      <w:pPr>
        <w:pStyle w:val="FootnoteText"/>
        <w:ind w:right="1133"/>
        <w:rPr>
          <w:lang w:val="en-GB"/>
        </w:rPr>
      </w:pPr>
      <w:r>
        <w:rPr>
          <w:sz w:val="20"/>
          <w:lang w:val="en-GB"/>
        </w:rPr>
        <w:tab/>
      </w:r>
      <w:r w:rsidR="00457B64" w:rsidRPr="00EC3143">
        <w:rPr>
          <w:rStyle w:val="FootnoteReference"/>
          <w:sz w:val="20"/>
          <w:lang w:val="en-GB"/>
        </w:rPr>
        <w:footnoteRef/>
      </w:r>
      <w:r w:rsidR="00457B64" w:rsidRPr="00EC3143">
        <w:rPr>
          <w:sz w:val="20"/>
          <w:lang w:val="en-GB"/>
        </w:rPr>
        <w:t xml:space="preserve"> </w:t>
      </w:r>
      <w:r w:rsidR="00457B64" w:rsidRPr="00457B64">
        <w:rPr>
          <w:lang w:val="en-GB"/>
        </w:rPr>
        <w:t xml:space="preserve">The Dutch Accreditation Body </w:t>
      </w:r>
      <w:r w:rsidR="00C74693">
        <w:rPr>
          <w:lang w:val="en-GB"/>
        </w:rPr>
        <w:t xml:space="preserve">includes only </w:t>
      </w:r>
      <w:r w:rsidR="00C74693" w:rsidRPr="00457B64">
        <w:rPr>
          <w:lang w:val="en-GB"/>
        </w:rPr>
        <w:t xml:space="preserve">the accredited body </w:t>
      </w:r>
      <w:r w:rsidR="00C74693">
        <w:rPr>
          <w:lang w:val="en-GB"/>
        </w:rPr>
        <w:t xml:space="preserve">and </w:t>
      </w:r>
      <w:r w:rsidR="00457B64" w:rsidRPr="00457B64">
        <w:rPr>
          <w:lang w:val="en-GB"/>
        </w:rPr>
        <w:t>does not mention</w:t>
      </w:r>
      <w:r w:rsidR="00C74693">
        <w:rPr>
          <w:lang w:val="en-GB"/>
        </w:rPr>
        <w:t xml:space="preserve"> other</w:t>
      </w:r>
      <w:r w:rsidR="00457B64" w:rsidRPr="00457B64">
        <w:rPr>
          <w:lang w:val="en-GB"/>
        </w:rPr>
        <w:t xml:space="preserve"> legal entities </w:t>
      </w:r>
      <w:r>
        <w:rPr>
          <w:lang w:val="en-GB"/>
        </w:rPr>
        <w:tab/>
      </w:r>
      <w:r w:rsidR="00A57237">
        <w:rPr>
          <w:lang w:val="en-GB"/>
        </w:rPr>
        <w:t xml:space="preserve">(such as subcontractors) </w:t>
      </w:r>
      <w:r w:rsidR="00457B64" w:rsidRPr="00457B64">
        <w:rPr>
          <w:lang w:val="en-GB"/>
        </w:rPr>
        <w:t>bases on their poli</w:t>
      </w:r>
      <w:r w:rsidR="00457B64">
        <w:rPr>
          <w:lang w:val="en-GB"/>
        </w:rPr>
        <w:t>cy as mentioned in document</w:t>
      </w:r>
      <w:r w:rsidR="00774DB2">
        <w:rPr>
          <w:lang w:val="en-GB"/>
        </w:rPr>
        <w:t>:</w:t>
      </w:r>
      <w:r w:rsidR="00457B64">
        <w:rPr>
          <w:lang w:val="en-GB"/>
        </w:rPr>
        <w:t xml:space="preserve"> RvA-</w:t>
      </w:r>
      <w:r w:rsidR="00457B64" w:rsidRPr="00457B64">
        <w:rPr>
          <w:lang w:val="en-GB"/>
        </w:rPr>
        <w:t xml:space="preserve">BR003-UK ‘Policy rule Scope </w:t>
      </w:r>
      <w:r w:rsidR="009A674D">
        <w:rPr>
          <w:lang w:val="en-GB"/>
        </w:rPr>
        <w:tab/>
      </w:r>
      <w:bookmarkStart w:id="0" w:name="_GoBack"/>
      <w:bookmarkEnd w:id="0"/>
      <w:r w:rsidR="00457B64" w:rsidRPr="00457B64">
        <w:rPr>
          <w:lang w:val="en-GB"/>
        </w:rPr>
        <w:t>of Accreditation’.</w:t>
      </w:r>
    </w:p>
  </w:footnote>
  <w:footnote w:id="2">
    <w:p w14:paraId="1CC4FD41" w14:textId="617AD867" w:rsidR="009520EA" w:rsidRPr="009520EA" w:rsidRDefault="00EC3143" w:rsidP="00EC3143">
      <w:pPr>
        <w:pStyle w:val="FootnoteText"/>
        <w:ind w:right="1133"/>
        <w:rPr>
          <w:lang w:val="en-US"/>
        </w:rPr>
      </w:pPr>
      <w:r>
        <w:rPr>
          <w:sz w:val="20"/>
          <w:lang w:val="en-GB"/>
        </w:rPr>
        <w:tab/>
      </w:r>
      <w:r w:rsidR="009520EA" w:rsidRPr="00EC3143">
        <w:rPr>
          <w:rStyle w:val="FootnoteReference"/>
          <w:sz w:val="20"/>
        </w:rPr>
        <w:footnoteRef/>
      </w:r>
      <w:r w:rsidR="009520EA" w:rsidRPr="00EC3143">
        <w:rPr>
          <w:sz w:val="20"/>
          <w:lang w:val="en-GB"/>
        </w:rPr>
        <w:t xml:space="preserve"> </w:t>
      </w:r>
      <w:r w:rsidR="009520EA" w:rsidRPr="009520EA">
        <w:rPr>
          <w:lang w:val="en-US"/>
        </w:rPr>
        <w:t xml:space="preserve">See: Technical document MNB – assessment scheme 000MRA1044 </w:t>
      </w:r>
      <w:proofErr w:type="spellStart"/>
      <w:r w:rsidR="009520EA" w:rsidRPr="009520EA">
        <w:rPr>
          <w:lang w:val="en-US"/>
        </w:rPr>
        <w:t>ver</w:t>
      </w:r>
      <w:proofErr w:type="spellEnd"/>
      <w:r w:rsidR="009520EA" w:rsidRPr="009520EA">
        <w:rPr>
          <w:lang w:val="en-US"/>
        </w:rPr>
        <w:t xml:space="preserve"> 1.1</w:t>
      </w:r>
      <w:r w:rsidR="009520EA">
        <w:rPr>
          <w:lang w:val="en-US"/>
        </w:rPr>
        <w:t xml:space="preserve"> of the European Union Agency </w:t>
      </w:r>
      <w:r>
        <w:rPr>
          <w:lang w:val="en-US"/>
        </w:rPr>
        <w:tab/>
      </w:r>
      <w:r>
        <w:rPr>
          <w:lang w:val="en-US"/>
        </w:rPr>
        <w:tab/>
      </w:r>
      <w:r w:rsidR="009520EA">
        <w:rPr>
          <w:lang w:val="en-US"/>
        </w:rPr>
        <w:t>for Railways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7031" w14:textId="3266059D" w:rsidR="00C23796" w:rsidRPr="00630413" w:rsidRDefault="00001052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9AE" w14:textId="77777777"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6F76" w14:textId="252F29F9"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001052">
      <w:rPr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F498C"/>
    <w:multiLevelType w:val="hybridMultilevel"/>
    <w:tmpl w:val="38DC9C2C"/>
    <w:lvl w:ilvl="0" w:tplc="BC5E02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3"/>
  </w:num>
  <w:num w:numId="42">
    <w:abstractNumId w:val="11"/>
  </w:num>
  <w:num w:numId="43">
    <w:abstractNumId w:val="14"/>
  </w:num>
  <w:num w:numId="44">
    <w:abstractNumId w:val="1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052"/>
    <w:rsid w:val="00001347"/>
    <w:rsid w:val="00004F9C"/>
    <w:rsid w:val="00016F17"/>
    <w:rsid w:val="00021F0C"/>
    <w:rsid w:val="000244CF"/>
    <w:rsid w:val="00032ED8"/>
    <w:rsid w:val="00037051"/>
    <w:rsid w:val="0004448A"/>
    <w:rsid w:val="00046E5C"/>
    <w:rsid w:val="0005303A"/>
    <w:rsid w:val="000555AD"/>
    <w:rsid w:val="000669E7"/>
    <w:rsid w:val="000751EF"/>
    <w:rsid w:val="00080519"/>
    <w:rsid w:val="00087A49"/>
    <w:rsid w:val="000B7BDE"/>
    <w:rsid w:val="000E137F"/>
    <w:rsid w:val="000E1B70"/>
    <w:rsid w:val="00111CE4"/>
    <w:rsid w:val="00121296"/>
    <w:rsid w:val="00124B77"/>
    <w:rsid w:val="00152473"/>
    <w:rsid w:val="0017289F"/>
    <w:rsid w:val="00190B9E"/>
    <w:rsid w:val="00195329"/>
    <w:rsid w:val="001C31A6"/>
    <w:rsid w:val="001C39CE"/>
    <w:rsid w:val="001C4043"/>
    <w:rsid w:val="001E02F2"/>
    <w:rsid w:val="001E44B6"/>
    <w:rsid w:val="001F15BB"/>
    <w:rsid w:val="001F7F2E"/>
    <w:rsid w:val="002002B4"/>
    <w:rsid w:val="00210A15"/>
    <w:rsid w:val="0021751C"/>
    <w:rsid w:val="00221AEA"/>
    <w:rsid w:val="0024590D"/>
    <w:rsid w:val="00270D25"/>
    <w:rsid w:val="00271B76"/>
    <w:rsid w:val="002728F3"/>
    <w:rsid w:val="00274A7B"/>
    <w:rsid w:val="00274AF2"/>
    <w:rsid w:val="00286134"/>
    <w:rsid w:val="0029478E"/>
    <w:rsid w:val="002C67A0"/>
    <w:rsid w:val="002E404C"/>
    <w:rsid w:val="00302AE3"/>
    <w:rsid w:val="0032351B"/>
    <w:rsid w:val="003254BF"/>
    <w:rsid w:val="003341D4"/>
    <w:rsid w:val="00361661"/>
    <w:rsid w:val="00365836"/>
    <w:rsid w:val="00371D2F"/>
    <w:rsid w:val="00396218"/>
    <w:rsid w:val="003A3CDE"/>
    <w:rsid w:val="003C58ED"/>
    <w:rsid w:val="003C6374"/>
    <w:rsid w:val="0041202B"/>
    <w:rsid w:val="00414648"/>
    <w:rsid w:val="00425748"/>
    <w:rsid w:val="00447288"/>
    <w:rsid w:val="00457B64"/>
    <w:rsid w:val="0047131A"/>
    <w:rsid w:val="004804CE"/>
    <w:rsid w:val="00484FF5"/>
    <w:rsid w:val="00487620"/>
    <w:rsid w:val="004A07F0"/>
    <w:rsid w:val="004A1E8E"/>
    <w:rsid w:val="004A53C8"/>
    <w:rsid w:val="004A6057"/>
    <w:rsid w:val="004B2076"/>
    <w:rsid w:val="004C4BF9"/>
    <w:rsid w:val="004D422C"/>
    <w:rsid w:val="004D6EA6"/>
    <w:rsid w:val="004E66E6"/>
    <w:rsid w:val="004F7DBA"/>
    <w:rsid w:val="0050636F"/>
    <w:rsid w:val="00510756"/>
    <w:rsid w:val="00514F00"/>
    <w:rsid w:val="005328B2"/>
    <w:rsid w:val="00541CD7"/>
    <w:rsid w:val="00554216"/>
    <w:rsid w:val="005604CB"/>
    <w:rsid w:val="00582C34"/>
    <w:rsid w:val="005916A6"/>
    <w:rsid w:val="0059546B"/>
    <w:rsid w:val="005A249B"/>
    <w:rsid w:val="005A2CFD"/>
    <w:rsid w:val="005C744A"/>
    <w:rsid w:val="005D69D8"/>
    <w:rsid w:val="005E2EB5"/>
    <w:rsid w:val="005F6F5B"/>
    <w:rsid w:val="005F7D50"/>
    <w:rsid w:val="00623A6E"/>
    <w:rsid w:val="006260E9"/>
    <w:rsid w:val="00630413"/>
    <w:rsid w:val="006654FE"/>
    <w:rsid w:val="00677416"/>
    <w:rsid w:val="00682543"/>
    <w:rsid w:val="006931DE"/>
    <w:rsid w:val="00693C2F"/>
    <w:rsid w:val="006A24A4"/>
    <w:rsid w:val="006A3FBB"/>
    <w:rsid w:val="006B2556"/>
    <w:rsid w:val="006D651C"/>
    <w:rsid w:val="006E2338"/>
    <w:rsid w:val="006F0D7B"/>
    <w:rsid w:val="0071513F"/>
    <w:rsid w:val="00716500"/>
    <w:rsid w:val="00730033"/>
    <w:rsid w:val="007313AA"/>
    <w:rsid w:val="00740CC2"/>
    <w:rsid w:val="0076634C"/>
    <w:rsid w:val="007701AF"/>
    <w:rsid w:val="00774DB2"/>
    <w:rsid w:val="007766C0"/>
    <w:rsid w:val="00790F5D"/>
    <w:rsid w:val="007959C8"/>
    <w:rsid w:val="007A34D3"/>
    <w:rsid w:val="007A416A"/>
    <w:rsid w:val="007A78C9"/>
    <w:rsid w:val="007B43A3"/>
    <w:rsid w:val="007C735B"/>
    <w:rsid w:val="007D7234"/>
    <w:rsid w:val="007D7C22"/>
    <w:rsid w:val="00815C14"/>
    <w:rsid w:val="00877F4B"/>
    <w:rsid w:val="008A49FA"/>
    <w:rsid w:val="008B0C17"/>
    <w:rsid w:val="008B1779"/>
    <w:rsid w:val="008B4245"/>
    <w:rsid w:val="008C5B63"/>
    <w:rsid w:val="008C6130"/>
    <w:rsid w:val="008C640D"/>
    <w:rsid w:val="008F45BA"/>
    <w:rsid w:val="0093335C"/>
    <w:rsid w:val="0095119C"/>
    <w:rsid w:val="009520EA"/>
    <w:rsid w:val="00961070"/>
    <w:rsid w:val="009668E6"/>
    <w:rsid w:val="00982F61"/>
    <w:rsid w:val="00983D71"/>
    <w:rsid w:val="009A1D6E"/>
    <w:rsid w:val="009A5FA5"/>
    <w:rsid w:val="009A674D"/>
    <w:rsid w:val="009A78A0"/>
    <w:rsid w:val="009A7A7A"/>
    <w:rsid w:val="009B6B40"/>
    <w:rsid w:val="009D6E87"/>
    <w:rsid w:val="009E188F"/>
    <w:rsid w:val="009F0BA5"/>
    <w:rsid w:val="009F70C1"/>
    <w:rsid w:val="009F755E"/>
    <w:rsid w:val="00A0681F"/>
    <w:rsid w:val="00A13EB3"/>
    <w:rsid w:val="00A2258E"/>
    <w:rsid w:val="00A23150"/>
    <w:rsid w:val="00A31B7B"/>
    <w:rsid w:val="00A50A9D"/>
    <w:rsid w:val="00A57237"/>
    <w:rsid w:val="00A572AD"/>
    <w:rsid w:val="00A7099D"/>
    <w:rsid w:val="00A75F77"/>
    <w:rsid w:val="00A918D1"/>
    <w:rsid w:val="00A9235A"/>
    <w:rsid w:val="00A92CBF"/>
    <w:rsid w:val="00A93B38"/>
    <w:rsid w:val="00A93DBC"/>
    <w:rsid w:val="00AE036E"/>
    <w:rsid w:val="00B04016"/>
    <w:rsid w:val="00B172C0"/>
    <w:rsid w:val="00B224FE"/>
    <w:rsid w:val="00B238FF"/>
    <w:rsid w:val="00B262E5"/>
    <w:rsid w:val="00B33B1C"/>
    <w:rsid w:val="00B3602D"/>
    <w:rsid w:val="00B47D23"/>
    <w:rsid w:val="00B70D18"/>
    <w:rsid w:val="00B93FD6"/>
    <w:rsid w:val="00BA14AC"/>
    <w:rsid w:val="00BA48F5"/>
    <w:rsid w:val="00BB4205"/>
    <w:rsid w:val="00BE3581"/>
    <w:rsid w:val="00BE7844"/>
    <w:rsid w:val="00C10890"/>
    <w:rsid w:val="00C13D1B"/>
    <w:rsid w:val="00C17D97"/>
    <w:rsid w:val="00C23796"/>
    <w:rsid w:val="00C54DB1"/>
    <w:rsid w:val="00C74693"/>
    <w:rsid w:val="00C907AC"/>
    <w:rsid w:val="00C929EE"/>
    <w:rsid w:val="00CA72AF"/>
    <w:rsid w:val="00CB03A0"/>
    <w:rsid w:val="00CB070B"/>
    <w:rsid w:val="00CD2EDE"/>
    <w:rsid w:val="00CE1C3A"/>
    <w:rsid w:val="00CE5FA4"/>
    <w:rsid w:val="00D0078D"/>
    <w:rsid w:val="00D0791D"/>
    <w:rsid w:val="00D52557"/>
    <w:rsid w:val="00D66362"/>
    <w:rsid w:val="00D92145"/>
    <w:rsid w:val="00D924DC"/>
    <w:rsid w:val="00D950A8"/>
    <w:rsid w:val="00DA061F"/>
    <w:rsid w:val="00DA566B"/>
    <w:rsid w:val="00DC158A"/>
    <w:rsid w:val="00DC1883"/>
    <w:rsid w:val="00DD7145"/>
    <w:rsid w:val="00DE05C7"/>
    <w:rsid w:val="00DE63F8"/>
    <w:rsid w:val="00E023B1"/>
    <w:rsid w:val="00E05920"/>
    <w:rsid w:val="00E30E75"/>
    <w:rsid w:val="00E40633"/>
    <w:rsid w:val="00E45FD7"/>
    <w:rsid w:val="00E604DC"/>
    <w:rsid w:val="00E610C2"/>
    <w:rsid w:val="00E62B7A"/>
    <w:rsid w:val="00E74E0C"/>
    <w:rsid w:val="00E8102E"/>
    <w:rsid w:val="00E902CC"/>
    <w:rsid w:val="00E95E73"/>
    <w:rsid w:val="00EC3143"/>
    <w:rsid w:val="00ED0731"/>
    <w:rsid w:val="00ED6893"/>
    <w:rsid w:val="00F0675E"/>
    <w:rsid w:val="00F255C5"/>
    <w:rsid w:val="00F43DED"/>
    <w:rsid w:val="00F4471C"/>
    <w:rsid w:val="00F47B27"/>
    <w:rsid w:val="00F519F4"/>
    <w:rsid w:val="00F53ACB"/>
    <w:rsid w:val="00F54D8F"/>
    <w:rsid w:val="00F56BC8"/>
    <w:rsid w:val="00F71F9D"/>
    <w:rsid w:val="00F84D4B"/>
    <w:rsid w:val="00FA1417"/>
    <w:rsid w:val="00FA35DF"/>
    <w:rsid w:val="00FA6B4B"/>
    <w:rsid w:val="00FB4A57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08CEA9"/>
  <w15:docId w15:val="{10C8BF82-9249-4FA0-85FF-A71B972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78C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C9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2EA1-7964-433D-8B14-374F930C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600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dc:description>Final</dc:description>
  <cp:lastModifiedBy>Christine Barrio-Champeau</cp:lastModifiedBy>
  <cp:revision>6</cp:revision>
  <cp:lastPrinted>2019-03-05T09:31:00Z</cp:lastPrinted>
  <dcterms:created xsi:type="dcterms:W3CDTF">2019-03-05T09:31:00Z</dcterms:created>
  <dcterms:modified xsi:type="dcterms:W3CDTF">2019-03-05T09:49:00Z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