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3117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11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31173" w:rsidRDefault="00431173" w:rsidP="00431173">
            <w:pPr>
              <w:jc w:val="right"/>
              <w:rPr>
                <w:lang w:val="en-US"/>
              </w:rPr>
            </w:pPr>
            <w:r w:rsidRPr="00431173">
              <w:rPr>
                <w:sz w:val="40"/>
                <w:lang w:val="en-US"/>
              </w:rPr>
              <w:t>ECE</w:t>
            </w:r>
            <w:r w:rsidRPr="00431173">
              <w:rPr>
                <w:lang w:val="en-US"/>
              </w:rPr>
              <w:t>/TRANS/WP.15/AC.1/153/Add.1</w:t>
            </w:r>
          </w:p>
        </w:tc>
      </w:tr>
      <w:tr w:rsidR="002D5AAC" w:rsidRPr="0043117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11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1173" w:rsidRDefault="00431173" w:rsidP="004311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January 2019</w:t>
            </w:r>
          </w:p>
          <w:p w:rsidR="00431173" w:rsidRDefault="00431173" w:rsidP="004311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1173" w:rsidRPr="008D53B6" w:rsidRDefault="00431173" w:rsidP="004311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43117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1173" w:rsidRPr="00431173" w:rsidRDefault="00431173" w:rsidP="00431173">
      <w:pPr>
        <w:spacing w:before="120"/>
        <w:rPr>
          <w:sz w:val="28"/>
          <w:szCs w:val="28"/>
        </w:rPr>
      </w:pPr>
      <w:r w:rsidRPr="00431173">
        <w:rPr>
          <w:sz w:val="28"/>
          <w:szCs w:val="28"/>
        </w:rPr>
        <w:t>Комитет по внутреннему транспорту</w:t>
      </w:r>
    </w:p>
    <w:p w:rsidR="00431173" w:rsidRPr="00431173" w:rsidRDefault="00431173" w:rsidP="00431173">
      <w:pPr>
        <w:spacing w:before="120"/>
        <w:rPr>
          <w:b/>
          <w:sz w:val="24"/>
          <w:szCs w:val="24"/>
        </w:rPr>
      </w:pPr>
      <w:r w:rsidRPr="00431173">
        <w:rPr>
          <w:b/>
          <w:bCs/>
          <w:sz w:val="24"/>
          <w:szCs w:val="24"/>
        </w:rPr>
        <w:t>Рабочая группа по перевозкам опасных грузов</w:t>
      </w:r>
    </w:p>
    <w:p w:rsidR="00431173" w:rsidRPr="004E12A7" w:rsidRDefault="00431173" w:rsidP="00431173">
      <w:pPr>
        <w:spacing w:before="120"/>
        <w:rPr>
          <w:b/>
        </w:rPr>
      </w:pPr>
      <w:r w:rsidRPr="004E12A7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4E12A7">
        <w:rPr>
          <w:b/>
          <w:bCs/>
        </w:rPr>
        <w:t>и Рабочей группы по перевозкам опасных грузов</w:t>
      </w:r>
    </w:p>
    <w:p w:rsidR="00431173" w:rsidRPr="004E12A7" w:rsidRDefault="00431173" w:rsidP="00431173">
      <w:r w:rsidRPr="004E12A7">
        <w:t>Берн, 18</w:t>
      </w:r>
      <w:r>
        <w:rPr>
          <w:lang w:val="en-US"/>
        </w:rPr>
        <w:t>–</w:t>
      </w:r>
      <w:r w:rsidRPr="004E12A7">
        <w:t>22 марта 2019 года</w:t>
      </w:r>
    </w:p>
    <w:p w:rsidR="00431173" w:rsidRPr="004E12A7" w:rsidRDefault="00431173" w:rsidP="00431173">
      <w:r w:rsidRPr="004E12A7">
        <w:t>Пункт 1 предварительной повестки дня</w:t>
      </w:r>
    </w:p>
    <w:p w:rsidR="00E12C5F" w:rsidRPr="00BE7EC4" w:rsidRDefault="00431173" w:rsidP="00431173">
      <w:pPr>
        <w:rPr>
          <w:b/>
        </w:rPr>
      </w:pPr>
      <w:r w:rsidRPr="00BE7EC4">
        <w:rPr>
          <w:b/>
        </w:rPr>
        <w:t>Утверждение повестки дня</w:t>
      </w:r>
    </w:p>
    <w:p w:rsidR="00431173" w:rsidRPr="004E12A7" w:rsidRDefault="00431173" w:rsidP="00431173">
      <w:pPr>
        <w:pStyle w:val="HChG"/>
      </w:pPr>
      <w:r>
        <w:tab/>
      </w:r>
      <w:r>
        <w:tab/>
      </w:r>
      <w:r w:rsidRPr="004E12A7">
        <w:t>Предварительная повестка дня весенней сессии 2019 года</w:t>
      </w:r>
    </w:p>
    <w:p w:rsidR="00431173" w:rsidRPr="004E12A7" w:rsidRDefault="00431173" w:rsidP="00431173">
      <w:pPr>
        <w:pStyle w:val="H23G"/>
      </w:pPr>
      <w:r w:rsidRPr="004E12A7">
        <w:tab/>
      </w:r>
      <w:r w:rsidRPr="004E12A7">
        <w:tab/>
      </w:r>
      <w:r w:rsidRPr="004E12A7">
        <w:rPr>
          <w:bCs/>
        </w:rPr>
        <w:t>Добавление</w:t>
      </w:r>
    </w:p>
    <w:p w:rsidR="00431173" w:rsidRPr="004E12A7" w:rsidRDefault="00431173" w:rsidP="00431173">
      <w:pPr>
        <w:pStyle w:val="H1G"/>
      </w:pPr>
      <w:r w:rsidRPr="004E12A7">
        <w:tab/>
      </w:r>
      <w:r w:rsidRPr="004E12A7">
        <w:tab/>
      </w:r>
      <w:r w:rsidRPr="004E12A7">
        <w:rPr>
          <w:bCs/>
        </w:rPr>
        <w:t>Аннотации и перечень документов</w:t>
      </w:r>
    </w:p>
    <w:p w:rsidR="00431173" w:rsidRPr="004E12A7" w:rsidRDefault="00431173" w:rsidP="00431173">
      <w:pPr>
        <w:pStyle w:val="HChG"/>
      </w:pPr>
      <w:r>
        <w:tab/>
      </w:r>
      <w:r w:rsidRPr="004E12A7">
        <w:t>1.</w:t>
      </w:r>
      <w:r w:rsidRPr="004E12A7">
        <w:tab/>
        <w:t>Утверждение повестки дня</w:t>
      </w:r>
    </w:p>
    <w:p w:rsidR="00431173" w:rsidRPr="004E12A7" w:rsidRDefault="00431173" w:rsidP="00431173">
      <w:pPr>
        <w:pStyle w:val="SingleTxtG"/>
      </w:pPr>
      <w:r>
        <w:tab/>
      </w:r>
      <w:r>
        <w:tab/>
      </w:r>
      <w:r w:rsidRPr="004E12A7">
        <w:t xml:space="preserve">Первым пунктом повестки дня является ее утверждение. Совместное совещание рассмотрит также доклад о работе своей осенней сессии 2018 года, состоявшейся в </w:t>
      </w:r>
      <w:r w:rsidRPr="00431173">
        <w:rPr>
          <w:spacing w:val="-4"/>
        </w:rPr>
        <w:t>Женеве 17−21 сентября 2018 года (ECE/TRANS/WP.15/AC.1/152 − OTIF/RID/RC/2018-B</w:t>
      </w:r>
      <w:r>
        <w:t xml:space="preserve"> и </w:t>
      </w:r>
      <w:r w:rsidRPr="004E12A7">
        <w:t>Add.1).</w:t>
      </w:r>
    </w:p>
    <w:p w:rsidR="00431173" w:rsidRPr="00431173" w:rsidRDefault="00431173" w:rsidP="00431173">
      <w:pPr>
        <w:pStyle w:val="SingleTxtG"/>
      </w:pPr>
      <w:r w:rsidRPr="004E12A7">
        <w:tab/>
      </w:r>
      <w:r w:rsidRPr="00431173">
        <w:tab/>
        <w:t xml:space="preserve">Необходимо напомнить о следующих моментах: </w:t>
      </w:r>
    </w:p>
    <w:p w:rsidR="00431173" w:rsidRPr="00431173" w:rsidRDefault="00431173" w:rsidP="00431173">
      <w:pPr>
        <w:pStyle w:val="SingleTxtG"/>
      </w:pPr>
      <w:r>
        <w:tab/>
      </w:r>
      <w:r>
        <w:tab/>
      </w:r>
      <w:r w:rsidRPr="00431173">
        <w:t>a)</w:t>
      </w:r>
      <w:r w:rsidRPr="00431173">
        <w:tab/>
        <w:t xml:space="preserve">на своей осенней сессии 2018 года Совместное совещание вновь избрало г-на К. </w:t>
      </w:r>
      <w:proofErr w:type="spellStart"/>
      <w:r w:rsidRPr="00431173">
        <w:t>Пфоваделя</w:t>
      </w:r>
      <w:proofErr w:type="spellEnd"/>
      <w:r w:rsidRPr="00431173">
        <w:t xml:space="preserve"> (Франция) Председателем и г-жу С. Гарсия-</w:t>
      </w:r>
      <w:proofErr w:type="spellStart"/>
      <w:r w:rsidRPr="00431173">
        <w:t>Вольфрум</w:t>
      </w:r>
      <w:proofErr w:type="spellEnd"/>
      <w:r w:rsidRPr="00431173">
        <w:t xml:space="preserve"> (Испания) заместителем Председателя на 2019 год;</w:t>
      </w:r>
    </w:p>
    <w:p w:rsidR="00431173" w:rsidRPr="00431173" w:rsidRDefault="00431173" w:rsidP="00431173">
      <w:pPr>
        <w:pStyle w:val="SingleTxtG"/>
      </w:pPr>
      <w:r>
        <w:tab/>
      </w:r>
      <w:r>
        <w:tab/>
      </w:r>
      <w:r w:rsidRPr="00431173">
        <w:t>b)</w:t>
      </w:r>
      <w:r w:rsidRPr="00431173"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:rsidR="00431173" w:rsidRPr="00431173" w:rsidRDefault="00431173" w:rsidP="00431173">
      <w:pPr>
        <w:pStyle w:val="SingleTxtG"/>
      </w:pPr>
      <w:r>
        <w:tab/>
      </w:r>
      <w:r>
        <w:tab/>
      </w:r>
      <w:r w:rsidRPr="00431173">
        <w:t>c)</w:t>
      </w:r>
      <w:r w:rsidRPr="00431173">
        <w:tab/>
        <w:t>документация будет размещена на веб-сайте ЕЭК ООН (</w:t>
      </w:r>
      <w:hyperlink r:id="rId8" w:history="1">
        <w:r w:rsidRPr="000C546E">
          <w:rPr>
            <w:rStyle w:val="Hyperlink"/>
          </w:rPr>
          <w:t>http://www.unece.org/trans/danger/danger.htm</w:t>
        </w:r>
      </w:hyperlink>
      <w:r w:rsidRPr="00431173">
        <w:t>) на английском, русском и французском языках;</w:t>
      </w:r>
    </w:p>
    <w:p w:rsidR="00431173" w:rsidRPr="00431173" w:rsidRDefault="00431173" w:rsidP="00431173">
      <w:pPr>
        <w:pStyle w:val="SingleTxtG"/>
      </w:pPr>
      <w:r>
        <w:tab/>
      </w:r>
      <w:r>
        <w:tab/>
      </w:r>
      <w:r w:rsidRPr="00431173">
        <w:t>d)</w:t>
      </w:r>
      <w:r w:rsidRPr="00431173">
        <w:tab/>
        <w:t xml:space="preserve">Совместное совещание, возможно, пожелает, чтобы в случае необходимости не одновременно с пленарными заседаниями, а в другое время собралась специальная рабочая группа для рассмотрения документов, касающихся </w:t>
      </w:r>
      <w:r w:rsidRPr="00431173">
        <w:lastRenderedPageBreak/>
        <w:t>стандартов (пункт 3), в соответствии с мандатом, который будет утвержден Совместным совещанием;</w:t>
      </w:r>
    </w:p>
    <w:p w:rsidR="00431173" w:rsidRPr="00431173" w:rsidRDefault="00431173" w:rsidP="00431173">
      <w:pPr>
        <w:pStyle w:val="SingleTxtG"/>
      </w:pPr>
      <w:r>
        <w:tab/>
      </w:r>
      <w:r>
        <w:tab/>
      </w:r>
      <w:r w:rsidRPr="00431173">
        <w:t>e)</w:t>
      </w:r>
      <w:r w:rsidRPr="00431173">
        <w:tab/>
        <w:t>Совместное совещание, возможно, пожелает, чтобы в случае необходимости одновременно с ним собралась специальная рабочая группа для рассмотрения документов, касающихся цистерн (пункт 2), после обсуждения этого пункта на пленарном заседании;</w:t>
      </w:r>
    </w:p>
    <w:p w:rsidR="00431173" w:rsidRPr="00BE7EC4" w:rsidRDefault="00431173" w:rsidP="00431173">
      <w:pPr>
        <w:pStyle w:val="SingleTxtG"/>
      </w:pPr>
      <w:r>
        <w:tab/>
      </w:r>
      <w:r>
        <w:tab/>
      </w:r>
      <w:r w:rsidRPr="00431173">
        <w:t>f)</w:t>
      </w:r>
      <w:r w:rsidRPr="00431173">
        <w:tab/>
        <w:t>чтение доклада (пункт 10) планируется провести в первой половине дня в пятницу (22 марта 2019 года) без устного перевода</w:t>
      </w:r>
      <w:r w:rsidR="00BE7EC4" w:rsidRPr="00BE7EC4">
        <w:t>.</w:t>
      </w:r>
    </w:p>
    <w:p w:rsidR="00431173" w:rsidRDefault="00431173" w:rsidP="00431173">
      <w:pPr>
        <w:pStyle w:val="HChG"/>
      </w:pPr>
      <w:r>
        <w:tab/>
      </w:r>
      <w:r w:rsidRPr="004E12A7">
        <w:t>2.</w:t>
      </w:r>
      <w:r w:rsidRPr="004E12A7">
        <w:tab/>
        <w:t>Цистерны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5214"/>
      </w:tblGrid>
      <w:tr w:rsidR="00431173" w:rsidRPr="00431173" w:rsidTr="00BE7EC4">
        <w:trPr>
          <w:tblHeader/>
        </w:trPr>
        <w:tc>
          <w:tcPr>
            <w:tcW w:w="3290" w:type="dxa"/>
            <w:shd w:val="clear" w:color="auto" w:fill="auto"/>
            <w:vAlign w:val="bottom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  <w:lang w:val="en-US"/>
              </w:rPr>
            </w:pPr>
            <w:r w:rsidRPr="00431173">
              <w:rPr>
                <w:rFonts w:cs="Times New Roman"/>
                <w:lang w:val="en-US"/>
              </w:rPr>
              <w:t>ECE/TRANS/WP.15/AC.1/2019/1 (</w:t>
            </w:r>
            <w:proofErr w:type="spellStart"/>
            <w:r w:rsidRPr="00431173">
              <w:rPr>
                <w:rFonts w:cs="Times New Roman"/>
                <w:lang w:val="en-US"/>
              </w:rPr>
              <w:t>Беларусь</w:t>
            </w:r>
            <w:proofErr w:type="spellEnd"/>
            <w:r w:rsidRPr="00431173">
              <w:rPr>
                <w:rFonts w:cs="Times New Roman"/>
                <w:lang w:val="en-US"/>
              </w:rPr>
              <w:t>)</w:t>
            </w:r>
          </w:p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  <w:i/>
              </w:rPr>
            </w:pPr>
            <w:r w:rsidRPr="00431173">
              <w:rPr>
                <w:rFonts w:cs="Times New Roman"/>
                <w:i/>
              </w:rPr>
              <w:t xml:space="preserve">Примечание: документ, изначально представленный по пункту </w:t>
            </w:r>
            <w:proofErr w:type="gramStart"/>
            <w:r w:rsidRPr="00431173">
              <w:rPr>
                <w:rFonts w:cs="Times New Roman"/>
                <w:i/>
              </w:rPr>
              <w:t>5</w:t>
            </w:r>
            <w:proofErr w:type="gramEnd"/>
            <w:r w:rsidRPr="00431173">
              <w:rPr>
                <w:rFonts w:cs="Times New Roman"/>
                <w:i/>
              </w:rPr>
              <w:t xml:space="preserve"> а) предварительной повестки дня.</w:t>
            </w:r>
          </w:p>
        </w:tc>
        <w:tc>
          <w:tcPr>
            <w:tcW w:w="5214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  <w:lang w:val="en-US"/>
              </w:rPr>
            </w:pPr>
            <w:proofErr w:type="spellStart"/>
            <w:r w:rsidRPr="00431173">
              <w:rPr>
                <w:rFonts w:cs="Times New Roman"/>
                <w:lang w:val="en-US"/>
              </w:rPr>
              <w:t>Изменение</w:t>
            </w:r>
            <w:proofErr w:type="spellEnd"/>
            <w:r w:rsidRPr="0043117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31173">
              <w:rPr>
                <w:rFonts w:cs="Times New Roman"/>
                <w:lang w:val="en-US"/>
              </w:rPr>
              <w:t>редакции</w:t>
            </w:r>
            <w:proofErr w:type="spellEnd"/>
            <w:r w:rsidRPr="0043117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31173">
              <w:rPr>
                <w:rFonts w:cs="Times New Roman"/>
                <w:lang w:val="en-US"/>
              </w:rPr>
              <w:t>пункта</w:t>
            </w:r>
            <w:proofErr w:type="spellEnd"/>
            <w:r w:rsidRPr="00431173">
              <w:rPr>
                <w:rFonts w:cs="Times New Roman"/>
                <w:lang w:val="en-US"/>
              </w:rPr>
              <w:t xml:space="preserve"> 6.8.2.5.1</w:t>
            </w:r>
          </w:p>
        </w:tc>
      </w:tr>
      <w:tr w:rsidR="00431173" w:rsidRPr="00431173" w:rsidTr="00BE7EC4">
        <w:trPr>
          <w:trHeight w:hRule="exact" w:val="113"/>
        </w:trPr>
        <w:tc>
          <w:tcPr>
            <w:tcW w:w="3290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5214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</w:p>
        </w:tc>
      </w:tr>
      <w:tr w:rsidR="00F972C9" w:rsidRPr="00431173" w:rsidTr="00BE7EC4">
        <w:tc>
          <w:tcPr>
            <w:tcW w:w="3290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  <w:lang w:val="en-US"/>
              </w:rPr>
            </w:pPr>
            <w:bookmarkStart w:id="1" w:name="_Hlk533682593"/>
            <w:r w:rsidRPr="00431173">
              <w:rPr>
                <w:rFonts w:cs="Times New Roman"/>
                <w:lang w:val="en-US"/>
              </w:rPr>
              <w:t>ECE/TRANS/WP.15/AC.1/2019/3 (</w:t>
            </w:r>
            <w:r w:rsidRPr="00431173">
              <w:rPr>
                <w:rFonts w:cs="Times New Roman"/>
              </w:rPr>
              <w:t>Бельгия</w:t>
            </w:r>
            <w:r w:rsidRPr="00431173">
              <w:rPr>
                <w:rFonts w:cs="Times New Roman"/>
                <w:lang w:val="en-US"/>
              </w:rPr>
              <w:t>)</w:t>
            </w:r>
          </w:p>
        </w:tc>
        <w:tc>
          <w:tcPr>
            <w:tcW w:w="5214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  <w:r w:rsidRPr="00431173">
              <w:rPr>
                <w:rFonts w:cs="Times New Roman"/>
              </w:rPr>
              <w:t>Применение подраздела 6.7.1.3: перевозка продук</w:t>
            </w:r>
            <w:r>
              <w:rPr>
                <w:rFonts w:cs="Times New Roman"/>
              </w:rPr>
              <w:t>та, отнесенного к № ООН 3160, в </w:t>
            </w:r>
            <w:r w:rsidRPr="00431173">
              <w:rPr>
                <w:rFonts w:cs="Times New Roman"/>
              </w:rPr>
              <w:t>переносных цистернах, которым назначена инструкция T50</w:t>
            </w:r>
          </w:p>
        </w:tc>
      </w:tr>
      <w:tr w:rsidR="00BE7EC4" w:rsidRPr="00431173" w:rsidTr="00BE7EC4">
        <w:tc>
          <w:tcPr>
            <w:tcW w:w="3290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  <w:r w:rsidRPr="00431173">
              <w:rPr>
                <w:rFonts w:cs="Times New Roman"/>
              </w:rPr>
              <w:t>ECE/TRANS/WP.15/AC.1/2019/17 (Соединенное Королевство)</w:t>
            </w:r>
          </w:p>
        </w:tc>
        <w:tc>
          <w:tcPr>
            <w:tcW w:w="5214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  <w:r w:rsidRPr="00431173">
              <w:rPr>
                <w:rFonts w:cs="Times New Roman"/>
              </w:rPr>
              <w:t>Уточнения в отношении защиты, требующейся для фитингов и вспомогательных приспособлений, установленных в верх</w:t>
            </w:r>
            <w:r>
              <w:rPr>
                <w:rFonts w:cs="Times New Roman"/>
              </w:rPr>
              <w:t>ней части вакуумных цистерн для </w:t>
            </w:r>
            <w:r w:rsidRPr="00431173">
              <w:rPr>
                <w:rFonts w:cs="Times New Roman"/>
              </w:rPr>
              <w:t>отходов</w:t>
            </w:r>
          </w:p>
        </w:tc>
      </w:tr>
      <w:tr w:rsidR="00BE7EC4" w:rsidRPr="00431173" w:rsidTr="00BE7EC4">
        <w:tc>
          <w:tcPr>
            <w:tcW w:w="3290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  <w:r w:rsidRPr="00431173">
              <w:rPr>
                <w:rFonts w:cs="Times New Roman"/>
              </w:rPr>
              <w:t>ECE/TRANS/WP.15/AC.1/2019/18 (Соединенное Королевство)</w:t>
            </w:r>
          </w:p>
        </w:tc>
        <w:tc>
          <w:tcPr>
            <w:tcW w:w="5214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  <w:r w:rsidRPr="00431173">
              <w:rPr>
                <w:rFonts w:cs="Times New Roman"/>
              </w:rPr>
              <w:t>Доклад о работе девятого совещания неофициальной рабочей группы по проверке и утверждению цистерн</w:t>
            </w:r>
          </w:p>
        </w:tc>
      </w:tr>
      <w:tr w:rsidR="00F972C9" w:rsidRPr="00431173" w:rsidTr="00BE7EC4">
        <w:tc>
          <w:tcPr>
            <w:tcW w:w="3290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  <w:lang w:val="en-US"/>
              </w:rPr>
            </w:pPr>
            <w:r w:rsidRPr="00431173">
              <w:rPr>
                <w:rFonts w:cs="Times New Roman"/>
                <w:lang w:val="en-US"/>
              </w:rPr>
              <w:t>ECE/TRANS/WP.15/AC.1/2019/19 (</w:t>
            </w:r>
            <w:r w:rsidRPr="00431173">
              <w:rPr>
                <w:rFonts w:cs="Times New Roman"/>
              </w:rPr>
              <w:t>Польша</w:t>
            </w:r>
            <w:r w:rsidRPr="00431173">
              <w:rPr>
                <w:rFonts w:cs="Times New Roman"/>
                <w:lang w:val="en-US"/>
              </w:rPr>
              <w:t>)</w:t>
            </w:r>
          </w:p>
        </w:tc>
        <w:tc>
          <w:tcPr>
            <w:tcW w:w="5214" w:type="dxa"/>
            <w:shd w:val="clear" w:color="auto" w:fill="auto"/>
          </w:tcPr>
          <w:p w:rsidR="00431173" w:rsidRPr="00431173" w:rsidRDefault="00431173" w:rsidP="00BE7EC4">
            <w:pPr>
              <w:spacing w:after="60"/>
              <w:ind w:right="113"/>
              <w:rPr>
                <w:rFonts w:cs="Times New Roman"/>
              </w:rPr>
            </w:pPr>
            <w:bookmarkStart w:id="2" w:name="OLE_LINK2"/>
            <w:bookmarkStart w:id="3" w:name="OLE_LINK1"/>
            <w:r w:rsidRPr="00431173">
              <w:rPr>
                <w:rFonts w:cs="Times New Roman"/>
              </w:rPr>
              <w:t>Перевозка цистерн, вагонов-батарей/ транспортных средств-батарей и МЭГК после истечения срока действия промежуточной проверки</w:t>
            </w:r>
            <w:bookmarkEnd w:id="2"/>
            <w:bookmarkEnd w:id="3"/>
          </w:p>
        </w:tc>
      </w:tr>
    </w:tbl>
    <w:bookmarkEnd w:id="1"/>
    <w:p w:rsidR="00431173" w:rsidRPr="004E12A7" w:rsidRDefault="00431173" w:rsidP="00431173">
      <w:pPr>
        <w:pStyle w:val="HChG"/>
      </w:pPr>
      <w:r>
        <w:tab/>
      </w:r>
      <w:r w:rsidRPr="004E12A7">
        <w:t>3.</w:t>
      </w:r>
      <w:r w:rsidRPr="004E12A7">
        <w:tab/>
        <w:t>Стандарты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228"/>
      </w:tblGrid>
      <w:tr w:rsidR="00431173" w:rsidRPr="004E12A7" w:rsidTr="00F972C9">
        <w:tc>
          <w:tcPr>
            <w:tcW w:w="3276" w:type="dxa"/>
          </w:tcPr>
          <w:p w:rsidR="00431173" w:rsidRPr="00F972C9" w:rsidRDefault="00431173" w:rsidP="00BE7EC4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en-US"/>
              </w:rPr>
            </w:pPr>
            <w:r w:rsidRPr="00431173">
              <w:rPr>
                <w:lang w:val="en-US"/>
              </w:rPr>
              <w:t>ECE</w:t>
            </w:r>
            <w:r w:rsidRPr="00F972C9">
              <w:rPr>
                <w:lang w:val="en-US"/>
              </w:rPr>
              <w:t>/</w:t>
            </w:r>
            <w:r w:rsidRPr="00431173">
              <w:rPr>
                <w:lang w:val="en-US"/>
              </w:rPr>
              <w:t>TRANS</w:t>
            </w:r>
            <w:r w:rsidRPr="00F972C9">
              <w:rPr>
                <w:lang w:val="en-US"/>
              </w:rPr>
              <w:t>/</w:t>
            </w:r>
            <w:r w:rsidRPr="00431173">
              <w:rPr>
                <w:lang w:val="en-US"/>
              </w:rPr>
              <w:t>WP</w:t>
            </w:r>
            <w:r w:rsidRPr="00F972C9">
              <w:rPr>
                <w:lang w:val="en-US"/>
              </w:rPr>
              <w:t>.15/</w:t>
            </w:r>
            <w:r w:rsidRPr="00431173">
              <w:rPr>
                <w:lang w:val="en-US"/>
              </w:rPr>
              <w:t>AC</w:t>
            </w:r>
            <w:r w:rsidRPr="00F972C9">
              <w:rPr>
                <w:lang w:val="en-US"/>
              </w:rPr>
              <w:t xml:space="preserve">.1/2019/13 </w:t>
            </w:r>
            <w:r w:rsidR="00F972C9" w:rsidRPr="00F972C9">
              <w:rPr>
                <w:lang w:val="en-US"/>
              </w:rPr>
              <w:br/>
            </w:r>
            <w:r w:rsidRPr="00F972C9">
              <w:rPr>
                <w:lang w:val="en-US"/>
              </w:rPr>
              <w:t>(</w:t>
            </w:r>
            <w:r w:rsidRPr="004E12A7">
              <w:t>ЕКС</w:t>
            </w:r>
            <w:r w:rsidRPr="00F972C9">
              <w:rPr>
                <w:lang w:val="en-US"/>
              </w:rPr>
              <w:t xml:space="preserve">) </w:t>
            </w:r>
          </w:p>
        </w:tc>
        <w:tc>
          <w:tcPr>
            <w:tcW w:w="5229" w:type="dxa"/>
          </w:tcPr>
          <w:p w:rsidR="00431173" w:rsidRPr="004E12A7" w:rsidRDefault="00431173" w:rsidP="00BE7EC4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bCs/>
              </w:rPr>
            </w:pPr>
            <w:r w:rsidRPr="004E12A7">
              <w:t>Информация о работе, проводимой в ЕКС</w:t>
            </w:r>
          </w:p>
        </w:tc>
      </w:tr>
    </w:tbl>
    <w:p w:rsidR="00431173" w:rsidRPr="004E12A7" w:rsidRDefault="00431173" w:rsidP="00431173">
      <w:pPr>
        <w:pStyle w:val="HChG"/>
      </w:pPr>
      <w:r>
        <w:tab/>
      </w:r>
      <w:r w:rsidRPr="004E12A7">
        <w:t>4.</w:t>
      </w:r>
      <w:r w:rsidRPr="004E12A7">
        <w:tab/>
      </w:r>
      <w:r w:rsidRPr="004E12A7">
        <w:rPr>
          <w:bCs/>
        </w:rPr>
        <w:t>Толкование МПОГ/ДОПОГ/ВОПОГ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243"/>
      </w:tblGrid>
      <w:tr w:rsidR="00431173" w:rsidRPr="004E12A7" w:rsidTr="00F972C9">
        <w:tc>
          <w:tcPr>
            <w:tcW w:w="3261" w:type="dxa"/>
          </w:tcPr>
          <w:p w:rsidR="00431173" w:rsidRPr="00F972C9" w:rsidRDefault="00431173" w:rsidP="00BE7EC4">
            <w:pPr>
              <w:spacing w:after="60"/>
              <w:ind w:right="113"/>
              <w:rPr>
                <w:i/>
                <w:lang w:val="en-US"/>
              </w:rPr>
            </w:pPr>
            <w:r w:rsidRPr="00431173">
              <w:rPr>
                <w:lang w:val="en-US"/>
              </w:rPr>
              <w:t>ECE</w:t>
            </w:r>
            <w:r w:rsidRPr="00F972C9">
              <w:rPr>
                <w:lang w:val="en-US"/>
              </w:rPr>
              <w:t>/</w:t>
            </w:r>
            <w:r w:rsidRPr="00431173">
              <w:rPr>
                <w:lang w:val="en-US"/>
              </w:rPr>
              <w:t>TRANS</w:t>
            </w:r>
            <w:r w:rsidRPr="00F972C9">
              <w:rPr>
                <w:lang w:val="en-US"/>
              </w:rPr>
              <w:t>/</w:t>
            </w:r>
            <w:r w:rsidRPr="00431173">
              <w:rPr>
                <w:lang w:val="en-US"/>
              </w:rPr>
              <w:t>WP</w:t>
            </w:r>
            <w:r w:rsidRPr="00F972C9">
              <w:rPr>
                <w:lang w:val="en-US"/>
              </w:rPr>
              <w:t>.15/</w:t>
            </w:r>
            <w:r w:rsidRPr="00431173">
              <w:rPr>
                <w:lang w:val="en-US"/>
              </w:rPr>
              <w:t>AC</w:t>
            </w:r>
            <w:r w:rsidRPr="00F972C9">
              <w:rPr>
                <w:lang w:val="en-US"/>
              </w:rPr>
              <w:t>.1/2019/4 (</w:t>
            </w:r>
            <w:r w:rsidRPr="004E12A7">
              <w:t>Германия</w:t>
            </w:r>
            <w:r w:rsidRPr="00F972C9">
              <w:rPr>
                <w:lang w:val="en-US"/>
              </w:rPr>
              <w:t>)</w:t>
            </w:r>
          </w:p>
        </w:tc>
        <w:tc>
          <w:tcPr>
            <w:tcW w:w="5243" w:type="dxa"/>
          </w:tcPr>
          <w:p w:rsidR="00431173" w:rsidRPr="004E12A7" w:rsidRDefault="00431173" w:rsidP="00BE7EC4">
            <w:pPr>
              <w:spacing w:after="60"/>
              <w:ind w:right="113"/>
            </w:pPr>
            <w:r w:rsidRPr="004E12A7">
              <w:t xml:space="preserve">Нежелательные факты, отмечаемые при передаче функций по </w:t>
            </w:r>
            <w:r w:rsidR="00F972C9">
              <w:t>проведению проверок в соответствии с </w:t>
            </w:r>
            <w:r w:rsidRPr="004E12A7">
              <w:t>пунктом 1.8.6.4.1 МПОГ/ДОПОГ: субподрядчики аккредитованных органов</w:t>
            </w:r>
          </w:p>
        </w:tc>
      </w:tr>
    </w:tbl>
    <w:p w:rsidR="00F972C9" w:rsidRPr="004E12A7" w:rsidRDefault="00F972C9" w:rsidP="00F972C9">
      <w:pPr>
        <w:pStyle w:val="HChG"/>
      </w:pPr>
      <w:r>
        <w:tab/>
      </w:r>
      <w:r w:rsidRPr="004E12A7">
        <w:t>5.</w:t>
      </w:r>
      <w:r w:rsidRPr="004E12A7">
        <w:tab/>
      </w:r>
      <w:r w:rsidRPr="004E12A7">
        <w:rPr>
          <w:bCs/>
        </w:rPr>
        <w:t xml:space="preserve">Предложения о </w:t>
      </w:r>
      <w:r>
        <w:rPr>
          <w:bCs/>
        </w:rPr>
        <w:t>внесении поправок в МПОГ/ДОПОГ/</w:t>
      </w:r>
      <w:r w:rsidRPr="004E12A7">
        <w:rPr>
          <w:bCs/>
        </w:rPr>
        <w:t>ВОПОГ</w:t>
      </w:r>
    </w:p>
    <w:p w:rsidR="00F972C9" w:rsidRPr="004E12A7" w:rsidRDefault="00F972C9" w:rsidP="00F972C9">
      <w:pPr>
        <w:pStyle w:val="H1G"/>
      </w:pPr>
      <w:r>
        <w:tab/>
      </w:r>
      <w:r w:rsidRPr="004E12A7">
        <w:t>a)</w:t>
      </w:r>
      <w:r w:rsidRPr="004E12A7">
        <w:tab/>
      </w:r>
      <w:r w:rsidRPr="004E12A7">
        <w:rPr>
          <w:bCs/>
        </w:rPr>
        <w:t>Нерассмотренные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243"/>
      </w:tblGrid>
      <w:tr w:rsidR="00F972C9" w:rsidRPr="004E12A7" w:rsidTr="00F972C9">
        <w:tc>
          <w:tcPr>
            <w:tcW w:w="3262" w:type="dxa"/>
          </w:tcPr>
          <w:p w:rsidR="00F972C9" w:rsidRPr="00F972C9" w:rsidRDefault="00F972C9" w:rsidP="00BE7EC4">
            <w:pPr>
              <w:pStyle w:val="SingleTxtG"/>
              <w:spacing w:after="60"/>
              <w:ind w:left="0" w:right="176"/>
              <w:jc w:val="left"/>
              <w:rPr>
                <w:lang w:val="en-US"/>
              </w:rPr>
            </w:pPr>
            <w:r w:rsidRPr="00F972C9">
              <w:rPr>
                <w:lang w:val="en-US"/>
              </w:rPr>
              <w:t>ECE/TRANS/WP.15/AC.1/2019/16 (</w:t>
            </w:r>
            <w:r w:rsidRPr="004E12A7">
              <w:t>Испания</w:t>
            </w:r>
            <w:r w:rsidRPr="00F972C9">
              <w:rPr>
                <w:lang w:val="en-US"/>
              </w:rPr>
              <w:t>)</w:t>
            </w:r>
          </w:p>
        </w:tc>
        <w:tc>
          <w:tcPr>
            <w:tcW w:w="5243" w:type="dxa"/>
          </w:tcPr>
          <w:p w:rsidR="00F972C9" w:rsidRPr="004E12A7" w:rsidRDefault="00F972C9" w:rsidP="00BE7EC4">
            <w:pPr>
              <w:pStyle w:val="SingleTxtG"/>
              <w:spacing w:after="60"/>
              <w:ind w:left="0" w:right="176"/>
              <w:jc w:val="left"/>
            </w:pPr>
            <w:r w:rsidRPr="004E12A7">
              <w:t>№ ООН 1010 Бутадиены, стабилизированные</w:t>
            </w:r>
          </w:p>
        </w:tc>
      </w:tr>
    </w:tbl>
    <w:p w:rsidR="00F972C9" w:rsidRPr="004E12A7" w:rsidRDefault="00F972C9" w:rsidP="00F972C9">
      <w:pPr>
        <w:pStyle w:val="H1G"/>
      </w:pPr>
      <w:r>
        <w:lastRenderedPageBreak/>
        <w:tab/>
      </w:r>
      <w:r w:rsidRPr="004E12A7">
        <w:t>b)</w:t>
      </w:r>
      <w:r w:rsidRPr="004E12A7">
        <w:tab/>
        <w:t>Новые предложения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5214"/>
      </w:tblGrid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ECE/TRANS/WP.15/AC.1/2019/2 (</w:t>
            </w:r>
            <w:r w:rsidRPr="004E12A7">
              <w:t>Германия</w:t>
            </w:r>
            <w:r w:rsidRPr="00F972C9">
              <w:rPr>
                <w:lang w:val="en-US"/>
              </w:rPr>
              <w:t>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F972C9">
              <w:t>Включение</w:t>
            </w:r>
            <w:r w:rsidRPr="004E12A7">
              <w:t xml:space="preserve"> </w:t>
            </w:r>
            <w:proofErr w:type="spellStart"/>
            <w:r w:rsidRPr="004E12A7">
              <w:t>временно́го</w:t>
            </w:r>
            <w:proofErr w:type="spellEnd"/>
            <w:r w:rsidRPr="004E12A7">
              <w:t xml:space="preserve"> ограничения для признания технических правил в раздел 6.2.5 и подразделы 6.8.2.7 и</w:t>
            </w:r>
            <w:r>
              <w:rPr>
                <w:lang w:val="en-US"/>
              </w:rPr>
              <w:t> </w:t>
            </w:r>
            <w:r w:rsidRPr="004E12A7">
              <w:t>6.8.3.7 МПОГ/ДОПОГ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bookmarkStart w:id="4" w:name="_Hlk533686438"/>
            <w:r w:rsidRPr="00F972C9">
              <w:rPr>
                <w:lang w:val="en-US"/>
              </w:rPr>
              <w:t>ECE/TRANS/WP.15/AC.1/2019/5 (МСАТ)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Онлайновая переподготовка водителей, осуществляющих перевозку опасных грузов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ECE/TRANS/WP.15/AC.1/2019/6 (МОКЦ)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Поправка к разделу 1.2.1: определения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ECE/TRANS/WP.15/AC.1/2019/7 (Румыния)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Предложение по поправкам, касающимся терминов «</w:t>
            </w:r>
            <w:proofErr w:type="spellStart"/>
            <w:r w:rsidRPr="004E12A7">
              <w:t>risk</w:t>
            </w:r>
            <w:proofErr w:type="spellEnd"/>
            <w:r w:rsidRPr="004E12A7">
              <w:t>» и «</w:t>
            </w:r>
            <w:proofErr w:type="spellStart"/>
            <w:r w:rsidRPr="004E12A7">
              <w:t>hazard</w:t>
            </w:r>
            <w:proofErr w:type="spellEnd"/>
            <w:r w:rsidRPr="004E12A7">
              <w:t>/</w:t>
            </w:r>
            <w:proofErr w:type="spellStart"/>
            <w:r w:rsidRPr="004E12A7">
              <w:t>danger</w:t>
            </w:r>
            <w:proofErr w:type="spellEnd"/>
            <w:r w:rsidRPr="004E12A7">
              <w:t>» («риск» и «опасность») в контексте МПОГ/ДОПОГ/ВОПОГ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ECE/TRANS/WP.15/AC.1/2019/8 (Германия)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 xml:space="preserve">Перевозка </w:t>
            </w:r>
            <w:proofErr w:type="spellStart"/>
            <w:r w:rsidRPr="004E12A7">
              <w:t>полимеризующихся</w:t>
            </w:r>
            <w:proofErr w:type="spellEnd"/>
            <w:r w:rsidRPr="004E12A7">
              <w:t xml:space="preserve"> веществ в качестве отходов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ECE/TRANS/WP.15/AC.1/2019/9 (Швейцария)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Поправка к дополнительному положению CW36/CV36 раздела 7.5.11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ECE/TRANS/WP.15/AC.1/2019/10 (Швейцария)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Перевозка газа в соответствии со специальным положением 653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ECE/TRANS/WP.15/AC.1/2019/11 (Швейцария)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Сфера применения специального положения 667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ECE/TRANS/WP.15/AC.1/2019/12 (Швейцария)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Пояснительные примечания, касающиеся отнесения к позиции под № ООН 3363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ECE/TRANS/WP.15/AC.1/2019/15 (Испания)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Использование тары, включая контейнеры средней грузоподъемности для массовых грузов (КСМ) и крупногабаритную тару</w:t>
            </w:r>
          </w:p>
        </w:tc>
      </w:tr>
      <w:tr w:rsidR="00F972C9" w:rsidRPr="004E12A7" w:rsidTr="00F972C9">
        <w:tc>
          <w:tcPr>
            <w:tcW w:w="3290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ECE/TRANS/WP.15/AC.1/2019/20 (Соединенное Королевство)</w:t>
            </w:r>
          </w:p>
        </w:tc>
        <w:tc>
          <w:tcPr>
            <w:tcW w:w="5214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Транспортная категория комплектов химических веществ и комплектов первой помощи (№ ООН 3316)</w:t>
            </w:r>
          </w:p>
        </w:tc>
      </w:tr>
    </w:tbl>
    <w:bookmarkEnd w:id="4"/>
    <w:p w:rsidR="00F972C9" w:rsidRPr="004E12A7" w:rsidRDefault="00F972C9" w:rsidP="00F972C9">
      <w:pPr>
        <w:pStyle w:val="HChG"/>
      </w:pPr>
      <w:r>
        <w:tab/>
      </w:r>
      <w:r w:rsidRPr="004E12A7">
        <w:t>6.</w:t>
      </w:r>
      <w:r w:rsidRPr="004E12A7">
        <w:tab/>
        <w:t>Доклады неофициальных рабочих групп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5187"/>
      </w:tblGrid>
      <w:tr w:rsidR="00F972C9" w:rsidRPr="004E12A7" w:rsidTr="00F972C9">
        <w:trPr>
          <w:cantSplit/>
        </w:trPr>
        <w:tc>
          <w:tcPr>
            <w:tcW w:w="3318" w:type="dxa"/>
          </w:tcPr>
          <w:p w:rsidR="00F972C9" w:rsidRPr="00F972C9" w:rsidRDefault="00F972C9" w:rsidP="00BE7EC4">
            <w:pPr>
              <w:spacing w:after="60"/>
              <w:ind w:right="113"/>
              <w:rPr>
                <w:lang w:val="en-US"/>
              </w:rPr>
            </w:pPr>
            <w:r w:rsidRPr="00F972C9">
              <w:rPr>
                <w:lang w:val="en-US"/>
              </w:rPr>
              <w:t>ECE/TRANS/WP.15/AC.1/2019/14 (ЕАПГ)</w:t>
            </w:r>
          </w:p>
        </w:tc>
        <w:tc>
          <w:tcPr>
            <w:tcW w:w="5187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Перевозка сосудов под давлением, утвержденных Министерством транспорта Соединенных Штатов Америки (МТ США)</w:t>
            </w:r>
          </w:p>
        </w:tc>
      </w:tr>
      <w:tr w:rsidR="00F972C9" w:rsidRPr="004E12A7" w:rsidTr="00F972C9">
        <w:trPr>
          <w:cantSplit/>
        </w:trPr>
        <w:tc>
          <w:tcPr>
            <w:tcW w:w="3318" w:type="dxa"/>
          </w:tcPr>
          <w:p w:rsidR="00F972C9" w:rsidRPr="00F972C9" w:rsidRDefault="00F972C9" w:rsidP="00BE7EC4">
            <w:pPr>
              <w:spacing w:after="60"/>
              <w:ind w:right="113"/>
            </w:pPr>
            <w:r w:rsidRPr="00F972C9">
              <w:rPr>
                <w:lang w:val="en-US"/>
              </w:rPr>
              <w:t>ECE</w:t>
            </w:r>
            <w:r w:rsidRPr="00F972C9">
              <w:t>/</w:t>
            </w:r>
            <w:r w:rsidRPr="00F972C9">
              <w:rPr>
                <w:lang w:val="en-US"/>
              </w:rPr>
              <w:t>TRANS</w:t>
            </w:r>
            <w:r w:rsidRPr="00F972C9">
              <w:t>/</w:t>
            </w:r>
            <w:r w:rsidRPr="00F972C9">
              <w:rPr>
                <w:lang w:val="en-US"/>
              </w:rPr>
              <w:t>WP</w:t>
            </w:r>
            <w:r w:rsidRPr="00F972C9">
              <w:t>.15/</w:t>
            </w:r>
            <w:r w:rsidRPr="00F972C9">
              <w:rPr>
                <w:lang w:val="en-US"/>
              </w:rPr>
              <w:t>AC</w:t>
            </w:r>
            <w:r w:rsidRPr="00F972C9">
              <w:t>.1/2019/21 и</w:t>
            </w:r>
            <w:r>
              <w:rPr>
                <w:lang w:val="en-US"/>
              </w:rPr>
              <w:t> </w:t>
            </w:r>
            <w:r w:rsidRPr="00F972C9">
              <w:t xml:space="preserve">неофициальные документы </w:t>
            </w:r>
            <w:r w:rsidRPr="00F972C9">
              <w:rPr>
                <w:lang w:val="en-US"/>
              </w:rPr>
              <w:t>INF</w:t>
            </w:r>
            <w:r w:rsidRPr="00F972C9">
              <w:t>.3 и</w:t>
            </w:r>
            <w:r>
              <w:rPr>
                <w:lang w:val="en-US"/>
              </w:rPr>
              <w:t> </w:t>
            </w:r>
            <w:r w:rsidRPr="00F972C9">
              <w:rPr>
                <w:lang w:val="en-US"/>
              </w:rPr>
              <w:t>INF</w:t>
            </w:r>
            <w:r w:rsidRPr="00F972C9">
              <w:t>.4 (Франция)</w:t>
            </w:r>
          </w:p>
        </w:tc>
        <w:tc>
          <w:tcPr>
            <w:tcW w:w="5187" w:type="dxa"/>
          </w:tcPr>
          <w:p w:rsidR="00F972C9" w:rsidRPr="004E12A7" w:rsidRDefault="00F972C9" w:rsidP="00BE7EC4">
            <w:pPr>
              <w:spacing w:after="60"/>
              <w:ind w:right="113"/>
            </w:pPr>
            <w:r w:rsidRPr="004E12A7">
              <w:t>Неофициальная рабочая группа по телематике</w:t>
            </w:r>
          </w:p>
        </w:tc>
      </w:tr>
    </w:tbl>
    <w:p w:rsidR="00F972C9" w:rsidRPr="004E12A7" w:rsidRDefault="00F972C9" w:rsidP="00F972C9">
      <w:pPr>
        <w:pStyle w:val="HChG"/>
        <w:keepNext w:val="0"/>
        <w:keepLines w:val="0"/>
      </w:pPr>
      <w:r>
        <w:tab/>
      </w:r>
      <w:r w:rsidRPr="004E12A7">
        <w:t>7.</w:t>
      </w:r>
      <w:r w:rsidRPr="004E12A7">
        <w:tab/>
      </w:r>
      <w:r w:rsidRPr="004E12A7">
        <w:rPr>
          <w:bCs/>
        </w:rPr>
        <w:t>Аварии и управление рисками</w:t>
      </w:r>
    </w:p>
    <w:p w:rsidR="00F972C9" w:rsidRPr="004E12A7" w:rsidRDefault="00F972C9" w:rsidP="00F972C9">
      <w:pPr>
        <w:pStyle w:val="SingleTxtG"/>
      </w:pPr>
      <w:r w:rsidRPr="004E12A7">
        <w:tab/>
      </w:r>
      <w:r w:rsidRPr="004E12A7">
        <w:tab/>
        <w:t>На момент составления по этому пункту повестки дня не было представлено никаких документов.</w:t>
      </w:r>
    </w:p>
    <w:p w:rsidR="00F972C9" w:rsidRPr="004E12A7" w:rsidRDefault="00F972C9" w:rsidP="00F972C9">
      <w:pPr>
        <w:pStyle w:val="HChG"/>
      </w:pPr>
      <w:r>
        <w:tab/>
      </w:r>
      <w:r w:rsidRPr="004E12A7">
        <w:t>8.</w:t>
      </w:r>
      <w:r w:rsidRPr="004E12A7">
        <w:tab/>
      </w:r>
      <w:r w:rsidRPr="004E12A7">
        <w:rPr>
          <w:bCs/>
        </w:rPr>
        <w:t>Будущая работа</w:t>
      </w:r>
    </w:p>
    <w:p w:rsidR="00F972C9" w:rsidRPr="004E12A7" w:rsidRDefault="00F972C9" w:rsidP="00F972C9">
      <w:pPr>
        <w:ind w:left="1134" w:right="1134"/>
      </w:pPr>
      <w:r w:rsidRPr="004E12A7">
        <w:tab/>
      </w:r>
      <w:r w:rsidRPr="004E12A7">
        <w:tab/>
        <w:t>Совместное совещание, возможно, пожелает определить структуру повестки дня своей осенней сессии 2019 года (Женева, 17</w:t>
      </w:r>
      <w:r w:rsidRPr="00F972C9">
        <w:t>–</w:t>
      </w:r>
      <w:r w:rsidRPr="004E12A7">
        <w:t>27 сентября 2019 года).</w:t>
      </w:r>
    </w:p>
    <w:p w:rsidR="00F972C9" w:rsidRPr="004E12A7" w:rsidRDefault="00F972C9" w:rsidP="00F972C9">
      <w:pPr>
        <w:pStyle w:val="HChG"/>
      </w:pPr>
      <w:r>
        <w:tab/>
      </w:r>
      <w:r w:rsidRPr="004E12A7">
        <w:t>9.</w:t>
      </w:r>
      <w:r w:rsidRPr="004E12A7">
        <w:tab/>
      </w:r>
      <w:r w:rsidRPr="004E12A7">
        <w:rPr>
          <w:bCs/>
        </w:rPr>
        <w:t>Прочие вопросы</w:t>
      </w:r>
    </w:p>
    <w:p w:rsidR="00F972C9" w:rsidRPr="004E12A7" w:rsidRDefault="00F972C9" w:rsidP="00F972C9">
      <w:pPr>
        <w:pStyle w:val="SingleTxtG"/>
      </w:pPr>
      <w:r w:rsidRPr="004E12A7">
        <w:tab/>
      </w:r>
      <w:r w:rsidRPr="004E12A7">
        <w:tab/>
        <w:t>На момент составления по этому пункту повестки дня не было представлено никаких документов.</w:t>
      </w:r>
    </w:p>
    <w:p w:rsidR="00F972C9" w:rsidRPr="004E12A7" w:rsidRDefault="00F972C9" w:rsidP="00F972C9">
      <w:pPr>
        <w:pStyle w:val="HChG"/>
      </w:pPr>
      <w:r>
        <w:lastRenderedPageBreak/>
        <w:tab/>
      </w:r>
      <w:r w:rsidRPr="004E12A7">
        <w:t>10.</w:t>
      </w:r>
      <w:r w:rsidRPr="004E12A7">
        <w:tab/>
      </w:r>
      <w:r w:rsidRPr="004E12A7">
        <w:rPr>
          <w:bCs/>
        </w:rPr>
        <w:t>Утверждение доклада</w:t>
      </w:r>
    </w:p>
    <w:p w:rsidR="00431173" w:rsidRDefault="00F972C9" w:rsidP="00F972C9">
      <w:pPr>
        <w:pStyle w:val="SingleTxtG"/>
      </w:pPr>
      <w:r>
        <w:tab/>
      </w:r>
      <w:r>
        <w:tab/>
      </w:r>
      <w:r w:rsidRPr="004E12A7"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:rsidR="00431173" w:rsidRPr="00F972C9" w:rsidRDefault="00F972C9" w:rsidP="00F972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1173" w:rsidRPr="00F972C9" w:rsidSect="0043117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83" w:rsidRPr="00A312BC" w:rsidRDefault="00606983" w:rsidP="00A312BC"/>
  </w:endnote>
  <w:endnote w:type="continuationSeparator" w:id="0">
    <w:p w:rsidR="00606983" w:rsidRPr="00A312BC" w:rsidRDefault="006069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73" w:rsidRPr="00431173" w:rsidRDefault="00431173">
    <w:pPr>
      <w:pStyle w:val="Footer"/>
    </w:pPr>
    <w:r w:rsidRPr="00431173">
      <w:rPr>
        <w:b/>
        <w:sz w:val="18"/>
      </w:rPr>
      <w:fldChar w:fldCharType="begin"/>
    </w:r>
    <w:r w:rsidRPr="00431173">
      <w:rPr>
        <w:b/>
        <w:sz w:val="18"/>
      </w:rPr>
      <w:instrText xml:space="preserve"> PAGE  \* MERGEFORMAT </w:instrText>
    </w:r>
    <w:r w:rsidRPr="00431173">
      <w:rPr>
        <w:b/>
        <w:sz w:val="18"/>
      </w:rPr>
      <w:fldChar w:fldCharType="separate"/>
    </w:r>
    <w:r w:rsidR="0089399F">
      <w:rPr>
        <w:b/>
        <w:noProof/>
        <w:sz w:val="18"/>
      </w:rPr>
      <w:t>4</w:t>
    </w:r>
    <w:r w:rsidRPr="00431173">
      <w:rPr>
        <w:b/>
        <w:sz w:val="18"/>
      </w:rPr>
      <w:fldChar w:fldCharType="end"/>
    </w:r>
    <w:r>
      <w:rPr>
        <w:b/>
        <w:sz w:val="18"/>
      </w:rPr>
      <w:tab/>
    </w:r>
    <w:r>
      <w:t>GE.19-00077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73" w:rsidRPr="00431173" w:rsidRDefault="00431173" w:rsidP="0043117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GE.19-00077</w:t>
    </w:r>
    <w:r>
      <w:tab/>
    </w:r>
    <w:r w:rsidRPr="00431173">
      <w:rPr>
        <w:b/>
        <w:sz w:val="18"/>
      </w:rPr>
      <w:fldChar w:fldCharType="begin"/>
    </w:r>
    <w:r w:rsidRPr="00431173">
      <w:rPr>
        <w:b/>
        <w:sz w:val="18"/>
      </w:rPr>
      <w:instrText xml:space="preserve"> PAGE  \* MERGEFORMAT </w:instrText>
    </w:r>
    <w:r w:rsidRPr="00431173">
      <w:rPr>
        <w:b/>
        <w:sz w:val="18"/>
      </w:rPr>
      <w:fldChar w:fldCharType="separate"/>
    </w:r>
    <w:r w:rsidR="0089399F">
      <w:rPr>
        <w:b/>
        <w:noProof/>
        <w:sz w:val="18"/>
      </w:rPr>
      <w:t>3</w:t>
    </w:r>
    <w:r w:rsidRPr="004311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31173" w:rsidRDefault="00431173" w:rsidP="0043117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00077  (</w:t>
    </w:r>
    <w:proofErr w:type="gramEnd"/>
    <w:r>
      <w:t>R)</w:t>
    </w:r>
    <w:r>
      <w:rPr>
        <w:lang w:val="en-US"/>
      </w:rPr>
      <w:t xml:space="preserve">  170119  170119</w:t>
    </w:r>
    <w:r>
      <w:br/>
    </w:r>
    <w:r w:rsidRPr="00431173">
      <w:rPr>
        <w:rFonts w:ascii="C39T30Lfz" w:hAnsi="C39T30Lfz"/>
        <w:kern w:val="14"/>
        <w:sz w:val="56"/>
      </w:rPr>
      <w:t></w:t>
    </w:r>
    <w:r w:rsidRPr="00431173">
      <w:rPr>
        <w:rFonts w:ascii="C39T30Lfz" w:hAnsi="C39T30Lfz"/>
        <w:kern w:val="14"/>
        <w:sz w:val="56"/>
      </w:rPr>
      <w:t></w:t>
    </w:r>
    <w:r w:rsidRPr="00431173">
      <w:rPr>
        <w:rFonts w:ascii="C39T30Lfz" w:hAnsi="C39T30Lfz"/>
        <w:kern w:val="14"/>
        <w:sz w:val="56"/>
      </w:rPr>
      <w:t></w:t>
    </w:r>
    <w:r w:rsidRPr="00431173">
      <w:rPr>
        <w:rFonts w:ascii="C39T30Lfz" w:hAnsi="C39T30Lfz"/>
        <w:kern w:val="14"/>
        <w:sz w:val="56"/>
      </w:rPr>
      <w:t></w:t>
    </w:r>
    <w:r w:rsidRPr="00431173">
      <w:rPr>
        <w:rFonts w:ascii="C39T30Lfz" w:hAnsi="C39T30Lfz"/>
        <w:kern w:val="14"/>
        <w:sz w:val="56"/>
      </w:rPr>
      <w:t></w:t>
    </w:r>
    <w:r w:rsidRPr="00431173">
      <w:rPr>
        <w:rFonts w:ascii="C39T30Lfz" w:hAnsi="C39T30Lfz"/>
        <w:kern w:val="14"/>
        <w:sz w:val="56"/>
      </w:rPr>
      <w:t></w:t>
    </w:r>
    <w:r w:rsidRPr="00431173">
      <w:rPr>
        <w:rFonts w:ascii="C39T30Lfz" w:hAnsi="C39T30Lfz"/>
        <w:kern w:val="14"/>
        <w:sz w:val="56"/>
      </w:rPr>
      <w:t></w:t>
    </w:r>
    <w:r w:rsidRPr="00431173">
      <w:rPr>
        <w:rFonts w:ascii="C39T30Lfz" w:hAnsi="C39T30Lfz"/>
        <w:kern w:val="14"/>
        <w:sz w:val="56"/>
      </w:rPr>
      <w:t></w:t>
    </w:r>
    <w:r w:rsidRPr="0043117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83" w:rsidRPr="001075E9" w:rsidRDefault="006069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6983" w:rsidRDefault="006069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73" w:rsidRPr="00431173" w:rsidRDefault="005161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399F">
      <w:t>ECE/TRANS/WP.15/AC.1/153/Add.1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73" w:rsidRPr="00431173" w:rsidRDefault="00516177" w:rsidP="0043117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399F">
      <w:t>ECE/TRANS/WP.15/AC.1/153/Add.1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8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1173"/>
    <w:rsid w:val="00452493"/>
    <w:rsid w:val="00453318"/>
    <w:rsid w:val="00454AF2"/>
    <w:rsid w:val="00454E07"/>
    <w:rsid w:val="00472C5C"/>
    <w:rsid w:val="004E05B7"/>
    <w:rsid w:val="004F5FE1"/>
    <w:rsid w:val="0050108D"/>
    <w:rsid w:val="00513081"/>
    <w:rsid w:val="00516177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698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5004"/>
    <w:rsid w:val="00757357"/>
    <w:rsid w:val="00792497"/>
    <w:rsid w:val="00806737"/>
    <w:rsid w:val="00825F8D"/>
    <w:rsid w:val="00834B71"/>
    <w:rsid w:val="0086445C"/>
    <w:rsid w:val="0089399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EC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0B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2C9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EAF716-8A9A-487A-BBAE-6DDD700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431173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431173"/>
    <w:rPr>
      <w:b/>
      <w:sz w:val="28"/>
      <w:lang w:val="ru-RU" w:eastAsia="ru-RU"/>
    </w:rPr>
  </w:style>
  <w:style w:type="character" w:customStyle="1" w:styleId="SingleTxtGCar">
    <w:name w:val="_ Single Txt_G Car"/>
    <w:link w:val="SingleTxtG"/>
    <w:rsid w:val="0043117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ECE/TRANS/WP.15/AC.1/153/Add.1</vt:lpstr>
      <vt:lpstr>ECE/TRANS/WP.15/AC.1/153/Add.1</vt:lpstr>
      <vt:lpstr>A/</vt:lpstr>
    </vt:vector>
  </TitlesOfParts>
  <Company>DCM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ECE/TRANS/WP.15/AC.1/153/Add.1</dc:title>
  <dc:subject/>
  <dc:creator>Marina KOROTKOVA</dc:creator>
  <cp:keywords/>
  <cp:lastModifiedBy>Christine Barrio-Champeau</cp:lastModifiedBy>
  <cp:revision>2</cp:revision>
  <cp:lastPrinted>2019-01-17T12:10:00Z</cp:lastPrinted>
  <dcterms:created xsi:type="dcterms:W3CDTF">2019-01-18T08:00:00Z</dcterms:created>
  <dcterms:modified xsi:type="dcterms:W3CDTF">2019-01-18T08:00:00Z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