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4B54B1" w:rsidP="004B54B1">
            <w:pPr>
              <w:jc w:val="right"/>
            </w:pPr>
            <w:r w:rsidRPr="004B54B1">
              <w:rPr>
                <w:sz w:val="40"/>
              </w:rPr>
              <w:t>ECE</w:t>
            </w:r>
            <w:r>
              <w:t>/TRANS/WP.15/247/Add.1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4B54B1" w:rsidP="004B54B1">
            <w:pPr>
              <w:spacing w:before="240" w:line="240" w:lineRule="exact"/>
            </w:pPr>
            <w:r>
              <w:t>Distr.: General</w:t>
            </w:r>
          </w:p>
          <w:p w:rsidR="004B54B1" w:rsidRDefault="004B54B1" w:rsidP="004B54B1">
            <w:pPr>
              <w:spacing w:line="240" w:lineRule="exact"/>
            </w:pPr>
            <w:r>
              <w:t>30 August 2019</w:t>
            </w:r>
          </w:p>
          <w:p w:rsidR="004B54B1" w:rsidRDefault="008F4EC7" w:rsidP="004B54B1">
            <w:pPr>
              <w:spacing w:line="240" w:lineRule="exact"/>
            </w:pPr>
            <w:r>
              <w:t>English</w:t>
            </w:r>
          </w:p>
          <w:p w:rsidR="004B54B1" w:rsidRDefault="004B54B1" w:rsidP="004B54B1">
            <w:pPr>
              <w:spacing w:line="240" w:lineRule="exact"/>
            </w:pPr>
            <w:r>
              <w:t>Original: English</w:t>
            </w:r>
            <w:r w:rsidR="008F4EC7">
              <w:t xml:space="preserve"> and French</w:t>
            </w:r>
          </w:p>
        </w:tc>
      </w:tr>
    </w:tbl>
    <w:p w:rsidR="004B54B1" w:rsidRPr="00063B49" w:rsidRDefault="004B54B1" w:rsidP="004B54B1">
      <w:pPr>
        <w:spacing w:before="120"/>
        <w:rPr>
          <w:b/>
          <w:sz w:val="28"/>
          <w:szCs w:val="28"/>
        </w:rPr>
      </w:pPr>
      <w:r w:rsidRPr="00063B49">
        <w:rPr>
          <w:b/>
          <w:sz w:val="28"/>
          <w:szCs w:val="28"/>
        </w:rPr>
        <w:t>Economic Commission for Europe</w:t>
      </w:r>
    </w:p>
    <w:p w:rsidR="004B54B1" w:rsidRPr="00063B49" w:rsidRDefault="004B54B1" w:rsidP="004B54B1">
      <w:pPr>
        <w:spacing w:before="120"/>
        <w:rPr>
          <w:sz w:val="28"/>
          <w:szCs w:val="28"/>
        </w:rPr>
      </w:pPr>
      <w:r w:rsidRPr="00063B49">
        <w:rPr>
          <w:sz w:val="28"/>
          <w:szCs w:val="28"/>
        </w:rPr>
        <w:t>Inland Transport Committee</w:t>
      </w:r>
    </w:p>
    <w:p w:rsidR="004B54B1" w:rsidRPr="00063B49" w:rsidRDefault="004B54B1" w:rsidP="004B54B1">
      <w:pPr>
        <w:spacing w:before="120"/>
        <w:rPr>
          <w:b/>
          <w:sz w:val="24"/>
          <w:szCs w:val="24"/>
        </w:rPr>
      </w:pPr>
      <w:r w:rsidRPr="00063B49">
        <w:rPr>
          <w:b/>
          <w:sz w:val="24"/>
          <w:szCs w:val="24"/>
        </w:rPr>
        <w:t>Working Party on the Transport of Dangerous Goods</w:t>
      </w:r>
    </w:p>
    <w:p w:rsidR="004B54B1" w:rsidRPr="00063B49" w:rsidRDefault="004B54B1" w:rsidP="004B54B1">
      <w:pPr>
        <w:spacing w:before="120"/>
        <w:rPr>
          <w:b/>
        </w:rPr>
      </w:pPr>
      <w:r w:rsidRPr="00063B49">
        <w:rPr>
          <w:b/>
        </w:rPr>
        <w:t>107th session</w:t>
      </w:r>
    </w:p>
    <w:p w:rsidR="004B54B1" w:rsidRPr="00063B49" w:rsidRDefault="004B54B1" w:rsidP="004B54B1">
      <w:r w:rsidRPr="00063B49">
        <w:t>Geneva, 11-15 November 2019</w:t>
      </w:r>
    </w:p>
    <w:p w:rsidR="004B54B1" w:rsidRPr="00063B49" w:rsidRDefault="004B54B1" w:rsidP="004B54B1">
      <w:r w:rsidRPr="00063B49">
        <w:t>Item 1 of the provisional agenda</w:t>
      </w:r>
    </w:p>
    <w:p w:rsidR="004B54B1" w:rsidRPr="00063B49" w:rsidRDefault="004B54B1" w:rsidP="004B54B1">
      <w:pPr>
        <w:rPr>
          <w:b/>
        </w:rPr>
      </w:pPr>
      <w:r w:rsidRPr="00063B49">
        <w:rPr>
          <w:b/>
        </w:rPr>
        <w:t>Adoption of the agenda</w:t>
      </w:r>
    </w:p>
    <w:p w:rsidR="004B54B1" w:rsidRPr="00063B49" w:rsidRDefault="004B54B1" w:rsidP="004B54B1">
      <w:pPr>
        <w:pStyle w:val="HChG"/>
      </w:pPr>
      <w:r w:rsidRPr="00063B49">
        <w:tab/>
      </w:r>
      <w:r w:rsidRPr="00063B49">
        <w:tab/>
        <w:t xml:space="preserve">Provisional agenda for the 107th session </w:t>
      </w:r>
    </w:p>
    <w:p w:rsidR="004B54B1" w:rsidRPr="00063B49" w:rsidRDefault="004B54B1" w:rsidP="004B54B1">
      <w:pPr>
        <w:pStyle w:val="H23G"/>
      </w:pPr>
      <w:r w:rsidRPr="00063B49">
        <w:tab/>
      </w:r>
      <w:r w:rsidRPr="00063B49">
        <w:tab/>
        <w:t>Addendum</w:t>
      </w:r>
    </w:p>
    <w:p w:rsidR="004B54B1" w:rsidRPr="00063B49" w:rsidRDefault="004B54B1" w:rsidP="004B54B1">
      <w:pPr>
        <w:pStyle w:val="H1G"/>
      </w:pPr>
      <w:r w:rsidRPr="00063B49">
        <w:tab/>
      </w:r>
      <w:r w:rsidRPr="00063B49">
        <w:tab/>
        <w:t>Annotations and list of documents</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1.</w:t>
      </w:r>
      <w:r w:rsidRPr="00063B49">
        <w:rPr>
          <w:b/>
          <w:sz w:val="28"/>
        </w:rPr>
        <w:tab/>
        <w:t>Adoption of the agenda</w:t>
      </w:r>
    </w:p>
    <w:p w:rsidR="004B54B1" w:rsidRPr="00063B49" w:rsidRDefault="004B54B1" w:rsidP="004B54B1">
      <w:pPr>
        <w:pStyle w:val="SingleTxtG"/>
        <w:spacing w:after="0"/>
        <w:ind w:firstLine="567"/>
      </w:pPr>
      <w:r w:rsidRPr="00063B49">
        <w:t xml:space="preserve">Following consultations with the Chair of the Working Party, it has been agreed, </w:t>
      </w:r>
      <w:r w:rsidR="00A51BC5" w:rsidRPr="00063B49">
        <w:t>considering</w:t>
      </w:r>
      <w:bookmarkStart w:id="0" w:name="_GoBack"/>
      <w:bookmarkEnd w:id="0"/>
      <w:r w:rsidRPr="00063B49">
        <w:t xml:space="preserve"> the number of documents submitted for the session, to reduce the number of meeting days to four and a half. Therefore, the session will start at 10 a.m. on Monday 11 November 2019 and end on Friday 15 November 2019 at 12.30 p.m.</w:t>
      </w:r>
    </w:p>
    <w:p w:rsidR="004B54B1" w:rsidRPr="00063B49" w:rsidRDefault="004B54B1" w:rsidP="004B54B1">
      <w:pPr>
        <w:pStyle w:val="SingleTxtG"/>
        <w:spacing w:after="0"/>
      </w:pP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ECE/TRANS/WP.15/247 (Secretariat)</w:t>
            </w:r>
          </w:p>
        </w:tc>
        <w:tc>
          <w:tcPr>
            <w:tcW w:w="3969" w:type="dxa"/>
            <w:shd w:val="clear" w:color="auto" w:fill="auto"/>
          </w:tcPr>
          <w:p w:rsidR="004B54B1" w:rsidRPr="00063B49" w:rsidRDefault="004B54B1" w:rsidP="002D3291">
            <w:pPr>
              <w:spacing w:after="60"/>
            </w:pPr>
            <w:r w:rsidRPr="00063B49">
              <w:t>Provisional agenda for the 107th session</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ECE/TRANS/WP.15/247/Add.1 (Secretariat)</w:t>
            </w:r>
          </w:p>
        </w:tc>
        <w:tc>
          <w:tcPr>
            <w:tcW w:w="3969" w:type="dxa"/>
            <w:shd w:val="clear" w:color="auto" w:fill="auto"/>
          </w:tcPr>
          <w:p w:rsidR="004B54B1" w:rsidRPr="00063B49" w:rsidRDefault="004B54B1" w:rsidP="002D3291">
            <w:pPr>
              <w:spacing w:after="60"/>
            </w:pPr>
            <w:r w:rsidRPr="00063B49">
              <w:t>Annotations and list of documents</w:t>
            </w:r>
          </w:p>
        </w:tc>
      </w:tr>
    </w:tbl>
    <w:p w:rsidR="004B54B1" w:rsidRPr="00063B49" w:rsidRDefault="004B54B1" w:rsidP="004B54B1">
      <w:pPr>
        <w:keepNext/>
        <w:keepLines/>
        <w:tabs>
          <w:tab w:val="right" w:pos="851"/>
        </w:tabs>
        <w:spacing w:before="360" w:after="240" w:line="270" w:lineRule="exact"/>
        <w:ind w:left="1134" w:right="1134" w:hanging="1134"/>
        <w:rPr>
          <w:b/>
          <w:sz w:val="24"/>
        </w:rPr>
      </w:pPr>
      <w:r w:rsidRPr="00063B49">
        <w:rPr>
          <w:b/>
          <w:sz w:val="24"/>
        </w:rPr>
        <w:tab/>
      </w:r>
      <w:r w:rsidRPr="00063B49">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B54B1" w:rsidRPr="00063B49" w:rsidTr="002D3291">
        <w:trPr>
          <w:cantSplit/>
        </w:trPr>
        <w:tc>
          <w:tcPr>
            <w:tcW w:w="3402" w:type="dxa"/>
            <w:shd w:val="clear" w:color="auto" w:fill="auto"/>
          </w:tcPr>
          <w:p w:rsidR="004B54B1" w:rsidRPr="00063B49" w:rsidRDefault="004B54B1" w:rsidP="002D3291">
            <w:pPr>
              <w:spacing w:after="60"/>
              <w:ind w:right="99"/>
              <w:rPr>
                <w:b/>
              </w:rPr>
            </w:pPr>
            <w:r w:rsidRPr="00063B49">
              <w:t>ECE/TRANS/WP.15/190/Add.1 (Secretariat)</w:t>
            </w:r>
          </w:p>
        </w:tc>
        <w:tc>
          <w:tcPr>
            <w:tcW w:w="3969" w:type="dxa"/>
            <w:shd w:val="clear" w:color="auto" w:fill="auto"/>
          </w:tcPr>
          <w:p w:rsidR="004B54B1" w:rsidRPr="00063B49" w:rsidRDefault="004B54B1" w:rsidP="002D3291">
            <w:pPr>
              <w:spacing w:after="60"/>
              <w:rPr>
                <w:b/>
              </w:rPr>
            </w:pPr>
            <w:r w:rsidRPr="00063B49">
              <w:t>Terms of Reference and Rules of Procedure of the Working Party</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ECE/TRANS/WP.15/246 (Secretariat)</w:t>
            </w:r>
          </w:p>
        </w:tc>
        <w:tc>
          <w:tcPr>
            <w:tcW w:w="3969" w:type="dxa"/>
            <w:shd w:val="clear" w:color="auto" w:fill="auto"/>
          </w:tcPr>
          <w:p w:rsidR="004B54B1" w:rsidRPr="00063B49" w:rsidRDefault="004B54B1" w:rsidP="002D3291">
            <w:pPr>
              <w:spacing w:after="60"/>
              <w:ind w:right="141"/>
            </w:pPr>
            <w:r w:rsidRPr="00063B49">
              <w:t>Report of the Working Party on its 106th session (Geneva, 13-17 May 2019)</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ECE/TRANS/275</w:t>
            </w:r>
          </w:p>
        </w:tc>
        <w:tc>
          <w:tcPr>
            <w:tcW w:w="3969" w:type="dxa"/>
            <w:shd w:val="clear" w:color="auto" w:fill="auto"/>
          </w:tcPr>
          <w:p w:rsidR="004B54B1" w:rsidRPr="00063B49" w:rsidRDefault="004B54B1" w:rsidP="002D3291">
            <w:pPr>
              <w:spacing w:after="60"/>
            </w:pPr>
            <w:r w:rsidRPr="00063B49">
              <w:t xml:space="preserve">ADR </w:t>
            </w:r>
          </w:p>
        </w:tc>
      </w:tr>
    </w:tbl>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2.</w:t>
      </w:r>
      <w:r w:rsidRPr="00063B49">
        <w:rPr>
          <w:b/>
          <w:sz w:val="28"/>
        </w:rPr>
        <w:tab/>
        <w:t>Eighty first</w:t>
      </w:r>
      <w:r w:rsidRPr="00063B49">
        <w:t xml:space="preserve"> </w:t>
      </w:r>
      <w:r w:rsidRPr="00063B49">
        <w:rPr>
          <w:b/>
          <w:sz w:val="28"/>
        </w:rPr>
        <w:t>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B54B1" w:rsidRPr="00063B49" w:rsidTr="002D3291">
        <w:trPr>
          <w:cantSplit/>
        </w:trPr>
        <w:tc>
          <w:tcPr>
            <w:tcW w:w="3402" w:type="dxa"/>
            <w:shd w:val="clear" w:color="auto" w:fill="auto"/>
          </w:tcPr>
          <w:p w:rsidR="004B54B1" w:rsidRPr="00063B49" w:rsidRDefault="004B54B1" w:rsidP="002D3291">
            <w:pPr>
              <w:ind w:right="99"/>
            </w:pPr>
            <w:r w:rsidRPr="00063B49">
              <w:t>ECE/TRANS/288 and Add.1/Add.2 (Secretariat)</w:t>
            </w:r>
          </w:p>
        </w:tc>
        <w:tc>
          <w:tcPr>
            <w:tcW w:w="3969" w:type="dxa"/>
            <w:shd w:val="clear" w:color="auto" w:fill="auto"/>
          </w:tcPr>
          <w:p w:rsidR="004B54B1" w:rsidRPr="00063B49" w:rsidRDefault="004B54B1" w:rsidP="002D3291">
            <w:pPr>
              <w:ind w:right="99"/>
            </w:pPr>
            <w:r w:rsidRPr="00063B49">
              <w:t>Report of the Inland Transport Committee on its eighty-first session (Geneva, 19-22 February 2019)</w:t>
            </w:r>
          </w:p>
        </w:tc>
      </w:tr>
      <w:tr w:rsidR="004B54B1" w:rsidRPr="00063B49" w:rsidTr="002D3291">
        <w:trPr>
          <w:cantSplit/>
        </w:trPr>
        <w:tc>
          <w:tcPr>
            <w:tcW w:w="3402" w:type="dxa"/>
            <w:shd w:val="clear" w:color="auto" w:fill="auto"/>
          </w:tcPr>
          <w:p w:rsidR="004B54B1" w:rsidRPr="00063B49" w:rsidRDefault="004B54B1" w:rsidP="002D3291">
            <w:pPr>
              <w:ind w:right="99"/>
            </w:pPr>
            <w:r w:rsidRPr="00063B49">
              <w:t>ECE/TRANS/WP.15/246, paragraph 10</w:t>
            </w:r>
          </w:p>
        </w:tc>
        <w:tc>
          <w:tcPr>
            <w:tcW w:w="3969" w:type="dxa"/>
            <w:shd w:val="clear" w:color="auto" w:fill="auto"/>
          </w:tcPr>
          <w:p w:rsidR="004B54B1" w:rsidRPr="00063B49" w:rsidRDefault="004B54B1" w:rsidP="002D3291">
            <w:pPr>
              <w:ind w:right="99"/>
            </w:pPr>
          </w:p>
        </w:tc>
      </w:tr>
    </w:tbl>
    <w:p w:rsidR="004B54B1" w:rsidRPr="00063B49" w:rsidRDefault="004B54B1" w:rsidP="004B54B1">
      <w:pPr>
        <w:pStyle w:val="SingleTxtG"/>
        <w:spacing w:before="240"/>
        <w:ind w:firstLine="567"/>
      </w:pPr>
      <w:r w:rsidRPr="00063B49">
        <w:lastRenderedPageBreak/>
        <w:t xml:space="preserve">The Working Party will discuss how to contribute to the Inland Transport Committee’s strategy until 2030. </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3.</w:t>
      </w:r>
      <w:r w:rsidRPr="00063B49">
        <w:rPr>
          <w:b/>
          <w:sz w:val="28"/>
        </w:rPr>
        <w:tab/>
        <w:t>Status of the European Agreement concerning the International Carriage of Dangerous Goods by Road (ADR) and related issues</w:t>
      </w:r>
    </w:p>
    <w:p w:rsidR="004B54B1" w:rsidRPr="00063B49" w:rsidRDefault="004B54B1" w:rsidP="004B54B1">
      <w:pPr>
        <w:pStyle w:val="SingleTxtG"/>
        <w:ind w:firstLine="567"/>
      </w:pPr>
      <w:r w:rsidRPr="00063B49">
        <w:t>A member of the secretariat will inform the Working Party of the status of ADR, the Protocol of amendment of 1993, special agreements and notifications in accordance with Chapter 1.9.</w:t>
      </w:r>
    </w:p>
    <w:p w:rsidR="004B54B1" w:rsidRPr="00063B49" w:rsidRDefault="004B54B1" w:rsidP="004B54B1">
      <w:pPr>
        <w:pStyle w:val="SingleTxtG"/>
        <w:ind w:firstLine="567"/>
      </w:pPr>
      <w:r w:rsidRPr="00063B49">
        <w:t>At the time of drafting this document, there were no changes to the status of ADR (51 Contracting Parties) nor to that of the Protocol of amendment of 1993 (37 Contracting Parties) since the last session.</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4.</w:t>
      </w:r>
      <w:r w:rsidRPr="00063B49">
        <w:rPr>
          <w:b/>
          <w:sz w:val="28"/>
        </w:rPr>
        <w:tab/>
        <w:t>Work of the RID/ADR/ADN Joint Meeting</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B54B1" w:rsidRPr="00063B49" w:rsidTr="002D3291">
        <w:trPr>
          <w:cantSplit/>
        </w:trPr>
        <w:tc>
          <w:tcPr>
            <w:tcW w:w="3399" w:type="dxa"/>
            <w:hideMark/>
          </w:tcPr>
          <w:p w:rsidR="004B54B1" w:rsidRPr="00063B49" w:rsidRDefault="004B54B1" w:rsidP="002D3291">
            <w:pPr>
              <w:spacing w:after="60"/>
              <w:ind w:right="99"/>
            </w:pPr>
            <w:r w:rsidRPr="00063B49">
              <w:rPr>
                <w:bCs/>
                <w:szCs w:val="24"/>
              </w:rPr>
              <w:t>ECE/TRANS/WP.15/AC.1/2019/22 and Add.1 (Secretariat)</w:t>
            </w:r>
          </w:p>
        </w:tc>
        <w:tc>
          <w:tcPr>
            <w:tcW w:w="3966" w:type="dxa"/>
            <w:hideMark/>
          </w:tcPr>
          <w:p w:rsidR="004B54B1" w:rsidRPr="00063B49" w:rsidRDefault="004B54B1" w:rsidP="002D3291">
            <w:pPr>
              <w:spacing w:after="60"/>
              <w:ind w:right="99"/>
            </w:pPr>
            <w:r w:rsidRPr="00063B49">
              <w:t>Report of the Ad Hoc Working Group on the Harmonization of RID/ADR/ADN with the United Nations Recommendations on the Transport of Dangerous Goods</w:t>
            </w:r>
          </w:p>
        </w:tc>
      </w:tr>
    </w:tbl>
    <w:p w:rsidR="004B54B1" w:rsidRPr="00063B49" w:rsidRDefault="004B54B1" w:rsidP="004B54B1">
      <w:pPr>
        <w:pStyle w:val="SingleTxtG"/>
        <w:spacing w:before="120"/>
      </w:pPr>
      <w:r w:rsidRPr="00063B49">
        <w:tab/>
      </w:r>
      <w:r w:rsidRPr="00063B49">
        <w:tab/>
        <w:t xml:space="preserve">The texts adopted by the Joint Meeting at its autumn 2019 session (17-27 September 2019) will be made available for endorsement by the Working Party. The secretariat will also inform the Working Party about the conclusions of the Working Group on Tanks </w:t>
      </w:r>
      <w:r>
        <w:t>about</w:t>
      </w:r>
      <w:r w:rsidRPr="00063B49">
        <w:t xml:space="preserve"> document ECE/TRANS/WP.15/2019/9 (Switzerland) and informal document INF.18 (United Kingdom) from the previous session. </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5.</w:t>
      </w:r>
      <w:r w:rsidRPr="00063B49">
        <w:rPr>
          <w:b/>
          <w:sz w:val="28"/>
        </w:rPr>
        <w:tab/>
        <w:t xml:space="preserve">Proposals for amendments to annexes A and B of ADR </w:t>
      </w:r>
    </w:p>
    <w:p w:rsidR="004B54B1" w:rsidRPr="00063B49" w:rsidRDefault="004B54B1" w:rsidP="004B54B1">
      <w:pPr>
        <w:pStyle w:val="H1G"/>
      </w:pPr>
      <w:r w:rsidRPr="00063B49">
        <w:tab/>
        <w:t>(a)</w:t>
      </w:r>
      <w:r w:rsidRPr="00063B49">
        <w:tab/>
        <w:t>Construction and approval of vehicles</w:t>
      </w:r>
    </w:p>
    <w:p w:rsidR="004B54B1" w:rsidRPr="00063B49" w:rsidRDefault="004B54B1" w:rsidP="004B54B1">
      <w:pPr>
        <w:pStyle w:val="SingleTxtG"/>
        <w:ind w:firstLine="567"/>
      </w:pPr>
      <w:r>
        <w:t>T</w:t>
      </w:r>
      <w:r w:rsidRPr="00063B49">
        <w:t xml:space="preserve">he representative of Germany may wish to present the progress of work of the informal working group for the clarification of 9.3.4.2 (construction requirements for the body of EX/III vehicles) that met in Bonn on 1 and 2 October 2018. </w:t>
      </w:r>
    </w:p>
    <w:p w:rsidR="004B54B1" w:rsidRPr="00063B49" w:rsidRDefault="004B54B1" w:rsidP="004B54B1">
      <w:pPr>
        <w:pStyle w:val="SingleTxtG"/>
        <w:ind w:firstLine="567"/>
      </w:pPr>
      <w:r w:rsidRPr="00063B49">
        <w:t>The representative of the Netherlands may wish to present the progress of the ongoing work on the use of electric vehicles and hybrid electric vehicles for the transport of dangerous goods.</w:t>
      </w:r>
    </w:p>
    <w:p w:rsidR="004B54B1" w:rsidRPr="00063B49" w:rsidRDefault="004B54B1" w:rsidP="004B54B1">
      <w:pPr>
        <w:pStyle w:val="H1G"/>
      </w:pPr>
      <w:r w:rsidRPr="00063B49">
        <w:tab/>
        <w:t>(b)</w:t>
      </w:r>
      <w:r w:rsidRPr="00063B49">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B54B1" w:rsidRPr="00063B49" w:rsidTr="002D3291">
        <w:trPr>
          <w:cantSplit/>
        </w:trPr>
        <w:tc>
          <w:tcPr>
            <w:tcW w:w="3402" w:type="dxa"/>
            <w:shd w:val="clear" w:color="auto" w:fill="auto"/>
          </w:tcPr>
          <w:p w:rsidR="004B54B1" w:rsidRPr="00063B49" w:rsidRDefault="004B54B1" w:rsidP="002D3291">
            <w:pPr>
              <w:spacing w:after="60"/>
              <w:ind w:right="99"/>
            </w:pPr>
            <w:bookmarkStart w:id="1" w:name="_Hlk17123605"/>
            <w:r w:rsidRPr="00063B49">
              <w:t>ECE/TRANS/WP.15/2019/15 (Switzerland)</w:t>
            </w:r>
          </w:p>
        </w:tc>
        <w:tc>
          <w:tcPr>
            <w:tcW w:w="3969" w:type="dxa"/>
            <w:shd w:val="clear" w:color="auto" w:fill="auto"/>
          </w:tcPr>
          <w:p w:rsidR="004B54B1" w:rsidRPr="00063B49" w:rsidRDefault="004B54B1" w:rsidP="002D3291">
            <w:pPr>
              <w:spacing w:after="60"/>
            </w:pPr>
            <w:r w:rsidRPr="00063B49">
              <w:t>Marking of containers loaded with goods in limited quantities and tunnel restrictions</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ECE/TRANS/WP.15/2019/16 (Sweden)</w:t>
            </w:r>
          </w:p>
        </w:tc>
        <w:tc>
          <w:tcPr>
            <w:tcW w:w="3969" w:type="dxa"/>
            <w:shd w:val="clear" w:color="auto" w:fill="auto"/>
          </w:tcPr>
          <w:p w:rsidR="004B54B1" w:rsidRPr="00063B49" w:rsidRDefault="004B54B1" w:rsidP="002D3291">
            <w:pPr>
              <w:spacing w:after="60"/>
            </w:pPr>
            <w:r w:rsidRPr="00063B49">
              <w:t>Chapter 8.5 - Additional requirements on supervision in S1(6), S16 and S21</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ECE/TRANS/WP.15/2019/17 (Switzerland)</w:t>
            </w:r>
          </w:p>
        </w:tc>
        <w:tc>
          <w:tcPr>
            <w:tcW w:w="3969" w:type="dxa"/>
            <w:shd w:val="clear" w:color="auto" w:fill="auto"/>
          </w:tcPr>
          <w:p w:rsidR="004B54B1" w:rsidRPr="00063B49" w:rsidRDefault="004B54B1" w:rsidP="002D3291">
            <w:pPr>
              <w:spacing w:after="60"/>
              <w:rPr>
                <w:bCs/>
              </w:rPr>
            </w:pPr>
            <w:r w:rsidRPr="00063B49">
              <w:t>Marking of transport units and containers loaded with goods in limited quantities</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ECE/TRANS/WP.15/2019/18 (CEFIC)</w:t>
            </w:r>
          </w:p>
        </w:tc>
        <w:tc>
          <w:tcPr>
            <w:tcW w:w="3969" w:type="dxa"/>
            <w:shd w:val="clear" w:color="auto" w:fill="auto"/>
          </w:tcPr>
          <w:p w:rsidR="004B54B1" w:rsidRPr="00063B49" w:rsidRDefault="004B54B1" w:rsidP="002D3291">
            <w:pPr>
              <w:rPr>
                <w:lang w:eastAsia="zh-CN"/>
              </w:rPr>
            </w:pPr>
            <w:r w:rsidRPr="00063B49">
              <w:t>ADR Driver Training Certificates – 8.2.2.8</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ECE/TRANS/WP.15/2019/19 (Switzerland)</w:t>
            </w:r>
          </w:p>
        </w:tc>
        <w:tc>
          <w:tcPr>
            <w:tcW w:w="3969" w:type="dxa"/>
            <w:shd w:val="clear" w:color="auto" w:fill="auto"/>
          </w:tcPr>
          <w:p w:rsidR="004B54B1" w:rsidRPr="00063B49" w:rsidRDefault="004B54B1" w:rsidP="002D3291">
            <w:r w:rsidRPr="00063B49">
              <w:t>Dangerous goods exempted from the tunnel restrictions</w:t>
            </w:r>
          </w:p>
        </w:tc>
      </w:tr>
      <w:tr w:rsidR="004B54B1" w:rsidRPr="0039504D" w:rsidTr="002D3291">
        <w:trPr>
          <w:cantSplit/>
        </w:trPr>
        <w:tc>
          <w:tcPr>
            <w:tcW w:w="3402" w:type="dxa"/>
            <w:shd w:val="clear" w:color="auto" w:fill="auto"/>
          </w:tcPr>
          <w:p w:rsidR="004B54B1" w:rsidRPr="0039504D" w:rsidRDefault="004B54B1" w:rsidP="002D3291">
            <w:pPr>
              <w:spacing w:after="60"/>
              <w:ind w:right="99"/>
            </w:pPr>
            <w:r w:rsidRPr="0039504D">
              <w:t>ECE/TRANS/WP.15/2019/20 (Switzerland)</w:t>
            </w:r>
          </w:p>
        </w:tc>
        <w:tc>
          <w:tcPr>
            <w:tcW w:w="3969" w:type="dxa"/>
            <w:shd w:val="clear" w:color="auto" w:fill="auto"/>
          </w:tcPr>
          <w:p w:rsidR="004B54B1" w:rsidRPr="0039504D" w:rsidRDefault="004B54B1" w:rsidP="002D3291">
            <w:r w:rsidRPr="0039504D">
              <w:t>Proposal of amendment to special provision 363</w:t>
            </w:r>
            <w:r>
              <w:t> </w:t>
            </w:r>
            <w:r w:rsidRPr="0039504D">
              <w:t>(</w:t>
            </w:r>
            <w:r w:rsidRPr="00D04EC8">
              <w:rPr>
                <w:i/>
                <w:iCs/>
              </w:rPr>
              <w:t>l</w:t>
            </w:r>
            <w:r w:rsidRPr="0039504D">
              <w:t>) and 5.4.1.1.1 (k)</w:t>
            </w:r>
          </w:p>
          <w:p w:rsidR="004B54B1" w:rsidRPr="0039504D" w:rsidRDefault="004B54B1" w:rsidP="002D3291"/>
        </w:tc>
      </w:tr>
      <w:tr w:rsidR="004B54B1" w:rsidRPr="0039504D" w:rsidTr="002D3291">
        <w:trPr>
          <w:cantSplit/>
        </w:trPr>
        <w:tc>
          <w:tcPr>
            <w:tcW w:w="3402" w:type="dxa"/>
            <w:shd w:val="clear" w:color="auto" w:fill="auto"/>
          </w:tcPr>
          <w:p w:rsidR="004B54B1" w:rsidRPr="0039504D" w:rsidRDefault="004B54B1" w:rsidP="002D3291">
            <w:pPr>
              <w:spacing w:after="60"/>
              <w:ind w:right="99"/>
            </w:pPr>
            <w:r w:rsidRPr="0039504D">
              <w:lastRenderedPageBreak/>
              <w:t>ECE/TRANS/WP.15/2019/22 (Switzerland)</w:t>
            </w:r>
          </w:p>
        </w:tc>
        <w:tc>
          <w:tcPr>
            <w:tcW w:w="3969" w:type="dxa"/>
            <w:shd w:val="clear" w:color="auto" w:fill="auto"/>
          </w:tcPr>
          <w:p w:rsidR="004B54B1" w:rsidRPr="0039504D" w:rsidRDefault="004B54B1" w:rsidP="002D3291">
            <w:r w:rsidRPr="0039504D">
              <w:t>Documentation and load</w:t>
            </w:r>
          </w:p>
        </w:tc>
      </w:tr>
    </w:tbl>
    <w:bookmarkEnd w:id="1"/>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6.</w:t>
      </w:r>
      <w:r w:rsidRPr="00063B49">
        <w:rPr>
          <w:b/>
          <w:sz w:val="28"/>
        </w:rPr>
        <w:tab/>
        <w:t>Interpretation of ADR</w:t>
      </w:r>
    </w:p>
    <w:p w:rsidR="004B54B1" w:rsidRPr="00063B49" w:rsidRDefault="004B54B1" w:rsidP="004B54B1">
      <w:pPr>
        <w:pStyle w:val="SingleTxtG"/>
      </w:pPr>
      <w:r w:rsidRPr="00063B49">
        <w:tab/>
      </w:r>
      <w:r w:rsidRPr="00063B49">
        <w:tab/>
        <w:t>At the time of writing, no document has been submitted under this agenda item.</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7.</w:t>
      </w:r>
      <w:r w:rsidRPr="00063B49">
        <w:rPr>
          <w:b/>
          <w:sz w:val="28"/>
        </w:rPr>
        <w:tab/>
        <w:t>Programme of work</w:t>
      </w:r>
    </w:p>
    <w:p w:rsidR="004B54B1" w:rsidRPr="00063B49" w:rsidRDefault="004B54B1" w:rsidP="004B54B1">
      <w:pPr>
        <w:pStyle w:val="SingleTxtG"/>
      </w:pPr>
      <w:r w:rsidRPr="00063B49">
        <w:tab/>
      </w:r>
      <w:r w:rsidRPr="00063B49">
        <w:tab/>
        <w:t>At the time of writing, no document has been submitted under this agenda item.</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8.</w:t>
      </w:r>
      <w:r w:rsidRPr="00063B49">
        <w:rPr>
          <w:b/>
          <w:sz w:val="28"/>
        </w:rPr>
        <w:tab/>
        <w:t>Any other business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4B54B1" w:rsidRPr="0039504D" w:rsidTr="002D3291">
        <w:trPr>
          <w:cantSplit/>
        </w:trPr>
        <w:tc>
          <w:tcPr>
            <w:tcW w:w="3402" w:type="dxa"/>
            <w:shd w:val="clear" w:color="auto" w:fill="auto"/>
          </w:tcPr>
          <w:p w:rsidR="004B54B1" w:rsidRPr="0039504D" w:rsidRDefault="004B54B1" w:rsidP="002D3291">
            <w:pPr>
              <w:spacing w:after="60"/>
              <w:ind w:right="99"/>
            </w:pPr>
            <w:r w:rsidRPr="0039504D">
              <w:t>ECE/TRANS/WP.15/2019/21 (Switzerland)</w:t>
            </w:r>
          </w:p>
        </w:tc>
        <w:tc>
          <w:tcPr>
            <w:tcW w:w="3969" w:type="dxa"/>
            <w:shd w:val="clear" w:color="auto" w:fill="auto"/>
          </w:tcPr>
          <w:p w:rsidR="004B54B1" w:rsidRPr="0039504D" w:rsidRDefault="004B54B1" w:rsidP="002D3291">
            <w:r w:rsidRPr="0039504D">
              <w:t>Carriage of battery powered vehicles</w:t>
            </w:r>
          </w:p>
        </w:tc>
      </w:tr>
      <w:tr w:rsidR="004B54B1" w:rsidRPr="00063B49" w:rsidTr="002D3291">
        <w:trPr>
          <w:cantSplit/>
        </w:trPr>
        <w:tc>
          <w:tcPr>
            <w:tcW w:w="3402" w:type="dxa"/>
            <w:shd w:val="clear" w:color="auto" w:fill="auto"/>
          </w:tcPr>
          <w:p w:rsidR="004B54B1" w:rsidRPr="00063B49" w:rsidRDefault="004B54B1" w:rsidP="002D3291">
            <w:pPr>
              <w:spacing w:after="60"/>
              <w:ind w:right="99"/>
            </w:pPr>
            <w:r w:rsidRPr="00063B49">
              <w:t>ECE/TRANS/WP.15/2019/23 (Secretariat)</w:t>
            </w:r>
          </w:p>
        </w:tc>
        <w:tc>
          <w:tcPr>
            <w:tcW w:w="3969" w:type="dxa"/>
            <w:shd w:val="clear" w:color="auto" w:fill="auto"/>
          </w:tcPr>
          <w:p w:rsidR="004B54B1" w:rsidRPr="00063B49" w:rsidRDefault="004B54B1" w:rsidP="002D3291">
            <w:r w:rsidRPr="00063B49">
              <w:rPr>
                <w:bCs/>
              </w:rPr>
              <w:t>References to Competent authority in Part 8 and Part 9</w:t>
            </w:r>
          </w:p>
        </w:tc>
      </w:tr>
    </w:tbl>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9.</w:t>
      </w:r>
      <w:r w:rsidRPr="00063B49">
        <w:rPr>
          <w:b/>
          <w:sz w:val="28"/>
        </w:rPr>
        <w:tab/>
        <w:t>Election of officers for 2020</w:t>
      </w:r>
    </w:p>
    <w:p w:rsidR="004B54B1" w:rsidRPr="00063B49" w:rsidRDefault="004B54B1" w:rsidP="004B54B1">
      <w:pPr>
        <w:pStyle w:val="SingleTxtG"/>
        <w:ind w:firstLine="567"/>
      </w:pPr>
      <w:r w:rsidRPr="00063B49">
        <w:t>In accordance with Chapter V of the Rules and Procedures of the Working Party, as contained in document ECE/TRANS/WP.15/190/Add.1, the Working Party will elect a Chairperson and a vice-Chairperson for 2020.</w:t>
      </w:r>
    </w:p>
    <w:p w:rsidR="004B54B1" w:rsidRPr="00063B49" w:rsidRDefault="004B54B1" w:rsidP="004B54B1">
      <w:pPr>
        <w:keepNext/>
        <w:keepLines/>
        <w:tabs>
          <w:tab w:val="right" w:pos="851"/>
        </w:tabs>
        <w:spacing w:before="360" w:after="240" w:line="300" w:lineRule="exact"/>
        <w:ind w:left="1134" w:right="1134" w:hanging="1134"/>
        <w:rPr>
          <w:b/>
          <w:sz w:val="28"/>
        </w:rPr>
      </w:pPr>
      <w:r w:rsidRPr="00063B49">
        <w:rPr>
          <w:b/>
          <w:sz w:val="28"/>
        </w:rPr>
        <w:tab/>
        <w:t>10.</w:t>
      </w:r>
      <w:r w:rsidRPr="00063B49">
        <w:rPr>
          <w:b/>
          <w:sz w:val="28"/>
        </w:rPr>
        <w:tab/>
        <w:t>Adoption of the report</w:t>
      </w:r>
    </w:p>
    <w:p w:rsidR="004B54B1" w:rsidRPr="00063B49" w:rsidRDefault="004B54B1" w:rsidP="004B54B1">
      <w:pPr>
        <w:pStyle w:val="SingleTxtG"/>
      </w:pPr>
      <w:r w:rsidRPr="00063B49">
        <w:tab/>
      </w:r>
      <w:r w:rsidRPr="00063B49">
        <w:tab/>
        <w:t xml:space="preserve">The Working Party may wish to adopt the report of its 107th session based on a draft prepared by the secretariat. </w:t>
      </w:r>
    </w:p>
    <w:p w:rsidR="004B54B1" w:rsidRPr="00063B49" w:rsidRDefault="004B54B1" w:rsidP="004B54B1">
      <w:pPr>
        <w:pStyle w:val="SingleTxtG"/>
        <w:spacing w:before="240" w:after="0"/>
        <w:jc w:val="center"/>
        <w:rPr>
          <w:u w:val="single"/>
        </w:rPr>
      </w:pPr>
      <w:r w:rsidRPr="00063B49">
        <w:rPr>
          <w:u w:val="single"/>
        </w:rPr>
        <w:tab/>
      </w:r>
      <w:r w:rsidRPr="00063B49">
        <w:rPr>
          <w:u w:val="single"/>
        </w:rPr>
        <w:tab/>
      </w:r>
      <w:r w:rsidRPr="00063B49">
        <w:rPr>
          <w:u w:val="single"/>
        </w:rPr>
        <w:tab/>
      </w:r>
    </w:p>
    <w:p w:rsidR="001C6663" w:rsidRPr="004B54B1" w:rsidRDefault="001C6663" w:rsidP="00C411EB"/>
    <w:sectPr w:rsidR="001C6663" w:rsidRPr="004B54B1" w:rsidSect="008F4EC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4B1" w:rsidRDefault="004B54B1"/>
  </w:endnote>
  <w:endnote w:type="continuationSeparator" w:id="0">
    <w:p w:rsidR="004B54B1" w:rsidRDefault="004B54B1"/>
  </w:endnote>
  <w:endnote w:type="continuationNotice" w:id="1">
    <w:p w:rsidR="004B54B1" w:rsidRDefault="004B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B1" w:rsidRPr="004B54B1" w:rsidRDefault="004B54B1" w:rsidP="004B54B1">
    <w:pPr>
      <w:pStyle w:val="Footer"/>
      <w:tabs>
        <w:tab w:val="right" w:pos="9638"/>
      </w:tabs>
      <w:rPr>
        <w:sz w:val="18"/>
      </w:rPr>
    </w:pPr>
    <w:r w:rsidRPr="004B54B1">
      <w:rPr>
        <w:b/>
        <w:sz w:val="18"/>
      </w:rPr>
      <w:fldChar w:fldCharType="begin"/>
    </w:r>
    <w:r w:rsidRPr="004B54B1">
      <w:rPr>
        <w:b/>
        <w:sz w:val="18"/>
      </w:rPr>
      <w:instrText xml:space="preserve"> PAGE  \* MERGEFORMAT </w:instrText>
    </w:r>
    <w:r w:rsidRPr="004B54B1">
      <w:rPr>
        <w:b/>
        <w:sz w:val="18"/>
      </w:rPr>
      <w:fldChar w:fldCharType="separate"/>
    </w:r>
    <w:r w:rsidRPr="004B54B1">
      <w:rPr>
        <w:b/>
        <w:noProof/>
        <w:sz w:val="18"/>
      </w:rPr>
      <w:t>2</w:t>
    </w:r>
    <w:r w:rsidRPr="004B54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B1" w:rsidRPr="004B54B1" w:rsidRDefault="004B54B1" w:rsidP="004B54B1">
    <w:pPr>
      <w:pStyle w:val="Footer"/>
      <w:tabs>
        <w:tab w:val="right" w:pos="9638"/>
      </w:tabs>
      <w:rPr>
        <w:b/>
        <w:sz w:val="18"/>
      </w:rPr>
    </w:pPr>
    <w:r>
      <w:tab/>
    </w:r>
    <w:r w:rsidRPr="004B54B1">
      <w:rPr>
        <w:b/>
        <w:sz w:val="18"/>
      </w:rPr>
      <w:fldChar w:fldCharType="begin"/>
    </w:r>
    <w:r w:rsidRPr="004B54B1">
      <w:rPr>
        <w:b/>
        <w:sz w:val="18"/>
      </w:rPr>
      <w:instrText xml:space="preserve"> PAGE  \* MERGEFORMAT </w:instrText>
    </w:r>
    <w:r w:rsidRPr="004B54B1">
      <w:rPr>
        <w:b/>
        <w:sz w:val="18"/>
      </w:rPr>
      <w:fldChar w:fldCharType="separate"/>
    </w:r>
    <w:r w:rsidRPr="004B54B1">
      <w:rPr>
        <w:b/>
        <w:noProof/>
        <w:sz w:val="18"/>
      </w:rPr>
      <w:t>3</w:t>
    </w:r>
    <w:r w:rsidRPr="004B54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4B1" w:rsidRPr="000B175B" w:rsidRDefault="004B54B1" w:rsidP="000B175B">
      <w:pPr>
        <w:tabs>
          <w:tab w:val="right" w:pos="2155"/>
        </w:tabs>
        <w:spacing w:after="80"/>
        <w:ind w:left="680"/>
        <w:rPr>
          <w:u w:val="single"/>
        </w:rPr>
      </w:pPr>
      <w:r>
        <w:rPr>
          <w:u w:val="single"/>
        </w:rPr>
        <w:tab/>
      </w:r>
    </w:p>
  </w:footnote>
  <w:footnote w:type="continuationSeparator" w:id="0">
    <w:p w:rsidR="004B54B1" w:rsidRPr="00FC68B7" w:rsidRDefault="004B54B1" w:rsidP="00FC68B7">
      <w:pPr>
        <w:tabs>
          <w:tab w:val="left" w:pos="2155"/>
        </w:tabs>
        <w:spacing w:after="80"/>
        <w:ind w:left="680"/>
        <w:rPr>
          <w:u w:val="single"/>
        </w:rPr>
      </w:pPr>
      <w:r>
        <w:rPr>
          <w:u w:val="single"/>
        </w:rPr>
        <w:tab/>
      </w:r>
    </w:p>
  </w:footnote>
  <w:footnote w:type="continuationNotice" w:id="1">
    <w:p w:rsidR="004B54B1" w:rsidRDefault="004B5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B1" w:rsidRPr="004B54B1" w:rsidRDefault="00A51BC5">
    <w:pPr>
      <w:pStyle w:val="Header"/>
    </w:pPr>
    <w:r>
      <w:fldChar w:fldCharType="begin"/>
    </w:r>
    <w:r>
      <w:instrText xml:space="preserve"> </w:instrText>
    </w:r>
    <w:r>
      <w:instrText xml:space="preserve">TITLE  \* MERGEFORMAT </w:instrText>
    </w:r>
    <w:r>
      <w:fldChar w:fldCharType="separate"/>
    </w:r>
    <w:r w:rsidR="004B54B1">
      <w:t>ECE/TRANS/WP.15/247/Add.1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B1" w:rsidRPr="004B54B1" w:rsidRDefault="00A51BC5" w:rsidP="004B54B1">
    <w:pPr>
      <w:pStyle w:val="Header"/>
      <w:jc w:val="right"/>
    </w:pPr>
    <w:r>
      <w:fldChar w:fldCharType="begin"/>
    </w:r>
    <w:r>
      <w:instrText xml:space="preserve"> TITLE  \* MERGEFORMAT </w:instrText>
    </w:r>
    <w:r>
      <w:fldChar w:fldCharType="separate"/>
    </w:r>
    <w:r w:rsidR="004B54B1">
      <w:t>ECE/TRANS/WP.15/247/Add.1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B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54B1"/>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8F4EC7"/>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1BC5"/>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EB079E-48CA-48FD-9AC8-AAB3AEC4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SingleTxtGCar">
    <w:name w:val="_ Single Txt_G Car"/>
    <w:locked/>
    <w:rsid w:val="004B54B1"/>
    <w:rPr>
      <w:lang w:val="en-GB" w:eastAsia="en-US"/>
    </w:rPr>
  </w:style>
  <w:style w:type="character" w:customStyle="1" w:styleId="HChGChar">
    <w:name w:val="_ H _Ch_G Char"/>
    <w:link w:val="HChG"/>
    <w:locked/>
    <w:rsid w:val="004B54B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C89A-2B29-47A6-82AC-97F5FE7F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TotalTime>
  <Pages>3</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ECE/TRANS/WP.15/247/Add.1</vt:lpstr>
      <vt:lpstr/>
    </vt:vector>
  </TitlesOfParts>
  <Company>CSD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ECE/TRANS/WP.15/247/Add.1</dc:title>
  <dc:creator>Christine Barrio-Champeau</dc:creator>
  <cp:lastModifiedBy>Editorial</cp:lastModifiedBy>
  <cp:revision>3</cp:revision>
  <cp:lastPrinted>2009-02-18T09:36:00Z</cp:lastPrinted>
  <dcterms:created xsi:type="dcterms:W3CDTF">2019-08-29T14:36:00Z</dcterms:created>
  <dcterms:modified xsi:type="dcterms:W3CDTF">2019-08-30T12:53:00Z</dcterms:modified>
</cp:coreProperties>
</file>