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597C2F">
            <w:pPr>
              <w:suppressAutoHyphens w:val="0"/>
              <w:spacing w:after="20"/>
              <w:jc w:val="right"/>
            </w:pPr>
            <w:r w:rsidRPr="008D4A19">
              <w:rPr>
                <w:sz w:val="40"/>
              </w:rPr>
              <w:t>ECE</w:t>
            </w:r>
            <w:r>
              <w:t>/TRANS/WP.15/201</w:t>
            </w:r>
            <w:r w:rsidR="00B7366C">
              <w:t>9</w:t>
            </w:r>
            <w:r>
              <w:t>/</w:t>
            </w:r>
            <w:r w:rsidR="00E263F3">
              <w:t>1</w:t>
            </w:r>
            <w:r w:rsidR="00A6293A">
              <w:t>1</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zh-CN"/>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E263F3" w:rsidRPr="00A81335" w:rsidRDefault="00E263F3" w:rsidP="00E263F3">
            <w:pPr>
              <w:spacing w:before="240"/>
            </w:pPr>
            <w:r w:rsidRPr="00A81335">
              <w:t>Distr.: General</w:t>
            </w:r>
          </w:p>
          <w:p w:rsidR="00E263F3" w:rsidRPr="00A81335" w:rsidRDefault="00E263F3" w:rsidP="00E263F3">
            <w:pPr>
              <w:suppressAutoHyphens w:val="0"/>
            </w:pPr>
            <w:r>
              <w:t>18</w:t>
            </w:r>
            <w:r w:rsidRPr="00A81335">
              <w:t xml:space="preserve"> </w:t>
            </w:r>
            <w:r>
              <w:t>February</w:t>
            </w:r>
            <w:r w:rsidRPr="00A81335">
              <w:t xml:space="preserve"> 201</w:t>
            </w:r>
            <w:r>
              <w:t>9</w:t>
            </w:r>
          </w:p>
          <w:p w:rsidR="00E263F3" w:rsidRPr="00A81335" w:rsidRDefault="00E263F3" w:rsidP="00E263F3">
            <w:pPr>
              <w:suppressAutoHyphens w:val="0"/>
            </w:pPr>
            <w:r w:rsidRPr="00A81335">
              <w:t>English</w:t>
            </w:r>
          </w:p>
          <w:p w:rsidR="00B56E9C" w:rsidRDefault="00E263F3" w:rsidP="00E263F3">
            <w:pPr>
              <w:suppressAutoHyphens w:val="0"/>
            </w:pPr>
            <w:r w:rsidRPr="00A81335">
              <w:t xml:space="preserve">Original: </w:t>
            </w:r>
            <w:r>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775BA6" w:rsidP="001330DE">
      <w:pPr>
        <w:spacing w:before="120"/>
        <w:rPr>
          <w:rFonts w:eastAsia="SimSun"/>
          <w:b/>
        </w:rPr>
      </w:pPr>
      <w:r>
        <w:rPr>
          <w:rFonts w:eastAsia="SimSun"/>
          <w:b/>
        </w:rPr>
        <w:t>10</w:t>
      </w:r>
      <w:r w:rsidR="00B7366C">
        <w:rPr>
          <w:rFonts w:eastAsia="SimSun"/>
          <w:b/>
        </w:rPr>
        <w:t>6</w:t>
      </w:r>
      <w:r>
        <w:rPr>
          <w:rFonts w:eastAsia="SimSun"/>
          <w:b/>
        </w:rPr>
        <w:t>th</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A07946">
        <w:rPr>
          <w:rFonts w:eastAsia="SimSun"/>
        </w:rPr>
        <w:t>1</w:t>
      </w:r>
      <w:r w:rsidR="00B7366C">
        <w:rPr>
          <w:rFonts w:eastAsia="SimSun"/>
        </w:rPr>
        <w:t>3</w:t>
      </w:r>
      <w:r>
        <w:rPr>
          <w:rFonts w:eastAsia="SimSun"/>
        </w:rPr>
        <w:t>–</w:t>
      </w:r>
      <w:r w:rsidR="00DE40E0">
        <w:rPr>
          <w:rFonts w:eastAsia="SimSun"/>
        </w:rPr>
        <w:t>1</w:t>
      </w:r>
      <w:r w:rsidR="00A07946">
        <w:rPr>
          <w:rFonts w:eastAsia="SimSun"/>
        </w:rPr>
        <w:t>7</w:t>
      </w:r>
      <w:r w:rsidRPr="00BA64A8">
        <w:rPr>
          <w:rFonts w:eastAsia="SimSun"/>
        </w:rPr>
        <w:t xml:space="preserve"> May 201</w:t>
      </w:r>
      <w:r w:rsidR="00B7366C">
        <w:rPr>
          <w:rFonts w:eastAsia="SimSun"/>
        </w:rPr>
        <w:t>9</w:t>
      </w:r>
      <w:r w:rsidRPr="00BA64A8">
        <w:rPr>
          <w:rFonts w:eastAsia="SimSun"/>
        </w:rPr>
        <w:t xml:space="preserve"> </w:t>
      </w:r>
    </w:p>
    <w:p w:rsidR="001330DE" w:rsidRPr="00BA64A8" w:rsidRDefault="001330DE" w:rsidP="001330DE">
      <w:r w:rsidRPr="00BA64A8">
        <w:rPr>
          <w:rFonts w:eastAsia="SimSun"/>
        </w:rPr>
        <w:t xml:space="preserve">Item </w:t>
      </w:r>
      <w:r w:rsidR="0070280D">
        <w:t>6</w:t>
      </w:r>
      <w:r w:rsidR="00AD5C88">
        <w:t xml:space="preserve"> </w:t>
      </w:r>
      <w:r w:rsidR="00656B6B">
        <w:t>(</w:t>
      </w:r>
      <w:r w:rsidR="00AD5C88">
        <w:t>b)</w:t>
      </w:r>
      <w:r w:rsidR="003C6D1D">
        <w:t xml:space="preserve"> </w:t>
      </w:r>
      <w:r w:rsidRPr="00BA64A8">
        <w:t>of the provisional agenda</w:t>
      </w:r>
    </w:p>
    <w:p w:rsidR="00AD5C88" w:rsidRPr="00AD5C88" w:rsidRDefault="00AD5C88" w:rsidP="001E099A">
      <w:pPr>
        <w:rPr>
          <w:b/>
          <w:bCs/>
        </w:rPr>
      </w:pPr>
      <w:r w:rsidRPr="00AD5C88">
        <w:rPr>
          <w:b/>
          <w:bCs/>
        </w:rPr>
        <w:t>Proposals for amendments to annexes A and B of ADR</w:t>
      </w:r>
      <w:r w:rsidR="001C7B8E">
        <w:rPr>
          <w:b/>
          <w:bCs/>
        </w:rPr>
        <w:t>:</w:t>
      </w:r>
    </w:p>
    <w:p w:rsidR="00DE40E0" w:rsidRPr="00AD5C88" w:rsidRDefault="00AD5C88" w:rsidP="001E099A">
      <w:pPr>
        <w:rPr>
          <w:b/>
          <w:bCs/>
        </w:rPr>
      </w:pPr>
      <w:r>
        <w:rPr>
          <w:b/>
          <w:bCs/>
          <w:szCs w:val="24"/>
        </w:rPr>
        <w:t>m</w:t>
      </w:r>
      <w:r w:rsidRPr="00AD5C88">
        <w:rPr>
          <w:b/>
          <w:bCs/>
          <w:szCs w:val="24"/>
        </w:rPr>
        <w:t>iscellaneous proposals</w:t>
      </w:r>
    </w:p>
    <w:p w:rsidR="00716156" w:rsidRDefault="00716156" w:rsidP="00716156">
      <w:pPr>
        <w:pStyle w:val="HChG"/>
      </w:pPr>
      <w:r>
        <w:tab/>
      </w:r>
      <w:r>
        <w:tab/>
      </w:r>
      <w:r>
        <w:tab/>
        <w:t>Cross-sectional shapes of shells in accordance with ADR 6.8.2.1.18</w:t>
      </w:r>
    </w:p>
    <w:p w:rsidR="00AD5C88" w:rsidRDefault="00AD5C88" w:rsidP="00716156">
      <w:pPr>
        <w:pStyle w:val="H1G"/>
      </w:pPr>
      <w:r w:rsidRPr="00B573A9">
        <w:rPr>
          <w:sz w:val="20"/>
        </w:rPr>
        <w:tab/>
      </w:r>
      <w:r w:rsidRPr="00B573A9">
        <w:rPr>
          <w:sz w:val="20"/>
        </w:rPr>
        <w:tab/>
      </w:r>
      <w:r w:rsidR="00A00778" w:rsidRPr="004F5039">
        <w:t xml:space="preserve">Transmitted by the </w:t>
      </w:r>
      <w:r w:rsidR="00E263F3" w:rsidRPr="00890ED4">
        <w:t>Government</w:t>
      </w:r>
      <w:bookmarkStart w:id="0" w:name="_GoBack"/>
      <w:bookmarkEnd w:id="0"/>
      <w:r w:rsidR="00E263F3" w:rsidRPr="00890ED4">
        <w:t xml:space="preserve"> of </w:t>
      </w:r>
      <w:r w:rsidR="00716156">
        <w:t>Germany</w:t>
      </w:r>
      <w:r w:rsidR="00E263F3" w:rsidRPr="00C634A6">
        <w:rPr>
          <w:rStyle w:val="FootnoteReference"/>
          <w:b w:val="0"/>
          <w:sz w:val="20"/>
        </w:rPr>
        <w:t xml:space="preserve"> </w:t>
      </w:r>
      <w:r w:rsidR="00B7366C" w:rsidRPr="00C634A6">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7"/>
      </w:tblGrid>
      <w:tr w:rsidR="00716156" w:rsidRPr="00EA2911" w:rsidTr="007110D2">
        <w:trPr>
          <w:jc w:val="center"/>
        </w:trPr>
        <w:tc>
          <w:tcPr>
            <w:tcW w:w="9637" w:type="dxa"/>
            <w:tcBorders>
              <w:top w:val="single" w:sz="4" w:space="0" w:color="auto"/>
            </w:tcBorders>
          </w:tcPr>
          <w:p w:rsidR="00716156" w:rsidRPr="00EA2911" w:rsidRDefault="00716156" w:rsidP="007110D2">
            <w:pPr>
              <w:spacing w:before="240" w:after="120"/>
              <w:ind w:left="255"/>
              <w:rPr>
                <w:i/>
                <w:iCs/>
                <w:sz w:val="24"/>
              </w:rPr>
            </w:pPr>
            <w:r w:rsidRPr="00EA2911">
              <w:rPr>
                <w:i/>
                <w:iCs/>
              </w:rPr>
              <w:t>Summary</w:t>
            </w:r>
          </w:p>
        </w:tc>
      </w:tr>
      <w:tr w:rsidR="00716156" w:rsidRPr="00EA2911" w:rsidTr="007110D2">
        <w:trPr>
          <w:jc w:val="center"/>
        </w:trPr>
        <w:tc>
          <w:tcPr>
            <w:tcW w:w="9637" w:type="dxa"/>
          </w:tcPr>
          <w:p w:rsidR="00716156" w:rsidRPr="00EA2911" w:rsidRDefault="00716156" w:rsidP="007110D2">
            <w:pPr>
              <w:spacing w:after="120"/>
              <w:ind w:left="3402" w:right="1134" w:hanging="2268"/>
              <w:jc w:val="both"/>
              <w:rPr>
                <w:rFonts w:eastAsia="SimSun"/>
                <w:lang w:eastAsia="zh-CN"/>
              </w:rPr>
            </w:pPr>
            <w:r w:rsidRPr="00EA2911">
              <w:rPr>
                <w:rFonts w:eastAsia="SimSun"/>
                <w:b/>
                <w:bCs/>
                <w:lang w:eastAsia="zh-CN"/>
              </w:rPr>
              <w:t>Executive summary</w:t>
            </w:r>
            <w:r w:rsidRPr="00EA2911">
              <w:rPr>
                <w:rFonts w:eastAsia="SimSun"/>
                <w:lang w:eastAsia="zh-CN"/>
              </w:rPr>
              <w:t>:</w:t>
            </w:r>
            <w:r w:rsidRPr="00EA2911">
              <w:rPr>
                <w:rFonts w:eastAsia="SimSun"/>
                <w:lang w:eastAsia="zh-CN"/>
              </w:rPr>
              <w:tab/>
            </w:r>
            <w:r>
              <w:rPr>
                <w:rFonts w:eastAsia="SimSun"/>
                <w:lang w:eastAsia="zh-CN"/>
              </w:rPr>
              <w:t>The ADR must be the basis for the modification in the standards and not vice versa. This has been already discussed before in the Joint Meeting</w:t>
            </w:r>
            <w:r w:rsidRPr="00EA2911">
              <w:rPr>
                <w:rFonts w:eastAsia="SimSun"/>
                <w:lang w:eastAsia="zh-CN"/>
              </w:rPr>
              <w:t>.</w:t>
            </w:r>
          </w:p>
        </w:tc>
      </w:tr>
      <w:tr w:rsidR="00716156" w:rsidRPr="00EA2911" w:rsidTr="007110D2">
        <w:trPr>
          <w:jc w:val="center"/>
        </w:trPr>
        <w:tc>
          <w:tcPr>
            <w:tcW w:w="9637" w:type="dxa"/>
          </w:tcPr>
          <w:p w:rsidR="00716156" w:rsidRPr="00EA2911" w:rsidRDefault="00716156" w:rsidP="007110D2">
            <w:pPr>
              <w:spacing w:after="120"/>
              <w:ind w:left="3401" w:right="1134" w:hanging="2268"/>
              <w:jc w:val="both"/>
              <w:rPr>
                <w:rFonts w:eastAsia="SimSun"/>
                <w:b/>
                <w:bCs/>
                <w:lang w:eastAsia="zh-CN"/>
              </w:rPr>
            </w:pPr>
            <w:r>
              <w:rPr>
                <w:rFonts w:eastAsia="SimSun"/>
                <w:b/>
                <w:bCs/>
                <w:lang w:eastAsia="zh-CN"/>
              </w:rPr>
              <w:t>Actions to be taken</w:t>
            </w:r>
            <w:r w:rsidRPr="006D2A0F">
              <w:rPr>
                <w:rFonts w:eastAsia="SimSun"/>
                <w:b/>
                <w:bCs/>
                <w:lang w:eastAsia="zh-CN"/>
              </w:rPr>
              <w:t>:</w:t>
            </w:r>
            <w:r w:rsidRPr="006D2A0F">
              <w:rPr>
                <w:rFonts w:eastAsia="SimSun"/>
                <w:b/>
                <w:bCs/>
                <w:lang w:eastAsia="zh-CN"/>
              </w:rPr>
              <w:tab/>
            </w:r>
            <w:r w:rsidRPr="006D2A0F">
              <w:rPr>
                <w:rFonts w:eastAsia="SimSun"/>
                <w:lang w:eastAsia="zh-CN"/>
              </w:rPr>
              <w:t>Delete the square brackets around the additional text to footnot</w:t>
            </w:r>
            <w:r>
              <w:rPr>
                <w:rFonts w:eastAsia="SimSun"/>
                <w:lang w:eastAsia="zh-CN"/>
              </w:rPr>
              <w:t>e 3 in 6.8.2.1.18-</w:t>
            </w:r>
          </w:p>
        </w:tc>
      </w:tr>
      <w:tr w:rsidR="00716156" w:rsidRPr="00EA2911" w:rsidTr="007110D2">
        <w:trPr>
          <w:jc w:val="center"/>
        </w:trPr>
        <w:tc>
          <w:tcPr>
            <w:tcW w:w="9637" w:type="dxa"/>
          </w:tcPr>
          <w:p w:rsidR="00716156" w:rsidRDefault="00716156" w:rsidP="007110D2">
            <w:pPr>
              <w:spacing w:after="120"/>
              <w:ind w:left="3402" w:right="1134" w:hanging="2268"/>
              <w:jc w:val="both"/>
              <w:rPr>
                <w:rFonts w:eastAsia="SimSun"/>
                <w:lang w:eastAsia="zh-CN"/>
              </w:rPr>
            </w:pPr>
            <w:r w:rsidRPr="00EA2911">
              <w:rPr>
                <w:rFonts w:eastAsia="SimSun"/>
                <w:b/>
                <w:bCs/>
                <w:lang w:eastAsia="zh-CN"/>
              </w:rPr>
              <w:t>Background documents</w:t>
            </w:r>
            <w:r w:rsidRPr="00EA2911">
              <w:rPr>
                <w:rFonts w:eastAsia="SimSun"/>
                <w:lang w:eastAsia="zh-CN"/>
              </w:rPr>
              <w:t>:</w:t>
            </w:r>
            <w:r w:rsidRPr="00EA2911">
              <w:rPr>
                <w:rFonts w:eastAsia="SimSun"/>
                <w:lang w:eastAsia="zh-CN"/>
              </w:rPr>
              <w:tab/>
              <w:t>ECE/TRANS/WP.15/242, see para 12</w:t>
            </w:r>
          </w:p>
          <w:p w:rsidR="00716156" w:rsidRDefault="00716156" w:rsidP="007110D2">
            <w:pPr>
              <w:spacing w:after="120"/>
              <w:ind w:left="3402" w:right="1134" w:hanging="1"/>
              <w:jc w:val="both"/>
              <w:rPr>
                <w:rFonts w:eastAsia="SimSun"/>
                <w:lang w:eastAsia="zh-CN"/>
              </w:rPr>
            </w:pPr>
            <w:r w:rsidRPr="00EA2911">
              <w:rPr>
                <w:rFonts w:eastAsia="SimSun"/>
                <w:lang w:eastAsia="zh-CN"/>
              </w:rPr>
              <w:t xml:space="preserve">ECE/TRANS/WP.15/AC.1/148, -/Add.1 and -/Add.2 (Secretariat) </w:t>
            </w:r>
          </w:p>
          <w:p w:rsidR="00716156" w:rsidRPr="00EA2911" w:rsidRDefault="00716156" w:rsidP="007110D2">
            <w:pPr>
              <w:spacing w:after="120"/>
              <w:ind w:left="3402" w:right="1134" w:hanging="1"/>
              <w:jc w:val="both"/>
              <w:rPr>
                <w:rFonts w:eastAsia="SimSun"/>
                <w:lang w:eastAsia="zh-CN"/>
              </w:rPr>
            </w:pPr>
            <w:r w:rsidRPr="00EA2911">
              <w:rPr>
                <w:rFonts w:eastAsia="SimSun"/>
                <w:lang w:eastAsia="zh-CN"/>
              </w:rPr>
              <w:t>ECE/TRANS/WP.15/AC.1/150, Annex IV, as amended</w:t>
            </w:r>
          </w:p>
        </w:tc>
      </w:tr>
      <w:tr w:rsidR="00716156" w:rsidRPr="00EA2911" w:rsidTr="007110D2">
        <w:trPr>
          <w:jc w:val="center"/>
        </w:trPr>
        <w:tc>
          <w:tcPr>
            <w:tcW w:w="9637" w:type="dxa"/>
            <w:tcBorders>
              <w:bottom w:val="single" w:sz="4" w:space="0" w:color="auto"/>
            </w:tcBorders>
          </w:tcPr>
          <w:p w:rsidR="00716156" w:rsidRPr="00EA2911" w:rsidRDefault="00716156" w:rsidP="007110D2"/>
        </w:tc>
      </w:tr>
    </w:tbl>
    <w:p w:rsidR="00716156" w:rsidRDefault="00716156" w:rsidP="00716156">
      <w:pPr>
        <w:pStyle w:val="SingleTxtG"/>
      </w:pPr>
    </w:p>
    <w:p w:rsidR="00716156" w:rsidRPr="000F34FE" w:rsidRDefault="00716156" w:rsidP="00716156">
      <w:pPr>
        <w:pStyle w:val="HChG"/>
      </w:pPr>
      <w:r>
        <w:lastRenderedPageBreak/>
        <w:tab/>
      </w:r>
      <w:r>
        <w:tab/>
      </w:r>
      <w:r w:rsidRPr="000F34FE">
        <w:t>Introduction</w:t>
      </w:r>
    </w:p>
    <w:p w:rsidR="00716156" w:rsidRDefault="00716156" w:rsidP="00716156">
      <w:pPr>
        <w:pStyle w:val="SingleTxtG"/>
      </w:pPr>
      <w:r w:rsidRPr="000F34FE">
        <w:t>1.</w:t>
      </w:r>
      <w:r w:rsidRPr="000F34FE">
        <w:tab/>
      </w:r>
      <w:r>
        <w:t xml:space="preserve">At its session in November 2018, </w:t>
      </w:r>
      <w:r w:rsidR="00A6456C">
        <w:t>the Working Party</w:t>
      </w:r>
      <w:r>
        <w:t xml:space="preserve"> decided to put a modification in chapter 6.8 of ADR in square brackets again. This concerns the proposed footnote to 6.8.2.1.18: </w:t>
      </w:r>
    </w:p>
    <w:p w:rsidR="00716156" w:rsidRDefault="00716156" w:rsidP="00716156">
      <w:pPr>
        <w:pStyle w:val="SingleTxtG"/>
      </w:pPr>
      <w:r>
        <w:t>[</w:t>
      </w:r>
      <w:r w:rsidR="00A6456C">
        <w:t>“</w:t>
      </w:r>
      <w:r>
        <w:t>6.8.2.1.18 Add the following sentence at the end of footnote 3:</w:t>
      </w:r>
    </w:p>
    <w:p w:rsidR="00716156" w:rsidRDefault="00716156" w:rsidP="00716156">
      <w:pPr>
        <w:pStyle w:val="SingleTxtG"/>
      </w:pPr>
      <w:proofErr w:type="gramStart"/>
      <w:r>
        <w:t>However</w:t>
      </w:r>
      <w:proofErr w:type="gramEnd"/>
      <w:r>
        <w:t xml:space="preserve"> the cross section of shells according to 6.8.2.1.14 (a) may contain recesses or protrusions such as sumps, cut-outs or recessed manhole constructions. They may be constructed of flat or shaped (concave or convex) sheet metal. Dents and other unintended deformations shall not be regarded as recesses or protrusions."] </w:t>
      </w:r>
    </w:p>
    <w:p w:rsidR="00716156" w:rsidRDefault="00716156" w:rsidP="00716156">
      <w:pPr>
        <w:pStyle w:val="SingleTxtG"/>
      </w:pPr>
      <w:r>
        <w:t>(Reference document: ECE/TRANS/WP.15/AC.1/150, Annex IV, as amended)</w:t>
      </w:r>
    </w:p>
    <w:p w:rsidR="00716156" w:rsidRDefault="00A6456C" w:rsidP="00716156">
      <w:pPr>
        <w:pStyle w:val="SingleTxtG"/>
      </w:pPr>
      <w:r>
        <w:t>2.</w:t>
      </w:r>
      <w:r w:rsidR="00716156">
        <w:tab/>
        <w:t xml:space="preserve">At its 104th session in May 2018, </w:t>
      </w:r>
      <w:r>
        <w:t>the Working Party</w:t>
      </w:r>
      <w:r w:rsidR="00716156">
        <w:t xml:space="preserve"> already decided the following (as set out in</w:t>
      </w:r>
      <w:r w:rsidR="001B54D8">
        <w:t xml:space="preserve"> </w:t>
      </w:r>
      <w:r w:rsidR="00716156">
        <w:t>the report of that session):</w:t>
      </w:r>
    </w:p>
    <w:p w:rsidR="00716156" w:rsidRDefault="00A6456C" w:rsidP="00716156">
      <w:pPr>
        <w:pStyle w:val="SingleTxtG"/>
      </w:pPr>
      <w:r>
        <w:t>“</w:t>
      </w:r>
      <w:r w:rsidR="00716156">
        <w:t>V.</w:t>
      </w:r>
      <w:r w:rsidR="00716156">
        <w:tab/>
        <w:t>Work of the RID/ADR/ADN Joint Meeting (agenda item 4)</w:t>
      </w:r>
    </w:p>
    <w:p w:rsidR="00716156" w:rsidRDefault="00A6456C" w:rsidP="00716156">
      <w:pPr>
        <w:pStyle w:val="SingleTxtG"/>
      </w:pPr>
      <w:r>
        <w:t>A.</w:t>
      </w:r>
      <w:r>
        <w:tab/>
      </w:r>
      <w:r w:rsidR="00716156">
        <w:t>Pending issue</w:t>
      </w:r>
    </w:p>
    <w:p w:rsidR="00716156" w:rsidRDefault="00716156" w:rsidP="00716156">
      <w:pPr>
        <w:pStyle w:val="SingleTxtG"/>
      </w:pPr>
      <w:r>
        <w:t>Documents: ECE/TRANS/WP.15/AC.1/148, -/Add.1 and -/Add.2 (Secretariat)</w:t>
      </w:r>
    </w:p>
    <w:p w:rsidR="00716156" w:rsidRDefault="00716156" w:rsidP="00716156">
      <w:pPr>
        <w:pStyle w:val="SingleTxtG"/>
      </w:pPr>
      <w:r w:rsidRPr="000F34FE">
        <w:t>The delegate of France informed the Working Party that the pending issue concerning the text of 6.8.2.1.18 had been discussed at the March 2018 session of the Joint Meeting (see ECE/TRANS/WP.15/AC.1/150/Add.1). The Joint Meeting confirmed the amendment of 6.8.2.1.18 for entry into force on 1 January 2021.</w:t>
      </w:r>
      <w:r w:rsidR="00A6456C">
        <w:t>”.</w:t>
      </w:r>
    </w:p>
    <w:p w:rsidR="00716156" w:rsidRDefault="00A6456C" w:rsidP="00716156">
      <w:pPr>
        <w:pStyle w:val="SingleTxtG"/>
      </w:pPr>
      <w:r>
        <w:t>3.</w:t>
      </w:r>
      <w:r>
        <w:tab/>
      </w:r>
      <w:r w:rsidR="00716156">
        <w:t xml:space="preserve">At its session in November 2018, </w:t>
      </w:r>
      <w:r>
        <w:t>the Working Party</w:t>
      </w:r>
      <w:r w:rsidR="00716156">
        <w:t xml:space="preserve"> decided to put the new text in 6.8.2.1.18 in square brackets again, because EN 13094 is under revision and has not yet been published. </w:t>
      </w:r>
    </w:p>
    <w:p w:rsidR="00716156" w:rsidRDefault="00A6456C" w:rsidP="00716156">
      <w:pPr>
        <w:pStyle w:val="SingleTxtG"/>
      </w:pPr>
      <w:r>
        <w:t>4.</w:t>
      </w:r>
      <w:r>
        <w:tab/>
      </w:r>
      <w:r w:rsidR="00716156">
        <w:t>The approach demanded by France to first modify standard EN 13094 before changing the ADR is the wrong way around; the ADR must be the basis for the modification in the standards and not vice versa. This has been discussed before in the Joint Meeting and the discussion led to the decision to delete the square brackets for the footnote to 6.8.2.1.18.</w:t>
      </w:r>
    </w:p>
    <w:p w:rsidR="00716156" w:rsidRDefault="00A6456C" w:rsidP="00716156">
      <w:pPr>
        <w:pStyle w:val="SingleTxtG"/>
      </w:pPr>
      <w:r>
        <w:t>5</w:t>
      </w:r>
      <w:r w:rsidR="00716156">
        <w:t>.</w:t>
      </w:r>
      <w:r w:rsidR="00716156">
        <w:tab/>
      </w:r>
      <w:r w:rsidR="00716156" w:rsidRPr="000F34FE">
        <w:t>Therefore, we would like to request that the square brackets be deleted and the amendment be put into force for ADR 2021, as decided before.</w:t>
      </w:r>
    </w:p>
    <w:p w:rsidR="00716156" w:rsidRPr="000F34FE" w:rsidRDefault="00A6456C" w:rsidP="00A6456C">
      <w:pPr>
        <w:pStyle w:val="H1G"/>
      </w:pPr>
      <w:r>
        <w:tab/>
      </w:r>
      <w:r>
        <w:tab/>
      </w:r>
      <w:r w:rsidR="00716156" w:rsidRPr="000F34FE">
        <w:t>Proposal</w:t>
      </w:r>
    </w:p>
    <w:p w:rsidR="00716156" w:rsidRDefault="00A6456C" w:rsidP="00716156">
      <w:pPr>
        <w:pStyle w:val="SingleTxtG"/>
      </w:pPr>
      <w:r>
        <w:t>6</w:t>
      </w:r>
      <w:r w:rsidR="00716156">
        <w:t>.</w:t>
      </w:r>
      <w:r w:rsidR="00716156">
        <w:tab/>
        <w:t>Delete the square brackets around the sentences to be added to footnote 3 (ADR) in 6.8.2.1.18</w:t>
      </w:r>
    </w:p>
    <w:p w:rsidR="00716156" w:rsidRDefault="00716156" w:rsidP="00716156">
      <w:pPr>
        <w:pStyle w:val="SingleTxtG"/>
      </w:pPr>
      <w:r>
        <w:t>[6.8.2.1.18 Add the following sentence at the end of footnote 3:</w:t>
      </w:r>
    </w:p>
    <w:p w:rsidR="00716156" w:rsidRDefault="00716156" w:rsidP="00716156">
      <w:pPr>
        <w:pStyle w:val="SingleTxtG"/>
      </w:pPr>
      <w:r>
        <w:t>"</w:t>
      </w:r>
      <w:proofErr w:type="gramStart"/>
      <w:r>
        <w:t>However</w:t>
      </w:r>
      <w:proofErr w:type="gramEnd"/>
      <w:r>
        <w:t xml:space="preserve"> the cross section of shells according to 6.8.2.1.14 (a) may contain recesses or protrusions such as sumps, cut-outs or recessed manhole constructions. They may be constructed of flat or shaped (concave or convex) sheet metal. Dents and other unintended deformations shall not be regarded as recesses or protrusions."]</w:t>
      </w:r>
    </w:p>
    <w:p w:rsidR="00A00778" w:rsidRPr="000D656A" w:rsidRDefault="00A00778" w:rsidP="00A00778">
      <w:pPr>
        <w:pStyle w:val="SingleTxtG"/>
        <w:spacing w:before="240" w:after="0"/>
        <w:jc w:val="center"/>
        <w:rPr>
          <w:u w:val="single"/>
        </w:rPr>
      </w:pPr>
      <w:r>
        <w:rPr>
          <w:u w:val="single"/>
        </w:rPr>
        <w:tab/>
      </w:r>
      <w:r>
        <w:rPr>
          <w:u w:val="single"/>
        </w:rPr>
        <w:tab/>
      </w:r>
      <w:r>
        <w:rPr>
          <w:u w:val="single"/>
        </w:rPr>
        <w:tab/>
      </w:r>
    </w:p>
    <w:sectPr w:rsidR="00A00778" w:rsidRPr="000D656A" w:rsidSect="001330DE">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8C" w:rsidRDefault="0090238C"/>
  </w:endnote>
  <w:endnote w:type="continuationSeparator" w:id="0">
    <w:p w:rsidR="0090238C" w:rsidRDefault="0090238C"/>
  </w:endnote>
  <w:endnote w:type="continuationNotice" w:id="1">
    <w:p w:rsidR="0090238C" w:rsidRDefault="0090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974710">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716156">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8C" w:rsidRPr="000B175B" w:rsidRDefault="0090238C" w:rsidP="000B175B">
      <w:pPr>
        <w:tabs>
          <w:tab w:val="right" w:pos="2155"/>
        </w:tabs>
        <w:spacing w:after="80"/>
        <w:ind w:left="680"/>
        <w:rPr>
          <w:u w:val="single"/>
        </w:rPr>
      </w:pPr>
      <w:r>
        <w:rPr>
          <w:u w:val="single"/>
        </w:rPr>
        <w:tab/>
      </w:r>
    </w:p>
  </w:footnote>
  <w:footnote w:type="continuationSeparator" w:id="0">
    <w:p w:rsidR="0090238C" w:rsidRPr="00FC68B7" w:rsidRDefault="0090238C" w:rsidP="00FC68B7">
      <w:pPr>
        <w:tabs>
          <w:tab w:val="left" w:pos="2155"/>
        </w:tabs>
        <w:spacing w:after="80"/>
        <w:ind w:left="680"/>
        <w:rPr>
          <w:u w:val="single"/>
        </w:rPr>
      </w:pPr>
      <w:r>
        <w:rPr>
          <w:u w:val="single"/>
        </w:rPr>
        <w:tab/>
      </w:r>
    </w:p>
  </w:footnote>
  <w:footnote w:type="continuationNotice" w:id="1">
    <w:p w:rsidR="0090238C" w:rsidRDefault="0090238C"/>
  </w:footnote>
  <w:footnote w:id="2">
    <w:p w:rsidR="00B7366C" w:rsidRDefault="00B7366C" w:rsidP="00B7366C">
      <w:pPr>
        <w:pStyle w:val="FootnoteText"/>
        <w:tabs>
          <w:tab w:val="clear" w:pos="1021"/>
        </w:tabs>
        <w:ind w:left="1418" w:right="1260" w:hanging="284"/>
        <w:jc w:val="both"/>
      </w:pPr>
      <w:r w:rsidRPr="00C634A6">
        <w:rPr>
          <w:rStyle w:val="FootnoteReference"/>
          <w:sz w:val="20"/>
        </w:rPr>
        <w:sym w:font="Symbol" w:char="F02A"/>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Header"/>
    </w:pPr>
    <w:r w:rsidRPr="001330DE">
      <w:t>ECE/TRANS/WP.15/201</w:t>
    </w:r>
    <w:r w:rsidR="009A35A2">
      <w:t>9</w:t>
    </w:r>
    <w:r w:rsidR="00BE71FB">
      <w:t>/1</w:t>
    </w:r>
    <w:r w:rsidR="00716156">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Header"/>
      <w:jc w:val="right"/>
    </w:pPr>
    <w:r w:rsidRPr="001330DE">
      <w:t>ECE/TRANS/WP.15/201</w:t>
    </w:r>
    <w:r w:rsidR="00A00778">
      <w:t>9/</w:t>
    </w:r>
    <w:r w:rsidR="00E263F3">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E7BE7"/>
    <w:multiLevelType w:val="hybridMultilevel"/>
    <w:tmpl w:val="6E3C7450"/>
    <w:lvl w:ilvl="0" w:tplc="B38239E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5A8B569B"/>
    <w:multiLevelType w:val="hybridMultilevel"/>
    <w:tmpl w:val="D268740A"/>
    <w:lvl w:ilvl="0" w:tplc="8C844F48">
      <w:start w:val="1"/>
      <w:numFmt w:val="decimal"/>
      <w:lvlText w:val="%1."/>
      <w:lvlJc w:val="left"/>
      <w:pPr>
        <w:ind w:left="2257"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F156885"/>
    <w:multiLevelType w:val="hybridMultilevel"/>
    <w:tmpl w:val="0FE4F17C"/>
    <w:lvl w:ilvl="0" w:tplc="19DC7DDC">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D97FFE"/>
    <w:multiLevelType w:val="hybridMultilevel"/>
    <w:tmpl w:val="ABC678D2"/>
    <w:lvl w:ilvl="0" w:tplc="3BB86E0E">
      <w:start w:val="8"/>
      <w:numFmt w:val="bullet"/>
      <w:lvlText w:val="-"/>
      <w:lvlJc w:val="left"/>
      <w:pPr>
        <w:ind w:left="2049" w:hanging="360"/>
      </w:pPr>
      <w:rPr>
        <w:rFonts w:ascii="Times New Roman" w:eastAsia="Times New Roman" w:hAnsi="Times New Roman" w:cs="Times New Roman" w:hint="default"/>
      </w:rPr>
    </w:lvl>
    <w:lvl w:ilvl="1" w:tplc="041D0003" w:tentative="1">
      <w:start w:val="1"/>
      <w:numFmt w:val="bullet"/>
      <w:lvlText w:val="o"/>
      <w:lvlJc w:val="left"/>
      <w:pPr>
        <w:ind w:left="2769" w:hanging="360"/>
      </w:pPr>
      <w:rPr>
        <w:rFonts w:ascii="Courier New" w:hAnsi="Courier New" w:cs="Courier New" w:hint="default"/>
      </w:rPr>
    </w:lvl>
    <w:lvl w:ilvl="2" w:tplc="041D0005" w:tentative="1">
      <w:start w:val="1"/>
      <w:numFmt w:val="bullet"/>
      <w:lvlText w:val=""/>
      <w:lvlJc w:val="left"/>
      <w:pPr>
        <w:ind w:left="3489" w:hanging="360"/>
      </w:pPr>
      <w:rPr>
        <w:rFonts w:ascii="Wingdings" w:hAnsi="Wingdings" w:hint="default"/>
      </w:rPr>
    </w:lvl>
    <w:lvl w:ilvl="3" w:tplc="041D0001" w:tentative="1">
      <w:start w:val="1"/>
      <w:numFmt w:val="bullet"/>
      <w:lvlText w:val=""/>
      <w:lvlJc w:val="left"/>
      <w:pPr>
        <w:ind w:left="4209" w:hanging="360"/>
      </w:pPr>
      <w:rPr>
        <w:rFonts w:ascii="Symbol" w:hAnsi="Symbol" w:hint="default"/>
      </w:rPr>
    </w:lvl>
    <w:lvl w:ilvl="4" w:tplc="041D0003" w:tentative="1">
      <w:start w:val="1"/>
      <w:numFmt w:val="bullet"/>
      <w:lvlText w:val="o"/>
      <w:lvlJc w:val="left"/>
      <w:pPr>
        <w:ind w:left="4929" w:hanging="360"/>
      </w:pPr>
      <w:rPr>
        <w:rFonts w:ascii="Courier New" w:hAnsi="Courier New" w:cs="Courier New" w:hint="default"/>
      </w:rPr>
    </w:lvl>
    <w:lvl w:ilvl="5" w:tplc="041D0005" w:tentative="1">
      <w:start w:val="1"/>
      <w:numFmt w:val="bullet"/>
      <w:lvlText w:val=""/>
      <w:lvlJc w:val="left"/>
      <w:pPr>
        <w:ind w:left="5649" w:hanging="360"/>
      </w:pPr>
      <w:rPr>
        <w:rFonts w:ascii="Wingdings" w:hAnsi="Wingdings" w:hint="default"/>
      </w:rPr>
    </w:lvl>
    <w:lvl w:ilvl="6" w:tplc="041D0001" w:tentative="1">
      <w:start w:val="1"/>
      <w:numFmt w:val="bullet"/>
      <w:lvlText w:val=""/>
      <w:lvlJc w:val="left"/>
      <w:pPr>
        <w:ind w:left="6369" w:hanging="360"/>
      </w:pPr>
      <w:rPr>
        <w:rFonts w:ascii="Symbol" w:hAnsi="Symbol" w:hint="default"/>
      </w:rPr>
    </w:lvl>
    <w:lvl w:ilvl="7" w:tplc="041D0003" w:tentative="1">
      <w:start w:val="1"/>
      <w:numFmt w:val="bullet"/>
      <w:lvlText w:val="o"/>
      <w:lvlJc w:val="left"/>
      <w:pPr>
        <w:ind w:left="7089" w:hanging="360"/>
      </w:pPr>
      <w:rPr>
        <w:rFonts w:ascii="Courier New" w:hAnsi="Courier New" w:cs="Courier New" w:hint="default"/>
      </w:rPr>
    </w:lvl>
    <w:lvl w:ilvl="8" w:tplc="041D0005" w:tentative="1">
      <w:start w:val="1"/>
      <w:numFmt w:val="bullet"/>
      <w:lvlText w:val=""/>
      <w:lvlJc w:val="left"/>
      <w:pPr>
        <w:ind w:left="7809" w:hanging="360"/>
      </w:pPr>
      <w:rPr>
        <w:rFonts w:ascii="Wingdings" w:hAnsi="Wingdings" w:hint="default"/>
      </w:rPr>
    </w:lvl>
  </w:abstractNum>
  <w:abstractNum w:abstractNumId="21" w15:restartNumberingAfterBreak="0">
    <w:nsid w:val="65402792"/>
    <w:multiLevelType w:val="hybridMultilevel"/>
    <w:tmpl w:val="52BC5366"/>
    <w:lvl w:ilvl="0" w:tplc="51C0C72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9"/>
  </w:num>
  <w:num w:numId="15">
    <w:abstractNumId w:val="12"/>
  </w:num>
  <w:num w:numId="16">
    <w:abstractNumId w:val="11"/>
  </w:num>
  <w:num w:numId="17">
    <w:abstractNumId w:val="16"/>
  </w:num>
  <w:num w:numId="18">
    <w:abstractNumId w:val="15"/>
  </w:num>
  <w:num w:numId="19">
    <w:abstractNumId w:val="21"/>
  </w:num>
  <w:num w:numId="20">
    <w:abstractNumId w:val="22"/>
  </w:num>
  <w:num w:numId="21">
    <w:abstractNumId w:val="17"/>
  </w:num>
  <w:num w:numId="22">
    <w:abstractNumId w:val="18"/>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3366E"/>
    <w:rsid w:val="00136E76"/>
    <w:rsid w:val="00145622"/>
    <w:rsid w:val="00165F3A"/>
    <w:rsid w:val="001B054C"/>
    <w:rsid w:val="001B4B04"/>
    <w:rsid w:val="001B54D8"/>
    <w:rsid w:val="001C6663"/>
    <w:rsid w:val="001C7895"/>
    <w:rsid w:val="001C7B8E"/>
    <w:rsid w:val="001D0C8C"/>
    <w:rsid w:val="001D1419"/>
    <w:rsid w:val="001D26DF"/>
    <w:rsid w:val="001D3A03"/>
    <w:rsid w:val="001E099A"/>
    <w:rsid w:val="001E4771"/>
    <w:rsid w:val="001E59E0"/>
    <w:rsid w:val="001E7B67"/>
    <w:rsid w:val="001F6AFB"/>
    <w:rsid w:val="00202DA8"/>
    <w:rsid w:val="00211E0B"/>
    <w:rsid w:val="0021665B"/>
    <w:rsid w:val="00222125"/>
    <w:rsid w:val="00234A47"/>
    <w:rsid w:val="00250738"/>
    <w:rsid w:val="00267F5F"/>
    <w:rsid w:val="00286B4D"/>
    <w:rsid w:val="002A0650"/>
    <w:rsid w:val="002B260C"/>
    <w:rsid w:val="002D4643"/>
    <w:rsid w:val="002F02F3"/>
    <w:rsid w:val="002F175C"/>
    <w:rsid w:val="00302E18"/>
    <w:rsid w:val="00311373"/>
    <w:rsid w:val="00312068"/>
    <w:rsid w:val="003229D8"/>
    <w:rsid w:val="00352709"/>
    <w:rsid w:val="003639E8"/>
    <w:rsid w:val="00363F9A"/>
    <w:rsid w:val="003640F0"/>
    <w:rsid w:val="00364574"/>
    <w:rsid w:val="00371178"/>
    <w:rsid w:val="0038358B"/>
    <w:rsid w:val="0039594A"/>
    <w:rsid w:val="003A6810"/>
    <w:rsid w:val="003A6B33"/>
    <w:rsid w:val="003C2CC4"/>
    <w:rsid w:val="003C6D1D"/>
    <w:rsid w:val="003D4B23"/>
    <w:rsid w:val="003D738F"/>
    <w:rsid w:val="003E0029"/>
    <w:rsid w:val="00410C89"/>
    <w:rsid w:val="00422E03"/>
    <w:rsid w:val="00426B9B"/>
    <w:rsid w:val="00431164"/>
    <w:rsid w:val="004325CB"/>
    <w:rsid w:val="00432E7C"/>
    <w:rsid w:val="00442A83"/>
    <w:rsid w:val="0045495B"/>
    <w:rsid w:val="0048397A"/>
    <w:rsid w:val="004C2461"/>
    <w:rsid w:val="004C7462"/>
    <w:rsid w:val="004D3CEF"/>
    <w:rsid w:val="004E77B2"/>
    <w:rsid w:val="00504B2D"/>
    <w:rsid w:val="0052136D"/>
    <w:rsid w:val="00522B58"/>
    <w:rsid w:val="0052699B"/>
    <w:rsid w:val="0052775E"/>
    <w:rsid w:val="005420F2"/>
    <w:rsid w:val="005628B6"/>
    <w:rsid w:val="005666AA"/>
    <w:rsid w:val="00597C2F"/>
    <w:rsid w:val="005B3DB3"/>
    <w:rsid w:val="005B4E13"/>
    <w:rsid w:val="005E2EBD"/>
    <w:rsid w:val="005F7B75"/>
    <w:rsid w:val="006001EE"/>
    <w:rsid w:val="00603CB2"/>
    <w:rsid w:val="00605042"/>
    <w:rsid w:val="00611FC4"/>
    <w:rsid w:val="006176FB"/>
    <w:rsid w:val="00640B26"/>
    <w:rsid w:val="00644E68"/>
    <w:rsid w:val="00652D0A"/>
    <w:rsid w:val="00656B6B"/>
    <w:rsid w:val="006623D5"/>
    <w:rsid w:val="00662BB6"/>
    <w:rsid w:val="0066450C"/>
    <w:rsid w:val="00684C21"/>
    <w:rsid w:val="00696D0A"/>
    <w:rsid w:val="006A2530"/>
    <w:rsid w:val="006C2261"/>
    <w:rsid w:val="006C3589"/>
    <w:rsid w:val="006D2148"/>
    <w:rsid w:val="006D266F"/>
    <w:rsid w:val="006D37AF"/>
    <w:rsid w:val="006D51D0"/>
    <w:rsid w:val="006E564B"/>
    <w:rsid w:val="006E7191"/>
    <w:rsid w:val="0070280D"/>
    <w:rsid w:val="00703577"/>
    <w:rsid w:val="00705894"/>
    <w:rsid w:val="00716156"/>
    <w:rsid w:val="0072632A"/>
    <w:rsid w:val="007327D5"/>
    <w:rsid w:val="007629C8"/>
    <w:rsid w:val="0077047D"/>
    <w:rsid w:val="00775BA6"/>
    <w:rsid w:val="007A3C5F"/>
    <w:rsid w:val="007B4EDD"/>
    <w:rsid w:val="007B6BA5"/>
    <w:rsid w:val="007C3390"/>
    <w:rsid w:val="007C4F4B"/>
    <w:rsid w:val="007E01E9"/>
    <w:rsid w:val="007E63F3"/>
    <w:rsid w:val="007F3152"/>
    <w:rsid w:val="007F6611"/>
    <w:rsid w:val="00811920"/>
    <w:rsid w:val="00815AD0"/>
    <w:rsid w:val="008242D7"/>
    <w:rsid w:val="008257B1"/>
    <w:rsid w:val="00830A44"/>
    <w:rsid w:val="00843767"/>
    <w:rsid w:val="008679D9"/>
    <w:rsid w:val="008878DE"/>
    <w:rsid w:val="008979B1"/>
    <w:rsid w:val="008A632B"/>
    <w:rsid w:val="008A6B25"/>
    <w:rsid w:val="008A6C4F"/>
    <w:rsid w:val="008B2335"/>
    <w:rsid w:val="008C048F"/>
    <w:rsid w:val="008D4A19"/>
    <w:rsid w:val="008E0678"/>
    <w:rsid w:val="0090238C"/>
    <w:rsid w:val="009223CA"/>
    <w:rsid w:val="009264B1"/>
    <w:rsid w:val="00940F93"/>
    <w:rsid w:val="009471BA"/>
    <w:rsid w:val="00966975"/>
    <w:rsid w:val="00974710"/>
    <w:rsid w:val="009760F3"/>
    <w:rsid w:val="009872AB"/>
    <w:rsid w:val="009A0E8D"/>
    <w:rsid w:val="009A35A2"/>
    <w:rsid w:val="009B26E7"/>
    <w:rsid w:val="00A00778"/>
    <w:rsid w:val="00A00A3F"/>
    <w:rsid w:val="00A01489"/>
    <w:rsid w:val="00A07946"/>
    <w:rsid w:val="00A3026E"/>
    <w:rsid w:val="00A338F1"/>
    <w:rsid w:val="00A50DEE"/>
    <w:rsid w:val="00A6293A"/>
    <w:rsid w:val="00A6456C"/>
    <w:rsid w:val="00A72F22"/>
    <w:rsid w:val="00A7360F"/>
    <w:rsid w:val="00A748A6"/>
    <w:rsid w:val="00A769F4"/>
    <w:rsid w:val="00A776B4"/>
    <w:rsid w:val="00A94361"/>
    <w:rsid w:val="00AA293C"/>
    <w:rsid w:val="00AD5C88"/>
    <w:rsid w:val="00AE6AC4"/>
    <w:rsid w:val="00B30179"/>
    <w:rsid w:val="00B31E80"/>
    <w:rsid w:val="00B421C1"/>
    <w:rsid w:val="00B54192"/>
    <w:rsid w:val="00B55C71"/>
    <w:rsid w:val="00B56E4A"/>
    <w:rsid w:val="00B56E9C"/>
    <w:rsid w:val="00B64B1F"/>
    <w:rsid w:val="00B6553F"/>
    <w:rsid w:val="00B7366C"/>
    <w:rsid w:val="00B77D05"/>
    <w:rsid w:val="00B81206"/>
    <w:rsid w:val="00B81E12"/>
    <w:rsid w:val="00B9042E"/>
    <w:rsid w:val="00BA399B"/>
    <w:rsid w:val="00BC3FA0"/>
    <w:rsid w:val="00BC74E9"/>
    <w:rsid w:val="00BD186E"/>
    <w:rsid w:val="00BE0515"/>
    <w:rsid w:val="00BE71FB"/>
    <w:rsid w:val="00BF68A8"/>
    <w:rsid w:val="00C0563C"/>
    <w:rsid w:val="00C11A03"/>
    <w:rsid w:val="00C22C0C"/>
    <w:rsid w:val="00C4527F"/>
    <w:rsid w:val="00C463DD"/>
    <w:rsid w:val="00C4724C"/>
    <w:rsid w:val="00C629A0"/>
    <w:rsid w:val="00C634A6"/>
    <w:rsid w:val="00C64629"/>
    <w:rsid w:val="00C71ED6"/>
    <w:rsid w:val="00C745C3"/>
    <w:rsid w:val="00C86220"/>
    <w:rsid w:val="00CB3E03"/>
    <w:rsid w:val="00CE0C77"/>
    <w:rsid w:val="00CE4A8F"/>
    <w:rsid w:val="00CE6A6D"/>
    <w:rsid w:val="00CF49FD"/>
    <w:rsid w:val="00D2031B"/>
    <w:rsid w:val="00D23927"/>
    <w:rsid w:val="00D25FE2"/>
    <w:rsid w:val="00D43252"/>
    <w:rsid w:val="00D47EEA"/>
    <w:rsid w:val="00D6286A"/>
    <w:rsid w:val="00D773DF"/>
    <w:rsid w:val="00D77865"/>
    <w:rsid w:val="00D94296"/>
    <w:rsid w:val="00D95303"/>
    <w:rsid w:val="00D978C6"/>
    <w:rsid w:val="00DA3C1C"/>
    <w:rsid w:val="00DD40F2"/>
    <w:rsid w:val="00DE40E0"/>
    <w:rsid w:val="00E046DF"/>
    <w:rsid w:val="00E263F3"/>
    <w:rsid w:val="00E27346"/>
    <w:rsid w:val="00E70191"/>
    <w:rsid w:val="00E71BC8"/>
    <w:rsid w:val="00E7260F"/>
    <w:rsid w:val="00E73F5D"/>
    <w:rsid w:val="00E77E4E"/>
    <w:rsid w:val="00E96630"/>
    <w:rsid w:val="00ED41D7"/>
    <w:rsid w:val="00ED7A2A"/>
    <w:rsid w:val="00EF1D7F"/>
    <w:rsid w:val="00F13FB9"/>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2225"/>
    <o:shapelayout v:ext="edit">
      <o:idmap v:ext="edit" data="1"/>
    </o:shapelayout>
  </w:shapeDefaults>
  <w:decimalSymbol w:val="."/>
  <w:listSeparator w:val=","/>
  <w14:docId w14:val="6F5F1D56"/>
  <w15:docId w15:val="{7637D977-E40E-42BC-894E-8CD3EE56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1"/>
    <w:qFormat/>
    <w:rsid w:val="00597C2F"/>
    <w:pPr>
      <w:ind w:left="720"/>
      <w:contextualSpacing/>
    </w:pPr>
  </w:style>
  <w:style w:type="paragraph" w:customStyle="1" w:styleId="Default">
    <w:name w:val="Default"/>
    <w:rsid w:val="00E263F3"/>
    <w:pPr>
      <w:autoSpaceDE w:val="0"/>
      <w:autoSpaceDN w:val="0"/>
      <w:adjustRightInd w:val="0"/>
    </w:pPr>
    <w:rPr>
      <w:rFonts w:eastAsia="SimSun"/>
      <w:color w:val="000000"/>
      <w:sz w:val="24"/>
      <w:szCs w:val="24"/>
      <w:lang w:val="fi-FI" w:eastAsia="zh-CN"/>
    </w:rPr>
  </w:style>
  <w:style w:type="character" w:customStyle="1" w:styleId="ttext">
    <w:name w:val="t_text"/>
    <w:basedOn w:val="DefaultParagraphFont"/>
    <w:rsid w:val="00E2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AD28-53B4-487A-A741-00019007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538</Words>
  <Characters>2852</Characters>
  <Application>Microsoft Office Word</Application>
  <DocSecurity>0</DocSecurity>
  <Lines>54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1420747</vt:lpstr>
      <vt:lpstr>1420747</vt:lpstr>
    </vt:vector>
  </TitlesOfParts>
  <Company>CSD</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7</cp:revision>
  <cp:lastPrinted>2019-02-18T07:49:00Z</cp:lastPrinted>
  <dcterms:created xsi:type="dcterms:W3CDTF">2019-02-18T08:00:00Z</dcterms:created>
  <dcterms:modified xsi:type="dcterms:W3CDTF">2019-02-19T09:06:00Z</dcterms:modified>
</cp:coreProperties>
</file>