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040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04044" w:rsidP="00D04044">
            <w:pPr>
              <w:jc w:val="right"/>
            </w:pPr>
            <w:r w:rsidRPr="00D04044">
              <w:rPr>
                <w:sz w:val="40"/>
              </w:rPr>
              <w:t>ECE</w:t>
            </w:r>
            <w:r>
              <w:t>/TRANS/WP.15/2019/8</w:t>
            </w:r>
          </w:p>
        </w:tc>
      </w:tr>
      <w:tr w:rsidR="002D5AAC" w:rsidRPr="006C1EA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040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04044" w:rsidRDefault="00D04044" w:rsidP="00D040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2019</w:t>
            </w:r>
          </w:p>
          <w:p w:rsidR="00D04044" w:rsidRDefault="00D04044" w:rsidP="00D040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04044" w:rsidRPr="008D53B6" w:rsidRDefault="00D04044" w:rsidP="00D040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04044" w:rsidRPr="00D04044" w:rsidRDefault="00D04044" w:rsidP="00D04044">
      <w:pPr>
        <w:spacing w:before="120"/>
        <w:rPr>
          <w:sz w:val="28"/>
          <w:szCs w:val="28"/>
        </w:rPr>
      </w:pPr>
      <w:r w:rsidRPr="00D04044">
        <w:rPr>
          <w:sz w:val="28"/>
          <w:szCs w:val="28"/>
        </w:rPr>
        <w:t>Комитет по внутреннему транспорту</w:t>
      </w:r>
    </w:p>
    <w:p w:rsidR="00D04044" w:rsidRPr="00D04044" w:rsidRDefault="00D04044" w:rsidP="00D04044">
      <w:pPr>
        <w:spacing w:before="120"/>
        <w:rPr>
          <w:b/>
          <w:sz w:val="24"/>
          <w:szCs w:val="24"/>
        </w:rPr>
      </w:pPr>
      <w:r w:rsidRPr="00D04044">
        <w:rPr>
          <w:b/>
          <w:bCs/>
          <w:sz w:val="24"/>
          <w:szCs w:val="24"/>
        </w:rPr>
        <w:t>Рабочая группа по перевозкам опасных грузов</w:t>
      </w:r>
    </w:p>
    <w:p w:rsidR="00D04044" w:rsidRPr="00D04044" w:rsidRDefault="00D04044" w:rsidP="00D04044">
      <w:pPr>
        <w:spacing w:before="120"/>
        <w:rPr>
          <w:b/>
        </w:rPr>
      </w:pPr>
      <w:r w:rsidRPr="00D04044">
        <w:rPr>
          <w:b/>
        </w:rPr>
        <w:t xml:space="preserve">106-я сессия </w:t>
      </w:r>
    </w:p>
    <w:p w:rsidR="00D04044" w:rsidRPr="00D04044" w:rsidRDefault="00D04044" w:rsidP="00D04044">
      <w:r w:rsidRPr="00D04044">
        <w:t xml:space="preserve">Женева, 13–17 мая 2019 года </w:t>
      </w:r>
    </w:p>
    <w:p w:rsidR="00D04044" w:rsidRPr="00D04044" w:rsidRDefault="00D04044" w:rsidP="00D04044">
      <w:r w:rsidRPr="00D04044">
        <w:t>Пункт 6 b) предварительной повестки дня</w:t>
      </w:r>
    </w:p>
    <w:p w:rsidR="00D04044" w:rsidRPr="00D04044" w:rsidRDefault="00D04044" w:rsidP="00D04044">
      <w:pPr>
        <w:rPr>
          <w:b/>
        </w:rPr>
      </w:pPr>
      <w:r w:rsidRPr="00D04044">
        <w:rPr>
          <w:b/>
          <w:bCs/>
        </w:rPr>
        <w:t>Предложения о внесении поправок в приложения А и B к ДОПОГ:</w:t>
      </w:r>
    </w:p>
    <w:p w:rsidR="00D04044" w:rsidRPr="00D04044" w:rsidRDefault="00D04044" w:rsidP="00D04044">
      <w:pPr>
        <w:rPr>
          <w:b/>
        </w:rPr>
      </w:pPr>
      <w:r w:rsidRPr="00D04044">
        <w:rPr>
          <w:b/>
          <w:bCs/>
        </w:rPr>
        <w:t>различные предложения</w:t>
      </w:r>
    </w:p>
    <w:p w:rsidR="00D04044" w:rsidRPr="00D04044" w:rsidRDefault="00D04044" w:rsidP="00D04044">
      <w:pPr>
        <w:pStyle w:val="HChGR"/>
      </w:pPr>
      <w:r w:rsidRPr="00D04044">
        <w:tab/>
      </w:r>
      <w:r w:rsidRPr="00D04044">
        <w:tab/>
        <w:t>Информация для включения в транспортный документ, разрешающая проезд через туннели, на которые распространяются ограничения</w:t>
      </w:r>
    </w:p>
    <w:p w:rsidR="00D04044" w:rsidRDefault="00D04044" w:rsidP="00D04044">
      <w:pPr>
        <w:pStyle w:val="H1GR"/>
        <w:rPr>
          <w:vertAlign w:val="superscript"/>
        </w:rPr>
      </w:pPr>
      <w:r w:rsidRPr="00D04044">
        <w:tab/>
      </w:r>
      <w:r w:rsidRPr="00D04044">
        <w:tab/>
        <w:t>Передано правительством Швейцарии</w:t>
      </w:r>
      <w:r w:rsidRPr="00D04044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04044" w:rsidRPr="00D04044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D04044" w:rsidRPr="00D04044" w:rsidRDefault="00D0404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04044">
              <w:rPr>
                <w:rFonts w:cs="Times New Roman"/>
              </w:rPr>
              <w:tab/>
            </w:r>
            <w:r w:rsidRPr="00D0404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04044" w:rsidRPr="00D04044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04044" w:rsidRPr="00D04044" w:rsidRDefault="00D04044" w:rsidP="00D04044">
            <w:pPr>
              <w:pStyle w:val="SingleTxtGR"/>
              <w:tabs>
                <w:tab w:val="clear" w:pos="3402"/>
              </w:tabs>
              <w:ind w:left="3960" w:hanging="2826"/>
            </w:pPr>
            <w:r w:rsidRPr="00D04044">
              <w:rPr>
                <w:b/>
              </w:rPr>
              <w:t>Существо предложения</w:t>
            </w:r>
            <w:r w:rsidRPr="00D04044">
              <w:t>:</w:t>
            </w:r>
            <w:r w:rsidRPr="00D04044">
              <w:tab/>
              <w:t xml:space="preserve">Информация, содержащаяся в транспортном документе, должна быть дополнена в случае грузов, для которых в колонке 15 таблицы А главы 3.2 указан знак </w:t>
            </w:r>
            <w:r>
              <w:t>«(─)»</w:t>
            </w:r>
            <w:r w:rsidRPr="00D04044">
              <w:t>, с тем чтобы обеспечить безопасность и облегчить принятие решения относительно проезда через туннели, на которые распространяются ограничения.</w:t>
            </w:r>
          </w:p>
        </w:tc>
      </w:tr>
      <w:tr w:rsidR="00D04044" w:rsidRPr="00D04044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04044" w:rsidRPr="00D04044" w:rsidRDefault="00D04044" w:rsidP="00D04044">
            <w:pPr>
              <w:pStyle w:val="SingleTxtGR"/>
              <w:tabs>
                <w:tab w:val="clear" w:pos="3402"/>
              </w:tabs>
              <w:ind w:left="3960" w:hanging="2826"/>
            </w:pPr>
            <w:r w:rsidRPr="00D04044">
              <w:rPr>
                <w:b/>
                <w:bCs/>
              </w:rPr>
              <w:t>Предлагаемое решение</w:t>
            </w:r>
            <w:r w:rsidRPr="00D04044">
              <w:rPr>
                <w:bCs/>
              </w:rPr>
              <w:t>:</w:t>
            </w:r>
            <w:r w:rsidRPr="00D04044">
              <w:tab/>
              <w:t>Изменить текст пункта 5.4.1.1.1 k) и раздела 8.6.4.</w:t>
            </w:r>
          </w:p>
        </w:tc>
      </w:tr>
      <w:tr w:rsidR="00D04044" w:rsidRPr="00D04044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D04044" w:rsidRPr="00D04044" w:rsidRDefault="00D04044" w:rsidP="00850215">
            <w:pPr>
              <w:rPr>
                <w:rFonts w:cs="Times New Roman"/>
              </w:rPr>
            </w:pPr>
          </w:p>
        </w:tc>
      </w:tr>
    </w:tbl>
    <w:p w:rsidR="00D04044" w:rsidRPr="00D04044" w:rsidRDefault="00D04044" w:rsidP="00D04044">
      <w:pPr>
        <w:pStyle w:val="HChGR"/>
      </w:pPr>
      <w:r>
        <w:tab/>
      </w:r>
      <w:r>
        <w:tab/>
      </w:r>
      <w:r w:rsidRPr="00D04044">
        <w:t>Введение</w:t>
      </w:r>
    </w:p>
    <w:p w:rsidR="00D04044" w:rsidRPr="00D04044" w:rsidRDefault="00D04044" w:rsidP="00D04044">
      <w:pPr>
        <w:pStyle w:val="SingleTxtGR"/>
      </w:pPr>
      <w:r w:rsidRPr="00D04044">
        <w:t>1.</w:t>
      </w:r>
      <w:r w:rsidRPr="00D04044">
        <w:tab/>
      </w:r>
      <w:proofErr w:type="gramStart"/>
      <w:r w:rsidRPr="00D04044">
        <w:t>В</w:t>
      </w:r>
      <w:proofErr w:type="gramEnd"/>
      <w:r w:rsidRPr="00D04044">
        <w:t xml:space="preserve"> случае совместной погрузки опасных грузов, для которых в колонке 15 таблицы А главы 3.2 указан знак ог</w:t>
      </w:r>
      <w:r>
        <w:t>раничения проезда через туннели «(─)»</w:t>
      </w:r>
      <w:r w:rsidRPr="00D04044">
        <w:t>, с другими грузами, на которые распространяется другой знак ограничения</w:t>
      </w:r>
      <w:r>
        <w:t xml:space="preserve"> проезда через туннели, помимо «(─)»</w:t>
      </w:r>
      <w:r w:rsidRPr="00D04044">
        <w:t xml:space="preserve"> (коды ограничения проезда через туннели B, B1000C, B/D, B/E, C, C5000D, C/D, D/E, D или E)</w:t>
      </w:r>
      <w:r w:rsidR="00F959CC">
        <w:t>,</w:t>
      </w:r>
      <w:r w:rsidRPr="00D04044">
        <w:t xml:space="preserve"> участникам трудно определить, разрешен или запрещен проезд через туннель. </w:t>
      </w:r>
    </w:p>
    <w:p w:rsidR="00D04044" w:rsidRPr="00D04044" w:rsidRDefault="00D04044" w:rsidP="00D04044">
      <w:pPr>
        <w:pStyle w:val="SingleTxtGR"/>
      </w:pPr>
      <w:r w:rsidRPr="00D04044">
        <w:lastRenderedPageBreak/>
        <w:t>2.</w:t>
      </w:r>
      <w:r w:rsidRPr="00D04044">
        <w:tab/>
        <w:t xml:space="preserve">Несмотря на установку табличек оранжевого цвета, на соответствующие транспортные единицы не распространяются ограничения проезда через туннели при перевозке опасных грузов, которым присвоен </w:t>
      </w:r>
      <w:r>
        <w:t>знак «(─)»</w:t>
      </w:r>
      <w:r w:rsidRPr="00D04044">
        <w:t>.</w:t>
      </w:r>
    </w:p>
    <w:p w:rsidR="00D04044" w:rsidRPr="00D04044" w:rsidRDefault="00D04044" w:rsidP="00D04044">
      <w:pPr>
        <w:pStyle w:val="SingleTxtGR"/>
      </w:pPr>
      <w:r w:rsidRPr="00D04044">
        <w:t>3.</w:t>
      </w:r>
      <w:r w:rsidRPr="00D04044">
        <w:tab/>
      </w:r>
      <w:proofErr w:type="gramStart"/>
      <w:r w:rsidRPr="00D04044">
        <w:t>В</w:t>
      </w:r>
      <w:proofErr w:type="gramEnd"/>
      <w:r w:rsidRPr="00D04044">
        <w:t xml:space="preserve"> случае совместной погрузки товаров, которым присвоен </w:t>
      </w:r>
      <w:r>
        <w:t>знак «(─)»</w:t>
      </w:r>
      <w:r w:rsidRPr="00D04044">
        <w:t xml:space="preserve">, с другими товарами, на которые распространяется код ограничения проезда через </w:t>
      </w:r>
      <w:r>
        <w:t>туннели, отличный от «(─)»</w:t>
      </w:r>
      <w:r w:rsidRPr="00D04044">
        <w:t xml:space="preserve"> (коды ограничения проезда через туннели B, B1000C, B/D, B/E, C, C5000D, C/D, D/E, D или E, смешанная погрузка), последние должны рассматриваться отдельно. По аналогии с пунктом 1.1.3.6.4 ДОПОГ в отношении последних опасных грузов ограничения на провоз через туннели применяются только в том случае, если сумма количества этих грузов, рассчитанная только для этих грузов, превышает максималь</w:t>
      </w:r>
      <w:r>
        <w:t>но допустимое общее количество «1 000»</w:t>
      </w:r>
      <w:r w:rsidRPr="00D04044">
        <w:t>. Это происходит независимо от того, несет ли транспортная единица таблички оранжевого цвета в соответствии с разделом 5.3.2 или же груз, включая опасные грузы, которым назначен</w:t>
      </w:r>
      <w:r>
        <w:t xml:space="preserve"> знак «(─)»</w:t>
      </w:r>
      <w:r w:rsidRPr="00D04044">
        <w:t>, превышает рассчитанное</w:t>
      </w:r>
      <w:r>
        <w:t xml:space="preserve"> значение «1 000»</w:t>
      </w:r>
      <w:r w:rsidRPr="00D04044">
        <w:t xml:space="preserve"> в соответствии с пунктом 1.1.3.6.4.</w:t>
      </w:r>
    </w:p>
    <w:p w:rsidR="00D04044" w:rsidRPr="00D04044" w:rsidRDefault="00D04044" w:rsidP="00D04044">
      <w:pPr>
        <w:pStyle w:val="SingleTxtGR"/>
      </w:pPr>
      <w:r w:rsidRPr="00D04044">
        <w:t>4.</w:t>
      </w:r>
      <w:r w:rsidRPr="00D04044">
        <w:tab/>
        <w:t>Однако такой вывод, сделанный на основе существующих текстов, в настоящее время не очевиден. Представляется необходимым уточнить данную ситуацию в этих текстах, чтобы облегчить принятие решения в случае смешанных грузов, которые требуют установки табличек оранжевого цвета. Для этого должна иметься информация о погрузке и, в частности, о совместной погрузке товаров с кодом ограничения проезда чер</w:t>
      </w:r>
      <w:r>
        <w:t>ез туннели и товаров со знаком «(─)»</w:t>
      </w:r>
      <w:r w:rsidRPr="00D04044">
        <w:t>. Это предполагает внесение поправок в пункт 5.4.1.1.1. Предложение 1 ниже основано на уже существующем тексте ПРИМЕЧАНИЯ 1 f) в пункте 5.4.1.1.1, который касается изъятия, предусмотренного в подразделе 1.1.3.6.</w:t>
      </w:r>
    </w:p>
    <w:p w:rsidR="00D04044" w:rsidRPr="00D04044" w:rsidRDefault="00D04044" w:rsidP="00D04044">
      <w:pPr>
        <w:pStyle w:val="SingleTxtGR"/>
      </w:pPr>
      <w:r w:rsidRPr="00D04044">
        <w:t xml:space="preserve">Представляется также уместным включить соответствующее указание для заинтересованных сторон в раздел 8.6.4 в форме отдельного ПРИМЕЧАНИЯ, что является предметом предложения 2. </w:t>
      </w:r>
    </w:p>
    <w:p w:rsidR="00D04044" w:rsidRPr="00D04044" w:rsidRDefault="00D04044" w:rsidP="00D04044">
      <w:pPr>
        <w:pStyle w:val="HChGR"/>
      </w:pPr>
      <w:r w:rsidRPr="00D04044">
        <w:tab/>
      </w:r>
      <w:r w:rsidRPr="00D04044">
        <w:tab/>
        <w:t>Предложение 1</w:t>
      </w:r>
    </w:p>
    <w:p w:rsidR="00D04044" w:rsidRPr="00D04044" w:rsidRDefault="00D04044" w:rsidP="00D04044">
      <w:pPr>
        <w:pStyle w:val="SingleTxtGR"/>
        <w:spacing w:line="238" w:lineRule="atLeast"/>
      </w:pPr>
      <w:r w:rsidRPr="00D04044">
        <w:t>5.</w:t>
      </w:r>
      <w:r w:rsidRPr="00D04044">
        <w:tab/>
        <w:t>Изменить текст пункта 5.4.1.1.1 k) следующим образом (новый текст выделен жирным шрифтом и подчеркнут, исключенный текст зачеркнут):</w:t>
      </w:r>
    </w:p>
    <w:p w:rsidR="00D04044" w:rsidRPr="00D04044" w:rsidRDefault="00D04044" w:rsidP="00D04044">
      <w:pPr>
        <w:pStyle w:val="SingleTxtGR"/>
        <w:spacing w:line="238" w:lineRule="atLeast"/>
        <w:ind w:left="2268" w:hanging="1134"/>
      </w:pPr>
      <w:r>
        <w:tab/>
        <w:t>«k)</w:t>
      </w:r>
      <w:r w:rsidRPr="00D04044">
        <w:tab/>
        <w:t xml:space="preserve">если он назначен, код ограничения проезда через туннели, указанный в колонке 15 таблицы А главы 3.2, </w:t>
      </w:r>
      <w:r w:rsidRPr="00D04044">
        <w:rPr>
          <w:b/>
          <w:bCs/>
          <w:u w:val="single"/>
        </w:rPr>
        <w:t>прописными буквами скобках или знак "(</w:t>
      </w:r>
      <w:r w:rsidR="00F959CC" w:rsidRPr="00D04044">
        <w:rPr>
          <w:b/>
          <w:bCs/>
          <w:u w:val="single"/>
        </w:rPr>
        <w:t>─</w:t>
      </w:r>
      <w:r w:rsidRPr="00D04044">
        <w:rPr>
          <w:b/>
          <w:bCs/>
          <w:u w:val="single"/>
        </w:rPr>
        <w:t>)"</w:t>
      </w:r>
      <w:r w:rsidRPr="00F959CC">
        <w:rPr>
          <w:strike/>
        </w:rPr>
        <w:t>, прописными буквами в скобках</w:t>
      </w:r>
      <w:r w:rsidRPr="00D04044">
        <w:t>.</w:t>
      </w:r>
    </w:p>
    <w:p w:rsidR="00D04044" w:rsidRPr="00D04044" w:rsidRDefault="00D04044" w:rsidP="00D04044">
      <w:pPr>
        <w:pStyle w:val="SingleTxtGR"/>
        <w:spacing w:line="238" w:lineRule="atLeast"/>
        <w:ind w:left="2268" w:hanging="1134"/>
        <w:rPr>
          <w:b/>
          <w:iCs/>
          <w:u w:val="single"/>
        </w:rPr>
      </w:pPr>
      <w:r w:rsidRPr="00D04044">
        <w:tab/>
      </w:r>
      <w:r>
        <w:tab/>
      </w:r>
      <w:r w:rsidRPr="00D04044">
        <w:rPr>
          <w:b/>
          <w:bCs/>
          <w:u w:val="single"/>
        </w:rPr>
        <w:t>Если опасные грузы, на которые распространяется код ограничения проезда через туннели помимо знака "(─)" (коды ограничения проезда через туннели B, B1000C, B/D, B/E, C, C5000D, C/D, D/E, D или E), перевозятся совместно с опасными грузами, которым в колонке 15 таблицы A главы 3.2 присвоен знак "(─)", и в целях получения разрешения на проезд через туннели, в отношении которых действуют ограничения, в транспортном документе должна содержаться информация об общем количестве и рассчитанном значении по каждой транспортной категории, в соответствии с положениями пунктов 1.1.3.6.3 и 1.1.3.6.4, опасных грузов, на которые распространяется код ограничения проезда через туннели помимо знака "(─)".</w:t>
      </w:r>
      <w:r w:rsidRPr="00D04044">
        <w:t xml:space="preserve"> </w:t>
      </w:r>
      <w:r w:rsidRPr="00D04044">
        <w:rPr>
          <w:b/>
          <w:bCs/>
          <w:u w:val="single"/>
        </w:rPr>
        <w:t>Проезд через туннел</w:t>
      </w:r>
      <w:r w:rsidR="00F959CC">
        <w:rPr>
          <w:b/>
          <w:bCs/>
          <w:u w:val="single"/>
        </w:rPr>
        <w:t>ь, в отношении которого действую</w:t>
      </w:r>
      <w:r w:rsidRPr="00D04044">
        <w:rPr>
          <w:b/>
          <w:bCs/>
          <w:u w:val="single"/>
        </w:rPr>
        <w:t>т ограничения, разрешается только в том случае, если сумма количества опасных грузов, подпадающих под действие кода ограничения проезда через туннели помимо знака "(─)", не превышает рассчитанное значение "1</w:t>
      </w:r>
      <w:r>
        <w:rPr>
          <w:b/>
          <w:bCs/>
          <w:u w:val="single"/>
        </w:rPr>
        <w:t xml:space="preserve"> </w:t>
      </w:r>
      <w:r w:rsidRPr="00D04044">
        <w:rPr>
          <w:b/>
          <w:bCs/>
          <w:u w:val="single"/>
        </w:rPr>
        <w:t>000".</w:t>
      </w:r>
    </w:p>
    <w:p w:rsidR="00D04044" w:rsidRPr="00D04044" w:rsidRDefault="00D04044" w:rsidP="00D04044">
      <w:pPr>
        <w:pStyle w:val="SingleTxtGR"/>
        <w:spacing w:line="238" w:lineRule="atLeast"/>
        <w:ind w:left="2268" w:hanging="1134"/>
        <w:rPr>
          <w:b/>
          <w:u w:val="single"/>
        </w:rPr>
      </w:pPr>
      <w:r w:rsidRPr="00D04044">
        <w:tab/>
      </w:r>
      <w:r>
        <w:tab/>
      </w:r>
      <w:r w:rsidRPr="00D04044">
        <w:rPr>
          <w:b/>
          <w:bCs/>
          <w:u w:val="single"/>
        </w:rPr>
        <w:t>ПРИМЕЧАНИЕ: При присвоении кода ограничения проезда через туннели и применении ограничений на проезд через них учитываются только опасные грузы, на которые распространяется код ограничения проезда через туннели помимо знака "(─)" (коды ограничения проезда через туннели B, B1000C, B/D, B/E, C, C5000D, C/D, D/E, D или E).</w:t>
      </w:r>
      <w:r w:rsidRPr="00D04044">
        <w:t xml:space="preserve"> </w:t>
      </w:r>
    </w:p>
    <w:p w:rsidR="00D04044" w:rsidRPr="00D04044" w:rsidRDefault="00D04044" w:rsidP="00482977">
      <w:pPr>
        <w:pStyle w:val="SingleTxtGR"/>
        <w:ind w:left="2268" w:hanging="1134"/>
      </w:pPr>
      <w:r w:rsidRPr="00D04044">
        <w:lastRenderedPageBreak/>
        <w:tab/>
      </w:r>
      <w:r w:rsidR="00482977">
        <w:tab/>
      </w:r>
      <w:r w:rsidRPr="00D04044">
        <w:t xml:space="preserve">Код ограничения проезда через туннели </w:t>
      </w:r>
      <w:r w:rsidRPr="00D04044">
        <w:rPr>
          <w:b/>
          <w:bCs/>
          <w:u w:val="single"/>
        </w:rPr>
        <w:t>или знак "</w:t>
      </w:r>
      <w:r w:rsidRPr="00411AFC">
        <w:rPr>
          <w:b/>
          <w:bCs/>
          <w:u w:val="single"/>
        </w:rPr>
        <w:t>(</w:t>
      </w:r>
      <w:r w:rsidR="00F959CC" w:rsidRPr="00411AFC">
        <w:rPr>
          <w:u w:val="single"/>
        </w:rPr>
        <w:t>─</w:t>
      </w:r>
      <w:r w:rsidRPr="00411AFC">
        <w:rPr>
          <w:b/>
          <w:bCs/>
          <w:u w:val="single"/>
        </w:rPr>
        <w:t>)</w:t>
      </w:r>
      <w:r w:rsidRPr="00D04044">
        <w:rPr>
          <w:b/>
          <w:bCs/>
          <w:u w:val="single"/>
        </w:rPr>
        <w:t xml:space="preserve">" </w:t>
      </w:r>
      <w:r w:rsidRPr="00D04044">
        <w:t>необязательно указывать в транспортном документе, если заранее известно, что перевозка не будет осуществляться через какой-либо туннель, для которого установлены ограничения в отношении перевозки опасных грузов.»</w:t>
      </w:r>
      <w:r w:rsidR="00482977">
        <w:t>.</w:t>
      </w:r>
    </w:p>
    <w:p w:rsidR="00D04044" w:rsidRPr="00D04044" w:rsidRDefault="00D04044" w:rsidP="00D04044">
      <w:pPr>
        <w:pStyle w:val="SingleTxtGR"/>
      </w:pPr>
      <w:r w:rsidRPr="00D04044">
        <w:t>6.</w:t>
      </w:r>
      <w:r w:rsidRPr="00D04044">
        <w:tab/>
        <w:t>Внизу таблицы в подразделе 8.6.4 добавит</w:t>
      </w:r>
      <w:r w:rsidR="00482977">
        <w:t>ь «ПРИМЕЧАНИЕ 3»</w:t>
      </w:r>
      <w:r w:rsidRPr="00D04044">
        <w:t xml:space="preserve"> следующего содержания:</w:t>
      </w:r>
    </w:p>
    <w:p w:rsidR="00E12C5F" w:rsidRDefault="00482977" w:rsidP="006C1EAA">
      <w:pPr>
        <w:pStyle w:val="SingleTxtGR"/>
        <w:spacing w:line="238" w:lineRule="atLeast"/>
      </w:pPr>
      <w:r>
        <w:t>«</w:t>
      </w:r>
      <w:r w:rsidR="00D04044" w:rsidRPr="00D04044">
        <w:t>ПРИМЕЧАНИЕ 3: На транспортные единицы, несущие таблички оранжевого цвета в соответствии с разделом 5.3.2 и перевозящие только опасные грузы, которым в колонке 15 таблицы А главы 3.2 предписан знак "(─)", не распространяются ограничения на проезд через туннели. В случае, если эти опасные грузы загружаются вместе с грузами, на которые распространяется код ограничения проезда через туннели помимо знака "(─)" (коды ограничения проезда через туннели B, B1000C, B/D, B/E, C, C5000D, C/D, D/E, D или E), только последние из них принимаются во внимание при назначении кода ограничения проезда через туннели и при применении ограничений на проезд через туннели. Проезд через туннель, в отношении которого действует ограничение, в этом случае разрешается только при том условии, если содержащаяся в транспортном документе информация о товарах, подпадающих под действие кода ограничения проезда через туннели, представлена в форме, определенной в пункте 5.4.1.1.1 k).».</w:t>
      </w:r>
    </w:p>
    <w:p w:rsidR="00D04044" w:rsidRPr="00D04044" w:rsidRDefault="00D04044" w:rsidP="00D0404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4044" w:rsidRPr="00D04044" w:rsidSect="00D040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2C" w:rsidRPr="00A312BC" w:rsidRDefault="00E7022C" w:rsidP="00A312BC"/>
  </w:endnote>
  <w:endnote w:type="continuationSeparator" w:id="0">
    <w:p w:rsidR="00E7022C" w:rsidRPr="00A312BC" w:rsidRDefault="00E702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44" w:rsidRPr="00D04044" w:rsidRDefault="00D04044">
    <w:pPr>
      <w:pStyle w:val="Footer"/>
    </w:pPr>
    <w:r w:rsidRPr="00D04044">
      <w:rPr>
        <w:b/>
        <w:sz w:val="18"/>
      </w:rPr>
      <w:fldChar w:fldCharType="begin"/>
    </w:r>
    <w:r w:rsidRPr="00D04044">
      <w:rPr>
        <w:b/>
        <w:sz w:val="18"/>
      </w:rPr>
      <w:instrText xml:space="preserve"> PAGE  \* MERGEFORMAT </w:instrText>
    </w:r>
    <w:r w:rsidRPr="00D04044">
      <w:rPr>
        <w:b/>
        <w:sz w:val="18"/>
      </w:rPr>
      <w:fldChar w:fldCharType="separate"/>
    </w:r>
    <w:r w:rsidR="00230C26">
      <w:rPr>
        <w:b/>
        <w:noProof/>
        <w:sz w:val="18"/>
      </w:rPr>
      <w:t>2</w:t>
    </w:r>
    <w:r w:rsidRPr="00D04044">
      <w:rPr>
        <w:b/>
        <w:sz w:val="18"/>
      </w:rPr>
      <w:fldChar w:fldCharType="end"/>
    </w:r>
    <w:r>
      <w:rPr>
        <w:b/>
        <w:sz w:val="18"/>
      </w:rPr>
      <w:tab/>
    </w:r>
    <w:r>
      <w:t>GE.19-02572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44" w:rsidRPr="00D04044" w:rsidRDefault="00D04044" w:rsidP="00D04044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GE.19-02572</w:t>
    </w:r>
    <w:r>
      <w:tab/>
    </w:r>
    <w:r w:rsidRPr="00D04044">
      <w:rPr>
        <w:b/>
        <w:sz w:val="18"/>
      </w:rPr>
      <w:fldChar w:fldCharType="begin"/>
    </w:r>
    <w:r w:rsidRPr="00D04044">
      <w:rPr>
        <w:b/>
        <w:sz w:val="18"/>
      </w:rPr>
      <w:instrText xml:space="preserve"> PAGE  \* MERGEFORMAT </w:instrText>
    </w:r>
    <w:r w:rsidRPr="00D04044">
      <w:rPr>
        <w:b/>
        <w:sz w:val="18"/>
      </w:rPr>
      <w:fldChar w:fldCharType="separate"/>
    </w:r>
    <w:r w:rsidR="00230C26">
      <w:rPr>
        <w:b/>
        <w:noProof/>
        <w:sz w:val="18"/>
      </w:rPr>
      <w:t>3</w:t>
    </w:r>
    <w:r w:rsidRPr="00D040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04044" w:rsidRDefault="00D04044" w:rsidP="00D04044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02572  (</w:t>
    </w:r>
    <w:proofErr w:type="gramEnd"/>
    <w:r>
      <w:t>R)</w:t>
    </w:r>
    <w:r>
      <w:rPr>
        <w:lang w:val="en-US"/>
      </w:rPr>
      <w:t xml:space="preserve">  010319  010319</w:t>
    </w:r>
    <w:r>
      <w:br/>
    </w:r>
    <w:r w:rsidRPr="00D04044">
      <w:rPr>
        <w:rFonts w:ascii="C39T30Lfz" w:hAnsi="C39T30Lfz"/>
        <w:kern w:val="14"/>
        <w:sz w:val="56"/>
      </w:rPr>
      <w:t></w:t>
    </w:r>
    <w:r w:rsidRPr="00D04044">
      <w:rPr>
        <w:rFonts w:ascii="C39T30Lfz" w:hAnsi="C39T30Lfz"/>
        <w:kern w:val="14"/>
        <w:sz w:val="56"/>
      </w:rPr>
      <w:t></w:t>
    </w:r>
    <w:r w:rsidRPr="00D04044">
      <w:rPr>
        <w:rFonts w:ascii="C39T30Lfz" w:hAnsi="C39T30Lfz"/>
        <w:kern w:val="14"/>
        <w:sz w:val="56"/>
      </w:rPr>
      <w:t></w:t>
    </w:r>
    <w:r w:rsidRPr="00D04044">
      <w:rPr>
        <w:rFonts w:ascii="C39T30Lfz" w:hAnsi="C39T30Lfz"/>
        <w:kern w:val="14"/>
        <w:sz w:val="56"/>
      </w:rPr>
      <w:t></w:t>
    </w:r>
    <w:r w:rsidRPr="00D04044">
      <w:rPr>
        <w:rFonts w:ascii="C39T30Lfz" w:hAnsi="C39T30Lfz"/>
        <w:kern w:val="14"/>
        <w:sz w:val="56"/>
      </w:rPr>
      <w:t></w:t>
    </w:r>
    <w:r w:rsidRPr="00D04044">
      <w:rPr>
        <w:rFonts w:ascii="C39T30Lfz" w:hAnsi="C39T30Lfz"/>
        <w:kern w:val="14"/>
        <w:sz w:val="56"/>
      </w:rPr>
      <w:t></w:t>
    </w:r>
    <w:r w:rsidRPr="00D04044">
      <w:rPr>
        <w:rFonts w:ascii="C39T30Lfz" w:hAnsi="C39T30Lfz"/>
        <w:kern w:val="14"/>
        <w:sz w:val="56"/>
      </w:rPr>
      <w:t></w:t>
    </w:r>
    <w:r w:rsidRPr="00D04044">
      <w:rPr>
        <w:rFonts w:ascii="C39T30Lfz" w:hAnsi="C39T30Lfz"/>
        <w:kern w:val="14"/>
        <w:sz w:val="56"/>
      </w:rPr>
      <w:t></w:t>
    </w:r>
    <w:r w:rsidRPr="00D04044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2C" w:rsidRPr="001075E9" w:rsidRDefault="00E702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022C" w:rsidRDefault="00E702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04044" w:rsidRPr="00946647" w:rsidRDefault="00D04044" w:rsidP="00D04044">
      <w:pPr>
        <w:pStyle w:val="FootnoteText"/>
        <w:tabs>
          <w:tab w:val="clear" w:pos="1021"/>
        </w:tabs>
        <w:ind w:left="1418" w:hanging="284"/>
      </w:pPr>
      <w:r w:rsidRPr="00D04044">
        <w:rPr>
          <w:rStyle w:val="FootnoteReference"/>
          <w:sz w:val="20"/>
          <w:vertAlign w:val="baseline"/>
        </w:rPr>
        <w:sym w:font="Symbol" w:char="F02A"/>
      </w:r>
      <w:r>
        <w:tab/>
        <w:t>В соответствии с программой работы Комитета по внутреннему транспорту</w:t>
      </w:r>
      <w:r>
        <w:br/>
        <w:t>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44" w:rsidRPr="00D04044" w:rsidRDefault="00FF064C">
    <w:pPr>
      <w:pStyle w:val="Header"/>
    </w:pPr>
    <w:fldSimple w:instr=" TITLE  \* MERGEFORMAT ">
      <w:r>
        <w:t>ECE/TRANS/WP.15/2019/8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44" w:rsidRPr="00D04044" w:rsidRDefault="00FF064C" w:rsidP="00D04044">
    <w:pPr>
      <w:pStyle w:val="Header"/>
      <w:jc w:val="right"/>
    </w:pPr>
    <w:fldSimple w:instr=" TITLE  \* MERGEFORMAT ">
      <w:r>
        <w:t>ECE/TRANS/WP.15/2019/8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2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0C26"/>
    <w:rsid w:val="00255343"/>
    <w:rsid w:val="0027151D"/>
    <w:rsid w:val="002A2EFC"/>
    <w:rsid w:val="002B0106"/>
    <w:rsid w:val="002B5EC9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1AFC"/>
    <w:rsid w:val="00424203"/>
    <w:rsid w:val="00450B7E"/>
    <w:rsid w:val="00452493"/>
    <w:rsid w:val="00453318"/>
    <w:rsid w:val="00454AF2"/>
    <w:rsid w:val="00454E07"/>
    <w:rsid w:val="00472C5C"/>
    <w:rsid w:val="0048297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1EAA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4044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022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9CC"/>
    <w:rsid w:val="00F9783F"/>
    <w:rsid w:val="00FD2EF7"/>
    <w:rsid w:val="00FE447E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493C297-90E0-4BCF-A9F6-E75B149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5416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ECE/TRANS/WP.15/2019/8</vt:lpstr>
      <vt:lpstr>ECE/TRANS/WP.15/2019/8</vt:lpstr>
      <vt:lpstr>A/</vt:lpstr>
    </vt:vector>
  </TitlesOfParts>
  <Company>DCM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ECE/TRANS/WP.15/2019/8</dc:title>
  <dc:subject/>
  <dc:creator>Uliana ANTIPOVA</dc:creator>
  <cp:keywords/>
  <cp:lastModifiedBy>Christine Barrio-Champeau</cp:lastModifiedBy>
  <cp:revision>2</cp:revision>
  <cp:lastPrinted>2019-03-01T13:43:00Z</cp:lastPrinted>
  <dcterms:created xsi:type="dcterms:W3CDTF">2019-03-08T12:44:00Z</dcterms:created>
  <dcterms:modified xsi:type="dcterms:W3CDTF">2019-03-08T12:44:00Z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