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EC6FBB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</w:t>
            </w:r>
            <w:r w:rsidR="00D36CAE">
              <w:rPr>
                <w:sz w:val="28"/>
              </w:rPr>
              <w:t xml:space="preserve"> </w:t>
            </w:r>
            <w:r w:rsidRPr="00DB58B5">
              <w:rPr>
                <w:sz w:val="28"/>
              </w:rPr>
              <w:t>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EC6FBB" w:rsidP="00EC6FBB">
            <w:pPr>
              <w:jc w:val="right"/>
            </w:pPr>
            <w:r w:rsidRPr="00EC6FBB">
              <w:rPr>
                <w:sz w:val="40"/>
              </w:rPr>
              <w:t>ECE</w:t>
            </w:r>
            <w:r>
              <w:t>/TRANS/ADR/CONF/2019/2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</w:t>
            </w:r>
            <w:r w:rsidR="00D36CAE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économique</w:t>
            </w:r>
            <w:r w:rsidR="00D36CAE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</w:t>
            </w:r>
            <w:r w:rsidR="00D36CAE"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EC6FBB" w:rsidP="00C97039">
            <w:pPr>
              <w:spacing w:before="240"/>
            </w:pPr>
            <w:r>
              <w:t>Distr.</w:t>
            </w:r>
            <w:r w:rsidR="00D36CAE">
              <w:t xml:space="preserve"> </w:t>
            </w:r>
            <w:proofErr w:type="gramStart"/>
            <w:r>
              <w:t>générale</w:t>
            </w:r>
            <w:proofErr w:type="gramEnd"/>
          </w:p>
          <w:p w:rsidR="00EC6FBB" w:rsidRDefault="00EC6FBB" w:rsidP="00EC6FBB">
            <w:pPr>
              <w:spacing w:line="240" w:lineRule="exact"/>
            </w:pPr>
            <w:r>
              <w:t>22</w:t>
            </w:r>
            <w:r w:rsidR="00D36CAE">
              <w:t xml:space="preserve"> </w:t>
            </w:r>
            <w:r>
              <w:t>mai</w:t>
            </w:r>
            <w:r w:rsidR="00D36CAE">
              <w:t xml:space="preserve"> </w:t>
            </w:r>
            <w:r>
              <w:t>2019</w:t>
            </w:r>
          </w:p>
          <w:p w:rsidR="00EC6FBB" w:rsidRDefault="00EC6FBB" w:rsidP="00EC6FBB">
            <w:pPr>
              <w:spacing w:line="240" w:lineRule="exact"/>
            </w:pPr>
            <w:r>
              <w:t>Français</w:t>
            </w:r>
          </w:p>
          <w:p w:rsidR="00EC6FBB" w:rsidRPr="00DB58B5" w:rsidRDefault="00EC6FBB" w:rsidP="00EC6FBB">
            <w:pPr>
              <w:spacing w:line="240" w:lineRule="exact"/>
            </w:pPr>
            <w:r>
              <w:t>Original</w:t>
            </w:r>
            <w:r w:rsidR="00D36CAE">
              <w:t xml:space="preserve"> : </w:t>
            </w:r>
            <w:r>
              <w:t>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</w:t>
      </w:r>
      <w:r w:rsidR="00D36CAE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économique</w:t>
      </w:r>
      <w:r w:rsidR="00D36CAE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pour</w:t>
      </w:r>
      <w:r w:rsidR="00D36CAE">
        <w:rPr>
          <w:b/>
          <w:sz w:val="28"/>
          <w:szCs w:val="28"/>
        </w:rPr>
        <w:t xml:space="preserve"> </w:t>
      </w:r>
      <w:r w:rsidRPr="000312C0">
        <w:rPr>
          <w:b/>
          <w:sz w:val="28"/>
          <w:szCs w:val="28"/>
        </w:rPr>
        <w:t>l’Europe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</w:t>
      </w:r>
      <w:r w:rsidR="00D36CAE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des</w:t>
      </w:r>
      <w:r w:rsidR="00D36CAE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transports</w:t>
      </w:r>
      <w:r w:rsidR="00D36CAE">
        <w:rPr>
          <w:sz w:val="28"/>
          <w:szCs w:val="28"/>
        </w:rPr>
        <w:t xml:space="preserve"> </w:t>
      </w:r>
      <w:r w:rsidRPr="00685843">
        <w:rPr>
          <w:sz w:val="28"/>
          <w:szCs w:val="28"/>
        </w:rPr>
        <w:t>intérieurs</w:t>
      </w:r>
    </w:p>
    <w:p w:rsidR="00D36CAE" w:rsidRPr="00F759EB" w:rsidRDefault="00D36CAE" w:rsidP="00D36CAE">
      <w:pPr>
        <w:spacing w:before="120"/>
        <w:rPr>
          <w:b/>
          <w:sz w:val="24"/>
          <w:szCs w:val="24"/>
        </w:rPr>
      </w:pPr>
      <w:bookmarkStart w:id="0" w:name="_Hlk1142647"/>
      <w:r w:rsidRPr="00F759EB">
        <w:rPr>
          <w:b/>
          <w:bCs/>
          <w:sz w:val="24"/>
          <w:szCs w:val="24"/>
        </w:rPr>
        <w:t xml:space="preserve">Conférence des Parties contractantes à l’Accord européen </w:t>
      </w:r>
      <w:r w:rsidR="00F759EB">
        <w:rPr>
          <w:b/>
          <w:bCs/>
          <w:sz w:val="24"/>
          <w:szCs w:val="24"/>
        </w:rPr>
        <w:br/>
      </w:r>
      <w:r w:rsidRPr="00F759EB">
        <w:rPr>
          <w:b/>
          <w:bCs/>
          <w:sz w:val="24"/>
          <w:szCs w:val="24"/>
        </w:rPr>
        <w:t xml:space="preserve">de 1957 relatif au transport international </w:t>
      </w:r>
      <w:r w:rsidR="00F759EB">
        <w:rPr>
          <w:b/>
          <w:bCs/>
          <w:sz w:val="24"/>
          <w:szCs w:val="24"/>
        </w:rPr>
        <w:br/>
      </w:r>
      <w:r w:rsidRPr="00F759EB">
        <w:rPr>
          <w:b/>
          <w:bCs/>
          <w:sz w:val="24"/>
          <w:szCs w:val="24"/>
        </w:rPr>
        <w:t>des marchandises dangereuses par route (ADR)</w:t>
      </w:r>
      <w:bookmarkEnd w:id="0"/>
    </w:p>
    <w:p w:rsidR="00D36CAE" w:rsidRPr="00F759EB" w:rsidRDefault="00D36CAE" w:rsidP="00F759EB">
      <w:pPr>
        <w:pStyle w:val="HChG"/>
        <w:rPr>
          <w:rFonts w:ascii="Times New Roman Gras" w:hAnsi="Times New Roman Gras"/>
          <w:spacing w:val="-2"/>
        </w:rPr>
      </w:pPr>
      <w:r w:rsidRPr="00650A7B">
        <w:tab/>
      </w:r>
      <w:r w:rsidRPr="00650A7B">
        <w:tab/>
      </w:r>
      <w:r w:rsidRPr="00F759EB">
        <w:rPr>
          <w:rFonts w:ascii="Times New Roman Gras" w:hAnsi="Times New Roman Gras"/>
          <w:spacing w:val="-2"/>
        </w:rPr>
        <w:t>Rapport de la deuxième réunion de la Conférence des Parties contractantes à l’Accord européen de 1957 relatif au transport international des marchandises dangereuses par route</w:t>
      </w:r>
    </w:p>
    <w:p w:rsidR="00D36CAE" w:rsidRDefault="00D36CAE" w:rsidP="00F759EB">
      <w:pPr>
        <w:pStyle w:val="SingleTxtG"/>
      </w:pPr>
      <w:r w:rsidRPr="00650A7B">
        <w:t>Tenue</w:t>
      </w:r>
      <w:r>
        <w:t xml:space="preserve"> </w:t>
      </w:r>
      <w:r w:rsidRPr="00650A7B">
        <w:t>à</w:t>
      </w:r>
      <w:r>
        <w:t xml:space="preserve"> </w:t>
      </w:r>
      <w:r w:rsidRPr="00650A7B">
        <w:t>Genève,</w:t>
      </w:r>
      <w:r>
        <w:t xml:space="preserve"> </w:t>
      </w:r>
      <w:r w:rsidRPr="00650A7B">
        <w:t>le</w:t>
      </w:r>
      <w:r>
        <w:t xml:space="preserve"> </w:t>
      </w:r>
      <w:r w:rsidRPr="00650A7B">
        <w:t>13</w:t>
      </w:r>
      <w:r>
        <w:t xml:space="preserve"> </w:t>
      </w:r>
      <w:r w:rsidRPr="00650A7B">
        <w:t>mai</w:t>
      </w:r>
      <w:r>
        <w:t xml:space="preserve"> </w:t>
      </w:r>
      <w:r w:rsidRPr="00650A7B">
        <w:t>2019</w:t>
      </w:r>
    </w:p>
    <w:p w:rsidR="00F759EB" w:rsidRPr="00F759EB" w:rsidRDefault="00F759EB" w:rsidP="00F759EB">
      <w:pPr>
        <w:spacing w:after="120"/>
        <w:rPr>
          <w:sz w:val="28"/>
        </w:rPr>
      </w:pPr>
      <w:r w:rsidRPr="00F759EB">
        <w:rPr>
          <w:sz w:val="28"/>
        </w:rPr>
        <w:t>Table des matières</w:t>
      </w:r>
    </w:p>
    <w:p w:rsidR="00F759EB" w:rsidRPr="00F759EB" w:rsidRDefault="00F759EB" w:rsidP="00F759EB">
      <w:pPr>
        <w:tabs>
          <w:tab w:val="right" w:pos="8929"/>
          <w:tab w:val="right" w:pos="9638"/>
        </w:tabs>
        <w:spacing w:after="120"/>
        <w:ind w:left="283"/>
        <w:rPr>
          <w:i/>
          <w:sz w:val="18"/>
        </w:rPr>
      </w:pPr>
      <w:r w:rsidRPr="00F759EB">
        <w:rPr>
          <w:i/>
          <w:sz w:val="18"/>
        </w:rPr>
        <w:tab/>
        <w:t>Paragraphes</w:t>
      </w:r>
      <w:r w:rsidRPr="00F759EB">
        <w:rPr>
          <w:i/>
          <w:sz w:val="18"/>
        </w:rPr>
        <w:tab/>
        <w:t>Page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I.</w:t>
      </w:r>
      <w:r>
        <w:tab/>
      </w:r>
      <w:r w:rsidRPr="00650A7B">
        <w:t>Participation</w:t>
      </w:r>
      <w:r>
        <w:tab/>
      </w:r>
      <w:r>
        <w:tab/>
        <w:t>1−4</w:t>
      </w:r>
      <w:r>
        <w:tab/>
        <w:t>2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II.</w:t>
      </w:r>
      <w:r>
        <w:tab/>
      </w:r>
      <w:r w:rsidRPr="00650A7B">
        <w:t>Ouverture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(</w:t>
      </w:r>
      <w:r w:rsidR="0029597E">
        <w:t>p</w:t>
      </w:r>
      <w:r w:rsidRPr="00650A7B">
        <w:t>oint</w:t>
      </w:r>
      <w:r>
        <w:t xml:space="preserve"> </w:t>
      </w:r>
      <w:r w:rsidRPr="00650A7B">
        <w:t>1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5</w:t>
      </w:r>
      <w:r>
        <w:tab/>
        <w:t>2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III.</w:t>
      </w:r>
      <w:r>
        <w:tab/>
      </w:r>
      <w:r w:rsidRPr="00650A7B">
        <w:t>Élection</w:t>
      </w:r>
      <w:r>
        <w:t xml:space="preserve"> </w:t>
      </w:r>
      <w:r w:rsidRPr="00650A7B">
        <w:t>du</w:t>
      </w:r>
      <w:r>
        <w:t xml:space="preserve"> </w:t>
      </w:r>
      <w:r w:rsidRPr="00650A7B">
        <w:t>Bureau</w:t>
      </w:r>
      <w:r>
        <w:t xml:space="preserve"> </w:t>
      </w:r>
      <w:r w:rsidRPr="00650A7B">
        <w:t>(point</w:t>
      </w:r>
      <w:r>
        <w:t xml:space="preserve"> </w:t>
      </w:r>
      <w:r w:rsidRPr="00650A7B">
        <w:t>2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6−7</w:t>
      </w:r>
      <w:r>
        <w:tab/>
        <w:t>2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IV.</w:t>
      </w:r>
      <w:r>
        <w:tab/>
      </w:r>
      <w:r w:rsidRPr="00650A7B">
        <w:t>Pouvoirs</w:t>
      </w:r>
      <w:r>
        <w:t xml:space="preserve"> </w:t>
      </w:r>
      <w:r w:rsidRPr="00650A7B">
        <w:t>(point</w:t>
      </w:r>
      <w:r>
        <w:t xml:space="preserve"> </w:t>
      </w:r>
      <w:r w:rsidRPr="00650A7B">
        <w:t>3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8−12</w:t>
      </w:r>
      <w:r>
        <w:tab/>
        <w:t>2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V.</w:t>
      </w:r>
      <w:r>
        <w:tab/>
      </w:r>
      <w:r w:rsidRPr="00650A7B">
        <w:t>Adoption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</w:t>
      </w:r>
      <w:r>
        <w:t xml:space="preserve"> </w:t>
      </w:r>
      <w:r w:rsidRPr="00650A7B">
        <w:t>(point</w:t>
      </w:r>
      <w:r>
        <w:t xml:space="preserve"> </w:t>
      </w:r>
      <w:r w:rsidRPr="00650A7B">
        <w:t>4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13</w:t>
      </w:r>
      <w:r>
        <w:tab/>
        <w:t>3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VI.</w:t>
      </w:r>
      <w:r>
        <w:tab/>
      </w:r>
      <w:r w:rsidRPr="00650A7B">
        <w:t>Règlement</w:t>
      </w:r>
      <w:r>
        <w:t xml:space="preserve"> </w:t>
      </w:r>
      <w:r w:rsidRPr="00650A7B">
        <w:t>intérieur</w:t>
      </w:r>
      <w:r>
        <w:t xml:space="preserve"> </w:t>
      </w:r>
      <w:r w:rsidRPr="00650A7B">
        <w:t>(</w:t>
      </w:r>
      <w:r w:rsidR="0029597E">
        <w:t>p</w:t>
      </w:r>
      <w:r w:rsidRPr="00650A7B">
        <w:t>oint</w:t>
      </w:r>
      <w:r>
        <w:t xml:space="preserve"> </w:t>
      </w:r>
      <w:r w:rsidRPr="00650A7B">
        <w:t>5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14−16</w:t>
      </w:r>
      <w:r>
        <w:tab/>
        <w:t>3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VII.</w:t>
      </w:r>
      <w:r>
        <w:tab/>
      </w:r>
      <w:r w:rsidRPr="00650A7B">
        <w:t>Examen</w:t>
      </w:r>
      <w:r>
        <w:t xml:space="preserve"> </w:t>
      </w:r>
      <w:r w:rsidRPr="00650A7B">
        <w:t>et</w:t>
      </w:r>
      <w:r>
        <w:t xml:space="preserve"> </w:t>
      </w:r>
      <w:r w:rsidRPr="00650A7B">
        <w:t>adoption</w:t>
      </w:r>
      <w:r>
        <w:t xml:space="preserve"> </w:t>
      </w:r>
      <w:r w:rsidRPr="00650A7B">
        <w:t>d’un</w:t>
      </w:r>
      <w:r>
        <w:t xml:space="preserve"> </w:t>
      </w:r>
      <w:r w:rsidRPr="00650A7B">
        <w:t>protocole</w:t>
      </w:r>
      <w:r>
        <w:t xml:space="preserve"> </w:t>
      </w:r>
      <w:r w:rsidRPr="00650A7B">
        <w:t>portant</w:t>
      </w:r>
      <w:r>
        <w:t xml:space="preserve"> </w:t>
      </w:r>
      <w:r w:rsidRPr="00650A7B">
        <w:t>modification</w:t>
      </w:r>
      <w:r>
        <w:t xml:space="preserve"> </w:t>
      </w:r>
      <w:r w:rsidRPr="00650A7B">
        <w:t>de</w:t>
      </w:r>
      <w:r>
        <w:t xml:space="preserve"> </w:t>
      </w:r>
      <w:r w:rsidRPr="00650A7B">
        <w:t>l’ADR</w:t>
      </w:r>
      <w:r>
        <w:t xml:space="preserve"> </w:t>
      </w:r>
      <w:r>
        <w:br/>
      </w:r>
      <w:r w:rsidRPr="00650A7B">
        <w:t>(point</w:t>
      </w:r>
      <w:r>
        <w:t xml:space="preserve"> </w:t>
      </w:r>
      <w:r w:rsidRPr="00650A7B">
        <w:t>6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17−24</w:t>
      </w:r>
      <w:r>
        <w:tab/>
        <w:t>3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VIII.</w:t>
      </w:r>
      <w:r>
        <w:tab/>
      </w:r>
      <w:r w:rsidRPr="00650A7B">
        <w:t>Questions</w:t>
      </w:r>
      <w:r>
        <w:t xml:space="preserve"> </w:t>
      </w:r>
      <w:r w:rsidRPr="00650A7B">
        <w:t>diverses</w:t>
      </w:r>
      <w:r>
        <w:t xml:space="preserve"> </w:t>
      </w:r>
      <w:r w:rsidRPr="00650A7B">
        <w:t>(point</w:t>
      </w:r>
      <w:r>
        <w:t xml:space="preserve"> </w:t>
      </w:r>
      <w:r w:rsidRPr="00650A7B">
        <w:t>7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25</w:t>
      </w:r>
      <w:r>
        <w:tab/>
        <w:t>4</w:t>
      </w:r>
    </w:p>
    <w:p w:rsidR="00F759EB" w:rsidRDefault="00F759EB" w:rsidP="00F759EB">
      <w:pPr>
        <w:tabs>
          <w:tab w:val="right" w:pos="850"/>
          <w:tab w:val="right" w:leader="dot" w:pos="7654"/>
          <w:tab w:val="right" w:pos="8929"/>
          <w:tab w:val="right" w:pos="9638"/>
        </w:tabs>
        <w:spacing w:after="120"/>
        <w:ind w:left="1134" w:hanging="1134"/>
      </w:pPr>
      <w:r>
        <w:tab/>
        <w:t>IX.</w:t>
      </w:r>
      <w:r>
        <w:tab/>
      </w:r>
      <w:r w:rsidRPr="00650A7B">
        <w:t>Adoption</w:t>
      </w:r>
      <w:r>
        <w:t xml:space="preserve"> </w:t>
      </w:r>
      <w:r w:rsidRPr="00650A7B">
        <w:t>du</w:t>
      </w:r>
      <w:r>
        <w:t xml:space="preserve"> </w:t>
      </w:r>
      <w:r w:rsidRPr="00650A7B">
        <w:t>rapport</w:t>
      </w:r>
      <w:r>
        <w:t xml:space="preserve"> </w:t>
      </w:r>
      <w:r w:rsidRPr="00650A7B">
        <w:t>(point</w:t>
      </w:r>
      <w:r>
        <w:t xml:space="preserve"> </w:t>
      </w:r>
      <w:r w:rsidRPr="00650A7B">
        <w:t>8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  <w:r>
        <w:tab/>
      </w:r>
      <w:r>
        <w:tab/>
        <w:t>26</w:t>
      </w:r>
      <w:r>
        <w:tab/>
        <w:t>4</w:t>
      </w:r>
    </w:p>
    <w:p w:rsidR="00F759EB" w:rsidRPr="00F759EB" w:rsidRDefault="00F759EB" w:rsidP="00F759EB">
      <w:pPr>
        <w:tabs>
          <w:tab w:val="right" w:pos="850"/>
        </w:tabs>
        <w:spacing w:after="120"/>
      </w:pPr>
      <w:r>
        <w:tab/>
        <w:t>Annexe</w:t>
      </w:r>
    </w:p>
    <w:p w:rsidR="00F759EB" w:rsidRDefault="00F759EB" w:rsidP="00F759EB">
      <w:pPr>
        <w:tabs>
          <w:tab w:val="right" w:pos="850"/>
          <w:tab w:val="right" w:leader="dot" w:pos="8929"/>
          <w:tab w:val="right" w:pos="9638"/>
        </w:tabs>
        <w:spacing w:after="120"/>
        <w:ind w:left="1134" w:hanging="1134"/>
      </w:pPr>
      <w:r>
        <w:tab/>
      </w:r>
      <w:r>
        <w:tab/>
      </w:r>
      <w:r w:rsidRPr="00650A7B">
        <w:t>Protocole</w:t>
      </w:r>
      <w:r>
        <w:t xml:space="preserve"> </w:t>
      </w:r>
      <w:r w:rsidRPr="00650A7B">
        <w:t>portant</w:t>
      </w:r>
      <w:r>
        <w:t xml:space="preserve"> </w:t>
      </w:r>
      <w:r w:rsidRPr="00650A7B">
        <w:t>modification</w:t>
      </w:r>
      <w:r>
        <w:t xml:space="preserve"> </w:t>
      </w:r>
      <w:r w:rsidRPr="00650A7B">
        <w:t>du</w:t>
      </w:r>
      <w:r>
        <w:t xml:space="preserve"> </w:t>
      </w:r>
      <w:r w:rsidRPr="00650A7B">
        <w:t>titre</w:t>
      </w:r>
      <w:r>
        <w:t xml:space="preserve"> </w:t>
      </w:r>
      <w:r w:rsidRPr="00650A7B">
        <w:t>de</w:t>
      </w:r>
      <w:r>
        <w:t xml:space="preserve"> </w:t>
      </w:r>
      <w:r w:rsidRPr="00650A7B">
        <w:t>l’</w:t>
      </w:r>
      <w:r>
        <w:t>A</w:t>
      </w:r>
      <w:r w:rsidRPr="00650A7B">
        <w:t>ccord</w:t>
      </w:r>
      <w:r>
        <w:t xml:space="preserve"> </w:t>
      </w:r>
      <w:r w:rsidRPr="00650A7B">
        <w:t>européen</w:t>
      </w:r>
      <w:r>
        <w:t xml:space="preserve"> </w:t>
      </w:r>
      <w:r w:rsidRPr="00650A7B">
        <w:t>du</w:t>
      </w:r>
      <w:r>
        <w:t xml:space="preserve"> </w:t>
      </w:r>
      <w:r w:rsidRPr="00650A7B">
        <w:t>30</w:t>
      </w:r>
      <w:r>
        <w:t xml:space="preserve"> </w:t>
      </w:r>
      <w:r w:rsidRPr="00650A7B">
        <w:t>septembre</w:t>
      </w:r>
      <w:r>
        <w:t xml:space="preserve"> </w:t>
      </w:r>
      <w:r w:rsidRPr="00650A7B">
        <w:t>1957</w:t>
      </w:r>
      <w:r>
        <w:t xml:space="preserve"> </w:t>
      </w:r>
      <w:r>
        <w:br/>
      </w:r>
      <w:r w:rsidRPr="00650A7B">
        <w:t>relatif</w:t>
      </w:r>
      <w:r>
        <w:t xml:space="preserve"> </w:t>
      </w:r>
      <w:r w:rsidRPr="00650A7B">
        <w:t>au</w:t>
      </w:r>
      <w:r>
        <w:t xml:space="preserve"> </w:t>
      </w:r>
      <w:r w:rsidRPr="00650A7B">
        <w:t>transport</w:t>
      </w:r>
      <w:r>
        <w:t xml:space="preserve"> </w:t>
      </w:r>
      <w:r w:rsidRPr="00650A7B">
        <w:t>international</w:t>
      </w:r>
      <w:r>
        <w:t xml:space="preserve"> </w:t>
      </w:r>
      <w:r w:rsidRPr="00650A7B">
        <w:t>des</w:t>
      </w:r>
      <w:r>
        <w:t xml:space="preserve"> </w:t>
      </w:r>
      <w:r w:rsidRPr="00650A7B">
        <w:t>marchandises</w:t>
      </w:r>
      <w:r>
        <w:t xml:space="preserve"> </w:t>
      </w:r>
      <w:r w:rsidRPr="00650A7B">
        <w:t>dangereuses</w:t>
      </w:r>
      <w:r>
        <w:t xml:space="preserve"> </w:t>
      </w:r>
      <w:r w:rsidRPr="00650A7B">
        <w:t>par</w:t>
      </w:r>
      <w:r>
        <w:t xml:space="preserve"> </w:t>
      </w:r>
      <w:r w:rsidRPr="00650A7B">
        <w:t>route</w:t>
      </w:r>
      <w:r>
        <w:t xml:space="preserve"> </w:t>
      </w:r>
      <w:r w:rsidRPr="00650A7B">
        <w:t>(ADR)</w:t>
      </w:r>
      <w:r>
        <w:tab/>
      </w:r>
      <w:r>
        <w:tab/>
        <w:t>5</w:t>
      </w:r>
    </w:p>
    <w:p w:rsidR="00F759EB" w:rsidRPr="00F759EB" w:rsidRDefault="00F759EB" w:rsidP="00F759EB">
      <w:pPr>
        <w:pStyle w:val="SingleTxtG"/>
      </w:pPr>
    </w:p>
    <w:p w:rsidR="00D36CAE" w:rsidRPr="00650A7B" w:rsidRDefault="00D36CAE" w:rsidP="00F759EB">
      <w:pPr>
        <w:pStyle w:val="HChG"/>
      </w:pPr>
      <w:r w:rsidRPr="00650A7B">
        <w:br w:type="page"/>
      </w:r>
      <w:r w:rsidR="00F759EB">
        <w:lastRenderedPageBreak/>
        <w:tab/>
      </w:r>
      <w:r w:rsidRPr="00650A7B">
        <w:t>I.</w:t>
      </w:r>
      <w:r w:rsidRPr="00650A7B">
        <w:tab/>
        <w:t>Participation</w:t>
      </w:r>
    </w:p>
    <w:p w:rsidR="00D36CAE" w:rsidRPr="00650A7B" w:rsidRDefault="00D36CAE" w:rsidP="00D36CAE">
      <w:pPr>
        <w:pStyle w:val="SingleTxtG"/>
      </w:pPr>
      <w:r w:rsidRPr="00650A7B">
        <w:t>1.</w:t>
      </w:r>
      <w:r w:rsidRPr="00650A7B">
        <w:tab/>
        <w:t>La</w:t>
      </w:r>
      <w:r>
        <w:t xml:space="preserve"> </w:t>
      </w:r>
      <w:r w:rsidRPr="00650A7B">
        <w:t>deuxième</w:t>
      </w:r>
      <w:r>
        <w:t xml:space="preserve"> </w:t>
      </w:r>
      <w:r w:rsidRPr="00650A7B">
        <w:t>réunion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à</w:t>
      </w:r>
      <w:r>
        <w:t xml:space="preserve"> </w:t>
      </w:r>
      <w:r w:rsidRPr="00650A7B">
        <w:t>l’Accord</w:t>
      </w:r>
      <w:r>
        <w:t xml:space="preserve"> </w:t>
      </w:r>
      <w:r w:rsidRPr="00650A7B">
        <w:t>européen</w:t>
      </w:r>
      <w:r>
        <w:t xml:space="preserve"> </w:t>
      </w:r>
      <w:r w:rsidRPr="00650A7B">
        <w:t>de</w:t>
      </w:r>
      <w:r>
        <w:t xml:space="preserve"> </w:t>
      </w:r>
      <w:r w:rsidRPr="00650A7B">
        <w:t>1957</w:t>
      </w:r>
      <w:r>
        <w:t xml:space="preserve"> </w:t>
      </w:r>
      <w:r w:rsidRPr="00650A7B">
        <w:t>relatif</w:t>
      </w:r>
      <w:r>
        <w:t xml:space="preserve"> </w:t>
      </w:r>
      <w:r w:rsidRPr="00650A7B">
        <w:t>au</w:t>
      </w:r>
      <w:r>
        <w:t xml:space="preserve"> </w:t>
      </w:r>
      <w:r w:rsidRPr="00650A7B">
        <w:t>transport</w:t>
      </w:r>
      <w:r>
        <w:t xml:space="preserve"> </w:t>
      </w:r>
      <w:r w:rsidRPr="00650A7B">
        <w:t>international</w:t>
      </w:r>
      <w:r>
        <w:t xml:space="preserve"> </w:t>
      </w:r>
      <w:r w:rsidRPr="00650A7B">
        <w:t>des</w:t>
      </w:r>
      <w:r>
        <w:t xml:space="preserve"> </w:t>
      </w:r>
      <w:r w:rsidRPr="00650A7B">
        <w:t>marchandises</w:t>
      </w:r>
      <w:r>
        <w:t xml:space="preserve"> </w:t>
      </w:r>
      <w:r w:rsidRPr="00650A7B">
        <w:t>dangereuses</w:t>
      </w:r>
      <w:r>
        <w:t xml:space="preserve"> </w:t>
      </w:r>
      <w:r w:rsidRPr="00650A7B">
        <w:t>par</w:t>
      </w:r>
      <w:r>
        <w:t xml:space="preserve"> </w:t>
      </w:r>
      <w:r w:rsidRPr="00650A7B">
        <w:t>route</w:t>
      </w:r>
      <w:r>
        <w:t xml:space="preserve"> </w:t>
      </w:r>
      <w:r w:rsidRPr="00650A7B">
        <w:t>(ADR)</w:t>
      </w:r>
      <w:r>
        <w:t xml:space="preserve"> </w:t>
      </w:r>
      <w:r w:rsidRPr="00650A7B">
        <w:t>s’est</w:t>
      </w:r>
      <w:r>
        <w:t xml:space="preserve"> </w:t>
      </w:r>
      <w:r w:rsidRPr="00650A7B">
        <w:t>tenue</w:t>
      </w:r>
      <w:r>
        <w:t xml:space="preserve"> </w:t>
      </w:r>
      <w:r w:rsidRPr="00650A7B">
        <w:t>à</w:t>
      </w:r>
      <w:r>
        <w:t xml:space="preserve"> </w:t>
      </w:r>
      <w:r w:rsidRPr="00650A7B">
        <w:t>Genève</w:t>
      </w:r>
      <w:r>
        <w:t xml:space="preserve"> </w:t>
      </w:r>
      <w:r w:rsidRPr="00650A7B">
        <w:t>le</w:t>
      </w:r>
      <w:r>
        <w:t xml:space="preserve"> </w:t>
      </w:r>
      <w:r w:rsidRPr="00650A7B">
        <w:t>13</w:t>
      </w:r>
      <w:r w:rsidR="00F759EB">
        <w:t> </w:t>
      </w:r>
      <w:r w:rsidRPr="00650A7B">
        <w:t>mai</w:t>
      </w:r>
      <w:r>
        <w:t xml:space="preserve"> </w:t>
      </w:r>
      <w:r w:rsidRPr="00650A7B">
        <w:t>2019,</w:t>
      </w:r>
      <w:r>
        <w:t xml:space="preserve"> </w:t>
      </w:r>
      <w:r w:rsidRPr="00650A7B">
        <w:t>en</w:t>
      </w:r>
      <w:r>
        <w:t xml:space="preserve"> </w:t>
      </w:r>
      <w:r w:rsidRPr="00650A7B">
        <w:t>application</w:t>
      </w:r>
      <w:r>
        <w:t xml:space="preserve"> </w:t>
      </w:r>
      <w:r w:rsidRPr="00650A7B">
        <w:t>de</w:t>
      </w:r>
      <w:r>
        <w:t xml:space="preserve"> </w:t>
      </w:r>
      <w:r w:rsidRPr="00650A7B">
        <w:t>l’article</w:t>
      </w:r>
      <w:r>
        <w:t xml:space="preserve"> </w:t>
      </w:r>
      <w:r w:rsidRPr="00650A7B">
        <w:t>13</w:t>
      </w:r>
      <w:r>
        <w:t xml:space="preserve"> </w:t>
      </w:r>
      <w:r w:rsidRPr="00650A7B">
        <w:t>de</w:t>
      </w:r>
      <w:r>
        <w:t xml:space="preserve"> </w:t>
      </w:r>
      <w:r w:rsidRPr="00650A7B">
        <w:t>l’Accord,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demande</w:t>
      </w:r>
      <w:r>
        <w:t xml:space="preserve"> </w:t>
      </w:r>
      <w:r w:rsidRPr="00650A7B">
        <w:t>du</w:t>
      </w:r>
      <w:r>
        <w:t xml:space="preserve"> </w:t>
      </w:r>
      <w:r w:rsidRPr="00650A7B">
        <w:t>Gouvernement</w:t>
      </w:r>
      <w:r>
        <w:t xml:space="preserve"> </w:t>
      </w:r>
      <w:r w:rsidRPr="00650A7B">
        <w:t>portugais</w:t>
      </w:r>
      <w:r>
        <w:t xml:space="preserve"> </w:t>
      </w:r>
      <w:r w:rsidRPr="00650A7B">
        <w:t>(lettre</w:t>
      </w:r>
      <w:r>
        <w:t xml:space="preserve"> </w:t>
      </w:r>
      <w:r w:rsidRPr="00650A7B">
        <w:t>du</w:t>
      </w:r>
      <w:r>
        <w:t xml:space="preserve"> </w:t>
      </w:r>
      <w:r w:rsidRPr="00650A7B">
        <w:t>Secrétaire</w:t>
      </w:r>
      <w:r>
        <w:t xml:space="preserve"> </w:t>
      </w:r>
      <w:r w:rsidRPr="00650A7B">
        <w:t>exécutif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économique</w:t>
      </w:r>
      <w:r>
        <w:t xml:space="preserve"> </w:t>
      </w:r>
      <w:r w:rsidRPr="00650A7B">
        <w:t>pour</w:t>
      </w:r>
      <w:r>
        <w:t xml:space="preserve"> </w:t>
      </w:r>
      <w:r w:rsidRPr="00650A7B">
        <w:t>l’Europe</w:t>
      </w:r>
      <w:r>
        <w:t xml:space="preserve"> </w:t>
      </w:r>
      <w:r w:rsidRPr="00650A7B">
        <w:t>(CEE)</w:t>
      </w:r>
      <w:r>
        <w:t xml:space="preserve"> </w:t>
      </w:r>
      <w:r w:rsidRPr="00650A7B">
        <w:t>datée</w:t>
      </w:r>
      <w:r>
        <w:t xml:space="preserve"> </w:t>
      </w:r>
      <w:r w:rsidRPr="00650A7B">
        <w:t>du</w:t>
      </w:r>
      <w:r>
        <w:t xml:space="preserve"> </w:t>
      </w:r>
      <w:r w:rsidRPr="00650A7B">
        <w:t>12</w:t>
      </w:r>
      <w:r w:rsidR="00F759EB">
        <w:t> </w:t>
      </w:r>
      <w:r w:rsidRPr="00650A7B">
        <w:t>octobre</w:t>
      </w:r>
      <w:r>
        <w:t xml:space="preserve"> </w:t>
      </w:r>
      <w:r w:rsidRPr="00650A7B">
        <w:t>2018</w:t>
      </w:r>
      <w:r>
        <w:t xml:space="preserve"> </w:t>
      </w:r>
      <w:r w:rsidRPr="00650A7B">
        <w:t>et</w:t>
      </w:r>
      <w:r>
        <w:t xml:space="preserve"> </w:t>
      </w:r>
      <w:r w:rsidRPr="00650A7B">
        <w:t>portant</w:t>
      </w:r>
      <w:r>
        <w:t xml:space="preserve"> </w:t>
      </w:r>
      <w:r w:rsidRPr="00650A7B">
        <w:t>la</w:t>
      </w:r>
      <w:r>
        <w:t xml:space="preserve"> </w:t>
      </w:r>
      <w:r w:rsidRPr="00650A7B">
        <w:t>cote</w:t>
      </w:r>
      <w:r>
        <w:t xml:space="preserve"> </w:t>
      </w:r>
      <w:r w:rsidRPr="00650A7B">
        <w:t>2018/OES/395/TRANS),</w:t>
      </w:r>
      <w:r>
        <w:t xml:space="preserve"> </w:t>
      </w:r>
      <w:r w:rsidRPr="00650A7B">
        <w:t>avec</w:t>
      </w:r>
      <w:r>
        <w:t xml:space="preserve"> </w:t>
      </w:r>
      <w:r w:rsidRPr="00650A7B">
        <w:t>l’accord</w:t>
      </w:r>
      <w:r>
        <w:t xml:space="preserve"> </w:t>
      </w:r>
      <w:r w:rsidRPr="00650A7B">
        <w:t>des</w:t>
      </w:r>
      <w:r>
        <w:t xml:space="preserve"> </w:t>
      </w:r>
      <w:r w:rsidRPr="00650A7B">
        <w:t>gouvernements</w:t>
      </w:r>
      <w:r>
        <w:t xml:space="preserve"> </w:t>
      </w:r>
      <w:r w:rsidRPr="00650A7B">
        <w:t>des</w:t>
      </w:r>
      <w:r>
        <w:t xml:space="preserve"> </w:t>
      </w:r>
      <w:r w:rsidR="00F759EB">
        <w:t>É</w:t>
      </w:r>
      <w:r w:rsidRPr="00650A7B">
        <w:t>tats</w:t>
      </w:r>
      <w:r>
        <w:t xml:space="preserve"> </w:t>
      </w:r>
      <w:r w:rsidRPr="00650A7B">
        <w:t>suivants</w:t>
      </w:r>
      <w:r>
        <w:t xml:space="preserve"> : </w:t>
      </w:r>
      <w:r w:rsidRPr="00650A7B">
        <w:t>Azerbaïdjan,</w:t>
      </w:r>
      <w:r>
        <w:t xml:space="preserve"> </w:t>
      </w:r>
      <w:r w:rsidRPr="00650A7B">
        <w:t>Bélarus,</w:t>
      </w:r>
      <w:r>
        <w:t xml:space="preserve"> </w:t>
      </w:r>
      <w:r w:rsidRPr="00650A7B">
        <w:t>Espagne,</w:t>
      </w:r>
      <w:r>
        <w:t xml:space="preserve"> </w:t>
      </w:r>
      <w:r w:rsidRPr="00650A7B">
        <w:t>Fédération</w:t>
      </w:r>
      <w:r>
        <w:t xml:space="preserve"> </w:t>
      </w:r>
      <w:r w:rsidRPr="00650A7B">
        <w:t>de</w:t>
      </w:r>
      <w:r>
        <w:t xml:space="preserve"> </w:t>
      </w:r>
      <w:r w:rsidRPr="00650A7B">
        <w:t>Russie,</w:t>
      </w:r>
      <w:r>
        <w:t xml:space="preserve"> </w:t>
      </w:r>
      <w:r w:rsidRPr="00650A7B">
        <w:t>Finlande,</w:t>
      </w:r>
      <w:r>
        <w:t xml:space="preserve"> </w:t>
      </w:r>
      <w:r w:rsidRPr="00650A7B">
        <w:t>Géorgie,</w:t>
      </w:r>
      <w:r>
        <w:t xml:space="preserve"> </w:t>
      </w:r>
      <w:r w:rsidRPr="00650A7B">
        <w:t>Grèce,</w:t>
      </w:r>
      <w:r>
        <w:t xml:space="preserve"> </w:t>
      </w:r>
      <w:r w:rsidRPr="00650A7B">
        <w:t>Pays-Bas,</w:t>
      </w:r>
      <w:r>
        <w:t xml:space="preserve"> </w:t>
      </w:r>
      <w:r w:rsidR="00F759EB" w:rsidRPr="00650A7B">
        <w:t>République</w:t>
      </w:r>
      <w:r w:rsidR="00F759EB">
        <w:t xml:space="preserve"> </w:t>
      </w:r>
      <w:r w:rsidR="00F759EB" w:rsidRPr="00650A7B">
        <w:t>tchèque,</w:t>
      </w:r>
      <w:r w:rsidR="00F759EB">
        <w:t xml:space="preserve"> </w:t>
      </w:r>
      <w:r w:rsidRPr="00650A7B">
        <w:t>Serbie,</w:t>
      </w:r>
      <w:r>
        <w:t xml:space="preserve"> </w:t>
      </w:r>
      <w:r w:rsidRPr="00650A7B">
        <w:t>Slovaquie,</w:t>
      </w:r>
      <w:r>
        <w:t xml:space="preserve"> </w:t>
      </w:r>
      <w:r w:rsidRPr="00650A7B">
        <w:t>Suisse,</w:t>
      </w:r>
      <w:r>
        <w:t xml:space="preserve"> </w:t>
      </w:r>
      <w:r w:rsidRPr="00650A7B">
        <w:t>Tunisie,</w:t>
      </w:r>
      <w:r>
        <w:t xml:space="preserve"> </w:t>
      </w:r>
      <w:r w:rsidRPr="00650A7B">
        <w:t>Turquie</w:t>
      </w:r>
      <w:r>
        <w:t xml:space="preserve"> </w:t>
      </w:r>
      <w:r w:rsidRPr="00650A7B">
        <w:t>et</w:t>
      </w:r>
      <w:r>
        <w:t xml:space="preserve"> </w:t>
      </w:r>
      <w:r w:rsidRPr="00650A7B">
        <w:t>Ukraine.</w:t>
      </w:r>
      <w:bookmarkStart w:id="1" w:name="_Hlk8640523"/>
      <w:bookmarkEnd w:id="1"/>
    </w:p>
    <w:p w:rsidR="00D36CAE" w:rsidRPr="00650A7B" w:rsidRDefault="00D36CAE" w:rsidP="00D36CAE">
      <w:pPr>
        <w:pStyle w:val="SingleTxtG"/>
      </w:pPr>
      <w:r w:rsidRPr="00650A7B">
        <w:t>2.</w:t>
      </w:r>
      <w:r w:rsidRPr="00650A7B">
        <w:tab/>
        <w:t>Toutes</w:t>
      </w:r>
      <w:r>
        <w:t xml:space="preserve"> </w:t>
      </w:r>
      <w:r w:rsidRPr="00650A7B">
        <w:t>les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à</w:t>
      </w:r>
      <w:r>
        <w:t xml:space="preserve"> </w:t>
      </w:r>
      <w:r w:rsidRPr="00650A7B">
        <w:t>l’Accord,</w:t>
      </w:r>
      <w:r>
        <w:t xml:space="preserve"> </w:t>
      </w:r>
      <w:r w:rsidRPr="00650A7B">
        <w:t>les</w:t>
      </w:r>
      <w:r>
        <w:t xml:space="preserve"> </w:t>
      </w:r>
      <w:r w:rsidRPr="00650A7B">
        <w:t>États</w:t>
      </w:r>
      <w:r>
        <w:t xml:space="preserve"> </w:t>
      </w:r>
      <w:r w:rsidRPr="00650A7B">
        <w:t>membres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CEE</w:t>
      </w:r>
      <w:r>
        <w:t xml:space="preserve"> </w:t>
      </w:r>
      <w:r w:rsidRPr="00650A7B">
        <w:t>et</w:t>
      </w:r>
      <w:r>
        <w:t xml:space="preserve"> </w:t>
      </w:r>
      <w:r w:rsidRPr="00650A7B">
        <w:t>les</w:t>
      </w:r>
      <w:r>
        <w:t xml:space="preserve"> </w:t>
      </w:r>
      <w:r w:rsidRPr="00650A7B">
        <w:t>États</w:t>
      </w:r>
      <w:r>
        <w:t xml:space="preserve"> </w:t>
      </w:r>
      <w:r w:rsidRPr="00650A7B">
        <w:t>admis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CEE</w:t>
      </w:r>
      <w:r>
        <w:t xml:space="preserve"> </w:t>
      </w:r>
      <w:r w:rsidRPr="00650A7B">
        <w:t>à</w:t>
      </w:r>
      <w:r>
        <w:t xml:space="preserve"> </w:t>
      </w:r>
      <w:r w:rsidRPr="00650A7B">
        <w:t>titre</w:t>
      </w:r>
      <w:r>
        <w:t xml:space="preserve"> </w:t>
      </w:r>
      <w:r w:rsidRPr="00650A7B">
        <w:t>consultatif</w:t>
      </w:r>
      <w:r>
        <w:t xml:space="preserve"> </w:t>
      </w:r>
      <w:r w:rsidRPr="00650A7B">
        <w:t>conformément</w:t>
      </w:r>
      <w:r>
        <w:t xml:space="preserve"> </w:t>
      </w:r>
      <w:r w:rsidRPr="00650A7B">
        <w:t>au</w:t>
      </w:r>
      <w:r>
        <w:t xml:space="preserve"> </w:t>
      </w:r>
      <w:r w:rsidRPr="00650A7B">
        <w:t>paragraphe</w:t>
      </w:r>
      <w:r>
        <w:t xml:space="preserve"> </w:t>
      </w:r>
      <w:r w:rsidRPr="00650A7B">
        <w:t>8</w:t>
      </w:r>
      <w:r>
        <w:t xml:space="preserve"> </w:t>
      </w:r>
      <w:r w:rsidRPr="00650A7B">
        <w:t>du</w:t>
      </w:r>
      <w:r>
        <w:t xml:space="preserve"> </w:t>
      </w:r>
      <w:r w:rsidRPr="00650A7B">
        <w:t>mandat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ont</w:t>
      </w:r>
      <w:r>
        <w:t xml:space="preserve"> </w:t>
      </w:r>
      <w:r w:rsidRPr="00650A7B">
        <w:t>été</w:t>
      </w:r>
      <w:r>
        <w:t xml:space="preserve"> </w:t>
      </w:r>
      <w:r w:rsidRPr="00650A7B">
        <w:t>invités</w:t>
      </w:r>
      <w:r>
        <w:t xml:space="preserve"> </w:t>
      </w:r>
      <w:r w:rsidRPr="00650A7B">
        <w:t>à</w:t>
      </w:r>
      <w:r>
        <w:t xml:space="preserve"> </w:t>
      </w:r>
      <w:r w:rsidRPr="00650A7B">
        <w:t>participer</w:t>
      </w:r>
      <w:r>
        <w:t xml:space="preserve"> </w:t>
      </w:r>
      <w:r w:rsidRPr="00650A7B">
        <w:t>à</w:t>
      </w:r>
      <w:r>
        <w:t xml:space="preserve"> </w:t>
      </w:r>
      <w:r w:rsidRPr="00650A7B">
        <w:t>cette</w:t>
      </w:r>
      <w:r>
        <w:t xml:space="preserve"> </w:t>
      </w:r>
      <w:r w:rsidRPr="00650A7B">
        <w:t>conférence.</w:t>
      </w:r>
      <w:r>
        <w:t xml:space="preserve"> </w:t>
      </w:r>
      <w:r w:rsidRPr="00650A7B">
        <w:t>Y</w:t>
      </w:r>
      <w:r>
        <w:t xml:space="preserve"> </w:t>
      </w:r>
      <w:r w:rsidRPr="00650A7B">
        <w:t>ont</w:t>
      </w:r>
      <w:r>
        <w:t xml:space="preserve"> </w:t>
      </w:r>
      <w:r w:rsidRPr="00650A7B">
        <w:t>participé</w:t>
      </w:r>
      <w:r>
        <w:t xml:space="preserve"> </w:t>
      </w:r>
      <w:r w:rsidRPr="00650A7B">
        <w:t>des</w:t>
      </w:r>
      <w:r>
        <w:t xml:space="preserve"> </w:t>
      </w:r>
      <w:r w:rsidRPr="00650A7B">
        <w:t>représentants</w:t>
      </w:r>
      <w:r>
        <w:t xml:space="preserve"> </w:t>
      </w:r>
      <w:r w:rsidRPr="00650A7B">
        <w:t>des</w:t>
      </w:r>
      <w:r>
        <w:t xml:space="preserve"> </w:t>
      </w:r>
      <w:r w:rsidRPr="00650A7B">
        <w:t>pays</w:t>
      </w:r>
      <w:r>
        <w:t xml:space="preserve"> </w:t>
      </w:r>
      <w:r w:rsidRPr="00650A7B">
        <w:t>suivants</w:t>
      </w:r>
      <w:r>
        <w:t xml:space="preserve"> : </w:t>
      </w:r>
      <w:r w:rsidRPr="00650A7B">
        <w:t>Allemagne,</w:t>
      </w:r>
      <w:r>
        <w:t xml:space="preserve"> </w:t>
      </w:r>
      <w:r w:rsidRPr="00650A7B">
        <w:t>Autriche,</w:t>
      </w:r>
      <w:r>
        <w:t xml:space="preserve"> </w:t>
      </w:r>
      <w:r w:rsidRPr="00650A7B">
        <w:t>Belgique,</w:t>
      </w:r>
      <w:r>
        <w:t xml:space="preserve"> </w:t>
      </w:r>
      <w:r w:rsidRPr="00650A7B">
        <w:t>Bulgarie,</w:t>
      </w:r>
      <w:r>
        <w:t xml:space="preserve"> </w:t>
      </w:r>
      <w:r w:rsidRPr="00650A7B">
        <w:t>Croatie,</w:t>
      </w:r>
      <w:r>
        <w:t xml:space="preserve"> </w:t>
      </w:r>
      <w:r w:rsidRPr="00650A7B">
        <w:t>Danemark,</w:t>
      </w:r>
      <w:r>
        <w:t xml:space="preserve"> </w:t>
      </w:r>
      <w:r w:rsidRPr="00650A7B">
        <w:t>Espagne,</w:t>
      </w:r>
      <w:r>
        <w:t xml:space="preserve"> </w:t>
      </w:r>
      <w:r w:rsidRPr="00650A7B">
        <w:t>Fédération</w:t>
      </w:r>
      <w:r>
        <w:t xml:space="preserve"> </w:t>
      </w:r>
      <w:r w:rsidRPr="00650A7B">
        <w:t>de</w:t>
      </w:r>
      <w:r>
        <w:t xml:space="preserve"> </w:t>
      </w:r>
      <w:r w:rsidRPr="00650A7B">
        <w:t>Russie,</w:t>
      </w:r>
      <w:r>
        <w:t xml:space="preserve"> </w:t>
      </w:r>
      <w:r w:rsidRPr="00650A7B">
        <w:t>Finlande,</w:t>
      </w:r>
      <w:r>
        <w:t xml:space="preserve"> </w:t>
      </w:r>
      <w:r w:rsidRPr="00650A7B">
        <w:t>France,</w:t>
      </w:r>
      <w:r>
        <w:t xml:space="preserve"> </w:t>
      </w:r>
      <w:r w:rsidRPr="00650A7B">
        <w:t>Géorgie,</w:t>
      </w:r>
      <w:r>
        <w:t xml:space="preserve"> </w:t>
      </w:r>
      <w:r w:rsidRPr="00650A7B">
        <w:t>Hongrie,</w:t>
      </w:r>
      <w:r>
        <w:t xml:space="preserve"> </w:t>
      </w:r>
      <w:r w:rsidRPr="00650A7B">
        <w:t>Italie,</w:t>
      </w:r>
      <w:r>
        <w:t xml:space="preserve"> </w:t>
      </w:r>
      <w:r w:rsidRPr="00650A7B">
        <w:t>Lettonie,</w:t>
      </w:r>
      <w:r>
        <w:t xml:space="preserve"> </w:t>
      </w:r>
      <w:r w:rsidRPr="00650A7B">
        <w:t>Luxembourg,</w:t>
      </w:r>
      <w:r>
        <w:t xml:space="preserve"> </w:t>
      </w:r>
      <w:r w:rsidRPr="00650A7B">
        <w:t>Maroc,</w:t>
      </w:r>
      <w:r>
        <w:t xml:space="preserve"> </w:t>
      </w:r>
      <w:r w:rsidRPr="00650A7B">
        <w:t>Monténégro,</w:t>
      </w:r>
      <w:r>
        <w:t xml:space="preserve"> </w:t>
      </w:r>
      <w:r w:rsidRPr="00650A7B">
        <w:t>Nigéria,</w:t>
      </w:r>
      <w:r>
        <w:t xml:space="preserve"> </w:t>
      </w:r>
      <w:r w:rsidRPr="00650A7B">
        <w:t>Pays-Bas,</w:t>
      </w:r>
      <w:r>
        <w:t xml:space="preserve"> </w:t>
      </w:r>
      <w:r w:rsidRPr="00650A7B">
        <w:t>Pologne,</w:t>
      </w:r>
      <w:r>
        <w:t xml:space="preserve"> </w:t>
      </w:r>
      <w:r w:rsidRPr="00650A7B">
        <w:t>Portugal,</w:t>
      </w:r>
      <w:r>
        <w:t xml:space="preserve"> </w:t>
      </w:r>
      <w:r w:rsidRPr="00650A7B">
        <w:t>Roumanie,</w:t>
      </w:r>
      <w:r>
        <w:t xml:space="preserve"> </w:t>
      </w:r>
      <w:r w:rsidRPr="00650A7B">
        <w:t>Royaume-Uni</w:t>
      </w:r>
      <w:r>
        <w:t xml:space="preserve"> </w:t>
      </w:r>
      <w:r w:rsidRPr="00650A7B">
        <w:t>de</w:t>
      </w:r>
      <w:r>
        <w:t xml:space="preserve"> </w:t>
      </w:r>
      <w:r w:rsidRPr="00650A7B">
        <w:t>Grande-Bretagne</w:t>
      </w:r>
      <w:r>
        <w:t xml:space="preserve"> </w:t>
      </w:r>
      <w:r w:rsidRPr="00650A7B">
        <w:t>et</w:t>
      </w:r>
      <w:r>
        <w:t xml:space="preserve"> </w:t>
      </w:r>
      <w:r w:rsidRPr="00650A7B">
        <w:t>d’Irlande</w:t>
      </w:r>
      <w:r>
        <w:t xml:space="preserve"> </w:t>
      </w:r>
      <w:r w:rsidRPr="00650A7B">
        <w:t>du</w:t>
      </w:r>
      <w:r>
        <w:t xml:space="preserve"> </w:t>
      </w:r>
      <w:r w:rsidRPr="00650A7B">
        <w:t>Nord,</w:t>
      </w:r>
      <w:r>
        <w:t xml:space="preserve"> </w:t>
      </w:r>
      <w:r w:rsidRPr="00650A7B">
        <w:t>Serbie,</w:t>
      </w:r>
      <w:r>
        <w:t xml:space="preserve"> </w:t>
      </w:r>
      <w:r w:rsidRPr="00650A7B">
        <w:t>Slovaquie,</w:t>
      </w:r>
      <w:r>
        <w:t xml:space="preserve"> </w:t>
      </w:r>
      <w:r w:rsidRPr="00650A7B">
        <w:t>Suède,</w:t>
      </w:r>
      <w:r>
        <w:t xml:space="preserve"> </w:t>
      </w:r>
      <w:r w:rsidRPr="00650A7B">
        <w:t>Suisse,</w:t>
      </w:r>
      <w:r>
        <w:t xml:space="preserve"> </w:t>
      </w:r>
      <w:r w:rsidRPr="00650A7B">
        <w:t>Tunisie</w:t>
      </w:r>
      <w:r>
        <w:t xml:space="preserve"> </w:t>
      </w:r>
      <w:r w:rsidRPr="00650A7B">
        <w:t>et</w:t>
      </w:r>
      <w:r>
        <w:t xml:space="preserve"> </w:t>
      </w:r>
      <w:r w:rsidRPr="00650A7B">
        <w:t>Turquie.</w:t>
      </w:r>
      <w:r>
        <w:t xml:space="preserve"> </w:t>
      </w:r>
      <w:r w:rsidRPr="00650A7B">
        <w:t>Les</w:t>
      </w:r>
      <w:r>
        <w:t xml:space="preserve"> </w:t>
      </w:r>
      <w:r w:rsidRPr="00650A7B">
        <w:t>représentants</w:t>
      </w:r>
      <w:r>
        <w:t xml:space="preserve"> </w:t>
      </w:r>
      <w:r w:rsidRPr="00650A7B">
        <w:t>du</w:t>
      </w:r>
      <w:r>
        <w:t xml:space="preserve"> </w:t>
      </w:r>
      <w:r w:rsidRPr="00650A7B">
        <w:t>Myanmar</w:t>
      </w:r>
      <w:r>
        <w:t xml:space="preserve"> </w:t>
      </w:r>
      <w:r w:rsidRPr="00650A7B">
        <w:t>et</w:t>
      </w:r>
      <w:r>
        <w:t xml:space="preserve"> </w:t>
      </w:r>
      <w:r w:rsidRPr="00650A7B">
        <w:t>du</w:t>
      </w:r>
      <w:r>
        <w:t xml:space="preserve"> </w:t>
      </w:r>
      <w:r w:rsidRPr="00650A7B">
        <w:t>Viet</w:t>
      </w:r>
      <w:r>
        <w:t xml:space="preserve"> </w:t>
      </w:r>
      <w:r w:rsidRPr="00650A7B">
        <w:t>Nam</w:t>
      </w:r>
      <w:r>
        <w:t xml:space="preserve"> </w:t>
      </w:r>
      <w:r w:rsidRPr="00650A7B">
        <w:t>(États</w:t>
      </w:r>
      <w:r>
        <w:t xml:space="preserve"> </w:t>
      </w:r>
      <w:r w:rsidRPr="00650A7B">
        <w:t>qui</w:t>
      </w:r>
      <w:r>
        <w:t xml:space="preserve"> </w:t>
      </w:r>
      <w:r w:rsidRPr="00650A7B">
        <w:t>ne</w:t>
      </w:r>
      <w:r>
        <w:t xml:space="preserve"> </w:t>
      </w:r>
      <w:r w:rsidRPr="00650A7B">
        <w:t>sont</w:t>
      </w:r>
      <w:r>
        <w:t xml:space="preserve"> </w:t>
      </w:r>
      <w:r w:rsidRPr="00650A7B">
        <w:t>pas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à</w:t>
      </w:r>
      <w:r>
        <w:t xml:space="preserve"> </w:t>
      </w:r>
      <w:r w:rsidRPr="00650A7B">
        <w:t>l’Accord)</w:t>
      </w:r>
      <w:r>
        <w:t xml:space="preserve"> </w:t>
      </w:r>
      <w:r w:rsidRPr="00650A7B">
        <w:t>y</w:t>
      </w:r>
      <w:r>
        <w:t xml:space="preserve"> </w:t>
      </w:r>
      <w:r w:rsidRPr="00650A7B">
        <w:t>ont</w:t>
      </w:r>
      <w:r>
        <w:t xml:space="preserve"> </w:t>
      </w:r>
      <w:r w:rsidRPr="00650A7B">
        <w:t>participé</w:t>
      </w:r>
      <w:r>
        <w:t xml:space="preserve"> </w:t>
      </w:r>
      <w:r w:rsidRPr="00650A7B">
        <w:t>à</w:t>
      </w:r>
      <w:r>
        <w:t xml:space="preserve"> </w:t>
      </w:r>
      <w:r w:rsidRPr="00650A7B">
        <w:t>titre</w:t>
      </w:r>
      <w:r>
        <w:t xml:space="preserve"> </w:t>
      </w:r>
      <w:r w:rsidRPr="00650A7B">
        <w:t>consultatif.</w:t>
      </w:r>
    </w:p>
    <w:p w:rsidR="00D36CAE" w:rsidRPr="00650A7B" w:rsidRDefault="00D36CAE" w:rsidP="00D36CAE">
      <w:pPr>
        <w:pStyle w:val="SingleTxtG"/>
      </w:pPr>
      <w:r w:rsidRPr="00650A7B">
        <w:t>3.</w:t>
      </w:r>
      <w:r w:rsidRPr="00650A7B">
        <w:tab/>
        <w:t>L’organisation</w:t>
      </w:r>
      <w:r>
        <w:t xml:space="preserve"> </w:t>
      </w:r>
      <w:r w:rsidRPr="00650A7B">
        <w:t>intergouvernementale</w:t>
      </w:r>
      <w:r>
        <w:t xml:space="preserve"> </w:t>
      </w:r>
      <w:r w:rsidRPr="00650A7B">
        <w:t>suivante</w:t>
      </w:r>
      <w:r>
        <w:t xml:space="preserve"> </w:t>
      </w:r>
      <w:r w:rsidRPr="00650A7B">
        <w:t>était</w:t>
      </w:r>
      <w:r>
        <w:t xml:space="preserve"> </w:t>
      </w:r>
      <w:r w:rsidRPr="00650A7B">
        <w:t>représentée</w:t>
      </w:r>
      <w:r>
        <w:t xml:space="preserve"> : </w:t>
      </w:r>
      <w:r w:rsidRPr="00650A7B">
        <w:t>Organisation</w:t>
      </w:r>
      <w:r>
        <w:t xml:space="preserve"> </w:t>
      </w:r>
      <w:r w:rsidRPr="00650A7B">
        <w:t>intergouvernementale</w:t>
      </w:r>
      <w:r>
        <w:t xml:space="preserve"> </w:t>
      </w:r>
      <w:r w:rsidRPr="00650A7B">
        <w:t>pour</w:t>
      </w:r>
      <w:r>
        <w:t xml:space="preserve"> </w:t>
      </w:r>
      <w:r w:rsidRPr="00650A7B">
        <w:t>les</w:t>
      </w:r>
      <w:r>
        <w:t xml:space="preserve"> </w:t>
      </w:r>
      <w:r w:rsidRPr="00650A7B">
        <w:t>transports</w:t>
      </w:r>
      <w:r>
        <w:t xml:space="preserve"> </w:t>
      </w:r>
      <w:r w:rsidRPr="00650A7B">
        <w:t>internationaux</w:t>
      </w:r>
      <w:r>
        <w:t xml:space="preserve"> </w:t>
      </w:r>
      <w:r w:rsidRPr="00650A7B">
        <w:t>ferroviaires</w:t>
      </w:r>
      <w:r>
        <w:t xml:space="preserve"> </w:t>
      </w:r>
      <w:r w:rsidRPr="00650A7B">
        <w:t>(OTIF).</w:t>
      </w:r>
    </w:p>
    <w:p w:rsidR="00D36CAE" w:rsidRPr="00650A7B" w:rsidRDefault="00D36CAE" w:rsidP="00D36CAE">
      <w:pPr>
        <w:pStyle w:val="SingleTxtG"/>
      </w:pPr>
      <w:r w:rsidRPr="00650A7B">
        <w:t>4.</w:t>
      </w:r>
      <w:r w:rsidRPr="00650A7B">
        <w:tab/>
        <w:t>Une</w:t>
      </w:r>
      <w:r>
        <w:t xml:space="preserve"> </w:t>
      </w:r>
      <w:r w:rsidRPr="00650A7B">
        <w:t>organisation</w:t>
      </w:r>
      <w:r>
        <w:t xml:space="preserve"> </w:t>
      </w:r>
      <w:r w:rsidRPr="00650A7B">
        <w:t>non</w:t>
      </w:r>
      <w:r>
        <w:t xml:space="preserve"> </w:t>
      </w:r>
      <w:r w:rsidRPr="00650A7B">
        <w:t>gouvernementale,</w:t>
      </w:r>
      <w:r>
        <w:t xml:space="preserve"> </w:t>
      </w:r>
      <w:r w:rsidRPr="00650A7B">
        <w:t>le</w:t>
      </w:r>
      <w:r>
        <w:t xml:space="preserve"> </w:t>
      </w:r>
      <w:r w:rsidRPr="00650A7B">
        <w:t>Conseil</w:t>
      </w:r>
      <w:r>
        <w:t xml:space="preserve"> </w:t>
      </w:r>
      <w:r w:rsidRPr="00650A7B">
        <w:t>européen</w:t>
      </w:r>
      <w:r>
        <w:t xml:space="preserve"> </w:t>
      </w:r>
      <w:r w:rsidRPr="00650A7B">
        <w:t>de</w:t>
      </w:r>
      <w:r>
        <w:t xml:space="preserve"> </w:t>
      </w:r>
      <w:r w:rsidRPr="00650A7B">
        <w:t>l’industrie</w:t>
      </w:r>
      <w:r>
        <w:t xml:space="preserve"> </w:t>
      </w:r>
      <w:r w:rsidRPr="00650A7B">
        <w:t>chimique</w:t>
      </w:r>
      <w:r>
        <w:t xml:space="preserve"> </w:t>
      </w:r>
      <w:r w:rsidRPr="00650A7B">
        <w:t>(CEFIC),</w:t>
      </w:r>
      <w:r>
        <w:t xml:space="preserve"> </w:t>
      </w:r>
      <w:r w:rsidRPr="00650A7B">
        <w:t>était</w:t>
      </w:r>
      <w:r>
        <w:t xml:space="preserve"> </w:t>
      </w:r>
      <w:r w:rsidRPr="00650A7B">
        <w:t>aussi</w:t>
      </w:r>
      <w:r>
        <w:t xml:space="preserve"> </w:t>
      </w:r>
      <w:r w:rsidRPr="00650A7B">
        <w:t>représentée.</w:t>
      </w:r>
    </w:p>
    <w:p w:rsidR="00D36CAE" w:rsidRPr="00650A7B" w:rsidRDefault="00F759EB" w:rsidP="00F759EB">
      <w:pPr>
        <w:pStyle w:val="HChG"/>
      </w:pPr>
      <w:r>
        <w:tab/>
      </w:r>
      <w:r w:rsidR="00D36CAE" w:rsidRPr="00650A7B">
        <w:t>II.</w:t>
      </w:r>
      <w:r w:rsidR="00D36CAE" w:rsidRPr="00650A7B">
        <w:tab/>
        <w:t>Ouverture</w:t>
      </w:r>
      <w:r w:rsidR="00D36CAE">
        <w:t xml:space="preserve"> </w:t>
      </w:r>
      <w:r w:rsidR="00D36CAE" w:rsidRPr="00650A7B">
        <w:t>de</w:t>
      </w:r>
      <w:r w:rsidR="00D36CAE">
        <w:t xml:space="preserve"> </w:t>
      </w:r>
      <w:r w:rsidR="00D36CAE" w:rsidRPr="00650A7B">
        <w:t>la</w:t>
      </w:r>
      <w:r w:rsidR="00D36CAE">
        <w:t xml:space="preserve"> </w:t>
      </w:r>
      <w:r w:rsidR="00D36CAE" w:rsidRPr="00650A7B">
        <w:t>Conférence</w:t>
      </w:r>
      <w:r w:rsidR="00D36CAE">
        <w:t xml:space="preserve"> </w:t>
      </w:r>
      <w:r w:rsidR="00D36CAE" w:rsidRPr="00650A7B">
        <w:t>(</w:t>
      </w:r>
      <w:r w:rsidR="0029597E">
        <w:t>p</w:t>
      </w:r>
      <w:r w:rsidR="00D36CAE" w:rsidRPr="00650A7B">
        <w:t>oint</w:t>
      </w:r>
      <w:r w:rsidR="00D36CAE">
        <w:t xml:space="preserve"> </w:t>
      </w:r>
      <w:r w:rsidR="00D36CAE" w:rsidRPr="00650A7B">
        <w:t>1</w:t>
      </w:r>
      <w:r w:rsidR="00D36CAE">
        <w:t xml:space="preserve"> </w:t>
      </w:r>
      <w:r w:rsidR="00D36CAE" w:rsidRPr="00650A7B">
        <w:t>de</w:t>
      </w:r>
      <w:r w:rsidR="00D36CAE">
        <w:t xml:space="preserve"> </w:t>
      </w:r>
      <w:r w:rsidR="00D36CAE" w:rsidRPr="00650A7B">
        <w:t>l’ordre</w:t>
      </w:r>
      <w:r w:rsidR="00D36CAE">
        <w:t xml:space="preserve"> </w:t>
      </w:r>
      <w:r w:rsidR="00D36CAE" w:rsidRPr="00650A7B">
        <w:t>du</w:t>
      </w:r>
      <w:r w:rsidR="00D36CAE">
        <w:t xml:space="preserve"> </w:t>
      </w:r>
      <w:r w:rsidR="00D36CAE" w:rsidRPr="00650A7B">
        <w:t>jour)</w:t>
      </w:r>
    </w:p>
    <w:p w:rsidR="00D36CAE" w:rsidRPr="00650A7B" w:rsidRDefault="00D36CAE" w:rsidP="00D36CAE">
      <w:pPr>
        <w:pStyle w:val="SingleTxtG"/>
      </w:pPr>
      <w:r w:rsidRPr="00650A7B">
        <w:t>5.</w:t>
      </w:r>
      <w:r w:rsidRPr="00650A7B">
        <w:tab/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été</w:t>
      </w:r>
      <w:r>
        <w:t xml:space="preserve"> </w:t>
      </w:r>
      <w:r w:rsidRPr="00650A7B">
        <w:t>ouverte</w:t>
      </w:r>
      <w:r>
        <w:t xml:space="preserve"> </w:t>
      </w:r>
      <w:r w:rsidRPr="00650A7B">
        <w:t>par</w:t>
      </w:r>
      <w:r>
        <w:t xml:space="preserve"> </w:t>
      </w:r>
      <w:r w:rsidR="00F759EB">
        <w:t>M</w:t>
      </w:r>
      <w:r w:rsidR="00F759EB">
        <w:rPr>
          <w:vertAlign w:val="superscript"/>
        </w:rPr>
        <w:t>me</w:t>
      </w:r>
      <w:r w:rsidR="00F759EB">
        <w:t> </w:t>
      </w:r>
      <w:r w:rsidRPr="00650A7B">
        <w:t>Olga</w:t>
      </w:r>
      <w:r>
        <w:t xml:space="preserve"> </w:t>
      </w:r>
      <w:proofErr w:type="spellStart"/>
      <w:r w:rsidRPr="00650A7B">
        <w:t>Algayerova</w:t>
      </w:r>
      <w:proofErr w:type="spellEnd"/>
      <w:r w:rsidRPr="00650A7B">
        <w:t>,</w:t>
      </w:r>
      <w:r>
        <w:t xml:space="preserve"> </w:t>
      </w:r>
      <w:r w:rsidRPr="00650A7B">
        <w:t>Secrétaire</w:t>
      </w:r>
      <w:r>
        <w:t xml:space="preserve"> </w:t>
      </w:r>
      <w:r w:rsidRPr="00650A7B">
        <w:t>exécutive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économique</w:t>
      </w:r>
      <w:r>
        <w:t xml:space="preserve"> </w:t>
      </w:r>
      <w:r w:rsidRPr="00650A7B">
        <w:t>pour</w:t>
      </w:r>
      <w:r>
        <w:t xml:space="preserve"> </w:t>
      </w:r>
      <w:r w:rsidRPr="00650A7B">
        <w:t>l’Europe.</w:t>
      </w:r>
    </w:p>
    <w:p w:rsidR="00D36CAE" w:rsidRPr="00650A7B" w:rsidRDefault="00F759EB" w:rsidP="00F759EB">
      <w:pPr>
        <w:pStyle w:val="HChG"/>
      </w:pPr>
      <w:r>
        <w:tab/>
      </w:r>
      <w:r w:rsidR="00D36CAE" w:rsidRPr="00650A7B">
        <w:t>III.</w:t>
      </w:r>
      <w:r w:rsidR="00D36CAE" w:rsidRPr="00650A7B">
        <w:tab/>
        <w:t>Élection</w:t>
      </w:r>
      <w:r w:rsidR="00D36CAE">
        <w:t xml:space="preserve"> </w:t>
      </w:r>
      <w:r w:rsidR="00D36CAE" w:rsidRPr="00650A7B">
        <w:t>du</w:t>
      </w:r>
      <w:r w:rsidR="00D36CAE">
        <w:t xml:space="preserve"> </w:t>
      </w:r>
      <w:r w:rsidR="00D36CAE" w:rsidRPr="00650A7B">
        <w:t>Bureau</w:t>
      </w:r>
      <w:r w:rsidR="00D36CAE">
        <w:t xml:space="preserve"> </w:t>
      </w:r>
      <w:r w:rsidR="00D36CAE" w:rsidRPr="00650A7B">
        <w:t>(point</w:t>
      </w:r>
      <w:r w:rsidR="00D36CAE">
        <w:t xml:space="preserve"> </w:t>
      </w:r>
      <w:r w:rsidR="00D36CAE" w:rsidRPr="00650A7B">
        <w:t>2</w:t>
      </w:r>
      <w:r w:rsidR="00D36CAE">
        <w:t xml:space="preserve"> </w:t>
      </w:r>
      <w:r w:rsidR="00D36CAE" w:rsidRPr="00650A7B">
        <w:t>de</w:t>
      </w:r>
      <w:r w:rsidR="00D36CAE">
        <w:t xml:space="preserve"> </w:t>
      </w:r>
      <w:r w:rsidR="00D36CAE" w:rsidRPr="00650A7B">
        <w:t>l’ordre</w:t>
      </w:r>
      <w:r w:rsidR="00D36CAE">
        <w:t xml:space="preserve"> </w:t>
      </w:r>
      <w:r w:rsidR="00D36CAE" w:rsidRPr="00650A7B">
        <w:t>du</w:t>
      </w:r>
      <w:r w:rsidR="00D36CAE">
        <w:t xml:space="preserve"> </w:t>
      </w:r>
      <w:r w:rsidR="00D36CAE" w:rsidRPr="00650A7B">
        <w:t>jour)</w:t>
      </w:r>
    </w:p>
    <w:p w:rsidR="00D36CAE" w:rsidRPr="00650A7B" w:rsidRDefault="00D36CAE" w:rsidP="00D36CAE">
      <w:pPr>
        <w:pStyle w:val="SingleTxtG"/>
      </w:pPr>
      <w:r w:rsidRPr="00650A7B">
        <w:t>6.</w:t>
      </w:r>
      <w:r w:rsidRPr="00650A7B">
        <w:tab/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élu</w:t>
      </w:r>
      <w:r>
        <w:t xml:space="preserve"> </w:t>
      </w:r>
      <w:r w:rsidRPr="00650A7B">
        <w:t>M.</w:t>
      </w:r>
      <w:r w:rsidR="00F759EB">
        <w:t> </w:t>
      </w:r>
      <w:proofErr w:type="spellStart"/>
      <w:r w:rsidRPr="00650A7B">
        <w:t>Pfauvadel</w:t>
      </w:r>
      <w:proofErr w:type="spellEnd"/>
      <w:r>
        <w:t xml:space="preserve"> </w:t>
      </w:r>
      <w:r w:rsidRPr="00650A7B">
        <w:t>(France)</w:t>
      </w:r>
      <w:r>
        <w:t xml:space="preserve"> </w:t>
      </w:r>
      <w:r w:rsidRPr="00650A7B">
        <w:t>Président</w:t>
      </w:r>
      <w:r>
        <w:t xml:space="preserve"> </w:t>
      </w:r>
      <w:r w:rsidRPr="00650A7B">
        <w:t>et</w:t>
      </w:r>
      <w:r>
        <w:t xml:space="preserve"> </w:t>
      </w:r>
      <w:r w:rsidRPr="00650A7B">
        <w:t>MM.</w:t>
      </w:r>
      <w:r w:rsidR="00F759EB">
        <w:t> </w:t>
      </w:r>
      <w:r w:rsidRPr="00650A7B">
        <w:t>Simoni</w:t>
      </w:r>
      <w:r>
        <w:t xml:space="preserve"> </w:t>
      </w:r>
      <w:r w:rsidRPr="00650A7B">
        <w:t>(Italie)</w:t>
      </w:r>
      <w:r>
        <w:t xml:space="preserve"> </w:t>
      </w:r>
      <w:r w:rsidRPr="00650A7B">
        <w:t>et</w:t>
      </w:r>
      <w:r>
        <w:t xml:space="preserve"> </w:t>
      </w:r>
      <w:proofErr w:type="spellStart"/>
      <w:r w:rsidRPr="00650A7B">
        <w:t>Oyeyemi</w:t>
      </w:r>
      <w:proofErr w:type="spellEnd"/>
      <w:r>
        <w:t xml:space="preserve"> </w:t>
      </w:r>
      <w:r w:rsidRPr="00650A7B">
        <w:t>(Nigéria)</w:t>
      </w:r>
      <w:r>
        <w:t xml:space="preserve"> </w:t>
      </w:r>
      <w:r w:rsidRPr="00650A7B">
        <w:t>Vice-Présidents.</w:t>
      </w:r>
    </w:p>
    <w:p w:rsidR="00D36CAE" w:rsidRPr="00650A7B" w:rsidRDefault="00D36CAE" w:rsidP="00D36CAE">
      <w:pPr>
        <w:pStyle w:val="SingleTxtG"/>
      </w:pPr>
      <w:r w:rsidRPr="00650A7B">
        <w:t>7.</w:t>
      </w:r>
      <w:r w:rsidRPr="00650A7B">
        <w:tab/>
        <w:t>Le</w:t>
      </w:r>
      <w:r>
        <w:t xml:space="preserve"> </w:t>
      </w:r>
      <w:r w:rsidRPr="00650A7B">
        <w:t>secrétariat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économique</w:t>
      </w:r>
      <w:r>
        <w:t xml:space="preserve"> </w:t>
      </w:r>
      <w:r w:rsidRPr="00650A7B">
        <w:t>pour</w:t>
      </w:r>
      <w:r>
        <w:t xml:space="preserve"> </w:t>
      </w:r>
      <w:r w:rsidRPr="00650A7B">
        <w:t>l’Europe</w:t>
      </w:r>
      <w:r>
        <w:t xml:space="preserve"> </w:t>
      </w:r>
      <w:r w:rsidRPr="00650A7B">
        <w:t>a</w:t>
      </w:r>
      <w:r>
        <w:t xml:space="preserve"> </w:t>
      </w:r>
      <w:r w:rsidRPr="00650A7B">
        <w:t>assuré</w:t>
      </w:r>
      <w:r>
        <w:t xml:space="preserve"> </w:t>
      </w:r>
      <w:r w:rsidRPr="00650A7B">
        <w:t>les</w:t>
      </w:r>
      <w:r>
        <w:t xml:space="preserve"> </w:t>
      </w:r>
      <w:r w:rsidRPr="00650A7B">
        <w:t>services</w:t>
      </w:r>
      <w:r>
        <w:t xml:space="preserve"> </w:t>
      </w:r>
      <w:r w:rsidRPr="00650A7B">
        <w:t>de</w:t>
      </w:r>
      <w:r>
        <w:t xml:space="preserve"> </w:t>
      </w:r>
      <w:r w:rsidRPr="00650A7B">
        <w:t>secrétariat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Conférence.</w:t>
      </w:r>
    </w:p>
    <w:p w:rsidR="00D36CAE" w:rsidRPr="00650A7B" w:rsidRDefault="00F759EB" w:rsidP="00F759EB">
      <w:pPr>
        <w:pStyle w:val="HChG"/>
      </w:pPr>
      <w:r>
        <w:tab/>
      </w:r>
      <w:r w:rsidR="00D36CAE" w:rsidRPr="00650A7B">
        <w:t>IV.</w:t>
      </w:r>
      <w:r w:rsidR="00D36CAE" w:rsidRPr="00650A7B">
        <w:tab/>
        <w:t>Pouvoirs</w:t>
      </w:r>
      <w:r w:rsidR="00D36CAE">
        <w:t xml:space="preserve"> </w:t>
      </w:r>
      <w:r w:rsidR="00D36CAE" w:rsidRPr="00650A7B">
        <w:t>(point</w:t>
      </w:r>
      <w:r w:rsidR="00D36CAE">
        <w:t xml:space="preserve"> </w:t>
      </w:r>
      <w:r w:rsidR="00D36CAE" w:rsidRPr="00650A7B">
        <w:t>3</w:t>
      </w:r>
      <w:r w:rsidR="00D36CAE">
        <w:t xml:space="preserve"> </w:t>
      </w:r>
      <w:r w:rsidR="00D36CAE" w:rsidRPr="00650A7B">
        <w:t>de</w:t>
      </w:r>
      <w:r w:rsidR="00D36CAE">
        <w:t xml:space="preserve"> </w:t>
      </w:r>
      <w:r w:rsidR="00D36CAE" w:rsidRPr="00650A7B">
        <w:t>l’ordre</w:t>
      </w:r>
      <w:r w:rsidR="00D36CAE">
        <w:t xml:space="preserve"> </w:t>
      </w:r>
      <w:r w:rsidR="00D36CAE" w:rsidRPr="00650A7B">
        <w:t>du</w:t>
      </w:r>
      <w:r w:rsidR="00D36CAE">
        <w:t xml:space="preserve"> </w:t>
      </w:r>
      <w:r w:rsidR="00D36CAE" w:rsidRPr="00650A7B">
        <w:t>jour)</w:t>
      </w:r>
    </w:p>
    <w:p w:rsidR="00D36CAE" w:rsidRPr="00650A7B" w:rsidRDefault="00D36CAE" w:rsidP="00D36CAE">
      <w:pPr>
        <w:pStyle w:val="SingleTxtG"/>
      </w:pPr>
      <w:r w:rsidRPr="00650A7B">
        <w:t>8.</w:t>
      </w:r>
      <w:r w:rsidRPr="00650A7B">
        <w:tab/>
        <w:t>Le</w:t>
      </w:r>
      <w:r>
        <w:t xml:space="preserve"> </w:t>
      </w:r>
      <w:r w:rsidRPr="00650A7B">
        <w:t>Président</w:t>
      </w:r>
      <w:r>
        <w:t xml:space="preserve"> </w:t>
      </w:r>
      <w:r w:rsidRPr="00650A7B">
        <w:t>et</w:t>
      </w:r>
      <w:r>
        <w:t xml:space="preserve"> </w:t>
      </w:r>
      <w:r w:rsidRPr="00650A7B">
        <w:t>les</w:t>
      </w:r>
      <w:r>
        <w:t xml:space="preserve"> </w:t>
      </w:r>
      <w:r w:rsidRPr="00650A7B">
        <w:t>Vice-Présidents</w:t>
      </w:r>
      <w:r>
        <w:t xml:space="preserve"> </w:t>
      </w:r>
      <w:r w:rsidRPr="00650A7B">
        <w:t>ont</w:t>
      </w:r>
      <w:r>
        <w:t xml:space="preserve"> </w:t>
      </w:r>
      <w:r w:rsidRPr="00650A7B">
        <w:t>examiné</w:t>
      </w:r>
      <w:r>
        <w:t xml:space="preserve"> </w:t>
      </w:r>
      <w:r w:rsidRPr="00650A7B">
        <w:t>les</w:t>
      </w:r>
      <w:r>
        <w:t xml:space="preserve"> </w:t>
      </w:r>
      <w:r w:rsidRPr="00650A7B">
        <w:t>pouvoirs</w:t>
      </w:r>
      <w:r>
        <w:t xml:space="preserve"> </w:t>
      </w:r>
      <w:r w:rsidRPr="00650A7B">
        <w:t>soumis</w:t>
      </w:r>
      <w:r>
        <w:t xml:space="preserve"> </w:t>
      </w:r>
      <w:r w:rsidRPr="00650A7B">
        <w:t>par</w:t>
      </w:r>
      <w:r>
        <w:t xml:space="preserve"> </w:t>
      </w:r>
      <w:r w:rsidRPr="00650A7B">
        <w:t>les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contractantes.</w:t>
      </w:r>
    </w:p>
    <w:p w:rsidR="00D36CAE" w:rsidRPr="00650A7B" w:rsidRDefault="00D36CAE" w:rsidP="00D36CAE">
      <w:pPr>
        <w:pStyle w:val="SingleTxtG"/>
      </w:pPr>
      <w:bookmarkStart w:id="2" w:name="_Hlk8640288"/>
      <w:r w:rsidRPr="00650A7B">
        <w:t>9.</w:t>
      </w:r>
      <w:r w:rsidRPr="00650A7B">
        <w:tab/>
        <w:t>Au</w:t>
      </w:r>
      <w:r>
        <w:t xml:space="preserve"> </w:t>
      </w:r>
      <w:r w:rsidRPr="00650A7B">
        <w:t>13</w:t>
      </w:r>
      <w:r w:rsidR="00F759EB">
        <w:t> </w:t>
      </w:r>
      <w:r w:rsidRPr="00650A7B">
        <w:t>mai</w:t>
      </w:r>
      <w:r>
        <w:t xml:space="preserve"> </w:t>
      </w:r>
      <w:r w:rsidRPr="00650A7B">
        <w:t>2019,</w:t>
      </w:r>
      <w:r>
        <w:t xml:space="preserve"> </w:t>
      </w:r>
      <w:r w:rsidRPr="00650A7B">
        <w:t>les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énumérées</w:t>
      </w:r>
      <w:r>
        <w:t xml:space="preserve"> </w:t>
      </w:r>
      <w:r w:rsidRPr="00650A7B">
        <w:t>ci-après</w:t>
      </w:r>
      <w:r>
        <w:t xml:space="preserve"> </w:t>
      </w:r>
      <w:r w:rsidRPr="00650A7B">
        <w:t>avaient</w:t>
      </w:r>
      <w:r>
        <w:t xml:space="preserve"> </w:t>
      </w:r>
      <w:r w:rsidRPr="00650A7B">
        <w:t>soumis</w:t>
      </w:r>
      <w:r>
        <w:t xml:space="preserve"> </w:t>
      </w:r>
      <w:r w:rsidRPr="00650A7B">
        <w:t>des</w:t>
      </w:r>
      <w:r>
        <w:t xml:space="preserve"> </w:t>
      </w:r>
      <w:r w:rsidRPr="00650A7B">
        <w:t>pouvoirs</w:t>
      </w:r>
      <w:r>
        <w:t xml:space="preserve"> </w:t>
      </w:r>
      <w:r w:rsidRPr="00650A7B">
        <w:t>conférés</w:t>
      </w:r>
      <w:r>
        <w:t xml:space="preserve"> </w:t>
      </w:r>
      <w:r w:rsidRPr="00650A7B">
        <w:t>par</w:t>
      </w:r>
      <w:r>
        <w:t xml:space="preserve"> </w:t>
      </w:r>
      <w:r w:rsidRPr="00650A7B">
        <w:t>un</w:t>
      </w:r>
      <w:r>
        <w:t xml:space="preserve"> </w:t>
      </w:r>
      <w:r w:rsidR="00F759EB">
        <w:t>c</w:t>
      </w:r>
      <w:r w:rsidRPr="00650A7B">
        <w:t>hef</w:t>
      </w:r>
      <w:r>
        <w:t xml:space="preserve"> </w:t>
      </w:r>
      <w:r w:rsidRPr="00650A7B">
        <w:t>d’État,</w:t>
      </w:r>
      <w:r>
        <w:t xml:space="preserve"> </w:t>
      </w:r>
      <w:r w:rsidRPr="00650A7B">
        <w:t>un</w:t>
      </w:r>
      <w:r>
        <w:t xml:space="preserve"> </w:t>
      </w:r>
      <w:r w:rsidR="00F759EB">
        <w:t>c</w:t>
      </w:r>
      <w:r w:rsidRPr="00650A7B">
        <w:t>hef</w:t>
      </w:r>
      <w:r>
        <w:t xml:space="preserve"> </w:t>
      </w:r>
      <w:r w:rsidRPr="00650A7B">
        <w:t>de</w:t>
      </w:r>
      <w:r>
        <w:t xml:space="preserve"> </w:t>
      </w:r>
      <w:r w:rsidRPr="00650A7B">
        <w:t>gouvernement</w:t>
      </w:r>
      <w:r>
        <w:t xml:space="preserve"> </w:t>
      </w:r>
      <w:r w:rsidRPr="00650A7B">
        <w:t>ou</w:t>
      </w:r>
      <w:r>
        <w:t xml:space="preserve"> </w:t>
      </w:r>
      <w:r w:rsidRPr="00650A7B">
        <w:t>un</w:t>
      </w:r>
      <w:r>
        <w:t xml:space="preserve"> </w:t>
      </w:r>
      <w:r w:rsidR="00F759EB">
        <w:t>m</w:t>
      </w:r>
      <w:r w:rsidRPr="00650A7B">
        <w:t>inistre</w:t>
      </w:r>
      <w:r>
        <w:t xml:space="preserve"> </w:t>
      </w:r>
      <w:r w:rsidRPr="00650A7B">
        <w:t>des</w:t>
      </w:r>
      <w:r>
        <w:t xml:space="preserve"> </w:t>
      </w:r>
      <w:r w:rsidRPr="00650A7B">
        <w:t>affaires</w:t>
      </w:r>
      <w:r>
        <w:t xml:space="preserve"> </w:t>
      </w:r>
      <w:r w:rsidRPr="00650A7B">
        <w:t>étrangères</w:t>
      </w:r>
      <w:r>
        <w:t xml:space="preserve"> : </w:t>
      </w:r>
      <w:r w:rsidRPr="00650A7B">
        <w:t>Allemagne,</w:t>
      </w:r>
      <w:r>
        <w:t xml:space="preserve"> </w:t>
      </w:r>
      <w:r w:rsidRPr="00650A7B">
        <w:t>Danemark,</w:t>
      </w:r>
      <w:r>
        <w:t xml:space="preserve"> </w:t>
      </w:r>
      <w:r w:rsidRPr="00650A7B">
        <w:t>Espagne,</w:t>
      </w:r>
      <w:r>
        <w:t xml:space="preserve"> </w:t>
      </w:r>
      <w:r w:rsidRPr="00650A7B">
        <w:t>Fédération</w:t>
      </w:r>
      <w:r>
        <w:t xml:space="preserve"> </w:t>
      </w:r>
      <w:r w:rsidRPr="00650A7B">
        <w:t>de</w:t>
      </w:r>
      <w:r>
        <w:t xml:space="preserve"> </w:t>
      </w:r>
      <w:r w:rsidRPr="00650A7B">
        <w:t>Russie,</w:t>
      </w:r>
      <w:r>
        <w:t xml:space="preserve"> </w:t>
      </w:r>
      <w:r w:rsidRPr="00650A7B">
        <w:t>Finlande,</w:t>
      </w:r>
      <w:r>
        <w:t xml:space="preserve"> </w:t>
      </w:r>
      <w:r w:rsidRPr="00650A7B">
        <w:t>France,</w:t>
      </w:r>
      <w:r>
        <w:t xml:space="preserve"> </w:t>
      </w:r>
      <w:r w:rsidRPr="00650A7B">
        <w:t>Géorgie,</w:t>
      </w:r>
      <w:r>
        <w:t xml:space="preserve"> </w:t>
      </w:r>
      <w:r w:rsidRPr="00650A7B">
        <w:t>Italie,</w:t>
      </w:r>
      <w:r>
        <w:t xml:space="preserve"> </w:t>
      </w:r>
      <w:r w:rsidRPr="00650A7B">
        <w:t>Lettonie,</w:t>
      </w:r>
      <w:r>
        <w:t xml:space="preserve"> </w:t>
      </w:r>
      <w:r w:rsidRPr="00650A7B">
        <w:t>Nigéria,</w:t>
      </w:r>
      <w:r>
        <w:t xml:space="preserve"> </w:t>
      </w:r>
      <w:r w:rsidRPr="00650A7B">
        <w:t>Pays-Bas,</w:t>
      </w:r>
      <w:r>
        <w:t xml:space="preserve"> </w:t>
      </w:r>
      <w:r w:rsidRPr="00650A7B">
        <w:t>Pologne,</w:t>
      </w:r>
      <w:r>
        <w:t xml:space="preserve"> </w:t>
      </w:r>
      <w:r w:rsidRPr="00650A7B">
        <w:t>Portugal,</w:t>
      </w:r>
      <w:r>
        <w:t xml:space="preserve"> </w:t>
      </w:r>
      <w:r w:rsidRPr="00650A7B">
        <w:t>Roumanie,</w:t>
      </w:r>
      <w:r>
        <w:t xml:space="preserve"> </w:t>
      </w:r>
      <w:r w:rsidRPr="00650A7B">
        <w:t>Royaume-Uni</w:t>
      </w:r>
      <w:r>
        <w:t xml:space="preserve"> </w:t>
      </w:r>
      <w:r w:rsidRPr="00650A7B">
        <w:t>de</w:t>
      </w:r>
      <w:r>
        <w:t xml:space="preserve"> </w:t>
      </w:r>
      <w:r w:rsidRPr="00650A7B">
        <w:t>Grande-Bretagne</w:t>
      </w:r>
      <w:r>
        <w:t xml:space="preserve"> </w:t>
      </w:r>
      <w:r w:rsidRPr="00650A7B">
        <w:t>et</w:t>
      </w:r>
      <w:r>
        <w:t xml:space="preserve"> </w:t>
      </w:r>
      <w:r w:rsidRPr="00650A7B">
        <w:t>d’Irlande</w:t>
      </w:r>
      <w:r>
        <w:t xml:space="preserve"> </w:t>
      </w:r>
      <w:r w:rsidRPr="00650A7B">
        <w:t>du</w:t>
      </w:r>
      <w:r>
        <w:t xml:space="preserve"> </w:t>
      </w:r>
      <w:r w:rsidRPr="00650A7B">
        <w:t>Nord,</w:t>
      </w:r>
      <w:r>
        <w:t xml:space="preserve"> </w:t>
      </w:r>
      <w:r w:rsidRPr="00650A7B">
        <w:t>Slovaquie</w:t>
      </w:r>
      <w:r>
        <w:t xml:space="preserve"> </w:t>
      </w:r>
      <w:r w:rsidRPr="00650A7B">
        <w:t>et</w:t>
      </w:r>
      <w:r>
        <w:t xml:space="preserve"> </w:t>
      </w:r>
      <w:r w:rsidRPr="00650A7B">
        <w:t>Turquie.</w:t>
      </w:r>
    </w:p>
    <w:p w:rsidR="00D36CAE" w:rsidRPr="00650A7B" w:rsidRDefault="00D36CAE" w:rsidP="00F759EB">
      <w:pPr>
        <w:pStyle w:val="SingleTxtG"/>
      </w:pPr>
      <w:bookmarkStart w:id="3" w:name="_Hlk8551083"/>
      <w:r w:rsidRPr="00650A7B">
        <w:t>10.</w:t>
      </w:r>
      <w:r w:rsidRPr="00650A7B">
        <w:tab/>
        <w:t>Les</w:t>
      </w:r>
      <w:r>
        <w:t xml:space="preserve"> </w:t>
      </w:r>
      <w:r w:rsidRPr="00650A7B">
        <w:t>États</w:t>
      </w:r>
      <w:r>
        <w:t xml:space="preserve"> </w:t>
      </w:r>
      <w:r w:rsidRPr="00650A7B">
        <w:t>dont</w:t>
      </w:r>
      <w:r>
        <w:t xml:space="preserve"> </w:t>
      </w:r>
      <w:r w:rsidRPr="00650A7B">
        <w:t>les</w:t>
      </w:r>
      <w:r>
        <w:t xml:space="preserve"> </w:t>
      </w:r>
      <w:r w:rsidRPr="00650A7B">
        <w:t>noms</w:t>
      </w:r>
      <w:r>
        <w:t xml:space="preserve"> </w:t>
      </w:r>
      <w:r w:rsidRPr="00650A7B">
        <w:t>suivent</w:t>
      </w:r>
      <w:r>
        <w:t xml:space="preserve"> </w:t>
      </w:r>
      <w:r w:rsidRPr="00650A7B">
        <w:t>avaient</w:t>
      </w:r>
      <w:r>
        <w:t xml:space="preserve"> </w:t>
      </w:r>
      <w:r w:rsidRPr="00650A7B">
        <w:t>fourni,</w:t>
      </w:r>
      <w:r>
        <w:t xml:space="preserve"> </w:t>
      </w:r>
      <w:r w:rsidRPr="00650A7B">
        <w:t>dans</w:t>
      </w:r>
      <w:r>
        <w:t xml:space="preserve"> </w:t>
      </w:r>
      <w:r w:rsidRPr="00650A7B">
        <w:t>une</w:t>
      </w:r>
      <w:r>
        <w:t xml:space="preserve"> </w:t>
      </w:r>
      <w:r w:rsidRPr="00650A7B">
        <w:t>lettre</w:t>
      </w:r>
      <w:r>
        <w:t xml:space="preserve"> </w:t>
      </w:r>
      <w:r w:rsidRPr="00650A7B">
        <w:t>ou</w:t>
      </w:r>
      <w:r>
        <w:t xml:space="preserve"> </w:t>
      </w:r>
      <w:r w:rsidRPr="00650A7B">
        <w:t>une</w:t>
      </w:r>
      <w:r>
        <w:t xml:space="preserve"> </w:t>
      </w:r>
      <w:r w:rsidRPr="00650A7B">
        <w:t>note</w:t>
      </w:r>
      <w:r>
        <w:t xml:space="preserve"> </w:t>
      </w:r>
      <w:r w:rsidRPr="00650A7B">
        <w:t>verbale</w:t>
      </w:r>
      <w:r>
        <w:t xml:space="preserve"> </w:t>
      </w:r>
      <w:r w:rsidRPr="00650A7B">
        <w:t>émanant</w:t>
      </w:r>
      <w:r>
        <w:t xml:space="preserve"> </w:t>
      </w:r>
      <w:r w:rsidRPr="00650A7B">
        <w:t>de</w:t>
      </w:r>
      <w:r>
        <w:t xml:space="preserve"> </w:t>
      </w:r>
      <w:r w:rsidRPr="00650A7B">
        <w:t>leur</w:t>
      </w:r>
      <w:r>
        <w:t xml:space="preserve"> </w:t>
      </w:r>
      <w:r w:rsidRPr="00650A7B">
        <w:t>mission</w:t>
      </w:r>
      <w:r>
        <w:t xml:space="preserve"> </w:t>
      </w:r>
      <w:r w:rsidRPr="00650A7B">
        <w:t>permanente,</w:t>
      </w:r>
      <w:r>
        <w:t xml:space="preserve"> </w:t>
      </w:r>
      <w:r w:rsidRPr="00650A7B">
        <w:t>une</w:t>
      </w:r>
      <w:r>
        <w:t xml:space="preserve"> </w:t>
      </w:r>
      <w:r w:rsidRPr="00650A7B">
        <w:t>communication</w:t>
      </w:r>
      <w:r>
        <w:t xml:space="preserve"> </w:t>
      </w:r>
      <w:r w:rsidRPr="00650A7B">
        <w:t>du</w:t>
      </w:r>
      <w:r>
        <w:t xml:space="preserve"> </w:t>
      </w:r>
      <w:r w:rsidR="00F759EB">
        <w:t>c</w:t>
      </w:r>
      <w:r w:rsidRPr="00650A7B">
        <w:t>hef</w:t>
      </w:r>
      <w:r>
        <w:t xml:space="preserve"> </w:t>
      </w:r>
      <w:r w:rsidRPr="00650A7B">
        <w:t>de</w:t>
      </w:r>
      <w:r>
        <w:t xml:space="preserve"> </w:t>
      </w:r>
      <w:r w:rsidRPr="00650A7B">
        <w:t>l’État,</w:t>
      </w:r>
      <w:r>
        <w:t xml:space="preserve"> </w:t>
      </w:r>
      <w:r w:rsidRPr="00650A7B">
        <w:t>du</w:t>
      </w:r>
      <w:r>
        <w:t xml:space="preserve"> </w:t>
      </w:r>
      <w:r w:rsidRPr="00650A7B">
        <w:t>chef</w:t>
      </w:r>
      <w:r>
        <w:t xml:space="preserve"> </w:t>
      </w:r>
      <w:r w:rsidRPr="00650A7B">
        <w:t>du</w:t>
      </w:r>
      <w:r>
        <w:t xml:space="preserve"> </w:t>
      </w:r>
      <w:r w:rsidRPr="00650A7B">
        <w:t>gouvernement</w:t>
      </w:r>
      <w:r>
        <w:t xml:space="preserve"> </w:t>
      </w:r>
      <w:r w:rsidRPr="00650A7B">
        <w:t>ou</w:t>
      </w:r>
      <w:r>
        <w:t xml:space="preserve"> </w:t>
      </w:r>
      <w:r w:rsidRPr="00650A7B">
        <w:t>du</w:t>
      </w:r>
      <w:r>
        <w:t xml:space="preserve"> </w:t>
      </w:r>
      <w:r w:rsidR="00F759EB">
        <w:t>m</w:t>
      </w:r>
      <w:r w:rsidRPr="00650A7B">
        <w:t>inistre</w:t>
      </w:r>
      <w:r>
        <w:t xml:space="preserve"> </w:t>
      </w:r>
      <w:r w:rsidRPr="00650A7B">
        <w:t>des</w:t>
      </w:r>
      <w:r>
        <w:t xml:space="preserve"> </w:t>
      </w:r>
      <w:r w:rsidRPr="00650A7B">
        <w:t>affaires</w:t>
      </w:r>
      <w:r>
        <w:t xml:space="preserve"> </w:t>
      </w:r>
      <w:r w:rsidRPr="00650A7B">
        <w:t>étrangères</w:t>
      </w:r>
      <w:r>
        <w:t xml:space="preserve"> </w:t>
      </w:r>
      <w:r w:rsidRPr="00650A7B">
        <w:t>contenant</w:t>
      </w:r>
      <w:r>
        <w:t xml:space="preserve"> </w:t>
      </w:r>
      <w:r w:rsidRPr="00650A7B">
        <w:t>des</w:t>
      </w:r>
      <w:r>
        <w:t xml:space="preserve"> </w:t>
      </w:r>
      <w:r w:rsidRPr="00650A7B">
        <w:t>informations</w:t>
      </w:r>
      <w:r>
        <w:t xml:space="preserve"> </w:t>
      </w:r>
      <w:r w:rsidRPr="00650A7B">
        <w:t>concernant</w:t>
      </w:r>
      <w:r>
        <w:t xml:space="preserve"> </w:t>
      </w:r>
      <w:r w:rsidRPr="00650A7B">
        <w:t>la</w:t>
      </w:r>
      <w:r>
        <w:t xml:space="preserve"> </w:t>
      </w:r>
      <w:r w:rsidRPr="00650A7B">
        <w:t>nomination</w:t>
      </w:r>
      <w:r>
        <w:t xml:space="preserve"> </w:t>
      </w:r>
      <w:r w:rsidRPr="00650A7B">
        <w:t>de</w:t>
      </w:r>
      <w:r>
        <w:t xml:space="preserve"> </w:t>
      </w:r>
      <w:r w:rsidRPr="00650A7B">
        <w:t>leurs</w:t>
      </w:r>
      <w:r>
        <w:t xml:space="preserve"> </w:t>
      </w:r>
      <w:r w:rsidRPr="00650A7B">
        <w:t>représentants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à</w:t>
      </w:r>
      <w:r>
        <w:t xml:space="preserve"> </w:t>
      </w:r>
      <w:r w:rsidRPr="00650A7B">
        <w:t>l’ADR</w:t>
      </w:r>
      <w:r>
        <w:t xml:space="preserve"> : </w:t>
      </w:r>
      <w:r w:rsidRPr="00650A7B">
        <w:t>Autriche,</w:t>
      </w:r>
      <w:r>
        <w:t xml:space="preserve"> </w:t>
      </w:r>
      <w:r w:rsidRPr="00650A7B">
        <w:t>Belgique,</w:t>
      </w:r>
      <w:r>
        <w:t xml:space="preserve"> </w:t>
      </w:r>
      <w:r w:rsidRPr="00650A7B">
        <w:t>Bulgarie,</w:t>
      </w:r>
      <w:r>
        <w:t xml:space="preserve"> </w:t>
      </w:r>
      <w:r w:rsidRPr="00650A7B">
        <w:t>Croatie,</w:t>
      </w:r>
      <w:r>
        <w:t xml:space="preserve"> </w:t>
      </w:r>
      <w:r w:rsidRPr="00650A7B">
        <w:t>Hongrie,</w:t>
      </w:r>
      <w:r>
        <w:t xml:space="preserve"> </w:t>
      </w:r>
      <w:r w:rsidRPr="00650A7B">
        <w:t>Luxembourg,</w:t>
      </w:r>
      <w:r>
        <w:t xml:space="preserve"> </w:t>
      </w:r>
      <w:r w:rsidRPr="00650A7B">
        <w:t>Maroc,</w:t>
      </w:r>
      <w:r>
        <w:t xml:space="preserve"> </w:t>
      </w:r>
      <w:r w:rsidR="00302AF0" w:rsidRPr="00650A7B">
        <w:t>Monténégro,</w:t>
      </w:r>
      <w:r w:rsidR="00302AF0">
        <w:t xml:space="preserve"> </w:t>
      </w:r>
      <w:r w:rsidRPr="00650A7B">
        <w:t>Roumanie,</w:t>
      </w:r>
      <w:r>
        <w:t xml:space="preserve"> </w:t>
      </w:r>
      <w:r w:rsidRPr="00650A7B">
        <w:t>Serbie,</w:t>
      </w:r>
      <w:r>
        <w:t xml:space="preserve"> </w:t>
      </w:r>
      <w:r w:rsidRPr="00650A7B">
        <w:t>Suède,</w:t>
      </w:r>
      <w:r>
        <w:t xml:space="preserve"> </w:t>
      </w:r>
      <w:r w:rsidRPr="00650A7B">
        <w:t>Suisse,</w:t>
      </w:r>
      <w:r>
        <w:t xml:space="preserve"> </w:t>
      </w:r>
      <w:r w:rsidRPr="00650A7B">
        <w:t>Tunisie</w:t>
      </w:r>
      <w:r>
        <w:t xml:space="preserve"> </w:t>
      </w:r>
      <w:r w:rsidRPr="00650A7B">
        <w:t>et</w:t>
      </w:r>
      <w:r>
        <w:t xml:space="preserve"> </w:t>
      </w:r>
      <w:r w:rsidRPr="00650A7B">
        <w:t>Viet</w:t>
      </w:r>
      <w:r>
        <w:t xml:space="preserve"> </w:t>
      </w:r>
      <w:r w:rsidRPr="00650A7B">
        <w:t>Nam.</w:t>
      </w:r>
      <w:r>
        <w:t xml:space="preserve"> </w:t>
      </w:r>
      <w:r w:rsidRPr="00650A7B">
        <w:t>Le</w:t>
      </w:r>
      <w:r>
        <w:t xml:space="preserve"> </w:t>
      </w:r>
      <w:r w:rsidRPr="00650A7B">
        <w:t>représentant</w:t>
      </w:r>
      <w:r>
        <w:t xml:space="preserve"> </w:t>
      </w:r>
      <w:r w:rsidRPr="00650A7B">
        <w:t>du</w:t>
      </w:r>
      <w:r>
        <w:t xml:space="preserve"> </w:t>
      </w:r>
      <w:r w:rsidRPr="00650A7B">
        <w:t>Myanmar</w:t>
      </w:r>
      <w:r>
        <w:t xml:space="preserve"> </w:t>
      </w:r>
      <w:r w:rsidRPr="00650A7B">
        <w:t>n’a</w:t>
      </w:r>
      <w:r>
        <w:t xml:space="preserve"> </w:t>
      </w:r>
      <w:r w:rsidRPr="00650A7B">
        <w:t>pas</w:t>
      </w:r>
      <w:r>
        <w:t xml:space="preserve"> </w:t>
      </w:r>
      <w:r w:rsidRPr="00650A7B">
        <w:t>présenté</w:t>
      </w:r>
      <w:r>
        <w:t xml:space="preserve"> </w:t>
      </w:r>
      <w:r w:rsidRPr="00650A7B">
        <w:t>de</w:t>
      </w:r>
      <w:r>
        <w:t xml:space="preserve"> </w:t>
      </w:r>
      <w:r w:rsidRPr="00650A7B">
        <w:t>pouvoirs.</w:t>
      </w:r>
    </w:p>
    <w:p w:rsidR="00D36CAE" w:rsidRPr="00650A7B" w:rsidRDefault="00D36CAE" w:rsidP="00F759EB">
      <w:pPr>
        <w:pStyle w:val="SingleTxtG"/>
      </w:pPr>
      <w:bookmarkStart w:id="4" w:name="_GoBack"/>
      <w:bookmarkEnd w:id="2"/>
      <w:bookmarkEnd w:id="3"/>
      <w:bookmarkEnd w:id="4"/>
      <w:r w:rsidRPr="00650A7B">
        <w:lastRenderedPageBreak/>
        <w:t>11.</w:t>
      </w:r>
      <w:r w:rsidRPr="00650A7B">
        <w:tab/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approuvé</w:t>
      </w:r>
      <w:r>
        <w:t xml:space="preserve"> </w:t>
      </w:r>
      <w:r w:rsidRPr="00650A7B">
        <w:t>le</w:t>
      </w:r>
      <w:r>
        <w:t xml:space="preserve"> </w:t>
      </w:r>
      <w:r w:rsidRPr="00650A7B">
        <w:t>rapport</w:t>
      </w:r>
      <w:r>
        <w:t xml:space="preserve"> </w:t>
      </w:r>
      <w:r w:rsidRPr="00650A7B">
        <w:t>du</w:t>
      </w:r>
      <w:r>
        <w:t xml:space="preserve"> </w:t>
      </w:r>
      <w:r w:rsidRPr="00650A7B">
        <w:t>Bureau</w:t>
      </w:r>
      <w:r>
        <w:t xml:space="preserve"> </w:t>
      </w:r>
      <w:r w:rsidRPr="00650A7B">
        <w:t>dans</w:t>
      </w:r>
      <w:r>
        <w:t xml:space="preserve"> </w:t>
      </w:r>
      <w:r w:rsidRPr="00650A7B">
        <w:t>lequel</w:t>
      </w:r>
      <w:r>
        <w:t xml:space="preserve"> </w:t>
      </w:r>
      <w:r w:rsidRPr="00650A7B">
        <w:t>il</w:t>
      </w:r>
      <w:r>
        <w:t xml:space="preserve"> </w:t>
      </w:r>
      <w:r w:rsidRPr="00650A7B">
        <w:t>était</w:t>
      </w:r>
      <w:r>
        <w:t xml:space="preserve"> </w:t>
      </w:r>
      <w:r w:rsidRPr="00650A7B">
        <w:t>indiqué</w:t>
      </w:r>
      <w:r>
        <w:t xml:space="preserve"> </w:t>
      </w:r>
      <w:r w:rsidRPr="00650A7B">
        <w:t>que</w:t>
      </w:r>
      <w:r>
        <w:t xml:space="preserve"> </w:t>
      </w:r>
      <w:r w:rsidRPr="00650A7B">
        <w:t>les</w:t>
      </w:r>
      <w:r>
        <w:t xml:space="preserve"> </w:t>
      </w:r>
      <w:r w:rsidRPr="00650A7B">
        <w:t>pouvoirs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avaient</w:t>
      </w:r>
      <w:r>
        <w:t xml:space="preserve"> </w:t>
      </w:r>
      <w:r w:rsidRPr="00650A7B">
        <w:t>été</w:t>
      </w:r>
      <w:r>
        <w:t xml:space="preserve"> </w:t>
      </w:r>
      <w:r w:rsidRPr="00650A7B">
        <w:t>présentés</w:t>
      </w:r>
      <w:r>
        <w:t xml:space="preserve"> </w:t>
      </w:r>
      <w:r w:rsidRPr="00650A7B">
        <w:t>en</w:t>
      </w:r>
      <w:r>
        <w:t xml:space="preserve"> </w:t>
      </w:r>
      <w:r w:rsidRPr="00650A7B">
        <w:t>bonne</w:t>
      </w:r>
      <w:r>
        <w:t xml:space="preserve"> </w:t>
      </w:r>
      <w:r w:rsidRPr="00650A7B">
        <w:t>et</w:t>
      </w:r>
      <w:r>
        <w:t xml:space="preserve"> </w:t>
      </w:r>
      <w:r w:rsidRPr="00650A7B">
        <w:t>due</w:t>
      </w:r>
      <w:r>
        <w:t xml:space="preserve"> </w:t>
      </w:r>
      <w:r w:rsidRPr="00650A7B">
        <w:t>forme.</w:t>
      </w:r>
    </w:p>
    <w:p w:rsidR="00D36CAE" w:rsidRPr="00650A7B" w:rsidRDefault="00D36CAE" w:rsidP="00F759EB">
      <w:pPr>
        <w:pStyle w:val="SingleTxtG"/>
      </w:pPr>
      <w:r w:rsidRPr="00650A7B">
        <w:t>12.</w:t>
      </w:r>
      <w:r w:rsidRPr="00650A7B">
        <w:tab/>
        <w:t>Sur</w:t>
      </w:r>
      <w:r>
        <w:t xml:space="preserve"> </w:t>
      </w:r>
      <w:r w:rsidRPr="00650A7B">
        <w:t>proposition</w:t>
      </w:r>
      <w:r>
        <w:t xml:space="preserve"> </w:t>
      </w:r>
      <w:r w:rsidRPr="00650A7B">
        <w:t>du</w:t>
      </w:r>
      <w:r>
        <w:t xml:space="preserve"> </w:t>
      </w:r>
      <w:r w:rsidRPr="00650A7B">
        <w:t>Président,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accepté</w:t>
      </w:r>
      <w:r>
        <w:t xml:space="preserve"> </w:t>
      </w:r>
      <w:r w:rsidRPr="00650A7B">
        <w:t>les</w:t>
      </w:r>
      <w:r>
        <w:t xml:space="preserve"> </w:t>
      </w:r>
      <w:r w:rsidRPr="00650A7B">
        <w:t>pouvoirs</w:t>
      </w:r>
      <w:r>
        <w:t xml:space="preserve"> </w:t>
      </w:r>
      <w:r w:rsidRPr="00650A7B">
        <w:t>provisoires,</w:t>
      </w:r>
      <w:r>
        <w:t xml:space="preserve"> </w:t>
      </w:r>
      <w:r w:rsidRPr="00650A7B">
        <w:t>étant</w:t>
      </w:r>
      <w:r>
        <w:t xml:space="preserve"> </w:t>
      </w:r>
      <w:r w:rsidRPr="00650A7B">
        <w:t>entendu</w:t>
      </w:r>
      <w:r>
        <w:t xml:space="preserve"> </w:t>
      </w:r>
      <w:r w:rsidRPr="00650A7B">
        <w:t>que</w:t>
      </w:r>
      <w:r>
        <w:t xml:space="preserve"> </w:t>
      </w:r>
      <w:r w:rsidRPr="00650A7B">
        <w:t>les</w:t>
      </w:r>
      <w:r>
        <w:t xml:space="preserve"> </w:t>
      </w:r>
      <w:r w:rsidRPr="00650A7B">
        <w:t>représentants</w:t>
      </w:r>
      <w:r>
        <w:t xml:space="preserve"> </w:t>
      </w:r>
      <w:r w:rsidR="00111D39">
        <w:t>d</w:t>
      </w:r>
      <w:r w:rsidRPr="00650A7B">
        <w:t>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n’ayant</w:t>
      </w:r>
      <w:r>
        <w:t xml:space="preserve"> </w:t>
      </w:r>
      <w:r w:rsidRPr="00650A7B">
        <w:t>pas</w:t>
      </w:r>
      <w:r>
        <w:t xml:space="preserve"> </w:t>
      </w:r>
      <w:r w:rsidRPr="00650A7B">
        <w:t>encore</w:t>
      </w:r>
      <w:r>
        <w:t xml:space="preserve"> </w:t>
      </w:r>
      <w:r w:rsidRPr="00650A7B">
        <w:t>communiqué</w:t>
      </w:r>
      <w:r>
        <w:t xml:space="preserve"> </w:t>
      </w:r>
      <w:r w:rsidRPr="00650A7B">
        <w:t>leurs</w:t>
      </w:r>
      <w:r>
        <w:t xml:space="preserve"> </w:t>
      </w:r>
      <w:r w:rsidRPr="00650A7B">
        <w:t>pouvoirs</w:t>
      </w:r>
      <w:r>
        <w:t xml:space="preserve"> </w:t>
      </w:r>
      <w:r w:rsidRPr="00650A7B">
        <w:t>en</w:t>
      </w:r>
      <w:r>
        <w:t xml:space="preserve"> </w:t>
      </w:r>
      <w:r w:rsidRPr="00650A7B">
        <w:t>bonne</w:t>
      </w:r>
      <w:r>
        <w:t xml:space="preserve"> </w:t>
      </w:r>
      <w:r w:rsidRPr="00650A7B">
        <w:t>et</w:t>
      </w:r>
      <w:r>
        <w:t xml:space="preserve"> </w:t>
      </w:r>
      <w:r w:rsidRPr="00650A7B">
        <w:t>due</w:t>
      </w:r>
      <w:r>
        <w:t xml:space="preserve"> </w:t>
      </w:r>
      <w:r w:rsidRPr="00650A7B">
        <w:t>forme</w:t>
      </w:r>
      <w:r>
        <w:t xml:space="preserve"> </w:t>
      </w:r>
      <w:r w:rsidRPr="00650A7B">
        <w:t>le</w:t>
      </w:r>
      <w:r>
        <w:t xml:space="preserve"> </w:t>
      </w:r>
      <w:r w:rsidRPr="00650A7B">
        <w:t>feraient</w:t>
      </w:r>
      <w:r>
        <w:t xml:space="preserve"> </w:t>
      </w:r>
      <w:r w:rsidRPr="00650A7B">
        <w:t>dès</w:t>
      </w:r>
      <w:r>
        <w:t xml:space="preserve"> </w:t>
      </w:r>
      <w:r w:rsidRPr="00650A7B">
        <w:t>que</w:t>
      </w:r>
      <w:r>
        <w:t xml:space="preserve"> </w:t>
      </w:r>
      <w:r w:rsidRPr="00650A7B">
        <w:t>possible.</w:t>
      </w:r>
    </w:p>
    <w:p w:rsidR="00D36CAE" w:rsidRPr="00650A7B" w:rsidRDefault="00F759EB" w:rsidP="00F759EB">
      <w:pPr>
        <w:pStyle w:val="HChG"/>
      </w:pPr>
      <w:r>
        <w:tab/>
      </w:r>
      <w:r w:rsidR="00D36CAE" w:rsidRPr="00650A7B">
        <w:t>V.</w:t>
      </w:r>
      <w:r w:rsidR="00D36CAE" w:rsidRPr="00650A7B">
        <w:tab/>
        <w:t>Adoption</w:t>
      </w:r>
      <w:r w:rsidR="00D36CAE">
        <w:t xml:space="preserve"> </w:t>
      </w:r>
      <w:r w:rsidR="00D36CAE" w:rsidRPr="00650A7B">
        <w:t>de</w:t>
      </w:r>
      <w:r w:rsidR="00D36CAE">
        <w:t xml:space="preserve"> </w:t>
      </w:r>
      <w:r w:rsidR="00D36CAE" w:rsidRPr="00650A7B">
        <w:t>l’ordre</w:t>
      </w:r>
      <w:r w:rsidR="00D36CAE">
        <w:t xml:space="preserve"> </w:t>
      </w:r>
      <w:r w:rsidR="00D36CAE" w:rsidRPr="00650A7B">
        <w:t>du</w:t>
      </w:r>
      <w:r w:rsidR="00D36CAE">
        <w:t xml:space="preserve"> </w:t>
      </w:r>
      <w:r w:rsidR="00D36CAE" w:rsidRPr="00650A7B">
        <w:t>jour</w:t>
      </w:r>
      <w:r w:rsidR="00D36CAE">
        <w:t xml:space="preserve"> </w:t>
      </w:r>
      <w:r w:rsidR="00D36CAE" w:rsidRPr="00650A7B">
        <w:t>(point</w:t>
      </w:r>
      <w:r w:rsidR="00D36CAE">
        <w:t xml:space="preserve"> </w:t>
      </w:r>
      <w:r w:rsidR="00D36CAE" w:rsidRPr="00650A7B">
        <w:t>4</w:t>
      </w:r>
      <w:r w:rsidR="00D36CAE">
        <w:t xml:space="preserve"> </w:t>
      </w:r>
      <w:r w:rsidR="00D36CAE" w:rsidRPr="00650A7B">
        <w:t>de</w:t>
      </w:r>
      <w:r w:rsidR="00D36CAE">
        <w:t xml:space="preserve"> </w:t>
      </w:r>
      <w:r w:rsidR="00D36CAE" w:rsidRPr="00650A7B">
        <w:t>l’ordre</w:t>
      </w:r>
      <w:r w:rsidR="00D36CAE">
        <w:t xml:space="preserve"> </w:t>
      </w:r>
      <w:r w:rsidR="00D36CAE" w:rsidRPr="00650A7B">
        <w:t>du</w:t>
      </w:r>
      <w:r w:rsidR="00D36CAE">
        <w:t xml:space="preserve"> </w:t>
      </w:r>
      <w:r w:rsidR="00D36CAE" w:rsidRPr="00650A7B">
        <w:t>jour)</w:t>
      </w:r>
    </w:p>
    <w:p w:rsidR="00D36CAE" w:rsidRPr="00F759EB" w:rsidRDefault="00D36CAE" w:rsidP="00F759EB">
      <w:pPr>
        <w:pStyle w:val="H4G"/>
        <w:ind w:left="2835" w:hanging="1701"/>
        <w:rPr>
          <w:i w:val="0"/>
        </w:rPr>
      </w:pPr>
      <w:r w:rsidRPr="00F759EB">
        <w:t>Document</w:t>
      </w:r>
      <w:r w:rsidRPr="00F759EB">
        <w:rPr>
          <w:iCs/>
        </w:rPr>
        <w:t>(s)</w:t>
      </w:r>
      <w:r>
        <w:rPr>
          <w:iCs/>
        </w:rPr>
        <w:t> </w:t>
      </w:r>
      <w:r w:rsidRPr="00F759EB">
        <w:rPr>
          <w:i w:val="0"/>
          <w:iCs/>
        </w:rPr>
        <w:t>:</w:t>
      </w:r>
      <w:r w:rsidRPr="00F759EB">
        <w:rPr>
          <w:i w:val="0"/>
        </w:rPr>
        <w:tab/>
        <w:t>ECE/TRANS/ADR/CONF/2019/1 et Add.1</w:t>
      </w:r>
      <w:r w:rsidR="00F759EB">
        <w:rPr>
          <w:i w:val="0"/>
        </w:rPr>
        <w:t>.</w:t>
      </w:r>
    </w:p>
    <w:p w:rsidR="00D36CAE" w:rsidRPr="00650A7B" w:rsidRDefault="00D36CAE" w:rsidP="00D36CAE">
      <w:pPr>
        <w:pStyle w:val="SingleTxtG"/>
      </w:pPr>
      <w:r w:rsidRPr="00650A7B">
        <w:t>13.</w:t>
      </w:r>
      <w:r w:rsidRPr="00650A7B">
        <w:tab/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adopté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</w:t>
      </w:r>
      <w:r>
        <w:t xml:space="preserve"> </w:t>
      </w:r>
      <w:r w:rsidRPr="00650A7B">
        <w:t>établi</w:t>
      </w:r>
      <w:r>
        <w:t xml:space="preserve"> </w:t>
      </w:r>
      <w:r w:rsidRPr="00650A7B">
        <w:t>par</w:t>
      </w:r>
      <w:r>
        <w:t xml:space="preserve"> </w:t>
      </w:r>
      <w:r w:rsidRPr="00650A7B">
        <w:t>le</w:t>
      </w:r>
      <w:r>
        <w:t xml:space="preserve"> </w:t>
      </w:r>
      <w:r w:rsidRPr="00650A7B">
        <w:t>secrétariat.</w:t>
      </w:r>
    </w:p>
    <w:p w:rsidR="00D36CAE" w:rsidRPr="00650A7B" w:rsidRDefault="00F759EB" w:rsidP="00F759EB">
      <w:pPr>
        <w:pStyle w:val="HChG"/>
      </w:pPr>
      <w:r>
        <w:tab/>
      </w:r>
      <w:r w:rsidR="00D36CAE" w:rsidRPr="00650A7B">
        <w:t>VI.</w:t>
      </w:r>
      <w:r w:rsidR="00D36CAE" w:rsidRPr="00650A7B">
        <w:tab/>
        <w:t>Règlement</w:t>
      </w:r>
      <w:r w:rsidR="00D36CAE">
        <w:t xml:space="preserve"> </w:t>
      </w:r>
      <w:r w:rsidR="00D36CAE" w:rsidRPr="00650A7B">
        <w:t>intérieur</w:t>
      </w:r>
      <w:r w:rsidR="00D36CAE">
        <w:t xml:space="preserve"> </w:t>
      </w:r>
      <w:r w:rsidR="00D36CAE" w:rsidRPr="00650A7B">
        <w:t>(</w:t>
      </w:r>
      <w:r w:rsidR="0029597E">
        <w:t>p</w:t>
      </w:r>
      <w:r w:rsidR="00D36CAE" w:rsidRPr="00650A7B">
        <w:t>oint</w:t>
      </w:r>
      <w:r w:rsidR="00D36CAE">
        <w:t xml:space="preserve"> </w:t>
      </w:r>
      <w:r w:rsidR="00D36CAE" w:rsidRPr="00650A7B">
        <w:t>5</w:t>
      </w:r>
      <w:r w:rsidR="00D36CAE">
        <w:t xml:space="preserve"> </w:t>
      </w:r>
      <w:r w:rsidR="00D36CAE" w:rsidRPr="00650A7B">
        <w:t>de</w:t>
      </w:r>
      <w:r w:rsidR="00D36CAE">
        <w:t xml:space="preserve"> </w:t>
      </w:r>
      <w:r w:rsidR="00D36CAE" w:rsidRPr="00650A7B">
        <w:t>l’ordre</w:t>
      </w:r>
      <w:r w:rsidR="00D36CAE">
        <w:t xml:space="preserve"> </w:t>
      </w:r>
      <w:r w:rsidR="00D36CAE" w:rsidRPr="00650A7B">
        <w:t>du</w:t>
      </w:r>
      <w:r w:rsidR="00D36CAE">
        <w:t xml:space="preserve"> </w:t>
      </w:r>
      <w:r w:rsidR="00D36CAE" w:rsidRPr="00650A7B">
        <w:t>jour)</w:t>
      </w:r>
    </w:p>
    <w:p w:rsidR="00D36CAE" w:rsidRPr="00650A7B" w:rsidRDefault="00D36CAE" w:rsidP="00D36CAE">
      <w:pPr>
        <w:pStyle w:val="SingleTxtG"/>
      </w:pPr>
      <w:r w:rsidRPr="00650A7B">
        <w:t>14.</w:t>
      </w:r>
      <w:r w:rsidRPr="00650A7B">
        <w:tab/>
        <w:t>Conformément</w:t>
      </w:r>
      <w:r>
        <w:t xml:space="preserve"> </w:t>
      </w:r>
      <w:r w:rsidRPr="00650A7B">
        <w:t>au</w:t>
      </w:r>
      <w:r>
        <w:t xml:space="preserve"> </w:t>
      </w:r>
      <w:r w:rsidRPr="00650A7B">
        <w:t>précédent</w:t>
      </w:r>
      <w:r>
        <w:t xml:space="preserve"> </w:t>
      </w:r>
      <w:r w:rsidRPr="00650A7B">
        <w:t>établi</w:t>
      </w:r>
      <w:r>
        <w:t xml:space="preserve"> </w:t>
      </w:r>
      <w:r w:rsidRPr="00650A7B">
        <w:t>lors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qui</w:t>
      </w:r>
      <w:r>
        <w:t xml:space="preserve"> </w:t>
      </w:r>
      <w:r w:rsidRPr="00650A7B">
        <w:t>s’est</w:t>
      </w:r>
      <w:r>
        <w:t xml:space="preserve"> </w:t>
      </w:r>
      <w:r w:rsidRPr="00650A7B">
        <w:t>tenue</w:t>
      </w:r>
      <w:r>
        <w:t xml:space="preserve"> </w:t>
      </w:r>
      <w:r w:rsidRPr="00650A7B">
        <w:t>le</w:t>
      </w:r>
      <w:r>
        <w:t xml:space="preserve"> </w:t>
      </w:r>
      <w:r w:rsidRPr="00650A7B">
        <w:t>28</w:t>
      </w:r>
      <w:r w:rsidR="00F759EB">
        <w:t> </w:t>
      </w:r>
      <w:r w:rsidRPr="00650A7B">
        <w:t>octobre</w:t>
      </w:r>
      <w:r>
        <w:t xml:space="preserve"> </w:t>
      </w:r>
      <w:r w:rsidRPr="00650A7B">
        <w:t>1993,</w:t>
      </w:r>
      <w:r>
        <w:t xml:space="preserve"> </w:t>
      </w:r>
      <w:r w:rsidRPr="00650A7B">
        <w:t>le</w:t>
      </w:r>
      <w:r>
        <w:t xml:space="preserve"> </w:t>
      </w:r>
      <w:r w:rsidRPr="00650A7B">
        <w:t>Président</w:t>
      </w:r>
      <w:r>
        <w:t xml:space="preserve"> </w:t>
      </w:r>
      <w:r w:rsidRPr="00650A7B">
        <w:t>a</w:t>
      </w:r>
      <w:r>
        <w:t xml:space="preserve"> </w:t>
      </w:r>
      <w:r w:rsidRPr="00650A7B">
        <w:t>proposé</w:t>
      </w:r>
      <w:r>
        <w:t xml:space="preserve"> </w:t>
      </w:r>
      <w:r w:rsidRPr="00650A7B">
        <w:t>que</w:t>
      </w:r>
      <w:r>
        <w:t xml:space="preserve"> </w:t>
      </w:r>
      <w:r w:rsidRPr="00650A7B">
        <w:t>s’appliquent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présente</w:t>
      </w:r>
      <w:r>
        <w:t xml:space="preserve"> </w:t>
      </w:r>
      <w:r w:rsidRPr="00650A7B">
        <w:t>Conférence</w:t>
      </w:r>
      <w:r>
        <w:t xml:space="preserve"> </w:t>
      </w:r>
      <w:r w:rsidRPr="00650A7B">
        <w:t>le</w:t>
      </w:r>
      <w:r>
        <w:t xml:space="preserve"> </w:t>
      </w:r>
      <w:r w:rsidRPr="00650A7B">
        <w:t>même</w:t>
      </w:r>
      <w:r>
        <w:t xml:space="preserve"> </w:t>
      </w:r>
      <w:r w:rsidRPr="00650A7B">
        <w:t>Règlement</w:t>
      </w:r>
      <w:r>
        <w:t xml:space="preserve"> </w:t>
      </w:r>
      <w:r w:rsidRPr="00650A7B">
        <w:t>intérieur,</w:t>
      </w:r>
      <w:r>
        <w:t xml:space="preserve"> </w:t>
      </w:r>
      <w:r w:rsidRPr="00650A7B">
        <w:t>à</w:t>
      </w:r>
      <w:r>
        <w:t xml:space="preserve"> </w:t>
      </w:r>
      <w:r w:rsidRPr="00650A7B">
        <w:t>savoir</w:t>
      </w:r>
      <w:r>
        <w:t xml:space="preserve"> </w:t>
      </w:r>
      <w:r w:rsidRPr="00650A7B">
        <w:t>celui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économique</w:t>
      </w:r>
      <w:r>
        <w:t xml:space="preserve"> </w:t>
      </w:r>
      <w:r w:rsidRPr="00650A7B">
        <w:t>pour</w:t>
      </w:r>
      <w:r>
        <w:t xml:space="preserve"> </w:t>
      </w:r>
      <w:r w:rsidRPr="00650A7B">
        <w:t>l’Europe</w:t>
      </w:r>
      <w:r>
        <w:t xml:space="preserve"> </w:t>
      </w:r>
      <w:r w:rsidRPr="00650A7B">
        <w:t>(CEE)</w:t>
      </w:r>
      <w:r>
        <w:t xml:space="preserve"> </w:t>
      </w:r>
      <w:r w:rsidRPr="00650A7B">
        <w:t>(E/ECE/778/Rev.5)</w:t>
      </w:r>
      <w:r w:rsidRPr="00650A7B">
        <w:rPr>
          <w:rStyle w:val="FootnoteReference"/>
          <w:sz w:val="20"/>
        </w:rPr>
        <w:footnoteReference w:id="2"/>
      </w:r>
      <w:r w:rsidRPr="00650A7B">
        <w:t>,</w:t>
      </w:r>
      <w:r>
        <w:t xml:space="preserve"> </w:t>
      </w:r>
      <w:r w:rsidRPr="00650A7B">
        <w:t>moyennant</w:t>
      </w:r>
      <w:r>
        <w:t xml:space="preserve"> </w:t>
      </w:r>
      <w:r w:rsidRPr="00650A7B">
        <w:t>le</w:t>
      </w:r>
      <w:r>
        <w:t xml:space="preserve"> </w:t>
      </w:r>
      <w:r w:rsidRPr="00650A7B">
        <w:t>remplacement</w:t>
      </w:r>
      <w:r>
        <w:t xml:space="preserve"> </w:t>
      </w:r>
      <w:r w:rsidRPr="00650A7B">
        <w:t>des</w:t>
      </w:r>
      <w:r>
        <w:t xml:space="preserve"> </w:t>
      </w:r>
      <w:r w:rsidRPr="00650A7B">
        <w:t>dispositions</w:t>
      </w:r>
      <w:r>
        <w:t xml:space="preserve"> </w:t>
      </w:r>
      <w:r w:rsidRPr="00650A7B">
        <w:t>des</w:t>
      </w:r>
      <w:r>
        <w:t xml:space="preserve"> </w:t>
      </w:r>
      <w:r w:rsidRPr="00650A7B">
        <w:t>articles</w:t>
      </w:r>
      <w:r>
        <w:t xml:space="preserve"> </w:t>
      </w:r>
      <w:r w:rsidRPr="00650A7B">
        <w:t>39</w:t>
      </w:r>
      <w:r>
        <w:t xml:space="preserve"> </w:t>
      </w:r>
      <w:r w:rsidRPr="00650A7B">
        <w:t>et</w:t>
      </w:r>
      <w:r>
        <w:t xml:space="preserve"> </w:t>
      </w:r>
      <w:r w:rsidRPr="00650A7B">
        <w:t>43</w:t>
      </w:r>
      <w:r>
        <w:t xml:space="preserve"> </w:t>
      </w:r>
      <w:r w:rsidRPr="00650A7B">
        <w:t>par</w:t>
      </w:r>
      <w:r>
        <w:t xml:space="preserve"> </w:t>
      </w:r>
      <w:r w:rsidRPr="00650A7B">
        <w:t>celles</w:t>
      </w:r>
      <w:r>
        <w:t xml:space="preserve"> </w:t>
      </w:r>
      <w:r w:rsidRPr="00650A7B">
        <w:t>des</w:t>
      </w:r>
      <w:r>
        <w:t xml:space="preserve"> </w:t>
      </w:r>
      <w:r w:rsidRPr="00650A7B">
        <w:t>alinéas</w:t>
      </w:r>
      <w:r>
        <w:t xml:space="preserve"> </w:t>
      </w:r>
      <w:r w:rsidRPr="00650A7B">
        <w:t>a)</w:t>
      </w:r>
      <w:r>
        <w:t xml:space="preserve"> </w:t>
      </w:r>
      <w:r w:rsidRPr="00650A7B">
        <w:t>à</w:t>
      </w:r>
      <w:r>
        <w:t xml:space="preserve"> </w:t>
      </w:r>
      <w:r w:rsidRPr="00650A7B">
        <w:t>d)</w:t>
      </w:r>
      <w:r>
        <w:t xml:space="preserve"> </w:t>
      </w:r>
      <w:r w:rsidRPr="00650A7B">
        <w:t>ci-dessous,</w:t>
      </w:r>
      <w:r>
        <w:t xml:space="preserve"> </w:t>
      </w:r>
      <w:r w:rsidRPr="00650A7B">
        <w:t>conformément</w:t>
      </w:r>
      <w:r>
        <w:t xml:space="preserve"> </w:t>
      </w:r>
      <w:r w:rsidRPr="00650A7B">
        <w:t>au</w:t>
      </w:r>
      <w:r>
        <w:t xml:space="preserve"> </w:t>
      </w:r>
      <w:r w:rsidRPr="00650A7B">
        <w:t>paragraphe</w:t>
      </w:r>
      <w:r>
        <w:t xml:space="preserve"> </w:t>
      </w:r>
      <w:r w:rsidRPr="00650A7B">
        <w:t>2</w:t>
      </w:r>
      <w:r>
        <w:t xml:space="preserve"> </w:t>
      </w:r>
      <w:r w:rsidRPr="00650A7B">
        <w:t>de</w:t>
      </w:r>
      <w:r>
        <w:t xml:space="preserve"> </w:t>
      </w:r>
      <w:r w:rsidRPr="00650A7B">
        <w:t>l’article</w:t>
      </w:r>
      <w:r>
        <w:t xml:space="preserve"> </w:t>
      </w:r>
      <w:r w:rsidRPr="00650A7B">
        <w:t>9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Convention</w:t>
      </w:r>
      <w:r>
        <w:t xml:space="preserve"> </w:t>
      </w:r>
      <w:r w:rsidRPr="00650A7B">
        <w:t>de</w:t>
      </w:r>
      <w:r>
        <w:t xml:space="preserve"> </w:t>
      </w:r>
      <w:r w:rsidRPr="00650A7B">
        <w:t>Vienne</w:t>
      </w:r>
      <w:r>
        <w:t xml:space="preserve"> </w:t>
      </w:r>
      <w:r w:rsidRPr="00650A7B">
        <w:t>sur</w:t>
      </w:r>
      <w:r>
        <w:t xml:space="preserve"> </w:t>
      </w:r>
      <w:r w:rsidRPr="00650A7B">
        <w:t>le</w:t>
      </w:r>
      <w:r>
        <w:t xml:space="preserve"> </w:t>
      </w:r>
      <w:r w:rsidRPr="00650A7B">
        <w:t>droit</w:t>
      </w:r>
      <w:r>
        <w:t xml:space="preserve"> </w:t>
      </w:r>
      <w:r w:rsidRPr="00650A7B">
        <w:t>des</w:t>
      </w:r>
      <w:r>
        <w:t xml:space="preserve"> </w:t>
      </w:r>
      <w:r w:rsidRPr="00650A7B">
        <w:t>traités</w:t>
      </w:r>
      <w:r>
        <w:t> :</w:t>
      </w:r>
    </w:p>
    <w:p w:rsidR="00D36CAE" w:rsidRPr="00650A7B" w:rsidRDefault="00D36CAE" w:rsidP="00D36CAE">
      <w:pPr>
        <w:pStyle w:val="SingleTxtG"/>
        <w:ind w:left="2268" w:hanging="567"/>
      </w:pPr>
      <w:r>
        <w:t>« </w:t>
      </w:r>
      <w:proofErr w:type="gramStart"/>
      <w:r w:rsidRPr="00650A7B">
        <w:t>a</w:t>
      </w:r>
      <w:proofErr w:type="gramEnd"/>
      <w:r w:rsidRPr="00650A7B">
        <w:t>)</w:t>
      </w:r>
      <w:r w:rsidRPr="00650A7B">
        <w:tab/>
        <w:t>Les</w:t>
      </w:r>
      <w:r>
        <w:t xml:space="preserve"> </w:t>
      </w:r>
      <w:r w:rsidRPr="00650A7B">
        <w:t>décisions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concernant</w:t>
      </w:r>
      <w:r>
        <w:t xml:space="preserve"> </w:t>
      </w:r>
      <w:r w:rsidRPr="00650A7B">
        <w:t>toutes</w:t>
      </w:r>
      <w:r>
        <w:t xml:space="preserve"> </w:t>
      </w:r>
      <w:r w:rsidRPr="00650A7B">
        <w:t>questions</w:t>
      </w:r>
      <w:r>
        <w:t xml:space="preserve"> </w:t>
      </w:r>
      <w:r w:rsidRPr="00650A7B">
        <w:t>de</w:t>
      </w:r>
      <w:r>
        <w:t xml:space="preserve"> </w:t>
      </w:r>
      <w:r w:rsidRPr="00650A7B">
        <w:t>fond,</w:t>
      </w:r>
      <w:r>
        <w:t xml:space="preserve"> </w:t>
      </w:r>
      <w:r w:rsidRPr="00650A7B">
        <w:t>y</w:t>
      </w:r>
      <w:r w:rsidR="00F759EB">
        <w:t> </w:t>
      </w:r>
      <w:r w:rsidRPr="00650A7B">
        <w:t>compris</w:t>
      </w:r>
      <w:r>
        <w:t xml:space="preserve"> </w:t>
      </w:r>
      <w:r w:rsidRPr="00650A7B">
        <w:t>l’adoption</w:t>
      </w:r>
      <w:r>
        <w:t xml:space="preserve"> </w:t>
      </w:r>
      <w:r w:rsidRPr="00650A7B">
        <w:t>d’un</w:t>
      </w:r>
      <w:r>
        <w:t xml:space="preserve"> </w:t>
      </w:r>
      <w:r w:rsidRPr="00650A7B">
        <w:t>protocole</w:t>
      </w:r>
      <w:r>
        <w:t xml:space="preserve"> </w:t>
      </w:r>
      <w:r w:rsidRPr="00650A7B">
        <w:t>portant</w:t>
      </w:r>
      <w:r>
        <w:t xml:space="preserve"> </w:t>
      </w:r>
      <w:r w:rsidRPr="00650A7B">
        <w:t>amendement</w:t>
      </w:r>
      <w:r>
        <w:t xml:space="preserve"> </w:t>
      </w:r>
      <w:r w:rsidRPr="00650A7B">
        <w:t>à</w:t>
      </w:r>
      <w:r>
        <w:t xml:space="preserve"> </w:t>
      </w:r>
      <w:r w:rsidRPr="00650A7B">
        <w:t>l’ADR,</w:t>
      </w:r>
      <w:r>
        <w:t xml:space="preserve"> </w:t>
      </w:r>
      <w:r w:rsidRPr="00650A7B">
        <w:t>doivent</w:t>
      </w:r>
      <w:r>
        <w:t xml:space="preserve"> </w:t>
      </w:r>
      <w:r w:rsidRPr="00650A7B">
        <w:t>être</w:t>
      </w:r>
      <w:r>
        <w:t xml:space="preserve"> </w:t>
      </w:r>
      <w:r w:rsidRPr="00650A7B">
        <w:t>prises</w:t>
      </w:r>
      <w:r>
        <w:t xml:space="preserve"> </w:t>
      </w:r>
      <w:r w:rsidRPr="00650A7B">
        <w:t>à</w:t>
      </w:r>
      <w:r>
        <w:t xml:space="preserve"> </w:t>
      </w:r>
      <w:r w:rsidRPr="00650A7B">
        <w:t>une</w:t>
      </w:r>
      <w:r>
        <w:t xml:space="preserve"> </w:t>
      </w:r>
      <w:r w:rsidRPr="00650A7B">
        <w:t>majorité</w:t>
      </w:r>
      <w:r>
        <w:t xml:space="preserve"> </w:t>
      </w:r>
      <w:r w:rsidRPr="00650A7B">
        <w:t>des</w:t>
      </w:r>
      <w:r>
        <w:t xml:space="preserve"> </w:t>
      </w:r>
      <w:r w:rsidRPr="00650A7B">
        <w:t>deux-tiers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présentes</w:t>
      </w:r>
      <w:r>
        <w:t xml:space="preserve"> </w:t>
      </w:r>
      <w:r w:rsidRPr="00650A7B">
        <w:t>et</w:t>
      </w:r>
      <w:r w:rsidR="00F759EB">
        <w:t> </w:t>
      </w:r>
      <w:r w:rsidRPr="00650A7B">
        <w:t>votant</w:t>
      </w:r>
      <w:r>
        <w:t> ;</w:t>
      </w:r>
    </w:p>
    <w:p w:rsidR="00D36CAE" w:rsidRPr="00650A7B" w:rsidRDefault="00D36CAE" w:rsidP="00D36CAE">
      <w:pPr>
        <w:pStyle w:val="SingleTxtG"/>
        <w:ind w:left="2268" w:hanging="567"/>
      </w:pPr>
      <w:r w:rsidRPr="00650A7B">
        <w:t>b)</w:t>
      </w:r>
      <w:r w:rsidRPr="00650A7B">
        <w:tab/>
        <w:t>Les</w:t>
      </w:r>
      <w:r>
        <w:t xml:space="preserve"> </w:t>
      </w:r>
      <w:r w:rsidRPr="00650A7B">
        <w:t>décisions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concernant</w:t>
      </w:r>
      <w:r>
        <w:t xml:space="preserve"> </w:t>
      </w:r>
      <w:r w:rsidRPr="00650A7B">
        <w:t>toutes</w:t>
      </w:r>
      <w:r>
        <w:t xml:space="preserve"> </w:t>
      </w:r>
      <w:r w:rsidRPr="00650A7B">
        <w:t>questions</w:t>
      </w:r>
      <w:r>
        <w:t xml:space="preserve"> </w:t>
      </w:r>
      <w:r w:rsidRPr="00650A7B">
        <w:t>relatives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procédure</w:t>
      </w:r>
      <w:r>
        <w:t xml:space="preserve"> </w:t>
      </w:r>
      <w:r w:rsidRPr="00650A7B">
        <w:t>doivent</w:t>
      </w:r>
      <w:r>
        <w:t xml:space="preserve"> </w:t>
      </w:r>
      <w:r w:rsidRPr="00650A7B">
        <w:t>être</w:t>
      </w:r>
      <w:r>
        <w:t xml:space="preserve"> </w:t>
      </w:r>
      <w:r w:rsidRPr="00650A7B">
        <w:t>prises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majorité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présentes</w:t>
      </w:r>
      <w:r>
        <w:t xml:space="preserve"> </w:t>
      </w:r>
      <w:r w:rsidRPr="00650A7B">
        <w:t>et</w:t>
      </w:r>
      <w:r>
        <w:t xml:space="preserve"> </w:t>
      </w:r>
      <w:r w:rsidRPr="00650A7B">
        <w:t>votant</w:t>
      </w:r>
      <w:r>
        <w:t> ;</w:t>
      </w:r>
    </w:p>
    <w:p w:rsidR="00D36CAE" w:rsidRPr="00650A7B" w:rsidRDefault="00D36CAE" w:rsidP="00D36CAE">
      <w:pPr>
        <w:pStyle w:val="SingleTxtG"/>
        <w:ind w:left="2268" w:hanging="567"/>
      </w:pPr>
      <w:r w:rsidRPr="00650A7B">
        <w:t>c)</w:t>
      </w:r>
      <w:r w:rsidRPr="00650A7B">
        <w:tab/>
        <w:t>Si</w:t>
      </w:r>
      <w:r>
        <w:t xml:space="preserve"> </w:t>
      </w:r>
      <w:r w:rsidRPr="00650A7B">
        <w:t>la</w:t>
      </w:r>
      <w:r>
        <w:t xml:space="preserve"> </w:t>
      </w:r>
      <w:r w:rsidRPr="00650A7B">
        <w:t>question</w:t>
      </w:r>
      <w:r>
        <w:t xml:space="preserve"> </w:t>
      </w:r>
      <w:r w:rsidRPr="00650A7B">
        <w:t>se</w:t>
      </w:r>
      <w:r>
        <w:t xml:space="preserve"> </w:t>
      </w:r>
      <w:r w:rsidRPr="00650A7B">
        <w:t>pose</w:t>
      </w:r>
      <w:r>
        <w:t xml:space="preserve"> </w:t>
      </w:r>
      <w:r w:rsidRPr="00650A7B">
        <w:t>de</w:t>
      </w:r>
      <w:r>
        <w:t xml:space="preserve"> </w:t>
      </w:r>
      <w:r w:rsidRPr="00650A7B">
        <w:t>savoir</w:t>
      </w:r>
      <w:r>
        <w:t xml:space="preserve"> </w:t>
      </w:r>
      <w:r w:rsidRPr="00650A7B">
        <w:t>si</w:t>
      </w:r>
      <w:r>
        <w:t xml:space="preserve"> </w:t>
      </w:r>
      <w:r w:rsidRPr="00650A7B">
        <w:t>une</w:t>
      </w:r>
      <w:r>
        <w:t xml:space="preserve"> </w:t>
      </w:r>
      <w:r w:rsidRPr="00650A7B">
        <w:t>question</w:t>
      </w:r>
      <w:r>
        <w:t xml:space="preserve"> </w:t>
      </w:r>
      <w:r w:rsidRPr="00650A7B">
        <w:t>est</w:t>
      </w:r>
      <w:r>
        <w:t xml:space="preserve"> </w:t>
      </w:r>
      <w:r w:rsidRPr="00650A7B">
        <w:t>une</w:t>
      </w:r>
      <w:r>
        <w:t xml:space="preserve"> </w:t>
      </w:r>
      <w:r w:rsidRPr="00650A7B">
        <w:t>question</w:t>
      </w:r>
      <w:r>
        <w:t xml:space="preserve"> </w:t>
      </w:r>
      <w:r w:rsidRPr="00650A7B">
        <w:t>de</w:t>
      </w:r>
      <w:r>
        <w:t xml:space="preserve"> </w:t>
      </w:r>
      <w:r w:rsidRPr="00650A7B">
        <w:t>fond</w:t>
      </w:r>
      <w:r>
        <w:t xml:space="preserve"> </w:t>
      </w:r>
      <w:r w:rsidRPr="00650A7B">
        <w:t>ou</w:t>
      </w:r>
      <w:r>
        <w:t xml:space="preserve"> </w:t>
      </w:r>
      <w:r w:rsidRPr="00650A7B">
        <w:t>une</w:t>
      </w:r>
      <w:r>
        <w:t xml:space="preserve"> </w:t>
      </w:r>
      <w:r w:rsidRPr="00650A7B">
        <w:t>question</w:t>
      </w:r>
      <w:r>
        <w:t xml:space="preserve"> </w:t>
      </w:r>
      <w:r w:rsidRPr="00650A7B">
        <w:t>d’ordre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procédure,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décidera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majorité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présentes</w:t>
      </w:r>
      <w:r>
        <w:t xml:space="preserve"> </w:t>
      </w:r>
      <w:r w:rsidRPr="00650A7B">
        <w:t>et</w:t>
      </w:r>
      <w:r>
        <w:t xml:space="preserve"> </w:t>
      </w:r>
      <w:r w:rsidRPr="00650A7B">
        <w:t>votant</w:t>
      </w:r>
      <w:r>
        <w:t> ;</w:t>
      </w:r>
    </w:p>
    <w:p w:rsidR="00D36CAE" w:rsidRPr="00650A7B" w:rsidRDefault="00D36CAE" w:rsidP="00D36CAE">
      <w:pPr>
        <w:pStyle w:val="SingleTxtG"/>
        <w:ind w:left="2268" w:hanging="567"/>
      </w:pPr>
      <w:r w:rsidRPr="00650A7B">
        <w:t>d)</w:t>
      </w:r>
      <w:r w:rsidRPr="00650A7B">
        <w:tab/>
        <w:t>Si,</w:t>
      </w:r>
      <w:r>
        <w:t xml:space="preserve"> </w:t>
      </w:r>
      <w:r w:rsidRPr="00650A7B">
        <w:t>lors</w:t>
      </w:r>
      <w:r>
        <w:t xml:space="preserve"> </w:t>
      </w:r>
      <w:r w:rsidRPr="00650A7B">
        <w:t>d’un</w:t>
      </w:r>
      <w:r>
        <w:t xml:space="preserve"> </w:t>
      </w:r>
      <w:r w:rsidRPr="00650A7B">
        <w:t>vote,</w:t>
      </w:r>
      <w:r>
        <w:t xml:space="preserve"> </w:t>
      </w:r>
      <w:r w:rsidRPr="00650A7B">
        <w:t>il</w:t>
      </w:r>
      <w:r>
        <w:t xml:space="preserve"> </w:t>
      </w:r>
      <w:r w:rsidRPr="00650A7B">
        <w:t>y</w:t>
      </w:r>
      <w:r>
        <w:t xml:space="preserve"> </w:t>
      </w:r>
      <w:r w:rsidRPr="00650A7B">
        <w:t>a</w:t>
      </w:r>
      <w:r>
        <w:t xml:space="preserve"> </w:t>
      </w:r>
      <w:r w:rsidRPr="00650A7B">
        <w:t>partage</w:t>
      </w:r>
      <w:r>
        <w:t xml:space="preserve"> </w:t>
      </w:r>
      <w:r w:rsidRPr="00650A7B">
        <w:t>égal</w:t>
      </w:r>
      <w:r>
        <w:t xml:space="preserve"> </w:t>
      </w:r>
      <w:r w:rsidRPr="00650A7B">
        <w:t>des</w:t>
      </w:r>
      <w:r>
        <w:t xml:space="preserve"> </w:t>
      </w:r>
      <w:r w:rsidRPr="00650A7B">
        <w:t>voix,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ou</w:t>
      </w:r>
      <w:r>
        <w:t xml:space="preserve"> </w:t>
      </w:r>
      <w:r w:rsidRPr="00650A7B">
        <w:t>la</w:t>
      </w:r>
      <w:r>
        <w:t xml:space="preserve"> </w:t>
      </w:r>
      <w:r w:rsidRPr="00650A7B">
        <w:t>motion</w:t>
      </w:r>
      <w:r>
        <w:t xml:space="preserve"> </w:t>
      </w:r>
      <w:r w:rsidRPr="00650A7B">
        <w:t>est</w:t>
      </w:r>
      <w:r>
        <w:t xml:space="preserve"> </w:t>
      </w:r>
      <w:r w:rsidRPr="00650A7B">
        <w:t>considérée</w:t>
      </w:r>
      <w:r>
        <w:t xml:space="preserve"> </w:t>
      </w:r>
      <w:r w:rsidRPr="00650A7B">
        <w:t>comme</w:t>
      </w:r>
      <w:r>
        <w:t xml:space="preserve"> </w:t>
      </w:r>
      <w:r w:rsidRPr="00650A7B">
        <w:t>rejetée.</w:t>
      </w:r>
      <w:r>
        <w:t> ».</w:t>
      </w:r>
    </w:p>
    <w:p w:rsidR="00D36CAE" w:rsidRPr="00650A7B" w:rsidRDefault="00D36CAE" w:rsidP="00D36CAE">
      <w:pPr>
        <w:pStyle w:val="SingleTxtG"/>
      </w:pPr>
      <w:bookmarkStart w:id="5" w:name="_Hlk8472872"/>
      <w:r w:rsidRPr="00650A7B">
        <w:t>15.</w:t>
      </w:r>
      <w:r w:rsidRPr="00650A7B">
        <w:tab/>
        <w:t>Selon</w:t>
      </w:r>
      <w:r>
        <w:t xml:space="preserve"> </w:t>
      </w:r>
      <w:r w:rsidRPr="00650A7B">
        <w:t>la</w:t>
      </w:r>
      <w:r>
        <w:t xml:space="preserve"> </w:t>
      </w:r>
      <w:r w:rsidRPr="00650A7B">
        <w:t>pratique</w:t>
      </w:r>
      <w:r>
        <w:t xml:space="preserve"> </w:t>
      </w:r>
      <w:r w:rsidRPr="00650A7B">
        <w:t>établie</w:t>
      </w:r>
      <w:r>
        <w:t xml:space="preserve"> </w:t>
      </w:r>
      <w:r w:rsidRPr="00650A7B">
        <w:t>à</w:t>
      </w:r>
      <w:r>
        <w:t xml:space="preserve"> </w:t>
      </w:r>
      <w:r w:rsidRPr="00650A7B">
        <w:t>l’ONU</w:t>
      </w:r>
      <w:r>
        <w:t xml:space="preserve"> </w:t>
      </w:r>
      <w:r w:rsidRPr="00650A7B">
        <w:t>et</w:t>
      </w:r>
      <w:r>
        <w:t xml:space="preserve"> </w:t>
      </w:r>
      <w:r w:rsidRPr="00650A7B">
        <w:t>aux</w:t>
      </w:r>
      <w:r>
        <w:t xml:space="preserve"> </w:t>
      </w:r>
      <w:r w:rsidRPr="00650A7B">
        <w:t>fins</w:t>
      </w:r>
      <w:r>
        <w:t xml:space="preserve"> </w:t>
      </w:r>
      <w:r w:rsidRPr="00650A7B">
        <w:t>dudit</w:t>
      </w:r>
      <w:r>
        <w:t xml:space="preserve"> </w:t>
      </w:r>
      <w:r w:rsidRPr="00650A7B">
        <w:t>Règlement,</w:t>
      </w:r>
      <w:r>
        <w:t xml:space="preserve"> </w:t>
      </w:r>
      <w:r w:rsidRPr="00650A7B">
        <w:t>l’expression</w:t>
      </w:r>
      <w:r>
        <w:t xml:space="preserve"> « 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présentes</w:t>
      </w:r>
      <w:r>
        <w:t xml:space="preserve"> </w:t>
      </w:r>
      <w:r w:rsidRPr="00650A7B">
        <w:t>et</w:t>
      </w:r>
      <w:r>
        <w:t xml:space="preserve"> </w:t>
      </w:r>
      <w:r w:rsidRPr="00650A7B">
        <w:t>votant</w:t>
      </w:r>
      <w:r>
        <w:t xml:space="preserve"> » </w:t>
      </w:r>
      <w:r w:rsidRPr="00650A7B">
        <w:t>s’entend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votant</w:t>
      </w:r>
      <w:r>
        <w:t xml:space="preserve"> </w:t>
      </w:r>
      <w:r w:rsidRPr="00650A7B">
        <w:t>pour</w:t>
      </w:r>
      <w:r>
        <w:t xml:space="preserve"> </w:t>
      </w:r>
      <w:r w:rsidRPr="00650A7B">
        <w:t>ou</w:t>
      </w:r>
      <w:r>
        <w:t xml:space="preserve"> </w:t>
      </w:r>
      <w:r w:rsidRPr="00650A7B">
        <w:t>contre.</w:t>
      </w:r>
      <w:r>
        <w:t xml:space="preserve"> </w:t>
      </w:r>
      <w:r w:rsidRPr="00650A7B">
        <w:t>Les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qui</w:t>
      </w:r>
      <w:r>
        <w:t xml:space="preserve"> </w:t>
      </w:r>
      <w:r w:rsidRPr="00650A7B">
        <w:t>s’abstiennent</w:t>
      </w:r>
      <w:r>
        <w:t xml:space="preserve"> </w:t>
      </w:r>
      <w:r w:rsidRPr="00650A7B">
        <w:t>sont</w:t>
      </w:r>
      <w:r>
        <w:t xml:space="preserve"> </w:t>
      </w:r>
      <w:r w:rsidRPr="00650A7B">
        <w:t>considérées</w:t>
      </w:r>
      <w:r>
        <w:t xml:space="preserve"> </w:t>
      </w:r>
      <w:r w:rsidRPr="00650A7B">
        <w:t>comme</w:t>
      </w:r>
      <w:r>
        <w:t xml:space="preserve"> </w:t>
      </w:r>
      <w:r w:rsidRPr="00650A7B">
        <w:t>non</w:t>
      </w:r>
      <w:r>
        <w:t xml:space="preserve"> </w:t>
      </w:r>
      <w:r w:rsidRPr="00650A7B">
        <w:t>votantes.</w:t>
      </w:r>
    </w:p>
    <w:bookmarkEnd w:id="5"/>
    <w:p w:rsidR="00D36CAE" w:rsidRPr="00650A7B" w:rsidRDefault="00D36CAE" w:rsidP="00D36CAE">
      <w:pPr>
        <w:pStyle w:val="SingleTxtG"/>
      </w:pPr>
      <w:r w:rsidRPr="00650A7B">
        <w:t>16.</w:t>
      </w:r>
      <w:r w:rsidRPr="00650A7B">
        <w:tab/>
        <w:t>Les</w:t>
      </w:r>
      <w:r>
        <w:t xml:space="preserve"> </w:t>
      </w:r>
      <w:r w:rsidRPr="00650A7B">
        <w:t>participants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ont</w:t>
      </w:r>
      <w:r>
        <w:t xml:space="preserve"> </w:t>
      </w:r>
      <w:r w:rsidRPr="00650A7B">
        <w:t>adopté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du</w:t>
      </w:r>
      <w:r>
        <w:t xml:space="preserve"> </w:t>
      </w:r>
      <w:r w:rsidRPr="00650A7B">
        <w:t>Président.</w:t>
      </w:r>
    </w:p>
    <w:p w:rsidR="00D36CAE" w:rsidRPr="00650A7B" w:rsidRDefault="00D36CAE" w:rsidP="00D36CAE">
      <w:pPr>
        <w:pStyle w:val="HChG"/>
      </w:pPr>
      <w:r>
        <w:tab/>
      </w:r>
      <w:r w:rsidRPr="00650A7B">
        <w:t>VII.</w:t>
      </w:r>
      <w:r w:rsidRPr="00650A7B">
        <w:tab/>
        <w:t>Examen</w:t>
      </w:r>
      <w:r>
        <w:t xml:space="preserve"> </w:t>
      </w:r>
      <w:r w:rsidRPr="00650A7B">
        <w:t>et</w:t>
      </w:r>
      <w:r>
        <w:t xml:space="preserve"> </w:t>
      </w:r>
      <w:r w:rsidRPr="00650A7B">
        <w:t>adoption</w:t>
      </w:r>
      <w:r>
        <w:t xml:space="preserve"> </w:t>
      </w:r>
      <w:r w:rsidRPr="00650A7B">
        <w:t>d’un</w:t>
      </w:r>
      <w:r>
        <w:t xml:space="preserve"> </w:t>
      </w:r>
      <w:r w:rsidRPr="00650A7B">
        <w:t>protocole</w:t>
      </w:r>
      <w:r>
        <w:t xml:space="preserve"> </w:t>
      </w:r>
      <w:r w:rsidRPr="00650A7B">
        <w:t>portant</w:t>
      </w:r>
      <w:r>
        <w:t xml:space="preserve"> </w:t>
      </w:r>
      <w:r w:rsidRPr="00650A7B">
        <w:t>modification</w:t>
      </w:r>
      <w:r>
        <w:t xml:space="preserve"> </w:t>
      </w:r>
      <w:r w:rsidRPr="00650A7B">
        <w:t>de</w:t>
      </w:r>
      <w:r>
        <w:t> </w:t>
      </w:r>
      <w:r w:rsidRPr="00650A7B">
        <w:t>l’ADR</w:t>
      </w:r>
      <w:r>
        <w:t xml:space="preserve"> </w:t>
      </w:r>
      <w:r w:rsidRPr="00650A7B">
        <w:t>(point</w:t>
      </w:r>
      <w:r>
        <w:t xml:space="preserve"> </w:t>
      </w:r>
      <w:r w:rsidRPr="00650A7B">
        <w:t>6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</w:p>
    <w:p w:rsidR="00D36CAE" w:rsidRPr="00D36CAE" w:rsidRDefault="00D36CAE" w:rsidP="00D36CAE">
      <w:pPr>
        <w:pStyle w:val="H4G"/>
        <w:ind w:left="2835" w:hanging="1701"/>
        <w:rPr>
          <w:i w:val="0"/>
        </w:rPr>
      </w:pPr>
      <w:r w:rsidRPr="00650A7B">
        <w:t>Document(s)</w:t>
      </w:r>
      <w:r>
        <w:t> </w:t>
      </w:r>
      <w:r w:rsidRPr="00D36CAE">
        <w:rPr>
          <w:i w:val="0"/>
        </w:rPr>
        <w:t>:</w:t>
      </w:r>
      <w:r w:rsidRPr="00D36CAE">
        <w:rPr>
          <w:i w:val="0"/>
        </w:rPr>
        <w:tab/>
        <w:t>ECE/TRANS/ADR/CONF/2019/3</w:t>
      </w:r>
      <w:r>
        <w:rPr>
          <w:i w:val="0"/>
        </w:rPr>
        <w:t>,</w:t>
      </w:r>
      <w:r w:rsidRPr="00D36CAE">
        <w:rPr>
          <w:i w:val="0"/>
        </w:rPr>
        <w:br/>
        <w:t>ECE/TRANS/ADR/CONF/2019/4</w:t>
      </w:r>
      <w:r>
        <w:rPr>
          <w:i w:val="0"/>
        </w:rPr>
        <w:t>.</w:t>
      </w:r>
    </w:p>
    <w:p w:rsidR="00D36CAE" w:rsidRPr="00650A7B" w:rsidRDefault="00D36CAE" w:rsidP="00D36CAE">
      <w:pPr>
        <w:pStyle w:val="SingleTxtG"/>
      </w:pPr>
      <w:r w:rsidRPr="00650A7B">
        <w:t>17.</w:t>
      </w:r>
      <w:r w:rsidRPr="00650A7B">
        <w:tab/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pris</w:t>
      </w:r>
      <w:r>
        <w:t xml:space="preserve"> </w:t>
      </w:r>
      <w:r w:rsidRPr="00650A7B">
        <w:t>note</w:t>
      </w:r>
      <w:r>
        <w:t xml:space="preserve"> </w:t>
      </w:r>
      <w:r w:rsidRPr="00650A7B">
        <w:t>du</w:t>
      </w:r>
      <w:r>
        <w:t xml:space="preserve"> </w:t>
      </w:r>
      <w:r w:rsidRPr="00650A7B">
        <w:t>fait</w:t>
      </w:r>
      <w:r>
        <w:t xml:space="preserve"> </w:t>
      </w:r>
      <w:r w:rsidRPr="00650A7B">
        <w:t>que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visant</w:t>
      </w:r>
      <w:r>
        <w:t xml:space="preserve"> </w:t>
      </w:r>
      <w:r w:rsidRPr="00650A7B">
        <w:t>à</w:t>
      </w:r>
      <w:r>
        <w:t xml:space="preserve"> </w:t>
      </w:r>
      <w:r w:rsidRPr="00650A7B">
        <w:t>supprimer</w:t>
      </w:r>
      <w:r>
        <w:t xml:space="preserve"> </w:t>
      </w:r>
      <w:r w:rsidRPr="00650A7B">
        <w:t>la</w:t>
      </w:r>
      <w:r>
        <w:t xml:space="preserve"> </w:t>
      </w:r>
      <w:r w:rsidRPr="00650A7B">
        <w:t>mention</w:t>
      </w:r>
      <w:r>
        <w:t xml:space="preserve"> « </w:t>
      </w:r>
      <w:r w:rsidRPr="00650A7B">
        <w:t>Européen</w:t>
      </w:r>
      <w:r>
        <w:t xml:space="preserve"> » </w:t>
      </w:r>
      <w:r w:rsidRPr="00650A7B">
        <w:t>dans</w:t>
      </w:r>
      <w:r>
        <w:t xml:space="preserve"> </w:t>
      </w:r>
      <w:r w:rsidRPr="00650A7B">
        <w:t>le</w:t>
      </w:r>
      <w:r>
        <w:t xml:space="preserve"> </w:t>
      </w:r>
      <w:r w:rsidRPr="00650A7B">
        <w:t>titre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  <w:r>
        <w:t xml:space="preserve"> </w:t>
      </w:r>
      <w:r w:rsidRPr="00650A7B">
        <w:t>était</w:t>
      </w:r>
      <w:r>
        <w:t xml:space="preserve"> </w:t>
      </w:r>
      <w:r w:rsidRPr="00650A7B">
        <w:t>examinée</w:t>
      </w:r>
      <w:r>
        <w:t xml:space="preserve"> </w:t>
      </w:r>
      <w:r w:rsidRPr="00650A7B">
        <w:t>par</w:t>
      </w:r>
      <w:r>
        <w:t xml:space="preserve"> </w:t>
      </w:r>
      <w:r w:rsidRPr="00650A7B">
        <w:t>le</w:t>
      </w:r>
      <w:r>
        <w:t xml:space="preserve"> </w:t>
      </w:r>
      <w:r w:rsidRPr="00650A7B">
        <w:t>Comité</w:t>
      </w:r>
      <w:r>
        <w:t xml:space="preserve"> </w:t>
      </w:r>
      <w:r w:rsidRPr="00650A7B">
        <w:t>des</w:t>
      </w:r>
      <w:r>
        <w:t xml:space="preserve"> </w:t>
      </w:r>
      <w:r w:rsidRPr="00650A7B">
        <w:t>transports</w:t>
      </w:r>
      <w:r>
        <w:t xml:space="preserve"> </w:t>
      </w:r>
      <w:r w:rsidRPr="00650A7B">
        <w:t>intérieurs</w:t>
      </w:r>
      <w:r>
        <w:t xml:space="preserve"> </w:t>
      </w:r>
      <w:r w:rsidRPr="00650A7B">
        <w:t>(CTI)</w:t>
      </w:r>
      <w:r>
        <w:t xml:space="preserve"> </w:t>
      </w:r>
      <w:r w:rsidRPr="00650A7B">
        <w:t>et</w:t>
      </w:r>
      <w:r>
        <w:t xml:space="preserve"> </w:t>
      </w:r>
      <w:r w:rsidRPr="00650A7B">
        <w:t>le</w:t>
      </w:r>
      <w:r>
        <w:t xml:space="preserve"> </w:t>
      </w:r>
      <w:r w:rsidRPr="00650A7B">
        <w:t>Groupe</w:t>
      </w:r>
      <w:r>
        <w:t xml:space="preserve"> </w:t>
      </w:r>
      <w:r w:rsidRPr="00650A7B">
        <w:t>de</w:t>
      </w:r>
      <w:r>
        <w:t xml:space="preserve"> </w:t>
      </w:r>
      <w:r w:rsidRPr="00650A7B">
        <w:t>travail</w:t>
      </w:r>
      <w:r>
        <w:t xml:space="preserve"> </w:t>
      </w:r>
      <w:r w:rsidRPr="00650A7B">
        <w:t>des</w:t>
      </w:r>
      <w:r>
        <w:t xml:space="preserve"> </w:t>
      </w:r>
      <w:r w:rsidRPr="00650A7B">
        <w:t>transports</w:t>
      </w:r>
      <w:r>
        <w:t xml:space="preserve"> </w:t>
      </w:r>
      <w:r w:rsidRPr="00650A7B">
        <w:t>de</w:t>
      </w:r>
      <w:r>
        <w:t xml:space="preserve"> </w:t>
      </w:r>
      <w:r w:rsidRPr="00650A7B">
        <w:t>marchandises</w:t>
      </w:r>
      <w:r>
        <w:t xml:space="preserve"> </w:t>
      </w:r>
      <w:r w:rsidRPr="00650A7B">
        <w:t>dangereuses</w:t>
      </w:r>
      <w:r>
        <w:t xml:space="preserve"> </w:t>
      </w:r>
      <w:r w:rsidRPr="00650A7B">
        <w:t>(WP.15)</w:t>
      </w:r>
      <w:r>
        <w:t xml:space="preserve"> </w:t>
      </w:r>
      <w:r w:rsidRPr="00650A7B">
        <w:t>depuis</w:t>
      </w:r>
      <w:r>
        <w:t xml:space="preserve"> </w:t>
      </w:r>
      <w:r w:rsidRPr="00650A7B">
        <w:t>2009</w:t>
      </w:r>
      <w:r>
        <w:t xml:space="preserve"> </w:t>
      </w:r>
      <w:r w:rsidRPr="00650A7B">
        <w:t>et</w:t>
      </w:r>
      <w:r>
        <w:t xml:space="preserve"> </w:t>
      </w:r>
      <w:r w:rsidRPr="00650A7B">
        <w:t>que</w:t>
      </w:r>
      <w:r>
        <w:t xml:space="preserve"> </w:t>
      </w:r>
      <w:r w:rsidRPr="00650A7B">
        <w:t>la</w:t>
      </w:r>
      <w:r>
        <w:t xml:space="preserve"> </w:t>
      </w:r>
      <w:r w:rsidRPr="00650A7B">
        <w:t>convocation</w:t>
      </w:r>
      <w:r>
        <w:t xml:space="preserve"> </w:t>
      </w:r>
      <w:r w:rsidRPr="00650A7B">
        <w:t>d’une</w:t>
      </w:r>
      <w:r>
        <w:t xml:space="preserve"> </w:t>
      </w:r>
      <w:r w:rsidR="00C47B05">
        <w:t>c</w:t>
      </w:r>
      <w:r w:rsidRPr="00650A7B">
        <w:t>onférence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n’avait</w:t>
      </w:r>
      <w:r>
        <w:t xml:space="preserve"> </w:t>
      </w:r>
      <w:r w:rsidRPr="00650A7B">
        <w:t>été</w:t>
      </w:r>
      <w:r>
        <w:t xml:space="preserve"> </w:t>
      </w:r>
      <w:r w:rsidRPr="00650A7B">
        <w:t>demandée</w:t>
      </w:r>
      <w:r>
        <w:t xml:space="preserve"> </w:t>
      </w:r>
      <w:r w:rsidRPr="00650A7B">
        <w:t>qu’une</w:t>
      </w:r>
      <w:r>
        <w:t xml:space="preserve"> </w:t>
      </w:r>
      <w:r w:rsidRPr="00650A7B">
        <w:t>fois</w:t>
      </w:r>
      <w:r>
        <w:t xml:space="preserve"> </w:t>
      </w:r>
      <w:r w:rsidRPr="00650A7B">
        <w:t>obtenu</w:t>
      </w:r>
      <w:r>
        <w:t xml:space="preserve"> </w:t>
      </w:r>
      <w:r w:rsidRPr="00650A7B">
        <w:t>un</w:t>
      </w:r>
      <w:r>
        <w:t xml:space="preserve"> </w:t>
      </w:r>
      <w:r w:rsidRPr="00650A7B">
        <w:t>consensus</w:t>
      </w:r>
      <w:r>
        <w:t xml:space="preserve"> </w:t>
      </w:r>
      <w:r w:rsidRPr="00650A7B">
        <w:t>sur</w:t>
      </w:r>
      <w:r>
        <w:t xml:space="preserve"> </w:t>
      </w:r>
      <w:r w:rsidRPr="00650A7B">
        <w:t>l’adoption</w:t>
      </w:r>
      <w:r>
        <w:t xml:space="preserve"> </w:t>
      </w:r>
      <w:r w:rsidRPr="00650A7B">
        <w:t>de</w:t>
      </w:r>
      <w:r>
        <w:t xml:space="preserve"> </w:t>
      </w:r>
      <w:r w:rsidRPr="00650A7B">
        <w:t>cette</w:t>
      </w:r>
      <w:r>
        <w:t xml:space="preserve"> </w:t>
      </w:r>
      <w:r w:rsidRPr="00650A7B">
        <w:t>proposition.</w:t>
      </w:r>
    </w:p>
    <w:p w:rsidR="00D36CAE" w:rsidRPr="00650A7B" w:rsidRDefault="00D36CAE" w:rsidP="00D36CAE">
      <w:pPr>
        <w:pStyle w:val="SingleTxtG"/>
      </w:pPr>
      <w:r w:rsidRPr="00650A7B">
        <w:t>18.</w:t>
      </w:r>
      <w:r w:rsidRPr="00650A7B">
        <w:tab/>
        <w:t>En</w:t>
      </w:r>
      <w:r>
        <w:t xml:space="preserve"> </w:t>
      </w:r>
      <w:r w:rsidRPr="00650A7B">
        <w:t>réponse</w:t>
      </w:r>
      <w:r>
        <w:t xml:space="preserve"> </w:t>
      </w:r>
      <w:r w:rsidRPr="00650A7B">
        <w:t>à</w:t>
      </w:r>
      <w:r>
        <w:t xml:space="preserve"> </w:t>
      </w:r>
      <w:r w:rsidRPr="00650A7B">
        <w:t>l’observation</w:t>
      </w:r>
      <w:r>
        <w:t xml:space="preserve"> </w:t>
      </w:r>
      <w:r w:rsidRPr="00650A7B">
        <w:t>du</w:t>
      </w:r>
      <w:r>
        <w:t xml:space="preserve"> </w:t>
      </w:r>
      <w:r w:rsidRPr="00650A7B">
        <w:t>représentant</w:t>
      </w:r>
      <w:r>
        <w:t xml:space="preserve"> </w:t>
      </w:r>
      <w:r w:rsidRPr="00650A7B">
        <w:t>de</w:t>
      </w:r>
      <w:r>
        <w:t xml:space="preserve"> </w:t>
      </w:r>
      <w:r w:rsidRPr="00650A7B">
        <w:t>l’Autriche</w:t>
      </w:r>
      <w:r>
        <w:t xml:space="preserve"> </w:t>
      </w:r>
      <w:r w:rsidRPr="00650A7B">
        <w:t>selon</w:t>
      </w:r>
      <w:r>
        <w:t xml:space="preserve"> </w:t>
      </w:r>
      <w:r w:rsidRPr="00650A7B">
        <w:t>laquelle</w:t>
      </w:r>
      <w:r>
        <w:t xml:space="preserve"> </w:t>
      </w:r>
      <w:r w:rsidRPr="00650A7B">
        <w:t>les</w:t>
      </w:r>
      <w:r>
        <w:t xml:space="preserve"> </w:t>
      </w:r>
      <w:r w:rsidRPr="00650A7B">
        <w:t>dispositions</w:t>
      </w:r>
      <w:r>
        <w:t xml:space="preserve"> </w:t>
      </w:r>
      <w:r w:rsidRPr="00650A7B">
        <w:t>du</w:t>
      </w:r>
      <w:r>
        <w:t xml:space="preserve"> </w:t>
      </w:r>
      <w:r w:rsidRPr="00650A7B">
        <w:t>paragraphe</w:t>
      </w:r>
      <w:r>
        <w:t xml:space="preserve"> </w:t>
      </w:r>
      <w:r w:rsidRPr="00650A7B">
        <w:t>2</w:t>
      </w:r>
      <w:r>
        <w:t xml:space="preserve"> </w:t>
      </w:r>
      <w:r w:rsidRPr="00650A7B">
        <w:t>de</w:t>
      </w:r>
      <w:r>
        <w:t xml:space="preserve"> </w:t>
      </w:r>
      <w:r w:rsidRPr="00650A7B">
        <w:t>l’article</w:t>
      </w:r>
      <w:r>
        <w:t xml:space="preserve"> </w:t>
      </w:r>
      <w:r w:rsidRPr="00650A7B">
        <w:t>13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  <w:r>
        <w:t xml:space="preserve"> </w:t>
      </w:r>
      <w:r w:rsidRPr="00650A7B">
        <w:t>n’avaient</w:t>
      </w:r>
      <w:r>
        <w:t xml:space="preserve"> </w:t>
      </w:r>
      <w:r w:rsidRPr="00650A7B">
        <w:t>pas</w:t>
      </w:r>
      <w:r>
        <w:t xml:space="preserve"> </w:t>
      </w:r>
      <w:r w:rsidRPr="00650A7B">
        <w:t>été</w:t>
      </w:r>
      <w:r>
        <w:t xml:space="preserve"> </w:t>
      </w:r>
      <w:r w:rsidRPr="00650A7B">
        <w:t>respectées,</w:t>
      </w:r>
      <w:r>
        <w:t xml:space="preserve"> </w:t>
      </w:r>
      <w:r w:rsidRPr="00650A7B">
        <w:t>il</w:t>
      </w:r>
      <w:r>
        <w:t xml:space="preserve"> </w:t>
      </w:r>
      <w:r w:rsidRPr="00650A7B">
        <w:t>a</w:t>
      </w:r>
      <w:r>
        <w:t xml:space="preserve"> </w:t>
      </w:r>
      <w:r w:rsidRPr="00650A7B">
        <w:t>été</w:t>
      </w:r>
      <w:r>
        <w:t xml:space="preserve"> </w:t>
      </w:r>
      <w:r w:rsidRPr="00650A7B">
        <w:t>souligné</w:t>
      </w:r>
      <w:r>
        <w:t xml:space="preserve"> </w:t>
      </w:r>
      <w:r w:rsidRPr="00650A7B">
        <w:t>que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du</w:t>
      </w:r>
      <w:r>
        <w:t xml:space="preserve"> </w:t>
      </w:r>
      <w:r w:rsidRPr="00650A7B">
        <w:t>Portugal</w:t>
      </w:r>
      <w:r>
        <w:t xml:space="preserve"> </w:t>
      </w:r>
      <w:r w:rsidRPr="00650A7B">
        <w:t>était</w:t>
      </w:r>
      <w:r>
        <w:t xml:space="preserve"> </w:t>
      </w:r>
      <w:r w:rsidRPr="00650A7B">
        <w:t>bien</w:t>
      </w:r>
      <w:r>
        <w:t xml:space="preserve"> </w:t>
      </w:r>
      <w:r w:rsidRPr="00650A7B">
        <w:t>connue</w:t>
      </w:r>
      <w:r>
        <w:t xml:space="preserve"> </w:t>
      </w:r>
      <w:r w:rsidRPr="00650A7B">
        <w:t>puisqu’elle</w:t>
      </w:r>
      <w:r>
        <w:t xml:space="preserve"> </w:t>
      </w:r>
      <w:r w:rsidRPr="00650A7B">
        <w:t>faisait</w:t>
      </w:r>
      <w:r>
        <w:t xml:space="preserve"> </w:t>
      </w:r>
      <w:r w:rsidRPr="00650A7B">
        <w:t>depuis</w:t>
      </w:r>
      <w:r>
        <w:t xml:space="preserve"> </w:t>
      </w:r>
      <w:r w:rsidR="00F759EB">
        <w:t>dix</w:t>
      </w:r>
      <w:r>
        <w:t xml:space="preserve"> </w:t>
      </w:r>
      <w:r w:rsidRPr="00650A7B">
        <w:t>ans</w:t>
      </w:r>
      <w:r>
        <w:t xml:space="preserve"> </w:t>
      </w:r>
      <w:r w:rsidRPr="00650A7B">
        <w:lastRenderedPageBreak/>
        <w:t>l’objet</w:t>
      </w:r>
      <w:r>
        <w:t xml:space="preserve"> </w:t>
      </w:r>
      <w:r w:rsidRPr="00650A7B">
        <w:t>de</w:t>
      </w:r>
      <w:r>
        <w:t xml:space="preserve"> </w:t>
      </w:r>
      <w:r w:rsidRPr="00650A7B">
        <w:t>discussions</w:t>
      </w:r>
      <w:r>
        <w:t xml:space="preserve"> </w:t>
      </w:r>
      <w:r w:rsidRPr="00650A7B">
        <w:t>aux</w:t>
      </w:r>
      <w:r>
        <w:t xml:space="preserve"> </w:t>
      </w:r>
      <w:r w:rsidRPr="00650A7B">
        <w:t>sessions</w:t>
      </w:r>
      <w:r>
        <w:t xml:space="preserve"> </w:t>
      </w:r>
      <w:r w:rsidRPr="00650A7B">
        <w:t>du</w:t>
      </w:r>
      <w:r>
        <w:t xml:space="preserve"> </w:t>
      </w:r>
      <w:r w:rsidRPr="00650A7B">
        <w:t>Comité</w:t>
      </w:r>
      <w:r>
        <w:t xml:space="preserve"> </w:t>
      </w:r>
      <w:r w:rsidRPr="00650A7B">
        <w:t>des</w:t>
      </w:r>
      <w:r>
        <w:t xml:space="preserve"> </w:t>
      </w:r>
      <w:r w:rsidRPr="00650A7B">
        <w:t>transports</w:t>
      </w:r>
      <w:r>
        <w:t xml:space="preserve"> </w:t>
      </w:r>
      <w:r w:rsidRPr="00650A7B">
        <w:t>intérieurs</w:t>
      </w:r>
      <w:r>
        <w:t xml:space="preserve"> </w:t>
      </w:r>
      <w:r w:rsidRPr="00650A7B">
        <w:t>et</w:t>
      </w:r>
      <w:r>
        <w:t xml:space="preserve"> </w:t>
      </w:r>
      <w:r w:rsidRPr="00650A7B">
        <w:t>à</w:t>
      </w:r>
      <w:r>
        <w:t xml:space="preserve"> </w:t>
      </w:r>
      <w:r w:rsidRPr="00650A7B">
        <w:t>celles</w:t>
      </w:r>
      <w:r>
        <w:t xml:space="preserve"> </w:t>
      </w:r>
      <w:r w:rsidRPr="00650A7B">
        <w:t>du</w:t>
      </w:r>
      <w:r>
        <w:t xml:space="preserve"> </w:t>
      </w:r>
      <w:r w:rsidRPr="00650A7B">
        <w:t>WP.15.</w:t>
      </w:r>
      <w:r>
        <w:t xml:space="preserve"> </w:t>
      </w:r>
      <w:r w:rsidRPr="00650A7B">
        <w:t>Il</w:t>
      </w:r>
      <w:r>
        <w:t xml:space="preserve"> </w:t>
      </w:r>
      <w:r w:rsidRPr="00650A7B">
        <w:t>a</w:t>
      </w:r>
      <w:r>
        <w:t xml:space="preserve"> </w:t>
      </w:r>
      <w:r w:rsidRPr="00650A7B">
        <w:t>été</w:t>
      </w:r>
      <w:r>
        <w:t xml:space="preserve"> </w:t>
      </w:r>
      <w:r w:rsidRPr="00650A7B">
        <w:t>noté</w:t>
      </w:r>
      <w:r>
        <w:t xml:space="preserve"> </w:t>
      </w:r>
      <w:r w:rsidRPr="00650A7B">
        <w:t>que</w:t>
      </w:r>
      <w:r>
        <w:t xml:space="preserve"> </w:t>
      </w:r>
      <w:r w:rsidRPr="00650A7B">
        <w:t>la</w:t>
      </w:r>
      <w:r>
        <w:t xml:space="preserve"> </w:t>
      </w:r>
      <w:r w:rsidRPr="00650A7B">
        <w:t>procédure</w:t>
      </w:r>
      <w:r>
        <w:t xml:space="preserve"> </w:t>
      </w:r>
      <w:r w:rsidRPr="00650A7B">
        <w:t>suivie</w:t>
      </w:r>
      <w:r>
        <w:t xml:space="preserve"> </w:t>
      </w:r>
      <w:r w:rsidRPr="00650A7B">
        <w:t>était</w:t>
      </w:r>
      <w:r>
        <w:t xml:space="preserve"> </w:t>
      </w:r>
      <w:r w:rsidRPr="00650A7B">
        <w:t>conforme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recommandation</w:t>
      </w:r>
      <w:r>
        <w:t xml:space="preserve"> </w:t>
      </w:r>
      <w:r w:rsidRPr="00650A7B">
        <w:t>formulée</w:t>
      </w:r>
      <w:r>
        <w:t xml:space="preserve"> </w:t>
      </w:r>
      <w:r w:rsidRPr="00650A7B">
        <w:t>au</w:t>
      </w:r>
      <w:r>
        <w:t xml:space="preserve"> </w:t>
      </w:r>
      <w:r w:rsidRPr="00650A7B">
        <w:t>paragraphe</w:t>
      </w:r>
      <w:r>
        <w:t xml:space="preserve"> </w:t>
      </w:r>
      <w:r w:rsidRPr="00650A7B">
        <w:t>3</w:t>
      </w:r>
      <w:r>
        <w:t xml:space="preserve"> </w:t>
      </w:r>
      <w:r w:rsidRPr="00650A7B">
        <w:t>du</w:t>
      </w:r>
      <w:r>
        <w:t xml:space="preserve"> </w:t>
      </w:r>
      <w:r w:rsidRPr="00650A7B">
        <w:t>Protocole</w:t>
      </w:r>
      <w:r>
        <w:t xml:space="preserve"> </w:t>
      </w:r>
      <w:r w:rsidRPr="00650A7B">
        <w:t>de</w:t>
      </w:r>
      <w:r>
        <w:t xml:space="preserve"> </w:t>
      </w:r>
      <w:r w:rsidRPr="00650A7B">
        <w:t>modification</w:t>
      </w:r>
      <w:r>
        <w:t xml:space="preserve"> </w:t>
      </w:r>
      <w:r w:rsidRPr="00650A7B">
        <w:t>de</w:t>
      </w:r>
      <w:r>
        <w:t xml:space="preserve"> </w:t>
      </w:r>
      <w:r w:rsidRPr="00650A7B">
        <w:t>1993.</w:t>
      </w:r>
    </w:p>
    <w:p w:rsidR="00D36CAE" w:rsidRPr="00650A7B" w:rsidRDefault="00D36CAE" w:rsidP="00D36CAE">
      <w:pPr>
        <w:pStyle w:val="SingleTxtG"/>
      </w:pPr>
      <w:r w:rsidRPr="00650A7B">
        <w:t>19.</w:t>
      </w:r>
      <w:r w:rsidRPr="00650A7B">
        <w:tab/>
        <w:t>En</w:t>
      </w:r>
      <w:r>
        <w:t xml:space="preserve"> </w:t>
      </w:r>
      <w:r w:rsidRPr="00650A7B">
        <w:t>outre,</w:t>
      </w:r>
      <w:r>
        <w:t xml:space="preserve"> </w:t>
      </w:r>
      <w:r w:rsidRPr="00650A7B">
        <w:t>il</w:t>
      </w:r>
      <w:r>
        <w:t xml:space="preserve"> </w:t>
      </w:r>
      <w:r w:rsidRPr="00650A7B">
        <w:t>a</w:t>
      </w:r>
      <w:r>
        <w:t xml:space="preserve"> </w:t>
      </w:r>
      <w:r w:rsidRPr="00650A7B">
        <w:t>été</w:t>
      </w:r>
      <w:r>
        <w:t xml:space="preserve"> </w:t>
      </w:r>
      <w:r w:rsidRPr="00650A7B">
        <w:t>souligné</w:t>
      </w:r>
      <w:r>
        <w:t xml:space="preserve"> </w:t>
      </w:r>
      <w:r w:rsidRPr="00650A7B">
        <w:t>que,</w:t>
      </w:r>
      <w:r>
        <w:t xml:space="preserve"> </w:t>
      </w:r>
      <w:r w:rsidRPr="00650A7B">
        <w:t>étant</w:t>
      </w:r>
      <w:r>
        <w:t xml:space="preserve"> </w:t>
      </w:r>
      <w:r w:rsidRPr="00650A7B">
        <w:t>donné</w:t>
      </w:r>
      <w:r>
        <w:t xml:space="preserve"> </w:t>
      </w:r>
      <w:r w:rsidRPr="00650A7B">
        <w:t>que</w:t>
      </w:r>
      <w:r>
        <w:t xml:space="preserve"> </w:t>
      </w:r>
      <w:r w:rsidRPr="00650A7B">
        <w:t>pendant</w:t>
      </w:r>
      <w:r>
        <w:t xml:space="preserve"> </w:t>
      </w:r>
      <w:r w:rsidRPr="00650A7B">
        <w:t>les</w:t>
      </w:r>
      <w:r>
        <w:t xml:space="preserve"> </w:t>
      </w:r>
      <w:r w:rsidRPr="00650A7B">
        <w:t>dix</w:t>
      </w:r>
      <w:r>
        <w:t xml:space="preserve"> </w:t>
      </w:r>
      <w:r w:rsidRPr="00650A7B">
        <w:t>années</w:t>
      </w:r>
      <w:r>
        <w:t xml:space="preserve"> </w:t>
      </w:r>
      <w:r w:rsidRPr="00650A7B">
        <w:t>au</w:t>
      </w:r>
      <w:r>
        <w:t xml:space="preserve"> </w:t>
      </w:r>
      <w:r w:rsidRPr="00650A7B">
        <w:t>cours</w:t>
      </w:r>
      <w:r>
        <w:t xml:space="preserve"> </w:t>
      </w:r>
      <w:r w:rsidR="00863D69">
        <w:t>d</w:t>
      </w:r>
      <w:r w:rsidRPr="00650A7B">
        <w:t>esquelles</w:t>
      </w:r>
      <w:r>
        <w:t xml:space="preserve"> </w:t>
      </w:r>
      <w:r w:rsidRPr="00650A7B">
        <w:t>le</w:t>
      </w:r>
      <w:r>
        <w:t xml:space="preserve"> </w:t>
      </w:r>
      <w:r w:rsidRPr="00650A7B">
        <w:t>WP.15</w:t>
      </w:r>
      <w:r>
        <w:t xml:space="preserve"> </w:t>
      </w:r>
      <w:r w:rsidRPr="00650A7B">
        <w:t>avait</w:t>
      </w:r>
      <w:r>
        <w:t xml:space="preserve"> </w:t>
      </w:r>
      <w:r w:rsidRPr="00650A7B">
        <w:t>envisagé</w:t>
      </w:r>
      <w:r>
        <w:t xml:space="preserve"> </w:t>
      </w:r>
      <w:r w:rsidRPr="00650A7B">
        <w:t>la</w:t>
      </w:r>
      <w:r>
        <w:t xml:space="preserve"> </w:t>
      </w:r>
      <w:r w:rsidRPr="00650A7B">
        <w:t>possibilité</w:t>
      </w:r>
      <w:r>
        <w:t xml:space="preserve"> </w:t>
      </w:r>
      <w:r w:rsidRPr="00650A7B">
        <w:t>de</w:t>
      </w:r>
      <w:r>
        <w:t xml:space="preserve"> </w:t>
      </w:r>
      <w:r w:rsidRPr="00650A7B">
        <w:t>modifier</w:t>
      </w:r>
      <w:r>
        <w:t xml:space="preserve"> </w:t>
      </w:r>
      <w:r w:rsidRPr="00650A7B">
        <w:t>l’Accord,</w:t>
      </w:r>
      <w:r>
        <w:t xml:space="preserve"> </w:t>
      </w:r>
      <w:r w:rsidRPr="00650A7B">
        <w:t>à</w:t>
      </w:r>
      <w:r>
        <w:t xml:space="preserve"> </w:t>
      </w:r>
      <w:r w:rsidRPr="00650A7B">
        <w:t>l’exception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du</w:t>
      </w:r>
      <w:r>
        <w:t xml:space="preserve"> </w:t>
      </w:r>
      <w:r w:rsidRPr="00650A7B">
        <w:t>Portugal</w:t>
      </w:r>
      <w:r>
        <w:t xml:space="preserve"> </w:t>
      </w:r>
      <w:r w:rsidRPr="00650A7B">
        <w:t>aucune</w:t>
      </w:r>
      <w:r>
        <w:t xml:space="preserve"> </w:t>
      </w:r>
      <w:r w:rsidRPr="00650A7B">
        <w:t>suggestion</w:t>
      </w:r>
      <w:r>
        <w:t xml:space="preserve"> </w:t>
      </w:r>
      <w:r w:rsidRPr="00650A7B">
        <w:t>ou</w:t>
      </w:r>
      <w:r>
        <w:t xml:space="preserve"> </w:t>
      </w:r>
      <w:r w:rsidRPr="00650A7B">
        <w:t>proposition</w:t>
      </w:r>
      <w:r>
        <w:t xml:space="preserve"> </w:t>
      </w:r>
      <w:r w:rsidRPr="00650A7B">
        <w:t>officielle</w:t>
      </w:r>
      <w:r>
        <w:t xml:space="preserve"> </w:t>
      </w:r>
      <w:r w:rsidRPr="00650A7B">
        <w:t>appelant</w:t>
      </w:r>
      <w:r>
        <w:t xml:space="preserve"> </w:t>
      </w:r>
      <w:r w:rsidRPr="00650A7B">
        <w:t>l’attention</w:t>
      </w:r>
      <w:r>
        <w:t xml:space="preserve"> </w:t>
      </w:r>
      <w:r w:rsidRPr="00650A7B">
        <w:t>sur</w:t>
      </w:r>
      <w:r>
        <w:t xml:space="preserve"> </w:t>
      </w:r>
      <w:r w:rsidRPr="00650A7B">
        <w:t>la</w:t>
      </w:r>
      <w:r>
        <w:t xml:space="preserve"> </w:t>
      </w:r>
      <w:r w:rsidRPr="00650A7B">
        <w:t>nécessité</w:t>
      </w:r>
      <w:r>
        <w:t xml:space="preserve"> </w:t>
      </w:r>
      <w:r w:rsidRPr="00650A7B">
        <w:t>de</w:t>
      </w:r>
      <w:r>
        <w:t xml:space="preserve"> </w:t>
      </w:r>
      <w:r w:rsidRPr="00650A7B">
        <w:t>modifier</w:t>
      </w:r>
      <w:r>
        <w:t xml:space="preserve"> </w:t>
      </w:r>
      <w:r w:rsidRPr="00650A7B">
        <w:t>l’Accord</w:t>
      </w:r>
      <w:r>
        <w:t xml:space="preserve"> </w:t>
      </w:r>
      <w:r w:rsidRPr="00650A7B">
        <w:t>n’avait</w:t>
      </w:r>
      <w:r>
        <w:t xml:space="preserve"> </w:t>
      </w:r>
      <w:r w:rsidRPr="00650A7B">
        <w:t>été</w:t>
      </w:r>
      <w:r>
        <w:t xml:space="preserve"> </w:t>
      </w:r>
      <w:r w:rsidRPr="00650A7B">
        <w:t>faite,</w:t>
      </w:r>
      <w:r>
        <w:t xml:space="preserve"> </w:t>
      </w:r>
      <w:r w:rsidRPr="00650A7B">
        <w:t>il</w:t>
      </w:r>
      <w:r>
        <w:t xml:space="preserve"> </w:t>
      </w:r>
      <w:r w:rsidRPr="00650A7B">
        <w:t>était</w:t>
      </w:r>
      <w:r>
        <w:t xml:space="preserve"> </w:t>
      </w:r>
      <w:r w:rsidRPr="00650A7B">
        <w:t>entendu</w:t>
      </w:r>
      <w:r>
        <w:t xml:space="preserve"> </w:t>
      </w:r>
      <w:r w:rsidRPr="00650A7B">
        <w:t>que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n’était</w:t>
      </w:r>
      <w:r>
        <w:t xml:space="preserve"> </w:t>
      </w:r>
      <w:r w:rsidRPr="00650A7B">
        <w:t>organisée</w:t>
      </w:r>
      <w:r>
        <w:t xml:space="preserve"> </w:t>
      </w:r>
      <w:r w:rsidRPr="00650A7B">
        <w:t>qu’à</w:t>
      </w:r>
      <w:r>
        <w:t xml:space="preserve"> </w:t>
      </w:r>
      <w:r w:rsidRPr="00650A7B">
        <w:t>la</w:t>
      </w:r>
      <w:r>
        <w:t xml:space="preserve"> </w:t>
      </w:r>
      <w:r w:rsidRPr="00650A7B">
        <w:t>seule</w:t>
      </w:r>
      <w:r>
        <w:t xml:space="preserve"> </w:t>
      </w:r>
      <w:r w:rsidRPr="00650A7B">
        <w:t>fin</w:t>
      </w:r>
      <w:r>
        <w:t xml:space="preserve"> </w:t>
      </w:r>
      <w:r w:rsidRPr="00650A7B">
        <w:t>d’examiner</w:t>
      </w:r>
      <w:r>
        <w:t xml:space="preserve"> </w:t>
      </w:r>
      <w:r w:rsidRPr="00650A7B">
        <w:t>ladite</w:t>
      </w:r>
      <w:r>
        <w:t xml:space="preserve"> </w:t>
      </w:r>
      <w:r w:rsidRPr="00650A7B">
        <w:t>proposition.</w:t>
      </w:r>
    </w:p>
    <w:p w:rsidR="00D36CAE" w:rsidRPr="00650A7B" w:rsidRDefault="00D36CAE" w:rsidP="00D36CAE">
      <w:pPr>
        <w:pStyle w:val="SingleTxtG"/>
      </w:pPr>
      <w:r w:rsidRPr="00650A7B">
        <w:t>20.</w:t>
      </w:r>
      <w:r w:rsidRPr="00650A7B">
        <w:tab/>
        <w:t>Ayant</w:t>
      </w:r>
      <w:r>
        <w:t xml:space="preserve"> </w:t>
      </w:r>
      <w:r w:rsidRPr="00650A7B">
        <w:t>souscrit</w:t>
      </w:r>
      <w:r>
        <w:t xml:space="preserve"> </w:t>
      </w:r>
      <w:r w:rsidRPr="00650A7B">
        <w:t>à</w:t>
      </w:r>
      <w:r>
        <w:t xml:space="preserve"> </w:t>
      </w:r>
      <w:r w:rsidRPr="00650A7B">
        <w:t>cette</w:t>
      </w:r>
      <w:r>
        <w:t xml:space="preserve"> </w:t>
      </w:r>
      <w:r w:rsidRPr="00650A7B">
        <w:t>interprétation</w:t>
      </w:r>
      <w:r>
        <w:t xml:space="preserve"> </w:t>
      </w:r>
      <w:r w:rsidRPr="00650A7B">
        <w:t>et</w:t>
      </w:r>
      <w:r>
        <w:t xml:space="preserve"> </w:t>
      </w:r>
      <w:r w:rsidRPr="00650A7B">
        <w:t>décidé</w:t>
      </w:r>
      <w:r>
        <w:t xml:space="preserve"> </w:t>
      </w:r>
      <w:r w:rsidRPr="00650A7B">
        <w:t>d’examiner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pour</w:t>
      </w:r>
      <w:r>
        <w:t xml:space="preserve"> </w:t>
      </w:r>
      <w:r w:rsidRPr="00650A7B">
        <w:t>adoption</w:t>
      </w:r>
      <w:r>
        <w:t xml:space="preserve"> </w:t>
      </w:r>
      <w:r w:rsidRPr="00650A7B">
        <w:t>au</w:t>
      </w:r>
      <w:r>
        <w:t xml:space="preserve"> </w:t>
      </w:r>
      <w:r w:rsidRPr="00650A7B">
        <w:t>cours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session,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souligné</w:t>
      </w:r>
      <w:r>
        <w:t xml:space="preserve"> </w:t>
      </w:r>
      <w:r w:rsidRPr="00650A7B">
        <w:t>à</w:t>
      </w:r>
      <w:r>
        <w:t xml:space="preserve"> </w:t>
      </w:r>
      <w:r w:rsidRPr="00650A7B">
        <w:t>nouveau</w:t>
      </w:r>
      <w:r>
        <w:t xml:space="preserve"> </w:t>
      </w:r>
      <w:r w:rsidRPr="00650A7B">
        <w:t>qu’ayant</w:t>
      </w:r>
      <w:r>
        <w:t xml:space="preserve"> </w:t>
      </w:r>
      <w:r w:rsidRPr="00650A7B">
        <w:t>été</w:t>
      </w:r>
      <w:r>
        <w:t xml:space="preserve"> </w:t>
      </w:r>
      <w:r w:rsidRPr="00650A7B">
        <w:t>examinée</w:t>
      </w:r>
      <w:r>
        <w:t xml:space="preserve"> </w:t>
      </w:r>
      <w:r w:rsidRPr="00650A7B">
        <w:t>par</w:t>
      </w:r>
      <w:r>
        <w:t xml:space="preserve"> </w:t>
      </w:r>
      <w:r w:rsidRPr="00650A7B">
        <w:t>le</w:t>
      </w:r>
      <w:r>
        <w:t xml:space="preserve"> </w:t>
      </w:r>
      <w:r w:rsidRPr="00650A7B">
        <w:t>WP.15</w:t>
      </w:r>
      <w:r>
        <w:t xml:space="preserve"> </w:t>
      </w:r>
      <w:r w:rsidRPr="00650A7B">
        <w:t>et</w:t>
      </w:r>
      <w:r>
        <w:t xml:space="preserve"> </w:t>
      </w:r>
      <w:r w:rsidRPr="00650A7B">
        <w:t>le</w:t>
      </w:r>
      <w:r>
        <w:t xml:space="preserve"> </w:t>
      </w:r>
      <w:r w:rsidRPr="00650A7B">
        <w:t>CTI</w:t>
      </w:r>
      <w:r>
        <w:t xml:space="preserve"> </w:t>
      </w:r>
      <w:r w:rsidRPr="00650A7B">
        <w:t>pendant</w:t>
      </w:r>
      <w:r>
        <w:t xml:space="preserve"> </w:t>
      </w:r>
      <w:r w:rsidRPr="00650A7B">
        <w:t>les</w:t>
      </w:r>
      <w:r>
        <w:t xml:space="preserve"> </w:t>
      </w:r>
      <w:r w:rsidR="00F759EB">
        <w:t>dix</w:t>
      </w:r>
      <w:r>
        <w:t xml:space="preserve"> </w:t>
      </w:r>
      <w:r w:rsidRPr="00650A7B">
        <w:t>dernières</w:t>
      </w:r>
      <w:r>
        <w:t xml:space="preserve"> </w:t>
      </w:r>
      <w:r w:rsidRPr="00650A7B">
        <w:t>années,</w:t>
      </w:r>
      <w:r>
        <w:t xml:space="preserve"> </w:t>
      </w:r>
      <w:r w:rsidRPr="00650A7B">
        <w:t>ladite</w:t>
      </w:r>
      <w:r>
        <w:t xml:space="preserve"> </w:t>
      </w:r>
      <w:r w:rsidRPr="00650A7B">
        <w:t>proposition</w:t>
      </w:r>
      <w:r>
        <w:t xml:space="preserve"> </w:t>
      </w:r>
      <w:r w:rsidRPr="00650A7B">
        <w:t>était</w:t>
      </w:r>
      <w:r>
        <w:t xml:space="preserve"> </w:t>
      </w:r>
      <w:r w:rsidRPr="00650A7B">
        <w:t>bien</w:t>
      </w:r>
      <w:r>
        <w:t xml:space="preserve"> </w:t>
      </w:r>
      <w:r w:rsidRPr="00650A7B">
        <w:t>connue</w:t>
      </w:r>
      <w:r>
        <w:t xml:space="preserve"> </w:t>
      </w:r>
      <w:r w:rsidRPr="00650A7B">
        <w:t>et</w:t>
      </w:r>
      <w:r>
        <w:t xml:space="preserve"> </w:t>
      </w:r>
      <w:r w:rsidRPr="00650A7B">
        <w:t>que</w:t>
      </w:r>
      <w:r>
        <w:t xml:space="preserve"> </w:t>
      </w:r>
      <w:r w:rsidRPr="00650A7B">
        <w:t>rien</w:t>
      </w:r>
      <w:r>
        <w:t xml:space="preserve"> </w:t>
      </w:r>
      <w:r w:rsidRPr="00650A7B">
        <w:t>ne</w:t>
      </w:r>
      <w:r>
        <w:t xml:space="preserve"> </w:t>
      </w:r>
      <w:r w:rsidRPr="00650A7B">
        <w:t>justifiait</w:t>
      </w:r>
      <w:r>
        <w:t xml:space="preserve"> </w:t>
      </w:r>
      <w:r w:rsidRPr="00650A7B">
        <w:t>d’en</w:t>
      </w:r>
      <w:r>
        <w:t xml:space="preserve"> </w:t>
      </w:r>
      <w:r w:rsidRPr="00650A7B">
        <w:t>retarder</w:t>
      </w:r>
      <w:r>
        <w:t xml:space="preserve"> </w:t>
      </w:r>
      <w:r w:rsidRPr="00650A7B">
        <w:t>ou</w:t>
      </w:r>
      <w:r>
        <w:t xml:space="preserve"> </w:t>
      </w:r>
      <w:r w:rsidRPr="00650A7B">
        <w:t>d’en</w:t>
      </w:r>
      <w:r>
        <w:t xml:space="preserve"> </w:t>
      </w:r>
      <w:r w:rsidRPr="00650A7B">
        <w:t>reporter</w:t>
      </w:r>
      <w:r>
        <w:t xml:space="preserve"> </w:t>
      </w:r>
      <w:r w:rsidRPr="00650A7B">
        <w:t>une</w:t>
      </w:r>
      <w:r>
        <w:t xml:space="preserve"> </w:t>
      </w:r>
      <w:r w:rsidRPr="00650A7B">
        <w:t>nouvelle</w:t>
      </w:r>
      <w:r>
        <w:t xml:space="preserve"> </w:t>
      </w:r>
      <w:r w:rsidRPr="00650A7B">
        <w:t>fois</w:t>
      </w:r>
      <w:r>
        <w:t xml:space="preserve"> </w:t>
      </w:r>
      <w:r w:rsidRPr="00650A7B">
        <w:t>l’examen.</w:t>
      </w:r>
    </w:p>
    <w:p w:rsidR="00D36CAE" w:rsidRPr="00650A7B" w:rsidRDefault="00D36CAE" w:rsidP="00D36CAE">
      <w:pPr>
        <w:pStyle w:val="SingleTxtG"/>
      </w:pPr>
      <w:r w:rsidRPr="00650A7B">
        <w:t>21.</w:t>
      </w:r>
      <w:r w:rsidRPr="00650A7B">
        <w:tab/>
        <w:t>Le</w:t>
      </w:r>
      <w:r>
        <w:t xml:space="preserve"> </w:t>
      </w:r>
      <w:r w:rsidRPr="00650A7B">
        <w:t>représentant</w:t>
      </w:r>
      <w:r>
        <w:t xml:space="preserve"> </w:t>
      </w:r>
      <w:r w:rsidRPr="00650A7B">
        <w:t>de</w:t>
      </w:r>
      <w:r>
        <w:t xml:space="preserve"> </w:t>
      </w:r>
      <w:r w:rsidRPr="00650A7B">
        <w:t>l’Autriche</w:t>
      </w:r>
      <w:r>
        <w:t xml:space="preserve"> </w:t>
      </w:r>
      <w:r w:rsidRPr="00650A7B">
        <w:t>a</w:t>
      </w:r>
      <w:r>
        <w:t xml:space="preserve"> </w:t>
      </w:r>
      <w:r w:rsidRPr="00650A7B">
        <w:t>admis</w:t>
      </w:r>
      <w:r>
        <w:t xml:space="preserve"> </w:t>
      </w:r>
      <w:r w:rsidRPr="00650A7B">
        <w:t>que</w:t>
      </w:r>
      <w:r>
        <w:t xml:space="preserve"> </w:t>
      </w:r>
      <w:r w:rsidRPr="00650A7B">
        <w:t>les</w:t>
      </w:r>
      <w:r>
        <w:t xml:space="preserve"> </w:t>
      </w:r>
      <w:r w:rsidRPr="00650A7B">
        <w:t>dispositions</w:t>
      </w:r>
      <w:r>
        <w:t xml:space="preserve"> </w:t>
      </w:r>
      <w:r w:rsidRPr="00650A7B">
        <w:t>de</w:t>
      </w:r>
      <w:r>
        <w:t xml:space="preserve"> </w:t>
      </w:r>
      <w:r w:rsidRPr="00650A7B">
        <w:t>l’article</w:t>
      </w:r>
      <w:r>
        <w:t xml:space="preserve"> </w:t>
      </w:r>
      <w:r w:rsidRPr="00650A7B">
        <w:t>6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  <w:r>
        <w:t xml:space="preserve"> </w:t>
      </w:r>
      <w:r w:rsidRPr="00650A7B">
        <w:t>autorisaient</w:t>
      </w:r>
      <w:r>
        <w:t xml:space="preserve"> </w:t>
      </w:r>
      <w:r w:rsidRPr="00650A7B">
        <w:t>déjà</w:t>
      </w:r>
      <w:r>
        <w:t xml:space="preserve"> </w:t>
      </w:r>
      <w:r w:rsidRPr="00650A7B">
        <w:t>l’adhésion</w:t>
      </w:r>
      <w:r>
        <w:t xml:space="preserve"> </w:t>
      </w:r>
      <w:r w:rsidRPr="00650A7B">
        <w:t>de</w:t>
      </w:r>
      <w:r>
        <w:t xml:space="preserve"> </w:t>
      </w:r>
      <w:r w:rsidRPr="00650A7B">
        <w:t>pays</w:t>
      </w:r>
      <w:r>
        <w:t xml:space="preserve"> </w:t>
      </w:r>
      <w:r w:rsidRPr="00650A7B">
        <w:t>non</w:t>
      </w:r>
      <w:r>
        <w:t xml:space="preserve"> </w:t>
      </w:r>
      <w:r w:rsidRPr="00650A7B">
        <w:t>européens</w:t>
      </w:r>
      <w:r>
        <w:t xml:space="preserve"> </w:t>
      </w:r>
      <w:r w:rsidRPr="00650A7B">
        <w:t>et</w:t>
      </w:r>
      <w:r>
        <w:t xml:space="preserve"> </w:t>
      </w:r>
      <w:r w:rsidRPr="00650A7B">
        <w:t>que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d’en</w:t>
      </w:r>
      <w:r>
        <w:t xml:space="preserve"> </w:t>
      </w:r>
      <w:r w:rsidRPr="00650A7B">
        <w:t>modifier</w:t>
      </w:r>
      <w:r>
        <w:t xml:space="preserve"> </w:t>
      </w:r>
      <w:r w:rsidRPr="00650A7B">
        <w:t>le</w:t>
      </w:r>
      <w:r>
        <w:t xml:space="preserve"> </w:t>
      </w:r>
      <w:r w:rsidRPr="00650A7B">
        <w:t>titre</w:t>
      </w:r>
      <w:r>
        <w:t xml:space="preserve"> </w:t>
      </w:r>
      <w:r w:rsidRPr="00650A7B">
        <w:t>était</w:t>
      </w:r>
      <w:r>
        <w:t xml:space="preserve"> </w:t>
      </w:r>
      <w:r w:rsidRPr="00650A7B">
        <w:t>faite</w:t>
      </w:r>
      <w:r>
        <w:t xml:space="preserve"> </w:t>
      </w:r>
      <w:r w:rsidRPr="00650A7B">
        <w:t>dans</w:t>
      </w:r>
      <w:r>
        <w:t xml:space="preserve"> </w:t>
      </w:r>
      <w:r w:rsidRPr="00650A7B">
        <w:t>l’intention</w:t>
      </w:r>
      <w:r>
        <w:t xml:space="preserve"> </w:t>
      </w:r>
      <w:r w:rsidRPr="00650A7B">
        <w:t>de</w:t>
      </w:r>
      <w:r>
        <w:t xml:space="preserve"> </w:t>
      </w:r>
      <w:r w:rsidRPr="00650A7B">
        <w:t>promouvoir</w:t>
      </w:r>
      <w:r>
        <w:t xml:space="preserve"> </w:t>
      </w:r>
      <w:r w:rsidRPr="00650A7B">
        <w:t>l’Accord.</w:t>
      </w:r>
      <w:r>
        <w:t xml:space="preserve"> </w:t>
      </w:r>
      <w:r w:rsidRPr="00650A7B">
        <w:t>Toutefois,</w:t>
      </w:r>
      <w:r>
        <w:t xml:space="preserve"> </w:t>
      </w:r>
      <w:r w:rsidRPr="00650A7B">
        <w:t>une</w:t>
      </w:r>
      <w:r>
        <w:t xml:space="preserve"> </w:t>
      </w:r>
      <w:r w:rsidRPr="00650A7B">
        <w:t>augmentation</w:t>
      </w:r>
      <w:r>
        <w:t xml:space="preserve"> </w:t>
      </w:r>
      <w:r w:rsidRPr="00650A7B">
        <w:t>du</w:t>
      </w:r>
      <w:r>
        <w:t xml:space="preserve"> </w:t>
      </w:r>
      <w:r w:rsidRPr="00650A7B">
        <w:t>nombre</w:t>
      </w:r>
      <w:r>
        <w:t xml:space="preserve"> </w:t>
      </w:r>
      <w:r w:rsidRPr="00650A7B">
        <w:t>d’adhésions</w:t>
      </w:r>
      <w:r>
        <w:t xml:space="preserve"> </w:t>
      </w:r>
      <w:r w:rsidRPr="00650A7B">
        <w:t>à</w:t>
      </w:r>
      <w:r>
        <w:t xml:space="preserve"> </w:t>
      </w:r>
      <w:r w:rsidRPr="00650A7B">
        <w:t>l’Accord</w:t>
      </w:r>
      <w:r>
        <w:t xml:space="preserve"> </w:t>
      </w:r>
      <w:r w:rsidRPr="00650A7B">
        <w:t>étant</w:t>
      </w:r>
      <w:r>
        <w:t xml:space="preserve"> </w:t>
      </w:r>
      <w:r w:rsidRPr="00650A7B">
        <w:t>prévisible,</w:t>
      </w:r>
      <w:r>
        <w:t xml:space="preserve"> </w:t>
      </w:r>
      <w:r w:rsidRPr="00650A7B">
        <w:t>il</w:t>
      </w:r>
      <w:r>
        <w:t xml:space="preserve"> </w:t>
      </w:r>
      <w:r w:rsidRPr="00650A7B">
        <w:t>était</w:t>
      </w:r>
      <w:r>
        <w:t xml:space="preserve"> </w:t>
      </w:r>
      <w:r w:rsidRPr="00650A7B">
        <w:t>d’avis</w:t>
      </w:r>
      <w:r>
        <w:t xml:space="preserve"> </w:t>
      </w:r>
      <w:r w:rsidRPr="00650A7B">
        <w:t>que,</w:t>
      </w:r>
      <w:r>
        <w:t xml:space="preserve"> </w:t>
      </w:r>
      <w:r w:rsidRPr="00650A7B">
        <w:t>si</w:t>
      </w:r>
      <w:r>
        <w:t xml:space="preserve"> </w:t>
      </w:r>
      <w:r w:rsidRPr="00650A7B">
        <w:t>le</w:t>
      </w:r>
      <w:r>
        <w:t xml:space="preserve"> </w:t>
      </w:r>
      <w:r w:rsidRPr="00650A7B">
        <w:t>nombre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continuait</w:t>
      </w:r>
      <w:r>
        <w:t xml:space="preserve"> </w:t>
      </w:r>
      <w:r w:rsidRPr="00650A7B">
        <w:t>d’augmenter,</w:t>
      </w:r>
      <w:r>
        <w:t xml:space="preserve"> </w:t>
      </w:r>
      <w:r w:rsidRPr="00650A7B">
        <w:t>il</w:t>
      </w:r>
      <w:r>
        <w:t xml:space="preserve"> </w:t>
      </w:r>
      <w:r w:rsidRPr="00650A7B">
        <w:t>deviendrait</w:t>
      </w:r>
      <w:r>
        <w:t xml:space="preserve"> </w:t>
      </w:r>
      <w:r w:rsidRPr="00650A7B">
        <w:t>nécessaire</w:t>
      </w:r>
      <w:r>
        <w:t xml:space="preserve"> </w:t>
      </w:r>
      <w:r w:rsidRPr="00650A7B">
        <w:t>de</w:t>
      </w:r>
      <w:r>
        <w:t xml:space="preserve"> </w:t>
      </w:r>
      <w:r w:rsidRPr="00650A7B">
        <w:t>modifier</w:t>
      </w:r>
      <w:r>
        <w:t xml:space="preserve"> </w:t>
      </w:r>
      <w:r w:rsidRPr="00650A7B">
        <w:t>les</w:t>
      </w:r>
      <w:r>
        <w:t xml:space="preserve"> </w:t>
      </w:r>
      <w:r w:rsidRPr="00650A7B">
        <w:t>règles</w:t>
      </w:r>
      <w:r>
        <w:t xml:space="preserve"> </w:t>
      </w:r>
      <w:r w:rsidRPr="00650A7B">
        <w:t>régissant</w:t>
      </w:r>
      <w:r>
        <w:t xml:space="preserve"> </w:t>
      </w:r>
      <w:r w:rsidRPr="00650A7B">
        <w:t>la</w:t>
      </w:r>
      <w:r>
        <w:t xml:space="preserve"> </w:t>
      </w:r>
      <w:r w:rsidRPr="00650A7B">
        <w:t>participation</w:t>
      </w:r>
      <w:r>
        <w:t xml:space="preserve"> </w:t>
      </w:r>
      <w:r w:rsidRPr="00650A7B">
        <w:t>au</w:t>
      </w:r>
      <w:r>
        <w:t xml:space="preserve"> </w:t>
      </w:r>
      <w:r w:rsidRPr="00650A7B">
        <w:t>processus</w:t>
      </w:r>
      <w:r>
        <w:t xml:space="preserve"> </w:t>
      </w:r>
      <w:r w:rsidRPr="00650A7B">
        <w:t>décisionnel</w:t>
      </w:r>
      <w:r>
        <w:t xml:space="preserve"> </w:t>
      </w:r>
      <w:r w:rsidRPr="00650A7B">
        <w:t>concernant</w:t>
      </w:r>
      <w:r>
        <w:t xml:space="preserve"> </w:t>
      </w:r>
      <w:r w:rsidRPr="00650A7B">
        <w:t>les</w:t>
      </w:r>
      <w:r>
        <w:t xml:space="preserve"> </w:t>
      </w:r>
      <w:r w:rsidRPr="00650A7B">
        <w:t>amendements</w:t>
      </w:r>
      <w:r>
        <w:t xml:space="preserve"> </w:t>
      </w:r>
      <w:r w:rsidRPr="00650A7B">
        <w:t>aux</w:t>
      </w:r>
      <w:r>
        <w:t xml:space="preserve"> </w:t>
      </w:r>
      <w:r w:rsidRPr="00650A7B">
        <w:t>annexes</w:t>
      </w:r>
      <w:r>
        <w:t xml:space="preserve"> </w:t>
      </w:r>
      <w:r w:rsidRPr="00650A7B">
        <w:t>A</w:t>
      </w:r>
      <w:r>
        <w:t xml:space="preserve"> </w:t>
      </w:r>
      <w:r w:rsidRPr="00650A7B">
        <w:t>et</w:t>
      </w:r>
      <w:r>
        <w:t xml:space="preserve"> </w:t>
      </w:r>
      <w:r w:rsidRPr="00650A7B">
        <w:t>B</w:t>
      </w:r>
      <w:r>
        <w:t xml:space="preserve"> </w:t>
      </w:r>
      <w:r w:rsidRPr="00650A7B">
        <w:t>de</w:t>
      </w:r>
      <w:r>
        <w:t xml:space="preserve"> </w:t>
      </w:r>
      <w:r w:rsidRPr="00650A7B">
        <w:t>l’ADR,</w:t>
      </w:r>
      <w:r>
        <w:t xml:space="preserve"> </w:t>
      </w:r>
      <w:r w:rsidRPr="00650A7B">
        <w:t>l’adoption</w:t>
      </w:r>
      <w:r>
        <w:t xml:space="preserve"> </w:t>
      </w:r>
      <w:r w:rsidRPr="00650A7B">
        <w:t>de</w:t>
      </w:r>
      <w:r>
        <w:t xml:space="preserve"> </w:t>
      </w:r>
      <w:r w:rsidRPr="00650A7B">
        <w:t>ces</w:t>
      </w:r>
      <w:r>
        <w:t xml:space="preserve"> </w:t>
      </w:r>
      <w:r w:rsidRPr="00650A7B">
        <w:t>amendements</w:t>
      </w:r>
      <w:r>
        <w:t xml:space="preserve"> </w:t>
      </w:r>
      <w:r w:rsidRPr="00650A7B">
        <w:t>et</w:t>
      </w:r>
      <w:r>
        <w:t xml:space="preserve"> </w:t>
      </w:r>
      <w:r w:rsidRPr="00650A7B">
        <w:t>la</w:t>
      </w:r>
      <w:r>
        <w:t xml:space="preserve"> </w:t>
      </w:r>
      <w:r w:rsidRPr="00650A7B">
        <w:t>participation</w:t>
      </w:r>
      <w:r>
        <w:t xml:space="preserve"> </w:t>
      </w:r>
      <w:r w:rsidRPr="00650A7B">
        <w:t>aux</w:t>
      </w:r>
      <w:r>
        <w:t xml:space="preserve"> </w:t>
      </w:r>
      <w:r w:rsidRPr="00650A7B">
        <w:t>sessions</w:t>
      </w:r>
      <w:r>
        <w:t xml:space="preserve"> </w:t>
      </w:r>
      <w:r w:rsidRPr="00650A7B">
        <w:t>du</w:t>
      </w:r>
      <w:r>
        <w:t xml:space="preserve"> </w:t>
      </w:r>
      <w:r w:rsidRPr="00650A7B">
        <w:t>WP.15.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invité</w:t>
      </w:r>
      <w:r>
        <w:t xml:space="preserve"> </w:t>
      </w:r>
      <w:r w:rsidRPr="00650A7B">
        <w:t>le</w:t>
      </w:r>
      <w:r>
        <w:t xml:space="preserve"> </w:t>
      </w:r>
      <w:r w:rsidRPr="00650A7B">
        <w:t>représentant</w:t>
      </w:r>
      <w:r>
        <w:t xml:space="preserve"> </w:t>
      </w:r>
      <w:r w:rsidRPr="00650A7B">
        <w:t>de</w:t>
      </w:r>
      <w:r>
        <w:t xml:space="preserve"> </w:t>
      </w:r>
      <w:r w:rsidRPr="00650A7B">
        <w:t>l’Autriche</w:t>
      </w:r>
      <w:r>
        <w:t xml:space="preserve"> </w:t>
      </w:r>
      <w:r w:rsidRPr="00650A7B">
        <w:t>à</w:t>
      </w:r>
      <w:r>
        <w:t xml:space="preserve"> </w:t>
      </w:r>
      <w:r w:rsidRPr="00650A7B">
        <w:t>envisager</w:t>
      </w:r>
      <w:r>
        <w:t xml:space="preserve"> </w:t>
      </w:r>
      <w:r w:rsidRPr="00650A7B">
        <w:t>de</w:t>
      </w:r>
      <w:r>
        <w:t xml:space="preserve"> </w:t>
      </w:r>
      <w:r w:rsidRPr="00650A7B">
        <w:t>soulever</w:t>
      </w:r>
      <w:r>
        <w:t xml:space="preserve"> </w:t>
      </w:r>
      <w:r w:rsidRPr="00650A7B">
        <w:t>ces</w:t>
      </w:r>
      <w:r>
        <w:t xml:space="preserve"> </w:t>
      </w:r>
      <w:r w:rsidRPr="00650A7B">
        <w:t>questions</w:t>
      </w:r>
      <w:r>
        <w:t xml:space="preserve"> </w:t>
      </w:r>
      <w:r w:rsidRPr="00650A7B">
        <w:t>dans</w:t>
      </w:r>
      <w:r>
        <w:t xml:space="preserve"> </w:t>
      </w:r>
      <w:r w:rsidRPr="00650A7B">
        <w:t>le</w:t>
      </w:r>
      <w:r>
        <w:t xml:space="preserve"> </w:t>
      </w:r>
      <w:r w:rsidRPr="00650A7B">
        <w:t>cadre</w:t>
      </w:r>
      <w:r>
        <w:t xml:space="preserve"> </w:t>
      </w:r>
      <w:r w:rsidRPr="00650A7B">
        <w:t>du</w:t>
      </w:r>
      <w:r>
        <w:t xml:space="preserve"> </w:t>
      </w:r>
      <w:r w:rsidRPr="00650A7B">
        <w:t>WP.15.</w:t>
      </w:r>
    </w:p>
    <w:p w:rsidR="00D36CAE" w:rsidRPr="00650A7B" w:rsidRDefault="00D36CAE" w:rsidP="00D36CAE">
      <w:pPr>
        <w:pStyle w:val="SingleTxtG"/>
      </w:pPr>
      <w:r w:rsidRPr="00650A7B">
        <w:t>22.</w:t>
      </w:r>
      <w:r w:rsidRPr="00650A7B">
        <w:tab/>
        <w:t>Le</w:t>
      </w:r>
      <w:r>
        <w:t xml:space="preserve"> </w:t>
      </w:r>
      <w:r w:rsidRPr="00650A7B">
        <w:t>représentant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Turquie</w:t>
      </w:r>
      <w:r>
        <w:t xml:space="preserve"> </w:t>
      </w:r>
      <w:r w:rsidRPr="00650A7B">
        <w:t>a</w:t>
      </w:r>
      <w:r>
        <w:t xml:space="preserve"> </w:t>
      </w:r>
      <w:r w:rsidRPr="00650A7B">
        <w:t>demandé</w:t>
      </w:r>
      <w:r>
        <w:t xml:space="preserve"> </w:t>
      </w:r>
      <w:r w:rsidRPr="00650A7B">
        <w:t>si,</w:t>
      </w:r>
      <w:r>
        <w:t xml:space="preserve"> </w:t>
      </w:r>
      <w:r w:rsidRPr="00650A7B">
        <w:t>pour</w:t>
      </w:r>
      <w:r>
        <w:t xml:space="preserve"> </w:t>
      </w:r>
      <w:r w:rsidRPr="00650A7B">
        <w:t>pouvoir</w:t>
      </w:r>
      <w:r>
        <w:t xml:space="preserve"> </w:t>
      </w:r>
      <w:r w:rsidRPr="00650A7B">
        <w:t>entrer</w:t>
      </w:r>
      <w:r>
        <w:t xml:space="preserve"> </w:t>
      </w:r>
      <w:r w:rsidRPr="00650A7B">
        <w:t>en</w:t>
      </w:r>
      <w:r>
        <w:t xml:space="preserve"> </w:t>
      </w:r>
      <w:r w:rsidRPr="00650A7B">
        <w:t>vigueur</w:t>
      </w:r>
      <w:r>
        <w:t xml:space="preserve"> </w:t>
      </w:r>
      <w:r w:rsidRPr="00650A7B">
        <w:t>en</w:t>
      </w:r>
      <w:r>
        <w:t xml:space="preserve"> </w:t>
      </w:r>
      <w:r w:rsidRPr="00650A7B">
        <w:t>Turquie,</w:t>
      </w:r>
      <w:r>
        <w:t xml:space="preserve"> </w:t>
      </w:r>
      <w:r w:rsidRPr="00650A7B">
        <w:t>l’amendement</w:t>
      </w:r>
      <w:r>
        <w:t xml:space="preserve"> </w:t>
      </w:r>
      <w:r w:rsidRPr="00650A7B">
        <w:t>devait</w:t>
      </w:r>
      <w:r>
        <w:t xml:space="preserve"> </w:t>
      </w:r>
      <w:r w:rsidRPr="00650A7B">
        <w:t>être</w:t>
      </w:r>
      <w:r>
        <w:t xml:space="preserve"> </w:t>
      </w:r>
      <w:r w:rsidRPr="00650A7B">
        <w:t>approuvé</w:t>
      </w:r>
      <w:r>
        <w:t xml:space="preserve"> </w:t>
      </w:r>
      <w:r w:rsidRPr="00650A7B">
        <w:t>par</w:t>
      </w:r>
      <w:r>
        <w:t xml:space="preserve"> </w:t>
      </w:r>
      <w:r w:rsidRPr="00650A7B">
        <w:t>le</w:t>
      </w:r>
      <w:r>
        <w:t xml:space="preserve"> </w:t>
      </w:r>
      <w:r w:rsidRPr="00650A7B">
        <w:t>Parlement</w:t>
      </w:r>
      <w:r>
        <w:t xml:space="preserve"> </w:t>
      </w:r>
      <w:r w:rsidRPr="00650A7B">
        <w:t>turc.</w:t>
      </w:r>
      <w:r>
        <w:t xml:space="preserve"> </w:t>
      </w:r>
      <w:r w:rsidRPr="00650A7B">
        <w:t>Il</w:t>
      </w:r>
      <w:r>
        <w:t xml:space="preserve"> </w:t>
      </w:r>
      <w:r w:rsidRPr="00650A7B">
        <w:t>a</w:t>
      </w:r>
      <w:r>
        <w:t xml:space="preserve"> </w:t>
      </w:r>
      <w:r w:rsidRPr="00650A7B">
        <w:t>été</w:t>
      </w:r>
      <w:r>
        <w:t xml:space="preserve"> </w:t>
      </w:r>
      <w:r w:rsidRPr="00650A7B">
        <w:t>confirmé</w:t>
      </w:r>
      <w:r>
        <w:t xml:space="preserve"> </w:t>
      </w:r>
      <w:r w:rsidRPr="00650A7B">
        <w:t>que</w:t>
      </w:r>
      <w:r>
        <w:t xml:space="preserve"> </w:t>
      </w:r>
      <w:r w:rsidRPr="00650A7B">
        <w:t>l’Accord</w:t>
      </w:r>
      <w:r>
        <w:t xml:space="preserve"> </w:t>
      </w:r>
      <w:r w:rsidRPr="00650A7B">
        <w:t>ne</w:t>
      </w:r>
      <w:r>
        <w:t xml:space="preserve"> </w:t>
      </w:r>
      <w:r w:rsidRPr="00650A7B">
        <w:t>contenait</w:t>
      </w:r>
      <w:r>
        <w:t xml:space="preserve"> </w:t>
      </w:r>
      <w:r w:rsidRPr="00650A7B">
        <w:t>pas</w:t>
      </w:r>
      <w:r>
        <w:t xml:space="preserve"> </w:t>
      </w:r>
      <w:r w:rsidRPr="00650A7B">
        <w:t>de</w:t>
      </w:r>
      <w:r>
        <w:t xml:space="preserve"> </w:t>
      </w:r>
      <w:r w:rsidRPr="00650A7B">
        <w:t>dispositions</w:t>
      </w:r>
      <w:r>
        <w:t xml:space="preserve"> </w:t>
      </w:r>
      <w:r w:rsidRPr="00650A7B">
        <w:t>relatives</w:t>
      </w:r>
      <w:r>
        <w:t xml:space="preserve"> </w:t>
      </w:r>
      <w:r w:rsidRPr="00650A7B">
        <w:t>aux</w:t>
      </w:r>
      <w:r>
        <w:t xml:space="preserve"> </w:t>
      </w:r>
      <w:r w:rsidRPr="00650A7B">
        <w:t>conditions</w:t>
      </w:r>
      <w:r>
        <w:t xml:space="preserve"> </w:t>
      </w:r>
      <w:r w:rsidRPr="00650A7B">
        <w:t>d’entrée</w:t>
      </w:r>
      <w:r>
        <w:t xml:space="preserve"> </w:t>
      </w:r>
      <w:r w:rsidRPr="00650A7B">
        <w:t>en</w:t>
      </w:r>
      <w:r>
        <w:t xml:space="preserve"> </w:t>
      </w:r>
      <w:r w:rsidRPr="00650A7B">
        <w:t>vigueur</w:t>
      </w:r>
      <w:r>
        <w:t xml:space="preserve"> </w:t>
      </w:r>
      <w:r w:rsidRPr="00650A7B">
        <w:t>des</w:t>
      </w:r>
      <w:r>
        <w:t xml:space="preserve"> </w:t>
      </w:r>
      <w:r w:rsidRPr="00650A7B">
        <w:t>amendements</w:t>
      </w:r>
      <w:r>
        <w:t xml:space="preserve"> </w:t>
      </w:r>
      <w:r w:rsidRPr="00650A7B">
        <w:t>et</w:t>
      </w:r>
      <w:r>
        <w:t xml:space="preserve"> </w:t>
      </w:r>
      <w:r w:rsidRPr="00650A7B">
        <w:t>qu’il</w:t>
      </w:r>
      <w:r>
        <w:t xml:space="preserve"> </w:t>
      </w:r>
      <w:r w:rsidRPr="00650A7B">
        <w:t>appartenait</w:t>
      </w:r>
      <w:r>
        <w:t xml:space="preserve"> </w:t>
      </w:r>
      <w:r w:rsidRPr="00650A7B">
        <w:t>aux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de</w:t>
      </w:r>
      <w:r>
        <w:t xml:space="preserve"> </w:t>
      </w:r>
      <w:r w:rsidRPr="00650A7B">
        <w:t>déterminer</w:t>
      </w:r>
      <w:r>
        <w:t xml:space="preserve"> </w:t>
      </w:r>
      <w:r w:rsidRPr="00650A7B">
        <w:t>la</w:t>
      </w:r>
      <w:r>
        <w:t xml:space="preserve"> </w:t>
      </w:r>
      <w:r w:rsidRPr="00650A7B">
        <w:t>procédure</w:t>
      </w:r>
      <w:r>
        <w:t xml:space="preserve"> </w:t>
      </w:r>
      <w:r w:rsidRPr="00650A7B">
        <w:t>d’adoption.</w:t>
      </w:r>
      <w:r>
        <w:t xml:space="preserve"> </w:t>
      </w:r>
      <w:r w:rsidRPr="00650A7B">
        <w:t>La</w:t>
      </w:r>
      <w:r>
        <w:t xml:space="preserve"> </w:t>
      </w:r>
      <w:r w:rsidRPr="00650A7B">
        <w:t>procédure</w:t>
      </w:r>
      <w:r>
        <w:t xml:space="preserve"> </w:t>
      </w:r>
      <w:r w:rsidRPr="00650A7B">
        <w:t>de</w:t>
      </w:r>
      <w:r>
        <w:t xml:space="preserve"> </w:t>
      </w:r>
      <w:r w:rsidRPr="00650A7B">
        <w:t>non-objection</w:t>
      </w:r>
      <w:r>
        <w:t xml:space="preserve"> </w:t>
      </w:r>
      <w:r w:rsidRPr="00650A7B">
        <w:t>définie</w:t>
      </w:r>
      <w:r>
        <w:t xml:space="preserve"> </w:t>
      </w:r>
      <w:r w:rsidRPr="00650A7B">
        <w:t>par</w:t>
      </w:r>
      <w:r>
        <w:t xml:space="preserve"> </w:t>
      </w:r>
      <w:r w:rsidRPr="00650A7B">
        <w:t>le</w:t>
      </w:r>
      <w:r>
        <w:t xml:space="preserve"> </w:t>
      </w:r>
      <w:r w:rsidRPr="00650A7B">
        <w:t>projet</w:t>
      </w:r>
      <w:r>
        <w:t xml:space="preserve"> </w:t>
      </w:r>
      <w:r w:rsidRPr="00650A7B">
        <w:t>de</w:t>
      </w:r>
      <w:r>
        <w:t xml:space="preserve"> </w:t>
      </w:r>
      <w:r w:rsidRPr="00650A7B">
        <w:t>protocole</w:t>
      </w:r>
      <w:r>
        <w:t xml:space="preserve"> </w:t>
      </w:r>
      <w:r w:rsidRPr="00650A7B">
        <w:t>soumis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est</w:t>
      </w:r>
      <w:r>
        <w:t xml:space="preserve"> </w:t>
      </w:r>
      <w:r w:rsidRPr="00650A7B">
        <w:t>conforme</w:t>
      </w:r>
      <w:r>
        <w:t xml:space="preserve"> </w:t>
      </w:r>
      <w:r w:rsidRPr="00650A7B">
        <w:t>au</w:t>
      </w:r>
      <w:r>
        <w:t xml:space="preserve"> </w:t>
      </w:r>
      <w:r w:rsidRPr="00650A7B">
        <w:t>principe</w:t>
      </w:r>
      <w:r>
        <w:t xml:space="preserve"> </w:t>
      </w:r>
      <w:r w:rsidRPr="00650A7B">
        <w:t>selon</w:t>
      </w:r>
      <w:r>
        <w:t xml:space="preserve"> </w:t>
      </w:r>
      <w:r w:rsidRPr="00650A7B">
        <w:t>lequel</w:t>
      </w:r>
      <w:r>
        <w:t xml:space="preserve"> </w:t>
      </w:r>
      <w:r w:rsidRPr="00650A7B">
        <w:t>les</w:t>
      </w:r>
      <w:r>
        <w:t xml:space="preserve"> </w:t>
      </w:r>
      <w:r w:rsidRPr="00650A7B">
        <w:t>États</w:t>
      </w:r>
      <w:r>
        <w:t xml:space="preserve"> </w:t>
      </w:r>
      <w:r w:rsidRPr="00650A7B">
        <w:t>sont</w:t>
      </w:r>
      <w:r>
        <w:t xml:space="preserve"> </w:t>
      </w:r>
      <w:r w:rsidRPr="00650A7B">
        <w:t>liés.</w:t>
      </w:r>
    </w:p>
    <w:p w:rsidR="00D36CAE" w:rsidRPr="00650A7B" w:rsidRDefault="00D36CAE" w:rsidP="00D36CAE">
      <w:pPr>
        <w:pStyle w:val="SingleTxtG"/>
      </w:pPr>
      <w:r w:rsidRPr="00650A7B">
        <w:t>23.</w:t>
      </w:r>
      <w:r w:rsidRPr="00650A7B">
        <w:tab/>
        <w:t>Après</w:t>
      </w:r>
      <w:r>
        <w:t xml:space="preserve"> </w:t>
      </w:r>
      <w:r w:rsidRPr="00650A7B">
        <w:t>un</w:t>
      </w:r>
      <w:r>
        <w:t xml:space="preserve"> </w:t>
      </w:r>
      <w:r w:rsidRPr="00650A7B">
        <w:t>échange</w:t>
      </w:r>
      <w:r>
        <w:t xml:space="preserve"> </w:t>
      </w:r>
      <w:r w:rsidRPr="00650A7B">
        <w:t>de</w:t>
      </w:r>
      <w:r>
        <w:t xml:space="preserve"> </w:t>
      </w:r>
      <w:r w:rsidRPr="00650A7B">
        <w:t>vues,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adopté</w:t>
      </w:r>
      <w:r>
        <w:t xml:space="preserve"> </w:t>
      </w:r>
      <w:r w:rsidRPr="00650A7B">
        <w:t>par</w:t>
      </w:r>
      <w:r>
        <w:t xml:space="preserve"> </w:t>
      </w:r>
      <w:r w:rsidRPr="00650A7B">
        <w:t>consensus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du</w:t>
      </w:r>
      <w:r>
        <w:t xml:space="preserve"> </w:t>
      </w:r>
      <w:r w:rsidRPr="00650A7B">
        <w:t>Portugal</w:t>
      </w:r>
      <w:r>
        <w:t xml:space="preserve"> </w:t>
      </w:r>
      <w:r w:rsidRPr="00650A7B">
        <w:t>figurant</w:t>
      </w:r>
      <w:r>
        <w:t xml:space="preserve"> </w:t>
      </w:r>
      <w:r w:rsidRPr="00650A7B">
        <w:t>dans</w:t>
      </w:r>
      <w:r>
        <w:t xml:space="preserve"> </w:t>
      </w:r>
      <w:r w:rsidRPr="00650A7B">
        <w:t>le</w:t>
      </w:r>
      <w:r>
        <w:t xml:space="preserve"> </w:t>
      </w:r>
      <w:r w:rsidRPr="00650A7B">
        <w:t>document</w:t>
      </w:r>
      <w:r>
        <w:t xml:space="preserve"> </w:t>
      </w:r>
      <w:r w:rsidRPr="00650A7B">
        <w:t>ECE/TRANS/ADR/CONF/2019/3,</w:t>
      </w:r>
      <w:r>
        <w:t xml:space="preserve"> </w:t>
      </w:r>
      <w:r w:rsidRPr="00650A7B">
        <w:t>et</w:t>
      </w:r>
      <w:r>
        <w:t xml:space="preserve"> </w:t>
      </w:r>
      <w:r w:rsidRPr="00650A7B">
        <w:t>le</w:t>
      </w:r>
      <w:r>
        <w:t xml:space="preserve"> </w:t>
      </w:r>
      <w:r w:rsidRPr="00650A7B">
        <w:t>texte</w:t>
      </w:r>
      <w:r>
        <w:t xml:space="preserve"> </w:t>
      </w:r>
      <w:r w:rsidRPr="00650A7B">
        <w:t>correspondant</w:t>
      </w:r>
      <w:r>
        <w:t xml:space="preserve"> </w:t>
      </w:r>
      <w:r w:rsidRPr="00650A7B">
        <w:t>du</w:t>
      </w:r>
      <w:r>
        <w:t xml:space="preserve"> </w:t>
      </w:r>
      <w:r w:rsidRPr="00650A7B">
        <w:t>Protocole</w:t>
      </w:r>
      <w:r>
        <w:t xml:space="preserve"> </w:t>
      </w:r>
      <w:r w:rsidRPr="00650A7B">
        <w:t>portant</w:t>
      </w:r>
      <w:r>
        <w:t xml:space="preserve"> </w:t>
      </w:r>
      <w:r w:rsidRPr="00650A7B">
        <w:t>modification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  <w:r>
        <w:t xml:space="preserve"> </w:t>
      </w:r>
      <w:r w:rsidRPr="00650A7B">
        <w:t>figurant</w:t>
      </w:r>
      <w:r>
        <w:t xml:space="preserve"> </w:t>
      </w:r>
      <w:r w:rsidRPr="00650A7B">
        <w:t>dans</w:t>
      </w:r>
      <w:r>
        <w:t xml:space="preserve"> </w:t>
      </w:r>
      <w:r w:rsidRPr="00650A7B">
        <w:t>le</w:t>
      </w:r>
      <w:r>
        <w:t xml:space="preserve"> </w:t>
      </w:r>
      <w:r w:rsidRPr="00650A7B">
        <w:t>document</w:t>
      </w:r>
      <w:r>
        <w:t xml:space="preserve"> </w:t>
      </w:r>
      <w:r w:rsidRPr="00650A7B">
        <w:t>ECE/TRANS/ADR/CONF/2019/4,</w:t>
      </w:r>
      <w:r>
        <w:t xml:space="preserve"> </w:t>
      </w:r>
      <w:r w:rsidRPr="00650A7B">
        <w:t>moyennant</w:t>
      </w:r>
      <w:r>
        <w:t xml:space="preserve"> </w:t>
      </w:r>
      <w:r w:rsidRPr="00650A7B">
        <w:t>une</w:t>
      </w:r>
      <w:r>
        <w:t xml:space="preserve"> </w:t>
      </w:r>
      <w:r w:rsidRPr="00650A7B">
        <w:t>correction</w:t>
      </w:r>
      <w:r>
        <w:t xml:space="preserve"> </w:t>
      </w:r>
      <w:r w:rsidRPr="00650A7B">
        <w:t>typographique</w:t>
      </w:r>
      <w:r>
        <w:t xml:space="preserve"> </w:t>
      </w:r>
      <w:r w:rsidRPr="00650A7B">
        <w:t>(dans</w:t>
      </w:r>
      <w:r>
        <w:t xml:space="preserve"> </w:t>
      </w:r>
      <w:r w:rsidRPr="00650A7B">
        <w:t>la</w:t>
      </w:r>
      <w:r>
        <w:t xml:space="preserve"> </w:t>
      </w:r>
      <w:r w:rsidRPr="00650A7B">
        <w:t>version</w:t>
      </w:r>
      <w:r>
        <w:t xml:space="preserve"> </w:t>
      </w:r>
      <w:r w:rsidRPr="00650A7B">
        <w:t>anglaise</w:t>
      </w:r>
      <w:r>
        <w:t xml:space="preserve"> </w:t>
      </w:r>
      <w:r w:rsidRPr="00650A7B">
        <w:t>uniquement)</w:t>
      </w:r>
      <w:r>
        <w:t xml:space="preserve"> </w:t>
      </w:r>
      <w:r w:rsidRPr="00650A7B">
        <w:t>dans</w:t>
      </w:r>
      <w:r>
        <w:t xml:space="preserve"> </w:t>
      </w:r>
      <w:r w:rsidRPr="00650A7B">
        <w:t>le</w:t>
      </w:r>
      <w:r>
        <w:t xml:space="preserve"> </w:t>
      </w:r>
      <w:r w:rsidRPr="00650A7B">
        <w:t>titre</w:t>
      </w:r>
      <w:r>
        <w:t xml:space="preserve"> </w:t>
      </w:r>
      <w:r w:rsidRPr="00650A7B">
        <w:t>du</w:t>
      </w:r>
      <w:r>
        <w:t xml:space="preserve"> </w:t>
      </w:r>
      <w:r w:rsidRPr="00650A7B">
        <w:t>Protocole</w:t>
      </w:r>
      <w:r>
        <w:t xml:space="preserve"> </w:t>
      </w:r>
      <w:r w:rsidRPr="00650A7B">
        <w:t>et</w:t>
      </w:r>
      <w:r>
        <w:t xml:space="preserve"> </w:t>
      </w:r>
      <w:r w:rsidRPr="00650A7B">
        <w:t>une</w:t>
      </w:r>
      <w:r>
        <w:t xml:space="preserve"> </w:t>
      </w:r>
      <w:r w:rsidRPr="00650A7B">
        <w:t>modification</w:t>
      </w:r>
      <w:r>
        <w:t xml:space="preserve"> </w:t>
      </w:r>
      <w:r w:rsidRPr="00650A7B">
        <w:t>au</w:t>
      </w:r>
      <w:r>
        <w:t xml:space="preserve"> </w:t>
      </w:r>
      <w:r w:rsidRPr="00650A7B">
        <w:t>paragraphe</w:t>
      </w:r>
      <w:r>
        <w:t xml:space="preserve"> </w:t>
      </w:r>
      <w:r w:rsidRPr="00650A7B">
        <w:t>3</w:t>
      </w:r>
      <w:r>
        <w:t xml:space="preserve"> </w:t>
      </w:r>
      <w:r w:rsidRPr="00650A7B">
        <w:t>de</w:t>
      </w:r>
      <w:r>
        <w:t xml:space="preserve"> </w:t>
      </w:r>
      <w:r w:rsidRPr="00650A7B">
        <w:t>l’article</w:t>
      </w:r>
      <w:r>
        <w:t xml:space="preserve"> </w:t>
      </w:r>
      <w:r w:rsidRPr="00650A7B">
        <w:t>2</w:t>
      </w:r>
      <w:r>
        <w:t xml:space="preserve"> </w:t>
      </w:r>
      <w:r w:rsidRPr="00650A7B">
        <w:t>modifié.</w:t>
      </w:r>
      <w:r>
        <w:t xml:space="preserve"> </w:t>
      </w:r>
      <w:r w:rsidRPr="00650A7B">
        <w:t>Le</w:t>
      </w:r>
      <w:r>
        <w:t xml:space="preserve"> </w:t>
      </w:r>
      <w:r w:rsidRPr="00650A7B">
        <w:t>Protocole</w:t>
      </w:r>
      <w:r>
        <w:t xml:space="preserve"> </w:t>
      </w:r>
      <w:r w:rsidRPr="00650A7B">
        <w:t>ainsi</w:t>
      </w:r>
      <w:r>
        <w:t xml:space="preserve"> </w:t>
      </w:r>
      <w:r w:rsidRPr="00650A7B">
        <w:t>adopté</w:t>
      </w:r>
      <w:r>
        <w:t xml:space="preserve"> </w:t>
      </w:r>
      <w:r w:rsidRPr="00650A7B">
        <w:t>figure</w:t>
      </w:r>
      <w:r>
        <w:t xml:space="preserve"> </w:t>
      </w:r>
      <w:r w:rsidRPr="00650A7B">
        <w:t>en</w:t>
      </w:r>
      <w:r>
        <w:t xml:space="preserve"> </w:t>
      </w:r>
      <w:r w:rsidRPr="00650A7B">
        <w:t>annexe</w:t>
      </w:r>
      <w:r>
        <w:t xml:space="preserve"> </w:t>
      </w:r>
      <w:r w:rsidRPr="00650A7B">
        <w:t>du</w:t>
      </w:r>
      <w:r>
        <w:t xml:space="preserve"> </w:t>
      </w:r>
      <w:r w:rsidRPr="00650A7B">
        <w:t>présent</w:t>
      </w:r>
      <w:r>
        <w:t xml:space="preserve"> </w:t>
      </w:r>
      <w:r w:rsidRPr="00650A7B">
        <w:t>rapport.</w:t>
      </w:r>
    </w:p>
    <w:p w:rsidR="00D36CAE" w:rsidRPr="00650A7B" w:rsidRDefault="00D36CAE" w:rsidP="00D36CAE">
      <w:pPr>
        <w:pStyle w:val="SingleTxtG"/>
      </w:pPr>
      <w:r w:rsidRPr="00650A7B">
        <w:t>24.</w:t>
      </w:r>
      <w:r w:rsidRPr="00650A7B">
        <w:tab/>
        <w:t>Un</w:t>
      </w:r>
      <w:r>
        <w:t xml:space="preserve"> </w:t>
      </w:r>
      <w:r w:rsidRPr="00650A7B">
        <w:t>membre</w:t>
      </w:r>
      <w:r>
        <w:t xml:space="preserve"> </w:t>
      </w:r>
      <w:r w:rsidRPr="00650A7B">
        <w:t>du</w:t>
      </w:r>
      <w:r>
        <w:t xml:space="preserve"> </w:t>
      </w:r>
      <w:r w:rsidRPr="00650A7B">
        <w:t>secrétariat</w:t>
      </w:r>
      <w:r>
        <w:t xml:space="preserve"> </w:t>
      </w:r>
      <w:r w:rsidRPr="00650A7B">
        <w:t>a</w:t>
      </w:r>
      <w:r>
        <w:t xml:space="preserve"> </w:t>
      </w:r>
      <w:r w:rsidRPr="00650A7B">
        <w:t>informé</w:t>
      </w:r>
      <w:r>
        <w:t xml:space="preserve"> </w:t>
      </w:r>
      <w:r w:rsidRPr="00650A7B">
        <w:t>les</w:t>
      </w:r>
      <w:r>
        <w:t xml:space="preserve"> </w:t>
      </w:r>
      <w:r w:rsidRPr="00650A7B">
        <w:t>participants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que</w:t>
      </w:r>
      <w:r>
        <w:t xml:space="preserve"> </w:t>
      </w:r>
      <w:r w:rsidRPr="00650A7B">
        <w:t>cette</w:t>
      </w:r>
      <w:r>
        <w:t xml:space="preserve"> </w:t>
      </w:r>
      <w:r w:rsidRPr="00650A7B">
        <w:t>décision</w:t>
      </w:r>
      <w:r>
        <w:t xml:space="preserve"> </w:t>
      </w:r>
      <w:r w:rsidRPr="00650A7B">
        <w:t>serait</w:t>
      </w:r>
      <w:r>
        <w:t xml:space="preserve"> </w:t>
      </w:r>
      <w:r w:rsidRPr="00650A7B">
        <w:t>communiquée</w:t>
      </w:r>
      <w:r>
        <w:t xml:space="preserve"> </w:t>
      </w:r>
      <w:r w:rsidRPr="00650A7B">
        <w:t>à</w:t>
      </w:r>
      <w:r>
        <w:t xml:space="preserve"> </w:t>
      </w:r>
      <w:r w:rsidRPr="00650A7B">
        <w:t>toutes</w:t>
      </w:r>
      <w:r>
        <w:t xml:space="preserve"> </w:t>
      </w:r>
      <w:r w:rsidRPr="00650A7B">
        <w:t>les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pour</w:t>
      </w:r>
      <w:r>
        <w:t xml:space="preserve"> </w:t>
      </w:r>
      <w:r w:rsidRPr="00650A7B">
        <w:t>acceptation,</w:t>
      </w:r>
      <w:r>
        <w:t xml:space="preserve"> </w:t>
      </w:r>
      <w:r w:rsidRPr="00650A7B">
        <w:t>au</w:t>
      </w:r>
      <w:r>
        <w:t xml:space="preserve"> </w:t>
      </w:r>
      <w:r w:rsidRPr="00650A7B">
        <w:t>moyen</w:t>
      </w:r>
      <w:r>
        <w:t xml:space="preserve"> </w:t>
      </w:r>
      <w:r w:rsidRPr="00650A7B">
        <w:t>d’une</w:t>
      </w:r>
      <w:r>
        <w:t xml:space="preserve"> </w:t>
      </w:r>
      <w:r w:rsidRPr="00650A7B">
        <w:t>notification</w:t>
      </w:r>
      <w:r>
        <w:t xml:space="preserve"> </w:t>
      </w:r>
      <w:r w:rsidRPr="00650A7B">
        <w:t>dépositaire.</w:t>
      </w:r>
      <w:r>
        <w:t xml:space="preserve"> </w:t>
      </w:r>
      <w:r w:rsidRPr="00650A7B">
        <w:t>En</w:t>
      </w:r>
      <w:r>
        <w:t xml:space="preserve"> </w:t>
      </w:r>
      <w:r w:rsidRPr="00650A7B">
        <w:t>l’absence</w:t>
      </w:r>
      <w:r>
        <w:t xml:space="preserve"> </w:t>
      </w:r>
      <w:r w:rsidRPr="00650A7B">
        <w:t>d’objection</w:t>
      </w:r>
      <w:r>
        <w:t xml:space="preserve"> </w:t>
      </w:r>
      <w:r w:rsidRPr="00650A7B">
        <w:t>dans</w:t>
      </w:r>
      <w:r>
        <w:t xml:space="preserve"> </w:t>
      </w:r>
      <w:r w:rsidRPr="00650A7B">
        <w:t>les</w:t>
      </w:r>
      <w:r>
        <w:t xml:space="preserve"> </w:t>
      </w:r>
      <w:r w:rsidRPr="00650A7B">
        <w:t>six</w:t>
      </w:r>
      <w:r>
        <w:t xml:space="preserve"> </w:t>
      </w:r>
      <w:r w:rsidRPr="00650A7B">
        <w:t>mois</w:t>
      </w:r>
      <w:r>
        <w:t xml:space="preserve"> </w:t>
      </w:r>
      <w:r w:rsidRPr="00650A7B">
        <w:t>suivant</w:t>
      </w:r>
      <w:r>
        <w:t xml:space="preserve"> </w:t>
      </w:r>
      <w:r w:rsidRPr="00650A7B">
        <w:t>la</w:t>
      </w:r>
      <w:r>
        <w:t xml:space="preserve"> </w:t>
      </w:r>
      <w:r w:rsidRPr="00650A7B">
        <w:t>publication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notification</w:t>
      </w:r>
      <w:r>
        <w:t xml:space="preserve"> </w:t>
      </w:r>
      <w:r w:rsidRPr="00650A7B">
        <w:t>du</w:t>
      </w:r>
      <w:r>
        <w:t xml:space="preserve"> </w:t>
      </w:r>
      <w:r w:rsidRPr="00650A7B">
        <w:t>dépositaire,</w:t>
      </w:r>
      <w:r>
        <w:t xml:space="preserve"> </w:t>
      </w:r>
      <w:r w:rsidRPr="00650A7B">
        <w:t>l’amendement</w:t>
      </w:r>
      <w:r>
        <w:t xml:space="preserve"> </w:t>
      </w:r>
      <w:r w:rsidRPr="00650A7B">
        <w:t>serait</w:t>
      </w:r>
      <w:r>
        <w:t xml:space="preserve"> </w:t>
      </w:r>
      <w:r w:rsidRPr="00650A7B">
        <w:t>considéré</w:t>
      </w:r>
      <w:r>
        <w:t xml:space="preserve"> </w:t>
      </w:r>
      <w:r w:rsidRPr="00650A7B">
        <w:t>comme</w:t>
      </w:r>
      <w:r>
        <w:t xml:space="preserve"> </w:t>
      </w:r>
      <w:r w:rsidRPr="00650A7B">
        <w:t>accepté</w:t>
      </w:r>
      <w:r>
        <w:t xml:space="preserve"> </w:t>
      </w:r>
      <w:r w:rsidRPr="00650A7B">
        <w:t>et</w:t>
      </w:r>
      <w:r>
        <w:t xml:space="preserve"> </w:t>
      </w:r>
      <w:r w:rsidRPr="00650A7B">
        <w:t>entrerait</w:t>
      </w:r>
      <w:r>
        <w:t xml:space="preserve"> </w:t>
      </w:r>
      <w:r w:rsidRPr="00650A7B">
        <w:t>en</w:t>
      </w:r>
      <w:r>
        <w:t xml:space="preserve"> </w:t>
      </w:r>
      <w:r w:rsidRPr="00650A7B">
        <w:t>vigueur</w:t>
      </w:r>
      <w:r>
        <w:t xml:space="preserve"> </w:t>
      </w:r>
      <w:r w:rsidRPr="00650A7B">
        <w:t>le</w:t>
      </w:r>
      <w:r>
        <w:t xml:space="preserve"> </w:t>
      </w:r>
      <w:r w:rsidRPr="00650A7B">
        <w:t>1</w:t>
      </w:r>
      <w:r w:rsidRPr="00650A7B">
        <w:rPr>
          <w:vertAlign w:val="superscript"/>
        </w:rPr>
        <w:t>er</w:t>
      </w:r>
      <w:r w:rsidR="00B62C46">
        <w:t> </w:t>
      </w:r>
      <w:r w:rsidRPr="00650A7B">
        <w:t>janvier</w:t>
      </w:r>
      <w:r>
        <w:t xml:space="preserve"> </w:t>
      </w:r>
      <w:r w:rsidRPr="00650A7B">
        <w:t>2021.</w:t>
      </w:r>
    </w:p>
    <w:p w:rsidR="00D36CAE" w:rsidRPr="00650A7B" w:rsidRDefault="00D36CAE" w:rsidP="00D36CAE">
      <w:pPr>
        <w:pStyle w:val="HChG"/>
      </w:pPr>
      <w:r>
        <w:tab/>
      </w:r>
      <w:r w:rsidRPr="00650A7B">
        <w:t>VIII.</w:t>
      </w:r>
      <w:r w:rsidRPr="00650A7B">
        <w:tab/>
        <w:t>Questions</w:t>
      </w:r>
      <w:r>
        <w:t xml:space="preserve"> </w:t>
      </w:r>
      <w:r w:rsidRPr="00650A7B">
        <w:t>diverses</w:t>
      </w:r>
      <w:r>
        <w:t xml:space="preserve"> </w:t>
      </w:r>
      <w:r w:rsidRPr="00650A7B">
        <w:t>(point</w:t>
      </w:r>
      <w:r>
        <w:t xml:space="preserve"> </w:t>
      </w:r>
      <w:r w:rsidRPr="00650A7B">
        <w:t>7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</w:p>
    <w:p w:rsidR="00D36CAE" w:rsidRPr="00650A7B" w:rsidRDefault="00D36CAE" w:rsidP="00D36CAE">
      <w:pPr>
        <w:pStyle w:val="SingleTxtG"/>
      </w:pPr>
      <w:r w:rsidRPr="00650A7B">
        <w:t>25.</w:t>
      </w:r>
      <w:r w:rsidRPr="00650A7B">
        <w:tab/>
        <w:t>Aucune</w:t>
      </w:r>
      <w:r>
        <w:t xml:space="preserve"> </w:t>
      </w:r>
      <w:r w:rsidRPr="00650A7B">
        <w:t>question</w:t>
      </w:r>
      <w:r>
        <w:t xml:space="preserve"> </w:t>
      </w:r>
      <w:r w:rsidRPr="00650A7B">
        <w:t>n’a</w:t>
      </w:r>
      <w:r>
        <w:t xml:space="preserve"> </w:t>
      </w:r>
      <w:r w:rsidRPr="00650A7B">
        <w:t>été</w:t>
      </w:r>
      <w:r>
        <w:t xml:space="preserve"> </w:t>
      </w:r>
      <w:r w:rsidRPr="00650A7B">
        <w:t>examinée</w:t>
      </w:r>
      <w:r>
        <w:t xml:space="preserve"> </w:t>
      </w:r>
      <w:r w:rsidRPr="00650A7B">
        <w:t>au</w:t>
      </w:r>
      <w:r>
        <w:t xml:space="preserve"> </w:t>
      </w:r>
      <w:r w:rsidRPr="00650A7B">
        <w:t>titre</w:t>
      </w:r>
      <w:r>
        <w:t xml:space="preserve"> </w:t>
      </w:r>
      <w:r w:rsidRPr="00650A7B">
        <w:t>de</w:t>
      </w:r>
      <w:r>
        <w:t xml:space="preserve"> </w:t>
      </w:r>
      <w:r w:rsidRPr="00650A7B">
        <w:t>ce</w:t>
      </w:r>
      <w:r>
        <w:t xml:space="preserve"> </w:t>
      </w:r>
      <w:r w:rsidRPr="00650A7B">
        <w:t>point.</w:t>
      </w:r>
    </w:p>
    <w:p w:rsidR="00D36CAE" w:rsidRPr="00650A7B" w:rsidRDefault="00D36CAE" w:rsidP="00D36CAE">
      <w:pPr>
        <w:pStyle w:val="HChG"/>
      </w:pPr>
      <w:r>
        <w:tab/>
      </w:r>
      <w:r w:rsidRPr="00650A7B">
        <w:t>IX.</w:t>
      </w:r>
      <w:r w:rsidRPr="00650A7B">
        <w:tab/>
        <w:t>Adoption</w:t>
      </w:r>
      <w:r>
        <w:t xml:space="preserve"> </w:t>
      </w:r>
      <w:r w:rsidRPr="00650A7B">
        <w:t>du</w:t>
      </w:r>
      <w:r>
        <w:t xml:space="preserve"> </w:t>
      </w:r>
      <w:r w:rsidRPr="00650A7B">
        <w:t>rapport</w:t>
      </w:r>
      <w:r>
        <w:t xml:space="preserve"> </w:t>
      </w:r>
      <w:r w:rsidRPr="00650A7B">
        <w:t>(point</w:t>
      </w:r>
      <w:r>
        <w:t xml:space="preserve"> </w:t>
      </w:r>
      <w:r w:rsidRPr="00650A7B">
        <w:t>8</w:t>
      </w:r>
      <w:r>
        <w:t xml:space="preserve"> </w:t>
      </w:r>
      <w:r w:rsidRPr="00650A7B">
        <w:t>de</w:t>
      </w:r>
      <w:r>
        <w:t xml:space="preserve"> </w:t>
      </w:r>
      <w:r w:rsidRPr="00650A7B">
        <w:t>l’ordre</w:t>
      </w:r>
      <w:r>
        <w:t xml:space="preserve"> </w:t>
      </w:r>
      <w:r w:rsidRPr="00650A7B">
        <w:t>du</w:t>
      </w:r>
      <w:r>
        <w:t xml:space="preserve"> </w:t>
      </w:r>
      <w:r w:rsidRPr="00650A7B">
        <w:t>jour)</w:t>
      </w:r>
    </w:p>
    <w:p w:rsidR="00D36CAE" w:rsidRPr="00650A7B" w:rsidRDefault="00D36CAE" w:rsidP="00D36CAE">
      <w:pPr>
        <w:pStyle w:val="SingleTxtG"/>
      </w:pPr>
      <w:r w:rsidRPr="00650A7B">
        <w:t>26.</w:t>
      </w:r>
      <w:r w:rsidRPr="00650A7B">
        <w:tab/>
        <w:t>La</w:t>
      </w:r>
      <w:r>
        <w:t xml:space="preserve"> </w:t>
      </w:r>
      <w:r w:rsidRPr="00650A7B">
        <w:t>Conférence</w:t>
      </w:r>
      <w:r>
        <w:t xml:space="preserve"> </w:t>
      </w:r>
      <w:r w:rsidRPr="00650A7B">
        <w:t>a</w:t>
      </w:r>
      <w:r>
        <w:t xml:space="preserve"> </w:t>
      </w:r>
      <w:r w:rsidRPr="00650A7B">
        <w:t>adopté</w:t>
      </w:r>
      <w:r>
        <w:t xml:space="preserve"> </w:t>
      </w:r>
      <w:r w:rsidRPr="00650A7B">
        <w:t>le</w:t>
      </w:r>
      <w:r>
        <w:t xml:space="preserve"> </w:t>
      </w:r>
      <w:r w:rsidRPr="00650A7B">
        <w:t>rapport</w:t>
      </w:r>
      <w:r>
        <w:t xml:space="preserve"> </w:t>
      </w:r>
      <w:r w:rsidRPr="00650A7B">
        <w:t>et</w:t>
      </w:r>
      <w:r>
        <w:t xml:space="preserve"> </w:t>
      </w:r>
      <w:r w:rsidRPr="00650A7B">
        <w:t>son</w:t>
      </w:r>
      <w:r>
        <w:t xml:space="preserve"> </w:t>
      </w:r>
      <w:r w:rsidRPr="00650A7B">
        <w:t>annexe</w:t>
      </w:r>
      <w:r>
        <w:t xml:space="preserve"> </w:t>
      </w:r>
      <w:r w:rsidRPr="00650A7B">
        <w:t>sur</w:t>
      </w:r>
      <w:r>
        <w:t xml:space="preserve"> </w:t>
      </w:r>
      <w:r w:rsidRPr="00650A7B">
        <w:t>la</w:t>
      </w:r>
      <w:r>
        <w:t xml:space="preserve"> </w:t>
      </w:r>
      <w:r w:rsidRPr="00650A7B">
        <w:t>base</w:t>
      </w:r>
      <w:r>
        <w:t xml:space="preserve"> </w:t>
      </w:r>
      <w:r w:rsidRPr="00650A7B">
        <w:t>d’un</w:t>
      </w:r>
      <w:r>
        <w:t xml:space="preserve"> </w:t>
      </w:r>
      <w:r w:rsidRPr="00650A7B">
        <w:t>projet</w:t>
      </w:r>
      <w:r>
        <w:t xml:space="preserve"> </w:t>
      </w:r>
      <w:r w:rsidRPr="00650A7B">
        <w:t>établi</w:t>
      </w:r>
      <w:r>
        <w:t xml:space="preserve"> </w:t>
      </w:r>
      <w:r w:rsidRPr="00650A7B">
        <w:t>par</w:t>
      </w:r>
      <w:r>
        <w:t xml:space="preserve"> </w:t>
      </w:r>
      <w:r w:rsidRPr="00650A7B">
        <w:t>le</w:t>
      </w:r>
      <w:r>
        <w:t xml:space="preserve"> </w:t>
      </w:r>
      <w:r w:rsidRPr="00650A7B">
        <w:t>secrétariat.</w:t>
      </w:r>
    </w:p>
    <w:p w:rsidR="00D36CAE" w:rsidRPr="00650A7B" w:rsidRDefault="00D36CAE" w:rsidP="00D36CAE">
      <w:pPr>
        <w:pStyle w:val="HChG"/>
      </w:pPr>
      <w:r w:rsidRPr="00650A7B">
        <w:br w:type="page"/>
      </w:r>
      <w:r w:rsidRPr="00650A7B">
        <w:lastRenderedPageBreak/>
        <w:t>Annexe</w:t>
      </w:r>
    </w:p>
    <w:p w:rsidR="00D36CAE" w:rsidRPr="00D36CAE" w:rsidRDefault="00D36CAE" w:rsidP="00D36CAE">
      <w:pPr>
        <w:pStyle w:val="SingleTxtG"/>
        <w:jc w:val="right"/>
      </w:pPr>
      <w:r w:rsidRPr="00D36CAE">
        <w:t>[</w:t>
      </w:r>
      <w:r w:rsidRPr="00D36CAE">
        <w:rPr>
          <w:i/>
        </w:rPr>
        <w:t>Original</w:t>
      </w:r>
      <w:r>
        <w:rPr>
          <w:i/>
        </w:rPr>
        <w:t xml:space="preserve"> : </w:t>
      </w:r>
      <w:r w:rsidRPr="00D36CAE">
        <w:rPr>
          <w:i/>
        </w:rPr>
        <w:t>anglais</w:t>
      </w:r>
      <w:r>
        <w:rPr>
          <w:i/>
        </w:rPr>
        <w:t xml:space="preserve"> </w:t>
      </w:r>
      <w:r w:rsidRPr="00D36CAE">
        <w:rPr>
          <w:i/>
        </w:rPr>
        <w:t>et</w:t>
      </w:r>
      <w:r>
        <w:rPr>
          <w:i/>
        </w:rPr>
        <w:t xml:space="preserve"> </w:t>
      </w:r>
      <w:r w:rsidRPr="00D36CAE">
        <w:rPr>
          <w:i/>
        </w:rPr>
        <w:t>français</w:t>
      </w:r>
      <w:r w:rsidRPr="00D36CAE">
        <w:t>]</w:t>
      </w:r>
    </w:p>
    <w:p w:rsidR="00D36CAE" w:rsidRPr="00650A7B" w:rsidRDefault="00D36CAE" w:rsidP="00D36CAE">
      <w:pPr>
        <w:pStyle w:val="HChG"/>
      </w:pPr>
      <w:r>
        <w:tab/>
      </w:r>
      <w:r>
        <w:tab/>
      </w:r>
      <w:r w:rsidRPr="00650A7B">
        <w:t>Protocole</w:t>
      </w:r>
      <w:r>
        <w:t xml:space="preserve"> </w:t>
      </w:r>
      <w:r w:rsidRPr="00650A7B">
        <w:t>portant</w:t>
      </w:r>
      <w:r>
        <w:t xml:space="preserve"> </w:t>
      </w:r>
      <w:r w:rsidRPr="00650A7B">
        <w:t>modification</w:t>
      </w:r>
      <w:r>
        <w:t xml:space="preserve"> </w:t>
      </w:r>
      <w:r w:rsidRPr="00650A7B">
        <w:t>du</w:t>
      </w:r>
      <w:r>
        <w:t xml:space="preserve"> </w:t>
      </w:r>
      <w:r w:rsidRPr="00650A7B">
        <w:t>titre</w:t>
      </w:r>
      <w:r>
        <w:t xml:space="preserve"> </w:t>
      </w:r>
      <w:r w:rsidRPr="00650A7B">
        <w:t>de</w:t>
      </w:r>
      <w:r>
        <w:t xml:space="preserve"> </w:t>
      </w:r>
      <w:r w:rsidRPr="00650A7B">
        <w:t>l’</w:t>
      </w:r>
      <w:r>
        <w:t>A</w:t>
      </w:r>
      <w:r w:rsidRPr="00650A7B">
        <w:t>ccord</w:t>
      </w:r>
      <w:r>
        <w:t xml:space="preserve"> </w:t>
      </w:r>
      <w:r w:rsidRPr="00650A7B">
        <w:t>européen</w:t>
      </w:r>
      <w:r>
        <w:t xml:space="preserve"> </w:t>
      </w:r>
      <w:r w:rsidRPr="00650A7B">
        <w:t>du</w:t>
      </w:r>
      <w:r>
        <w:t xml:space="preserve"> </w:t>
      </w:r>
      <w:r w:rsidRPr="00650A7B">
        <w:t>30</w:t>
      </w:r>
      <w:r>
        <w:t xml:space="preserve"> </w:t>
      </w:r>
      <w:r w:rsidRPr="00650A7B">
        <w:t>septembre</w:t>
      </w:r>
      <w:r>
        <w:t xml:space="preserve"> </w:t>
      </w:r>
      <w:r w:rsidRPr="00650A7B">
        <w:t>1957</w:t>
      </w:r>
      <w:r>
        <w:t xml:space="preserve"> </w:t>
      </w:r>
      <w:r w:rsidRPr="00650A7B">
        <w:t>relatif</w:t>
      </w:r>
      <w:r>
        <w:t xml:space="preserve"> </w:t>
      </w:r>
      <w:r w:rsidRPr="00650A7B">
        <w:t>au</w:t>
      </w:r>
      <w:r>
        <w:t xml:space="preserve"> </w:t>
      </w:r>
      <w:r w:rsidRPr="00650A7B">
        <w:t>transport</w:t>
      </w:r>
      <w:r>
        <w:t xml:space="preserve"> </w:t>
      </w:r>
      <w:r w:rsidRPr="00650A7B">
        <w:t>international</w:t>
      </w:r>
      <w:r>
        <w:t xml:space="preserve"> </w:t>
      </w:r>
      <w:r w:rsidRPr="00650A7B">
        <w:t>des</w:t>
      </w:r>
      <w:r w:rsidR="00B62C46">
        <w:t> </w:t>
      </w:r>
      <w:r w:rsidRPr="00650A7B">
        <w:t>marchandises</w:t>
      </w:r>
      <w:r>
        <w:t xml:space="preserve"> </w:t>
      </w:r>
      <w:r w:rsidRPr="00650A7B">
        <w:t>dangereuses</w:t>
      </w:r>
      <w:r>
        <w:t xml:space="preserve"> </w:t>
      </w:r>
      <w:r w:rsidRPr="00650A7B">
        <w:t>par</w:t>
      </w:r>
      <w:r>
        <w:t xml:space="preserve"> </w:t>
      </w:r>
      <w:r w:rsidRPr="00650A7B">
        <w:t>route</w:t>
      </w:r>
      <w:r>
        <w:t xml:space="preserve"> </w:t>
      </w:r>
      <w:r w:rsidRPr="00650A7B">
        <w:t>(ADR)</w:t>
      </w:r>
    </w:p>
    <w:p w:rsidR="00D36CAE" w:rsidRPr="00650A7B" w:rsidRDefault="00D36CAE" w:rsidP="00D36CAE">
      <w:pPr>
        <w:pStyle w:val="SingleTxtG"/>
        <w:ind w:firstLine="567"/>
      </w:pPr>
      <w:r w:rsidRPr="00D36CAE">
        <w:rPr>
          <w:i/>
        </w:rPr>
        <w:t>Les Parties au présent Protocole</w:t>
      </w:r>
      <w:r w:rsidRPr="00650A7B">
        <w:t>,</w:t>
      </w:r>
    </w:p>
    <w:p w:rsidR="00D36CAE" w:rsidRPr="00650A7B" w:rsidRDefault="00D36CAE" w:rsidP="00D36CAE">
      <w:pPr>
        <w:pStyle w:val="SingleTxtG"/>
        <w:ind w:firstLine="567"/>
      </w:pPr>
      <w:r w:rsidRPr="00650A7B">
        <w:rPr>
          <w:i/>
        </w:rPr>
        <w:t>Ayant</w:t>
      </w:r>
      <w:r>
        <w:rPr>
          <w:i/>
        </w:rPr>
        <w:t xml:space="preserve"> </w:t>
      </w:r>
      <w:r w:rsidRPr="00650A7B">
        <w:rPr>
          <w:i/>
        </w:rPr>
        <w:t>examiné</w:t>
      </w:r>
      <w:r>
        <w:t xml:space="preserve"> </w:t>
      </w:r>
      <w:r w:rsidRPr="00650A7B">
        <w:t>les</w:t>
      </w:r>
      <w:r>
        <w:t xml:space="preserve"> </w:t>
      </w:r>
      <w:r w:rsidRPr="00650A7B">
        <w:t>dispositions</w:t>
      </w:r>
      <w:r>
        <w:t xml:space="preserve"> </w:t>
      </w:r>
      <w:r w:rsidRPr="00650A7B">
        <w:t>de</w:t>
      </w:r>
      <w:r>
        <w:t xml:space="preserve"> </w:t>
      </w:r>
      <w:r w:rsidRPr="00650A7B">
        <w:t>l’article</w:t>
      </w:r>
      <w:r>
        <w:t xml:space="preserve"> </w:t>
      </w:r>
      <w:r w:rsidRPr="00650A7B">
        <w:t>6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  <w:r>
        <w:t xml:space="preserve"> </w:t>
      </w:r>
      <w:r w:rsidRPr="00650A7B">
        <w:t>européen</w:t>
      </w:r>
      <w:r>
        <w:t xml:space="preserve"> </w:t>
      </w:r>
      <w:r w:rsidRPr="00650A7B">
        <w:t>relatif</w:t>
      </w:r>
      <w:r>
        <w:t xml:space="preserve"> </w:t>
      </w:r>
      <w:r w:rsidRPr="00650A7B">
        <w:t>au</w:t>
      </w:r>
      <w:r>
        <w:t xml:space="preserve"> </w:t>
      </w:r>
      <w:r w:rsidRPr="00650A7B">
        <w:t>transport</w:t>
      </w:r>
      <w:r>
        <w:t xml:space="preserve"> </w:t>
      </w:r>
      <w:r w:rsidRPr="00650A7B">
        <w:t>international</w:t>
      </w:r>
      <w:r>
        <w:t xml:space="preserve"> </w:t>
      </w:r>
      <w:r w:rsidRPr="00650A7B">
        <w:t>des</w:t>
      </w:r>
      <w:r>
        <w:t xml:space="preserve"> </w:t>
      </w:r>
      <w:r w:rsidRPr="00650A7B">
        <w:t>marchandises</w:t>
      </w:r>
      <w:r>
        <w:t xml:space="preserve"> </w:t>
      </w:r>
      <w:r w:rsidRPr="00650A7B">
        <w:t>dangereuses</w:t>
      </w:r>
      <w:r>
        <w:t xml:space="preserve"> </w:t>
      </w:r>
      <w:r w:rsidRPr="00650A7B">
        <w:t>par</w:t>
      </w:r>
      <w:r>
        <w:t xml:space="preserve"> </w:t>
      </w:r>
      <w:r w:rsidRPr="00650A7B">
        <w:t>route</w:t>
      </w:r>
      <w:r>
        <w:t xml:space="preserve"> </w:t>
      </w:r>
      <w:r w:rsidRPr="00650A7B">
        <w:t>(ADR),</w:t>
      </w:r>
      <w:r>
        <w:t xml:space="preserve"> </w:t>
      </w:r>
      <w:r w:rsidRPr="00650A7B">
        <w:t>en</w:t>
      </w:r>
      <w:r>
        <w:t xml:space="preserve"> </w:t>
      </w:r>
      <w:r w:rsidRPr="00650A7B">
        <w:t>date,</w:t>
      </w:r>
      <w:r>
        <w:t xml:space="preserve"> </w:t>
      </w:r>
      <w:r w:rsidRPr="00650A7B">
        <w:t>à</w:t>
      </w:r>
      <w:r>
        <w:t xml:space="preserve"> </w:t>
      </w:r>
      <w:r w:rsidRPr="00650A7B">
        <w:t>Genève,</w:t>
      </w:r>
      <w:r>
        <w:t xml:space="preserve"> </w:t>
      </w:r>
      <w:r w:rsidRPr="00650A7B">
        <w:t>du</w:t>
      </w:r>
      <w:r>
        <w:t xml:space="preserve"> </w:t>
      </w:r>
      <w:r w:rsidRPr="00650A7B">
        <w:t>30</w:t>
      </w:r>
      <w:r>
        <w:t xml:space="preserve"> </w:t>
      </w:r>
      <w:r w:rsidRPr="00650A7B">
        <w:t>septembre</w:t>
      </w:r>
      <w:r>
        <w:t xml:space="preserve"> </w:t>
      </w:r>
      <w:r w:rsidRPr="00650A7B">
        <w:t>1957</w:t>
      </w:r>
      <w:r>
        <w:t xml:space="preserve"> </w:t>
      </w:r>
      <w:r w:rsidRPr="00650A7B">
        <w:t>(ci-après</w:t>
      </w:r>
      <w:r>
        <w:t xml:space="preserve"> </w:t>
      </w:r>
      <w:r w:rsidRPr="00650A7B">
        <w:t>dénommé</w:t>
      </w:r>
      <w:r>
        <w:t xml:space="preserve"> « </w:t>
      </w:r>
      <w:r w:rsidRPr="00650A7B">
        <w:t>l’Accord</w:t>
      </w:r>
      <w:r>
        <w:t> »</w:t>
      </w:r>
      <w:r w:rsidRPr="00650A7B">
        <w:t>),</w:t>
      </w:r>
      <w:r>
        <w:t xml:space="preserve"> </w:t>
      </w:r>
      <w:r w:rsidRPr="00650A7B">
        <w:t>en</w:t>
      </w:r>
      <w:r>
        <w:t xml:space="preserve"> </w:t>
      </w:r>
      <w:r w:rsidRPr="00650A7B">
        <w:t>ce</w:t>
      </w:r>
      <w:r>
        <w:t xml:space="preserve"> </w:t>
      </w:r>
      <w:r w:rsidRPr="00650A7B">
        <w:t>qui</w:t>
      </w:r>
      <w:r>
        <w:t xml:space="preserve"> </w:t>
      </w:r>
      <w:r w:rsidRPr="00650A7B">
        <w:t>concerne</w:t>
      </w:r>
      <w:r>
        <w:t xml:space="preserve"> </w:t>
      </w:r>
      <w:r w:rsidRPr="00650A7B">
        <w:t>les</w:t>
      </w:r>
      <w:r>
        <w:t xml:space="preserve"> </w:t>
      </w:r>
      <w:r w:rsidRPr="00650A7B">
        <w:t>pays</w:t>
      </w:r>
      <w:r>
        <w:t xml:space="preserve"> </w:t>
      </w:r>
      <w:r w:rsidRPr="00650A7B">
        <w:t>pouvant</w:t>
      </w:r>
      <w:r>
        <w:t xml:space="preserve"> </w:t>
      </w:r>
      <w:r w:rsidRPr="00650A7B">
        <w:t>adhérer</w:t>
      </w:r>
      <w:r>
        <w:t xml:space="preserve"> </w:t>
      </w:r>
      <w:r w:rsidRPr="00650A7B">
        <w:t>à</w:t>
      </w:r>
      <w:r>
        <w:t xml:space="preserve"> </w:t>
      </w:r>
      <w:r w:rsidRPr="00650A7B">
        <w:t>l’Accord</w:t>
      </w:r>
      <w:r>
        <w:t> ;</w:t>
      </w:r>
    </w:p>
    <w:p w:rsidR="00D36CAE" w:rsidRPr="00650A7B" w:rsidRDefault="00D36CAE" w:rsidP="00D36CAE">
      <w:pPr>
        <w:pStyle w:val="SingleTxtG"/>
        <w:ind w:firstLine="567"/>
      </w:pPr>
      <w:r w:rsidRPr="00650A7B">
        <w:rPr>
          <w:i/>
        </w:rPr>
        <w:t>Constatant</w:t>
      </w:r>
      <w:r>
        <w:t xml:space="preserve"> </w:t>
      </w:r>
      <w:r w:rsidRPr="00650A7B">
        <w:t>que,</w:t>
      </w:r>
      <w:r>
        <w:t xml:space="preserve"> </w:t>
      </w:r>
      <w:r w:rsidRPr="00650A7B">
        <w:t>conformément</w:t>
      </w:r>
      <w:r>
        <w:t xml:space="preserve"> </w:t>
      </w:r>
      <w:r w:rsidRPr="00650A7B">
        <w:t>à</w:t>
      </w:r>
      <w:r>
        <w:t xml:space="preserve"> </w:t>
      </w:r>
      <w:r w:rsidRPr="00650A7B">
        <w:t>cet</w:t>
      </w:r>
      <w:r>
        <w:t xml:space="preserve"> </w:t>
      </w:r>
      <w:r w:rsidRPr="00650A7B">
        <w:t>article,</w:t>
      </w:r>
      <w:r>
        <w:t xml:space="preserve"> </w:t>
      </w:r>
      <w:r w:rsidRPr="00650A7B">
        <w:t>l’Accord</w:t>
      </w:r>
      <w:r>
        <w:t xml:space="preserve"> </w:t>
      </w:r>
      <w:r w:rsidRPr="00650A7B">
        <w:t>est</w:t>
      </w:r>
      <w:r>
        <w:t xml:space="preserve"> </w:t>
      </w:r>
      <w:r w:rsidRPr="00650A7B">
        <w:t>ouvert</w:t>
      </w:r>
      <w:r>
        <w:t xml:space="preserve"> </w:t>
      </w:r>
      <w:r w:rsidRPr="00650A7B">
        <w:t>à</w:t>
      </w:r>
      <w:r>
        <w:t xml:space="preserve"> </w:t>
      </w:r>
      <w:r w:rsidRPr="00650A7B">
        <w:t>l’adhésion</w:t>
      </w:r>
      <w:r>
        <w:t xml:space="preserve"> </w:t>
      </w:r>
      <w:r w:rsidRPr="00650A7B">
        <w:t>non</w:t>
      </w:r>
      <w:r>
        <w:t xml:space="preserve"> </w:t>
      </w:r>
      <w:r w:rsidRPr="00650A7B">
        <w:t>seulement</w:t>
      </w:r>
      <w:r>
        <w:t xml:space="preserve"> </w:t>
      </w:r>
      <w:r w:rsidRPr="00650A7B">
        <w:t>aux</w:t>
      </w:r>
      <w:r>
        <w:t xml:space="preserve"> </w:t>
      </w:r>
      <w:r w:rsidRPr="00650A7B">
        <w:t>pays</w:t>
      </w:r>
      <w:r>
        <w:t xml:space="preserve"> </w:t>
      </w:r>
      <w:r w:rsidRPr="00650A7B">
        <w:t>membres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économique</w:t>
      </w:r>
      <w:r>
        <w:t xml:space="preserve"> </w:t>
      </w:r>
      <w:r w:rsidRPr="00650A7B">
        <w:t>pour</w:t>
      </w:r>
      <w:r>
        <w:t xml:space="preserve"> </w:t>
      </w:r>
      <w:r w:rsidRPr="00650A7B">
        <w:t>l’Europe</w:t>
      </w:r>
      <w:r>
        <w:t xml:space="preserve"> </w:t>
      </w:r>
      <w:r w:rsidRPr="00650A7B">
        <w:t>et</w:t>
      </w:r>
      <w:r>
        <w:t xml:space="preserve"> </w:t>
      </w:r>
      <w:r w:rsidRPr="00650A7B">
        <w:t>aux</w:t>
      </w:r>
      <w:r>
        <w:t xml:space="preserve"> </w:t>
      </w:r>
      <w:r w:rsidRPr="00650A7B">
        <w:t>pays</w:t>
      </w:r>
      <w:r>
        <w:t xml:space="preserve"> </w:t>
      </w:r>
      <w:r w:rsidRPr="00650A7B">
        <w:t>admis</w:t>
      </w:r>
      <w:r>
        <w:t xml:space="preserve"> </w:t>
      </w:r>
      <w:r w:rsidRPr="00650A7B">
        <w:t>à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à</w:t>
      </w:r>
      <w:r>
        <w:t xml:space="preserve"> </w:t>
      </w:r>
      <w:r w:rsidRPr="00650A7B">
        <w:t>titre</w:t>
      </w:r>
      <w:r>
        <w:t xml:space="preserve"> </w:t>
      </w:r>
      <w:r w:rsidRPr="00650A7B">
        <w:t>consultatif</w:t>
      </w:r>
      <w:r>
        <w:t xml:space="preserve"> </w:t>
      </w:r>
      <w:r w:rsidRPr="00650A7B">
        <w:t>conformément</w:t>
      </w:r>
      <w:r>
        <w:t xml:space="preserve"> </w:t>
      </w:r>
      <w:r w:rsidRPr="00650A7B">
        <w:t>au</w:t>
      </w:r>
      <w:r>
        <w:t xml:space="preserve"> </w:t>
      </w:r>
      <w:r w:rsidRPr="00650A7B">
        <w:t>paragraphe</w:t>
      </w:r>
      <w:r>
        <w:t xml:space="preserve"> </w:t>
      </w:r>
      <w:r w:rsidRPr="00650A7B">
        <w:t>8</w:t>
      </w:r>
      <w:r>
        <w:t xml:space="preserve"> </w:t>
      </w:r>
      <w:r w:rsidRPr="00650A7B">
        <w:t>du</w:t>
      </w:r>
      <w:r>
        <w:t xml:space="preserve"> </w:t>
      </w:r>
      <w:r w:rsidRPr="00650A7B">
        <w:t>mandat</w:t>
      </w:r>
      <w:r>
        <w:t xml:space="preserve"> </w:t>
      </w:r>
      <w:r w:rsidRPr="00650A7B">
        <w:t>de</w:t>
      </w:r>
      <w:r>
        <w:t xml:space="preserve"> </w:t>
      </w:r>
      <w:r w:rsidRPr="00650A7B">
        <w:t>cette</w:t>
      </w:r>
      <w:r>
        <w:t xml:space="preserve"> </w:t>
      </w:r>
      <w:r w:rsidRPr="00650A7B">
        <w:t>Commission,</w:t>
      </w:r>
      <w:r>
        <w:t xml:space="preserve"> </w:t>
      </w:r>
      <w:r w:rsidRPr="00650A7B">
        <w:t>mais</w:t>
      </w:r>
      <w:r>
        <w:t xml:space="preserve"> </w:t>
      </w:r>
      <w:r w:rsidRPr="00650A7B">
        <w:t>aussi</w:t>
      </w:r>
      <w:r>
        <w:t xml:space="preserve"> </w:t>
      </w:r>
      <w:r w:rsidRPr="00650A7B">
        <w:t>aux</w:t>
      </w:r>
      <w:r>
        <w:t xml:space="preserve"> </w:t>
      </w:r>
      <w:r w:rsidRPr="00650A7B">
        <w:t>pays</w:t>
      </w:r>
      <w:r>
        <w:t xml:space="preserve"> </w:t>
      </w:r>
      <w:r w:rsidRPr="00650A7B">
        <w:t>membres</w:t>
      </w:r>
      <w:r>
        <w:t xml:space="preserve"> </w:t>
      </w:r>
      <w:r w:rsidRPr="00650A7B">
        <w:t>de</w:t>
      </w:r>
      <w:r>
        <w:t xml:space="preserve"> </w:t>
      </w:r>
      <w:r w:rsidRPr="00650A7B">
        <w:t>l’Organisation</w:t>
      </w:r>
      <w:r>
        <w:t xml:space="preserve"> </w:t>
      </w:r>
      <w:r w:rsidRPr="00650A7B">
        <w:t>des</w:t>
      </w:r>
      <w:r>
        <w:t xml:space="preserve"> </w:t>
      </w:r>
      <w:r w:rsidRPr="00650A7B">
        <w:t>Nations</w:t>
      </w:r>
      <w:r>
        <w:t xml:space="preserve"> </w:t>
      </w:r>
      <w:r w:rsidRPr="00650A7B">
        <w:t>Unies</w:t>
      </w:r>
      <w:r>
        <w:t xml:space="preserve"> </w:t>
      </w:r>
      <w:r w:rsidRPr="00650A7B">
        <w:t>(non</w:t>
      </w:r>
      <w:r>
        <w:t xml:space="preserve"> </w:t>
      </w:r>
      <w:r w:rsidRPr="00650A7B">
        <w:t>membres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Commission)</w:t>
      </w:r>
      <w:r>
        <w:t xml:space="preserve"> </w:t>
      </w:r>
      <w:r w:rsidRPr="00650A7B">
        <w:t>qui</w:t>
      </w:r>
      <w:r>
        <w:t xml:space="preserve"> </w:t>
      </w:r>
      <w:r w:rsidRPr="00650A7B">
        <w:t>participent</w:t>
      </w:r>
      <w:r>
        <w:t xml:space="preserve"> </w:t>
      </w:r>
      <w:r w:rsidRPr="00650A7B">
        <w:t>aux</w:t>
      </w:r>
      <w:r>
        <w:t xml:space="preserve"> </w:t>
      </w:r>
      <w:r w:rsidRPr="00650A7B">
        <w:t>travaux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Commission,</w:t>
      </w:r>
      <w:r>
        <w:t xml:space="preserve"> </w:t>
      </w:r>
      <w:r w:rsidRPr="00650A7B">
        <w:t>en</w:t>
      </w:r>
      <w:r>
        <w:t xml:space="preserve"> </w:t>
      </w:r>
      <w:r w:rsidRPr="00650A7B">
        <w:t>application</w:t>
      </w:r>
      <w:r>
        <w:t xml:space="preserve"> </w:t>
      </w:r>
      <w:r w:rsidRPr="00650A7B">
        <w:t>du</w:t>
      </w:r>
      <w:r>
        <w:t xml:space="preserve"> </w:t>
      </w:r>
      <w:r w:rsidRPr="00650A7B">
        <w:t>paragraphe</w:t>
      </w:r>
      <w:r>
        <w:t xml:space="preserve"> </w:t>
      </w:r>
      <w:r w:rsidRPr="00650A7B">
        <w:t>11</w:t>
      </w:r>
      <w:r>
        <w:t xml:space="preserve"> </w:t>
      </w:r>
      <w:r w:rsidRPr="00650A7B">
        <w:t>de</w:t>
      </w:r>
      <w:r>
        <w:t xml:space="preserve"> </w:t>
      </w:r>
      <w:r w:rsidRPr="00650A7B">
        <w:t>son</w:t>
      </w:r>
      <w:r>
        <w:t xml:space="preserve"> </w:t>
      </w:r>
      <w:r w:rsidRPr="00650A7B">
        <w:t>mandat</w:t>
      </w:r>
      <w:r>
        <w:t> ;</w:t>
      </w:r>
    </w:p>
    <w:p w:rsidR="00D36CAE" w:rsidRPr="00650A7B" w:rsidRDefault="00D36CAE" w:rsidP="00D36CAE">
      <w:pPr>
        <w:pStyle w:val="SingleTxtG"/>
        <w:ind w:firstLine="567"/>
      </w:pPr>
      <w:r w:rsidRPr="00650A7B">
        <w:rPr>
          <w:i/>
        </w:rPr>
        <w:t>Ayant</w:t>
      </w:r>
      <w:r>
        <w:rPr>
          <w:i/>
        </w:rPr>
        <w:t xml:space="preserve"> </w:t>
      </w:r>
      <w:r w:rsidRPr="00650A7B">
        <w:rPr>
          <w:i/>
        </w:rPr>
        <w:t>à</w:t>
      </w:r>
      <w:r>
        <w:rPr>
          <w:i/>
        </w:rPr>
        <w:t xml:space="preserve"> </w:t>
      </w:r>
      <w:r w:rsidRPr="00650A7B">
        <w:rPr>
          <w:i/>
        </w:rPr>
        <w:t>l’esprit</w:t>
      </w:r>
      <w:r>
        <w:t xml:space="preserve"> </w:t>
      </w:r>
      <w:r w:rsidRPr="00650A7B">
        <w:t>la</w:t>
      </w:r>
      <w:r>
        <w:t xml:space="preserve"> </w:t>
      </w:r>
      <w:r w:rsidRPr="00650A7B">
        <w:t>résolution</w:t>
      </w:r>
      <w:r>
        <w:t xml:space="preserve"> </w:t>
      </w:r>
      <w:r w:rsidRPr="00650A7B">
        <w:t>72/271</w:t>
      </w:r>
      <w:r>
        <w:t xml:space="preserve"> </w:t>
      </w:r>
      <w:r w:rsidRPr="00650A7B">
        <w:t>de</w:t>
      </w:r>
      <w:r>
        <w:t xml:space="preserve"> </w:t>
      </w:r>
      <w:r w:rsidRPr="00650A7B">
        <w:t>l’Assemblée</w:t>
      </w:r>
      <w:r>
        <w:t xml:space="preserve"> </w:t>
      </w:r>
      <w:r w:rsidRPr="00650A7B">
        <w:t>générale</w:t>
      </w:r>
      <w:r>
        <w:t xml:space="preserve"> </w:t>
      </w:r>
      <w:r w:rsidRPr="00650A7B">
        <w:t>du</w:t>
      </w:r>
      <w:r>
        <w:t xml:space="preserve"> </w:t>
      </w:r>
      <w:r w:rsidRPr="00650A7B">
        <w:t>12</w:t>
      </w:r>
      <w:r w:rsidR="00B62C46">
        <w:t> </w:t>
      </w:r>
      <w:r w:rsidRPr="00650A7B">
        <w:t>avril</w:t>
      </w:r>
      <w:r>
        <w:t xml:space="preserve"> </w:t>
      </w:r>
      <w:r w:rsidRPr="00650A7B">
        <w:t>2018</w:t>
      </w:r>
      <w:r>
        <w:t xml:space="preserve"> </w:t>
      </w:r>
      <w:r w:rsidRPr="00650A7B">
        <w:t>sur</w:t>
      </w:r>
      <w:r>
        <w:t xml:space="preserve"> </w:t>
      </w:r>
      <w:r w:rsidRPr="00650A7B">
        <w:t>l’amélioration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sécurité</w:t>
      </w:r>
      <w:r>
        <w:t xml:space="preserve"> </w:t>
      </w:r>
      <w:r w:rsidRPr="00650A7B">
        <w:t>routière</w:t>
      </w:r>
      <w:r>
        <w:t xml:space="preserve"> </w:t>
      </w:r>
      <w:r w:rsidRPr="00650A7B">
        <w:t>mondiale,</w:t>
      </w:r>
      <w:r>
        <w:t xml:space="preserve"> </w:t>
      </w:r>
      <w:r w:rsidRPr="00650A7B">
        <w:t>dans</w:t>
      </w:r>
      <w:r>
        <w:t xml:space="preserve"> </w:t>
      </w:r>
      <w:r w:rsidRPr="00650A7B">
        <w:t>laquelle</w:t>
      </w:r>
      <w:r>
        <w:t xml:space="preserve"> </w:t>
      </w:r>
      <w:r w:rsidRPr="00650A7B">
        <w:t>l’Assemblée</w:t>
      </w:r>
      <w:r>
        <w:t xml:space="preserve"> </w:t>
      </w:r>
      <w:r w:rsidRPr="00650A7B">
        <w:t>a</w:t>
      </w:r>
      <w:r>
        <w:t xml:space="preserve"> </w:t>
      </w:r>
      <w:r w:rsidRPr="00650A7B">
        <w:t>réaffirmé</w:t>
      </w:r>
      <w:r>
        <w:t xml:space="preserve"> </w:t>
      </w:r>
      <w:r w:rsidRPr="00650A7B">
        <w:t>le</w:t>
      </w:r>
      <w:r>
        <w:t xml:space="preserve"> </w:t>
      </w:r>
      <w:r w:rsidRPr="00650A7B">
        <w:t>rôle</w:t>
      </w:r>
      <w:r>
        <w:t xml:space="preserve"> </w:t>
      </w:r>
      <w:r w:rsidRPr="00650A7B">
        <w:t>important</w:t>
      </w:r>
      <w:r>
        <w:t xml:space="preserve"> </w:t>
      </w:r>
      <w:r w:rsidRPr="00650A7B">
        <w:t>que</w:t>
      </w:r>
      <w:r>
        <w:t xml:space="preserve"> </w:t>
      </w:r>
      <w:r w:rsidRPr="00650A7B">
        <w:t>joue</w:t>
      </w:r>
      <w:r>
        <w:t xml:space="preserve"> </w:t>
      </w:r>
      <w:r w:rsidRPr="00650A7B">
        <w:t>l’ADR,</w:t>
      </w:r>
      <w:r>
        <w:t xml:space="preserve"> </w:t>
      </w:r>
      <w:r w:rsidRPr="00650A7B">
        <w:t>parmi</w:t>
      </w:r>
      <w:r>
        <w:t xml:space="preserve"> </w:t>
      </w:r>
      <w:r w:rsidRPr="00650A7B">
        <w:t>les</w:t>
      </w:r>
      <w:r>
        <w:t xml:space="preserve"> </w:t>
      </w:r>
      <w:r w:rsidRPr="00650A7B">
        <w:t>instruments</w:t>
      </w:r>
      <w:r>
        <w:t xml:space="preserve"> </w:t>
      </w:r>
      <w:r w:rsidRPr="00650A7B">
        <w:t>juridiques</w:t>
      </w:r>
      <w:r>
        <w:t xml:space="preserve"> </w:t>
      </w:r>
      <w:r w:rsidRPr="00650A7B">
        <w:t>des</w:t>
      </w:r>
      <w:r>
        <w:t xml:space="preserve"> </w:t>
      </w:r>
      <w:r w:rsidRPr="00650A7B">
        <w:t>Nations</w:t>
      </w:r>
      <w:r>
        <w:t xml:space="preserve"> </w:t>
      </w:r>
      <w:r w:rsidRPr="00650A7B">
        <w:t>Unies,</w:t>
      </w:r>
      <w:r>
        <w:t xml:space="preserve"> </w:t>
      </w:r>
      <w:r w:rsidRPr="00650A7B">
        <w:t>dans</w:t>
      </w:r>
      <w:r>
        <w:t xml:space="preserve"> </w:t>
      </w:r>
      <w:r w:rsidRPr="00650A7B">
        <w:t>la</w:t>
      </w:r>
      <w:r>
        <w:t xml:space="preserve"> </w:t>
      </w:r>
      <w:r w:rsidRPr="00650A7B">
        <w:t>promotion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sécurité</w:t>
      </w:r>
      <w:r>
        <w:t xml:space="preserve"> </w:t>
      </w:r>
      <w:r w:rsidRPr="00650A7B">
        <w:t>routière</w:t>
      </w:r>
      <w:r>
        <w:t xml:space="preserve"> </w:t>
      </w:r>
      <w:r w:rsidRPr="00650A7B">
        <w:t>aux</w:t>
      </w:r>
      <w:r>
        <w:t xml:space="preserve"> </w:t>
      </w:r>
      <w:r w:rsidRPr="00650A7B">
        <w:t>niveaux</w:t>
      </w:r>
      <w:r>
        <w:t xml:space="preserve"> </w:t>
      </w:r>
      <w:r w:rsidRPr="00650A7B">
        <w:t>mondial,</w:t>
      </w:r>
      <w:r>
        <w:t xml:space="preserve"> </w:t>
      </w:r>
      <w:r w:rsidRPr="00650A7B">
        <w:t>régional</w:t>
      </w:r>
      <w:r>
        <w:t xml:space="preserve"> </w:t>
      </w:r>
      <w:r w:rsidRPr="00650A7B">
        <w:t>et</w:t>
      </w:r>
      <w:r>
        <w:t xml:space="preserve"> </w:t>
      </w:r>
      <w:r w:rsidRPr="00650A7B">
        <w:t>national,</w:t>
      </w:r>
      <w:r>
        <w:t xml:space="preserve"> </w:t>
      </w:r>
      <w:r w:rsidRPr="00650A7B">
        <w:t>et</w:t>
      </w:r>
      <w:r>
        <w:t xml:space="preserve"> </w:t>
      </w:r>
      <w:r w:rsidRPr="00650A7B">
        <w:t>encouragé</w:t>
      </w:r>
      <w:r>
        <w:t xml:space="preserve"> </w:t>
      </w:r>
      <w:r w:rsidRPr="00650A7B">
        <w:t>les</w:t>
      </w:r>
      <w:r>
        <w:t xml:space="preserve"> </w:t>
      </w:r>
      <w:r w:rsidRPr="00650A7B">
        <w:t>États</w:t>
      </w:r>
      <w:r>
        <w:t xml:space="preserve"> </w:t>
      </w:r>
      <w:r w:rsidRPr="00650A7B">
        <w:t>Membres</w:t>
      </w:r>
      <w:r>
        <w:t xml:space="preserve"> </w:t>
      </w:r>
      <w:r w:rsidRPr="00650A7B">
        <w:t>qui</w:t>
      </w:r>
      <w:r>
        <w:t xml:space="preserve"> </w:t>
      </w:r>
      <w:r w:rsidRPr="00650A7B">
        <w:t>ne</w:t>
      </w:r>
      <w:r>
        <w:t xml:space="preserve"> </w:t>
      </w:r>
      <w:r w:rsidRPr="00650A7B">
        <w:t>l’ont</w:t>
      </w:r>
      <w:r>
        <w:t xml:space="preserve"> </w:t>
      </w:r>
      <w:r w:rsidRPr="00650A7B">
        <w:t>pas</w:t>
      </w:r>
      <w:r>
        <w:t xml:space="preserve"> </w:t>
      </w:r>
      <w:r w:rsidRPr="00650A7B">
        <w:t>encore</w:t>
      </w:r>
      <w:r>
        <w:t xml:space="preserve"> </w:t>
      </w:r>
      <w:r w:rsidRPr="00650A7B">
        <w:t>fait</w:t>
      </w:r>
      <w:r>
        <w:t xml:space="preserve"> </w:t>
      </w:r>
      <w:r w:rsidRPr="00650A7B">
        <w:t>à</w:t>
      </w:r>
      <w:r>
        <w:t xml:space="preserve"> </w:t>
      </w:r>
      <w:r w:rsidRPr="00650A7B">
        <w:t>envisager</w:t>
      </w:r>
      <w:r>
        <w:t xml:space="preserve"> </w:t>
      </w:r>
      <w:r w:rsidRPr="00650A7B">
        <w:t>de</w:t>
      </w:r>
      <w:r>
        <w:t xml:space="preserve"> </w:t>
      </w:r>
      <w:r w:rsidRPr="00650A7B">
        <w:t>devenir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> ;</w:t>
      </w:r>
    </w:p>
    <w:p w:rsidR="00D36CAE" w:rsidRPr="00650A7B" w:rsidRDefault="00D36CAE" w:rsidP="00D36CAE">
      <w:pPr>
        <w:pStyle w:val="SingleTxtG"/>
        <w:ind w:firstLine="567"/>
      </w:pPr>
      <w:r w:rsidRPr="00650A7B">
        <w:rPr>
          <w:i/>
        </w:rPr>
        <w:t>Prenant</w:t>
      </w:r>
      <w:r>
        <w:rPr>
          <w:i/>
        </w:rPr>
        <w:t xml:space="preserve"> </w:t>
      </w:r>
      <w:r w:rsidRPr="00650A7B">
        <w:rPr>
          <w:i/>
        </w:rPr>
        <w:t>note</w:t>
      </w:r>
      <w:r>
        <w:t xml:space="preserve"> </w:t>
      </w:r>
      <w:r w:rsidRPr="00650A7B">
        <w:t>des</w:t>
      </w:r>
      <w:r>
        <w:t xml:space="preserve"> </w:t>
      </w:r>
      <w:r w:rsidRPr="00650A7B">
        <w:t>vues</w:t>
      </w:r>
      <w:r>
        <w:t xml:space="preserve"> </w:t>
      </w:r>
      <w:r w:rsidRPr="00650A7B">
        <w:t>du</w:t>
      </w:r>
      <w:r>
        <w:t xml:space="preserve"> </w:t>
      </w:r>
      <w:r w:rsidRPr="00650A7B">
        <w:t>Groupe</w:t>
      </w:r>
      <w:r>
        <w:t xml:space="preserve"> </w:t>
      </w:r>
      <w:r w:rsidRPr="00650A7B">
        <w:t>de</w:t>
      </w:r>
      <w:r>
        <w:t xml:space="preserve"> </w:t>
      </w:r>
      <w:r w:rsidRPr="00650A7B">
        <w:t>travail</w:t>
      </w:r>
      <w:r>
        <w:t xml:space="preserve"> </w:t>
      </w:r>
      <w:r w:rsidRPr="00650A7B">
        <w:t>des</w:t>
      </w:r>
      <w:r>
        <w:t xml:space="preserve"> </w:t>
      </w:r>
      <w:r w:rsidRPr="00650A7B">
        <w:t>transports</w:t>
      </w:r>
      <w:r>
        <w:t xml:space="preserve"> </w:t>
      </w:r>
      <w:r w:rsidRPr="00650A7B">
        <w:t>de</w:t>
      </w:r>
      <w:r>
        <w:t xml:space="preserve"> </w:t>
      </w:r>
      <w:r w:rsidRPr="00650A7B">
        <w:t>marchandises</w:t>
      </w:r>
      <w:r>
        <w:t xml:space="preserve"> </w:t>
      </w:r>
      <w:r w:rsidRPr="00650A7B">
        <w:t>dangereuses</w:t>
      </w:r>
      <w:r>
        <w:t xml:space="preserve"> </w:t>
      </w:r>
      <w:r w:rsidRPr="00650A7B">
        <w:t>du</w:t>
      </w:r>
      <w:r>
        <w:t xml:space="preserve"> </w:t>
      </w:r>
      <w:r w:rsidRPr="00650A7B">
        <w:t>Comité</w:t>
      </w:r>
      <w:r>
        <w:t xml:space="preserve"> </w:t>
      </w:r>
      <w:r w:rsidRPr="00650A7B">
        <w:t>des</w:t>
      </w:r>
      <w:r>
        <w:t xml:space="preserve"> </w:t>
      </w:r>
      <w:r w:rsidRPr="00650A7B">
        <w:t>transports</w:t>
      </w:r>
      <w:r>
        <w:t xml:space="preserve"> </w:t>
      </w:r>
      <w:r w:rsidRPr="00650A7B">
        <w:t>intérieurs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 xml:space="preserve"> </w:t>
      </w:r>
      <w:r w:rsidRPr="00650A7B">
        <w:t>économique</w:t>
      </w:r>
      <w:r>
        <w:t xml:space="preserve"> </w:t>
      </w:r>
      <w:r w:rsidRPr="00650A7B">
        <w:t>pour</w:t>
      </w:r>
      <w:r>
        <w:t xml:space="preserve"> </w:t>
      </w:r>
      <w:r w:rsidRPr="00650A7B">
        <w:t>l’Europe</w:t>
      </w:r>
      <w:r>
        <w:t xml:space="preserve"> </w:t>
      </w:r>
      <w:r w:rsidRPr="00650A7B">
        <w:t>et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proposition</w:t>
      </w:r>
      <w:r>
        <w:t xml:space="preserve"> </w:t>
      </w:r>
      <w:r w:rsidRPr="00650A7B">
        <w:t>du</w:t>
      </w:r>
      <w:r>
        <w:t xml:space="preserve"> </w:t>
      </w:r>
      <w:r w:rsidRPr="00650A7B">
        <w:t>Gouvernement</w:t>
      </w:r>
      <w:r>
        <w:t xml:space="preserve"> </w:t>
      </w:r>
      <w:r w:rsidRPr="00650A7B">
        <w:t>portugais,</w:t>
      </w:r>
      <w:r>
        <w:t xml:space="preserve"> </w:t>
      </w:r>
      <w:r w:rsidRPr="00650A7B">
        <w:t>selon</w:t>
      </w:r>
      <w:r>
        <w:t xml:space="preserve"> </w:t>
      </w:r>
      <w:r w:rsidRPr="00650A7B">
        <w:t>lesquelles</w:t>
      </w:r>
      <w:r>
        <w:t xml:space="preserve"> </w:t>
      </w:r>
      <w:r w:rsidRPr="00650A7B">
        <w:t>la</w:t>
      </w:r>
      <w:r>
        <w:t xml:space="preserve"> </w:t>
      </w:r>
      <w:r w:rsidRPr="00650A7B">
        <w:t>mention</w:t>
      </w:r>
      <w:r>
        <w:t xml:space="preserve"> « </w:t>
      </w:r>
      <w:r w:rsidRPr="00650A7B">
        <w:t>Européen</w:t>
      </w:r>
      <w:r>
        <w:t xml:space="preserve"> » </w:t>
      </w:r>
      <w:r w:rsidRPr="00650A7B">
        <w:t>dans</w:t>
      </w:r>
      <w:r>
        <w:t xml:space="preserve"> </w:t>
      </w:r>
      <w:r w:rsidRPr="00650A7B">
        <w:t>le</w:t>
      </w:r>
      <w:r>
        <w:t xml:space="preserve"> </w:t>
      </w:r>
      <w:r w:rsidRPr="00650A7B">
        <w:t>titre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  <w:r>
        <w:t xml:space="preserve"> </w:t>
      </w:r>
      <w:r w:rsidRPr="00650A7B">
        <w:t>n’est</w:t>
      </w:r>
      <w:r>
        <w:t xml:space="preserve"> </w:t>
      </w:r>
      <w:r w:rsidRPr="00650A7B">
        <w:t>pas</w:t>
      </w:r>
      <w:r>
        <w:t xml:space="preserve"> </w:t>
      </w:r>
      <w:r w:rsidRPr="00650A7B">
        <w:t>compatible</w:t>
      </w:r>
      <w:r>
        <w:t xml:space="preserve"> </w:t>
      </w:r>
      <w:r w:rsidRPr="00650A7B">
        <w:t>avec</w:t>
      </w:r>
      <w:r>
        <w:t xml:space="preserve"> </w:t>
      </w:r>
      <w:r w:rsidRPr="00650A7B">
        <w:t>les</w:t>
      </w:r>
      <w:r>
        <w:t xml:space="preserve"> </w:t>
      </w:r>
      <w:r w:rsidRPr="00650A7B">
        <w:t>conditions</w:t>
      </w:r>
      <w:r>
        <w:t xml:space="preserve"> </w:t>
      </w:r>
      <w:r w:rsidRPr="00650A7B">
        <w:t>de</w:t>
      </w:r>
      <w:r>
        <w:t xml:space="preserve"> </w:t>
      </w:r>
      <w:r w:rsidRPr="00650A7B">
        <w:t>participation</w:t>
      </w:r>
      <w:r>
        <w:t xml:space="preserve"> </w:t>
      </w:r>
      <w:r w:rsidRPr="00650A7B">
        <w:t>des</w:t>
      </w:r>
      <w:r>
        <w:t xml:space="preserve"> </w:t>
      </w:r>
      <w:r w:rsidRPr="00650A7B">
        <w:t>États</w:t>
      </w:r>
      <w:r>
        <w:t xml:space="preserve"> </w:t>
      </w:r>
      <w:r w:rsidRPr="00650A7B">
        <w:t>non</w:t>
      </w:r>
      <w:r>
        <w:t xml:space="preserve"> </w:t>
      </w:r>
      <w:r w:rsidRPr="00650A7B">
        <w:t>européens</w:t>
      </w:r>
      <w:r>
        <w:t xml:space="preserve"> </w:t>
      </w:r>
      <w:r w:rsidRPr="00650A7B">
        <w:t>énoncées</w:t>
      </w:r>
      <w:r>
        <w:t xml:space="preserve"> </w:t>
      </w:r>
      <w:r w:rsidRPr="00650A7B">
        <w:t>dans</w:t>
      </w:r>
      <w:r>
        <w:t xml:space="preserve"> </w:t>
      </w:r>
      <w:r w:rsidRPr="00650A7B">
        <w:t>son</w:t>
      </w:r>
      <w:r>
        <w:t xml:space="preserve"> </w:t>
      </w:r>
      <w:r w:rsidRPr="00650A7B">
        <w:t>article</w:t>
      </w:r>
      <w:r>
        <w:t xml:space="preserve"> </w:t>
      </w:r>
      <w:r w:rsidRPr="00650A7B">
        <w:t>6</w:t>
      </w:r>
      <w:r>
        <w:t xml:space="preserve"> </w:t>
      </w:r>
      <w:r w:rsidRPr="00650A7B">
        <w:t>et</w:t>
      </w:r>
      <w:r>
        <w:t xml:space="preserve"> </w:t>
      </w:r>
      <w:r w:rsidRPr="00650A7B">
        <w:t>peut</w:t>
      </w:r>
      <w:r>
        <w:t xml:space="preserve"> </w:t>
      </w:r>
      <w:r w:rsidRPr="00650A7B">
        <w:t>constituer</w:t>
      </w:r>
      <w:r>
        <w:t xml:space="preserve"> </w:t>
      </w:r>
      <w:r w:rsidRPr="00650A7B">
        <w:t>un</w:t>
      </w:r>
      <w:r>
        <w:t xml:space="preserve"> </w:t>
      </w:r>
      <w:r w:rsidRPr="00650A7B">
        <w:t>obstacle</w:t>
      </w:r>
      <w:r>
        <w:t xml:space="preserve"> </w:t>
      </w:r>
      <w:r w:rsidRPr="00650A7B">
        <w:t>à</w:t>
      </w:r>
      <w:r>
        <w:t xml:space="preserve"> </w:t>
      </w:r>
      <w:r w:rsidRPr="00650A7B">
        <w:t>l’adhésion</w:t>
      </w:r>
      <w:r>
        <w:t xml:space="preserve"> </w:t>
      </w:r>
      <w:r w:rsidRPr="00650A7B">
        <w:t>des</w:t>
      </w:r>
      <w:r>
        <w:t xml:space="preserve"> </w:t>
      </w:r>
      <w:r w:rsidRPr="00650A7B">
        <w:t>États</w:t>
      </w:r>
      <w:r>
        <w:t xml:space="preserve"> </w:t>
      </w:r>
      <w:r w:rsidRPr="00650A7B">
        <w:t>non</w:t>
      </w:r>
      <w:r>
        <w:t xml:space="preserve"> </w:t>
      </w:r>
      <w:r w:rsidRPr="00650A7B">
        <w:t>membres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Commission</w:t>
      </w:r>
      <w:r>
        <w:t> ;</w:t>
      </w:r>
    </w:p>
    <w:p w:rsidR="00D36CAE" w:rsidRPr="00650A7B" w:rsidRDefault="00D36CAE" w:rsidP="00D36CAE">
      <w:pPr>
        <w:pStyle w:val="SingleTxtG"/>
        <w:ind w:firstLine="567"/>
      </w:pPr>
      <w:r w:rsidRPr="00650A7B">
        <w:rPr>
          <w:i/>
        </w:rPr>
        <w:t>Conviennent</w:t>
      </w:r>
      <w:r>
        <w:t xml:space="preserve"> </w:t>
      </w:r>
      <w:r w:rsidRPr="00650A7B">
        <w:t>de</w:t>
      </w:r>
      <w:r>
        <w:t xml:space="preserve"> </w:t>
      </w:r>
      <w:r w:rsidRPr="00650A7B">
        <w:t>ce</w:t>
      </w:r>
      <w:r>
        <w:t xml:space="preserve"> </w:t>
      </w:r>
      <w:r w:rsidRPr="00650A7B">
        <w:t>qui</w:t>
      </w:r>
      <w:r>
        <w:t xml:space="preserve"> </w:t>
      </w:r>
      <w:r w:rsidRPr="00650A7B">
        <w:t>suit</w:t>
      </w:r>
      <w:r>
        <w:t> :</w:t>
      </w:r>
    </w:p>
    <w:p w:rsidR="00D36CAE" w:rsidRPr="00650A7B" w:rsidRDefault="00D36CAE" w:rsidP="00D36CAE">
      <w:pPr>
        <w:pStyle w:val="H1G"/>
      </w:pPr>
      <w:r>
        <w:tab/>
      </w:r>
      <w:r>
        <w:tab/>
      </w:r>
      <w:r w:rsidRPr="00650A7B">
        <w:t>Article</w:t>
      </w:r>
      <w:r>
        <w:t xml:space="preserve"> </w:t>
      </w:r>
      <w:r w:rsidRPr="00650A7B">
        <w:t>1</w:t>
      </w:r>
    </w:p>
    <w:p w:rsidR="00D36CAE" w:rsidRPr="00650A7B" w:rsidRDefault="00D36CAE" w:rsidP="00D36CAE">
      <w:pPr>
        <w:pStyle w:val="H56G"/>
      </w:pPr>
      <w:r>
        <w:tab/>
      </w:r>
      <w:r>
        <w:tab/>
      </w:r>
      <w:r w:rsidRPr="00650A7B">
        <w:t>Modification</w:t>
      </w:r>
      <w:r>
        <w:t xml:space="preserve"> </w:t>
      </w:r>
      <w:r w:rsidRPr="00650A7B">
        <w:t>du</w:t>
      </w:r>
      <w:r>
        <w:t xml:space="preserve"> </w:t>
      </w:r>
      <w:r w:rsidRPr="00650A7B">
        <w:t>titre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</w:p>
    <w:p w:rsidR="00D36CAE" w:rsidRPr="00650A7B" w:rsidRDefault="00D36CAE" w:rsidP="00D36CAE">
      <w:pPr>
        <w:pStyle w:val="SingleTxtG"/>
        <w:ind w:firstLine="567"/>
      </w:pPr>
      <w:r w:rsidRPr="00650A7B">
        <w:t>Le</w:t>
      </w:r>
      <w:r>
        <w:t xml:space="preserve"> </w:t>
      </w:r>
      <w:r w:rsidRPr="00650A7B">
        <w:t>titre</w:t>
      </w:r>
      <w:r>
        <w:t xml:space="preserve"> </w:t>
      </w:r>
      <w:r w:rsidRPr="00650A7B">
        <w:t>de</w:t>
      </w:r>
      <w:r>
        <w:t xml:space="preserve"> </w:t>
      </w:r>
      <w:r w:rsidRPr="00650A7B">
        <w:t>l’Accord</w:t>
      </w:r>
      <w:r>
        <w:t xml:space="preserve"> </w:t>
      </w:r>
      <w:r w:rsidRPr="00650A7B">
        <w:t>est</w:t>
      </w:r>
      <w:r>
        <w:t xml:space="preserve"> </w:t>
      </w:r>
      <w:r w:rsidRPr="00650A7B">
        <w:t>modifié</w:t>
      </w:r>
      <w:r>
        <w:t xml:space="preserve"> </w:t>
      </w:r>
      <w:r w:rsidRPr="00650A7B">
        <w:t>de</w:t>
      </w:r>
      <w:r>
        <w:t xml:space="preserve"> </w:t>
      </w:r>
      <w:r w:rsidRPr="00650A7B">
        <w:t>manière</w:t>
      </w:r>
      <w:r>
        <w:t xml:space="preserve"> </w:t>
      </w:r>
      <w:r w:rsidRPr="00650A7B">
        <w:t>à</w:t>
      </w:r>
      <w:r>
        <w:t xml:space="preserve"> </w:t>
      </w:r>
      <w:r w:rsidRPr="00650A7B">
        <w:t>se</w:t>
      </w:r>
      <w:r>
        <w:t xml:space="preserve"> </w:t>
      </w:r>
      <w:r w:rsidRPr="00650A7B">
        <w:t>lire</w:t>
      </w:r>
      <w:r>
        <w:t xml:space="preserve"> </w:t>
      </w:r>
      <w:r w:rsidRPr="00650A7B">
        <w:t>comme</w:t>
      </w:r>
      <w:r>
        <w:t xml:space="preserve"> </w:t>
      </w:r>
      <w:r w:rsidRPr="00650A7B">
        <w:t>suit</w:t>
      </w:r>
      <w:r>
        <w:t> : « </w:t>
      </w:r>
      <w:r w:rsidRPr="00650A7B">
        <w:t>Accord</w:t>
      </w:r>
      <w:r>
        <w:t xml:space="preserve"> </w:t>
      </w:r>
      <w:r w:rsidRPr="00650A7B">
        <w:t>relatif</w:t>
      </w:r>
      <w:r>
        <w:t xml:space="preserve"> </w:t>
      </w:r>
      <w:r w:rsidRPr="00650A7B">
        <w:t>au</w:t>
      </w:r>
      <w:r>
        <w:t xml:space="preserve"> </w:t>
      </w:r>
      <w:r w:rsidRPr="00650A7B">
        <w:t>transport</w:t>
      </w:r>
      <w:r>
        <w:t xml:space="preserve"> </w:t>
      </w:r>
      <w:r w:rsidRPr="00650A7B">
        <w:t>international</w:t>
      </w:r>
      <w:r>
        <w:t xml:space="preserve"> </w:t>
      </w:r>
      <w:r w:rsidRPr="00650A7B">
        <w:t>des</w:t>
      </w:r>
      <w:r>
        <w:t xml:space="preserve"> </w:t>
      </w:r>
      <w:r w:rsidRPr="00650A7B">
        <w:t>marchandises</w:t>
      </w:r>
      <w:r>
        <w:t xml:space="preserve"> </w:t>
      </w:r>
      <w:r w:rsidRPr="00650A7B">
        <w:t>dangereuses</w:t>
      </w:r>
      <w:r>
        <w:t xml:space="preserve"> </w:t>
      </w:r>
      <w:r w:rsidRPr="00650A7B">
        <w:t>par</w:t>
      </w:r>
      <w:r>
        <w:t xml:space="preserve"> </w:t>
      </w:r>
      <w:r w:rsidRPr="00650A7B">
        <w:t>route</w:t>
      </w:r>
      <w:r>
        <w:t> »</w:t>
      </w:r>
      <w:r w:rsidRPr="00650A7B">
        <w:t>.</w:t>
      </w:r>
      <w:r>
        <w:t xml:space="preserve"> </w:t>
      </w:r>
      <w:r w:rsidRPr="00650A7B">
        <w:t>L’acronyme</w:t>
      </w:r>
      <w:r>
        <w:t xml:space="preserve"> « </w:t>
      </w:r>
      <w:r w:rsidRPr="00650A7B">
        <w:t>ADR</w:t>
      </w:r>
      <w:r>
        <w:t xml:space="preserve"> » </w:t>
      </w:r>
      <w:r w:rsidRPr="00650A7B">
        <w:t>reste</w:t>
      </w:r>
      <w:r>
        <w:t xml:space="preserve"> </w:t>
      </w:r>
      <w:r w:rsidRPr="00650A7B">
        <w:t>inchangé.</w:t>
      </w:r>
    </w:p>
    <w:p w:rsidR="00D36CAE" w:rsidRPr="00650A7B" w:rsidRDefault="00D36CAE" w:rsidP="00D36CAE">
      <w:pPr>
        <w:pStyle w:val="H1G"/>
      </w:pPr>
      <w:r>
        <w:tab/>
      </w:r>
      <w:r>
        <w:tab/>
      </w:r>
      <w:r w:rsidRPr="00650A7B">
        <w:t>Article</w:t>
      </w:r>
      <w:r>
        <w:t xml:space="preserve"> </w:t>
      </w:r>
      <w:r w:rsidRPr="00650A7B">
        <w:t>2</w:t>
      </w:r>
    </w:p>
    <w:p w:rsidR="00D36CAE" w:rsidRPr="00650A7B" w:rsidRDefault="00D36CAE" w:rsidP="00D36CAE">
      <w:pPr>
        <w:pStyle w:val="H56G"/>
      </w:pPr>
      <w:r>
        <w:tab/>
      </w:r>
      <w:r>
        <w:tab/>
      </w:r>
      <w:r w:rsidRPr="00650A7B">
        <w:t>Entrée</w:t>
      </w:r>
      <w:r>
        <w:t xml:space="preserve"> </w:t>
      </w:r>
      <w:r w:rsidRPr="00650A7B">
        <w:t>en</w:t>
      </w:r>
      <w:r>
        <w:t xml:space="preserve"> </w:t>
      </w:r>
      <w:r w:rsidRPr="00650A7B">
        <w:t>vigueur</w:t>
      </w:r>
    </w:p>
    <w:p w:rsidR="00D36CAE" w:rsidRPr="00650A7B" w:rsidRDefault="00D36CAE" w:rsidP="00D36CAE">
      <w:pPr>
        <w:pStyle w:val="SingleTxtG"/>
      </w:pPr>
      <w:r w:rsidRPr="00650A7B">
        <w:t>1.</w:t>
      </w:r>
      <w:r w:rsidRPr="00650A7B">
        <w:tab/>
        <w:t>L’amendement</w:t>
      </w:r>
      <w:r>
        <w:t xml:space="preserve"> </w:t>
      </w:r>
      <w:r w:rsidRPr="00650A7B">
        <w:t>visé</w:t>
      </w:r>
      <w:r>
        <w:t xml:space="preserve"> </w:t>
      </w:r>
      <w:r w:rsidRPr="00650A7B">
        <w:t>à</w:t>
      </w:r>
      <w:r>
        <w:t xml:space="preserve"> </w:t>
      </w:r>
      <w:r w:rsidRPr="00650A7B">
        <w:t>l’article</w:t>
      </w:r>
      <w:r>
        <w:t xml:space="preserve"> </w:t>
      </w:r>
      <w:r w:rsidRPr="00650A7B">
        <w:t>premier</w:t>
      </w:r>
      <w:r>
        <w:t xml:space="preserve"> </w:t>
      </w:r>
      <w:r w:rsidRPr="00650A7B">
        <w:t>est</w:t>
      </w:r>
      <w:r>
        <w:t xml:space="preserve"> </w:t>
      </w:r>
      <w:r w:rsidRPr="00650A7B">
        <w:t>réputé</w:t>
      </w:r>
      <w:r>
        <w:t xml:space="preserve"> </w:t>
      </w:r>
      <w:r w:rsidRPr="00650A7B">
        <w:t>accepté</w:t>
      </w:r>
      <w:r>
        <w:t xml:space="preserve"> </w:t>
      </w:r>
      <w:r w:rsidRPr="00650A7B">
        <w:t>si</w:t>
      </w:r>
      <w:r>
        <w:t xml:space="preserve"> </w:t>
      </w:r>
      <w:r w:rsidRPr="00650A7B">
        <w:t>aucune</w:t>
      </w:r>
      <w:r>
        <w:t xml:space="preserve"> </w:t>
      </w:r>
      <w:r w:rsidRPr="00650A7B">
        <w:t>des</w:t>
      </w:r>
      <w:r>
        <w:t xml:space="preserve"> </w:t>
      </w:r>
      <w:r w:rsidRPr="00650A7B">
        <w:t>Parties</w:t>
      </w:r>
      <w:r>
        <w:t xml:space="preserve"> </w:t>
      </w:r>
      <w:r w:rsidRPr="00650A7B">
        <w:t>ne</w:t>
      </w:r>
      <w:r>
        <w:t xml:space="preserve"> </w:t>
      </w:r>
      <w:r w:rsidRPr="00650A7B">
        <w:t>notifie</w:t>
      </w:r>
      <w:r>
        <w:t xml:space="preserve"> </w:t>
      </w:r>
      <w:r w:rsidRPr="00650A7B">
        <w:t>son</w:t>
      </w:r>
      <w:r>
        <w:t xml:space="preserve"> </w:t>
      </w:r>
      <w:r w:rsidRPr="00650A7B">
        <w:t>opposition</w:t>
      </w:r>
      <w:r>
        <w:t xml:space="preserve"> </w:t>
      </w:r>
      <w:r w:rsidRPr="00650A7B">
        <w:t>par</w:t>
      </w:r>
      <w:r>
        <w:t xml:space="preserve"> </w:t>
      </w:r>
      <w:r w:rsidRPr="00650A7B">
        <w:t>écrit</w:t>
      </w:r>
      <w:r>
        <w:t xml:space="preserve"> </w:t>
      </w:r>
      <w:r w:rsidRPr="00650A7B">
        <w:t>au</w:t>
      </w:r>
      <w:r>
        <w:t xml:space="preserve"> </w:t>
      </w:r>
      <w:r w:rsidRPr="00650A7B">
        <w:t>Secrétaire</w:t>
      </w:r>
      <w:r>
        <w:t xml:space="preserve"> </w:t>
      </w:r>
      <w:r w:rsidRPr="00650A7B">
        <w:t>général</w:t>
      </w:r>
      <w:r>
        <w:t xml:space="preserve"> </w:t>
      </w:r>
      <w:r w:rsidRPr="00650A7B">
        <w:t>dans</w:t>
      </w:r>
      <w:r>
        <w:t xml:space="preserve"> </w:t>
      </w:r>
      <w:r w:rsidRPr="00650A7B">
        <w:t>un</w:t>
      </w:r>
      <w:r>
        <w:t xml:space="preserve"> </w:t>
      </w:r>
      <w:r w:rsidRPr="00650A7B">
        <w:t>délai</w:t>
      </w:r>
      <w:r>
        <w:t xml:space="preserve"> </w:t>
      </w:r>
      <w:r w:rsidRPr="00650A7B">
        <w:t>de</w:t>
      </w:r>
      <w:r>
        <w:t xml:space="preserve"> </w:t>
      </w:r>
      <w:r w:rsidRPr="00650A7B">
        <w:t>six</w:t>
      </w:r>
      <w:r>
        <w:t xml:space="preserve"> </w:t>
      </w:r>
      <w:r w:rsidRPr="00650A7B">
        <w:t>mois</w:t>
      </w:r>
      <w:r>
        <w:t xml:space="preserve"> </w:t>
      </w:r>
      <w:r w:rsidRPr="00650A7B">
        <w:t>à</w:t>
      </w:r>
      <w:r>
        <w:t xml:space="preserve"> </w:t>
      </w:r>
      <w:r w:rsidRPr="00650A7B">
        <w:t>compter</w:t>
      </w:r>
      <w:r>
        <w:t xml:space="preserve"> </w:t>
      </w:r>
      <w:r w:rsidRPr="00650A7B">
        <w:t>de</w:t>
      </w:r>
      <w:r>
        <w:t xml:space="preserve"> </w:t>
      </w:r>
      <w:r w:rsidRPr="00650A7B">
        <w:t>la</w:t>
      </w:r>
      <w:r>
        <w:t xml:space="preserve"> </w:t>
      </w:r>
      <w:r w:rsidRPr="00650A7B">
        <w:t>date</w:t>
      </w:r>
      <w:r>
        <w:t xml:space="preserve"> </w:t>
      </w:r>
      <w:r w:rsidRPr="00650A7B">
        <w:t>à</w:t>
      </w:r>
      <w:r>
        <w:t xml:space="preserve"> </w:t>
      </w:r>
      <w:r w:rsidRPr="00650A7B">
        <w:t>laquelle</w:t>
      </w:r>
      <w:r>
        <w:t xml:space="preserve"> </w:t>
      </w:r>
      <w:r w:rsidRPr="00650A7B">
        <w:t>le</w:t>
      </w:r>
      <w:r>
        <w:t xml:space="preserve"> </w:t>
      </w:r>
      <w:r w:rsidRPr="00650A7B">
        <w:t>Secrétaire</w:t>
      </w:r>
      <w:r>
        <w:t xml:space="preserve"> </w:t>
      </w:r>
      <w:r w:rsidRPr="00650A7B">
        <w:t>général</w:t>
      </w:r>
      <w:r>
        <w:t xml:space="preserve"> </w:t>
      </w:r>
      <w:r w:rsidRPr="00650A7B">
        <w:t>a</w:t>
      </w:r>
      <w:r>
        <w:t xml:space="preserve"> </w:t>
      </w:r>
      <w:r w:rsidRPr="00650A7B">
        <w:t>fait</w:t>
      </w:r>
      <w:r>
        <w:t xml:space="preserve"> </w:t>
      </w:r>
      <w:r w:rsidRPr="00650A7B">
        <w:t>diffuser</w:t>
      </w:r>
      <w:r>
        <w:t xml:space="preserve"> </w:t>
      </w:r>
      <w:r w:rsidRPr="00650A7B">
        <w:t>le</w:t>
      </w:r>
      <w:r>
        <w:t xml:space="preserve"> </w:t>
      </w:r>
      <w:r w:rsidRPr="00650A7B">
        <w:t>Protocole</w:t>
      </w:r>
      <w:r>
        <w:t xml:space="preserve"> </w:t>
      </w:r>
      <w:r w:rsidRPr="00650A7B">
        <w:t>adopté.</w:t>
      </w:r>
    </w:p>
    <w:p w:rsidR="00D36CAE" w:rsidRPr="00650A7B" w:rsidRDefault="00D36CAE" w:rsidP="00D36CAE">
      <w:pPr>
        <w:pStyle w:val="SingleTxtG"/>
      </w:pPr>
      <w:r w:rsidRPr="00650A7B">
        <w:t>2.</w:t>
      </w:r>
      <w:r w:rsidRPr="00650A7B">
        <w:tab/>
        <w:t>Le</w:t>
      </w:r>
      <w:r>
        <w:t xml:space="preserve"> </w:t>
      </w:r>
      <w:r w:rsidRPr="00650A7B">
        <w:t>Secrétaire</w:t>
      </w:r>
      <w:r>
        <w:t xml:space="preserve"> </w:t>
      </w:r>
      <w:r w:rsidRPr="00650A7B">
        <w:t>général</w:t>
      </w:r>
      <w:r>
        <w:t xml:space="preserve"> </w:t>
      </w:r>
      <w:r w:rsidRPr="00650A7B">
        <w:t>adresse</w:t>
      </w:r>
      <w:r>
        <w:t xml:space="preserve"> </w:t>
      </w:r>
      <w:r w:rsidRPr="00650A7B">
        <w:t>le</w:t>
      </w:r>
      <w:r>
        <w:t xml:space="preserve"> </w:t>
      </w:r>
      <w:r w:rsidRPr="00650A7B">
        <w:t>plus</w:t>
      </w:r>
      <w:r>
        <w:t xml:space="preserve"> </w:t>
      </w:r>
      <w:r w:rsidRPr="00650A7B">
        <w:t>tôt</w:t>
      </w:r>
      <w:r>
        <w:t xml:space="preserve"> </w:t>
      </w:r>
      <w:r w:rsidRPr="00650A7B">
        <w:t>possible</w:t>
      </w:r>
      <w:r>
        <w:t xml:space="preserve"> </w:t>
      </w:r>
      <w:r w:rsidRPr="00650A7B">
        <w:t>à</w:t>
      </w:r>
      <w:r>
        <w:t xml:space="preserve"> </w:t>
      </w:r>
      <w:r w:rsidRPr="00650A7B">
        <w:t>toutes</w:t>
      </w:r>
      <w:r>
        <w:t xml:space="preserve"> </w:t>
      </w:r>
      <w:r w:rsidRPr="00650A7B">
        <w:t>les</w:t>
      </w:r>
      <w:r>
        <w:t xml:space="preserve"> </w:t>
      </w:r>
      <w:r w:rsidRPr="00650A7B">
        <w:t>Parties</w:t>
      </w:r>
      <w:r>
        <w:t xml:space="preserve"> </w:t>
      </w:r>
      <w:r w:rsidRPr="00650A7B">
        <w:t>contractantes</w:t>
      </w:r>
      <w:r>
        <w:t xml:space="preserve"> </w:t>
      </w:r>
      <w:r w:rsidRPr="00650A7B">
        <w:t>une</w:t>
      </w:r>
      <w:r>
        <w:t xml:space="preserve"> </w:t>
      </w:r>
      <w:r w:rsidRPr="00650A7B">
        <w:t>notification</w:t>
      </w:r>
      <w:r>
        <w:t xml:space="preserve"> </w:t>
      </w:r>
      <w:r w:rsidRPr="00650A7B">
        <w:t>pour</w:t>
      </w:r>
      <w:r>
        <w:t xml:space="preserve"> </w:t>
      </w:r>
      <w:r w:rsidRPr="00650A7B">
        <w:t>leur</w:t>
      </w:r>
      <w:r>
        <w:t xml:space="preserve"> </w:t>
      </w:r>
      <w:r w:rsidRPr="00650A7B">
        <w:t>faire</w:t>
      </w:r>
      <w:r>
        <w:t xml:space="preserve"> </w:t>
      </w:r>
      <w:r w:rsidRPr="00650A7B">
        <w:t>savoir</w:t>
      </w:r>
      <w:r>
        <w:t xml:space="preserve"> </w:t>
      </w:r>
      <w:r w:rsidRPr="00650A7B">
        <w:t>si</w:t>
      </w:r>
      <w:r>
        <w:t xml:space="preserve"> </w:t>
      </w:r>
      <w:r w:rsidRPr="00650A7B">
        <w:t>une</w:t>
      </w:r>
      <w:r>
        <w:t xml:space="preserve"> </w:t>
      </w:r>
      <w:r w:rsidRPr="00650A7B">
        <w:t>objection</w:t>
      </w:r>
      <w:r>
        <w:t xml:space="preserve"> </w:t>
      </w:r>
      <w:r w:rsidRPr="00650A7B">
        <w:t>a</w:t>
      </w:r>
      <w:r>
        <w:t xml:space="preserve"> </w:t>
      </w:r>
      <w:r w:rsidRPr="00650A7B">
        <w:t>été</w:t>
      </w:r>
      <w:r>
        <w:t xml:space="preserve"> </w:t>
      </w:r>
      <w:r w:rsidRPr="00650A7B">
        <w:t>formulée</w:t>
      </w:r>
      <w:r>
        <w:t xml:space="preserve"> </w:t>
      </w:r>
      <w:r w:rsidRPr="00650A7B">
        <w:t>contre</w:t>
      </w:r>
      <w:r>
        <w:t xml:space="preserve"> </w:t>
      </w:r>
      <w:r w:rsidRPr="00650A7B">
        <w:t>le</w:t>
      </w:r>
      <w:r>
        <w:t xml:space="preserve"> </w:t>
      </w:r>
      <w:r w:rsidRPr="00650A7B">
        <w:t>projet</w:t>
      </w:r>
      <w:r>
        <w:t xml:space="preserve"> </w:t>
      </w:r>
      <w:r w:rsidRPr="00650A7B">
        <w:t>d’amendement</w:t>
      </w:r>
      <w:r>
        <w:t xml:space="preserve"> </w:t>
      </w:r>
      <w:r w:rsidRPr="00650A7B">
        <w:t>dans</w:t>
      </w:r>
      <w:r>
        <w:t xml:space="preserve"> </w:t>
      </w:r>
      <w:r w:rsidRPr="00650A7B">
        <w:t>les</w:t>
      </w:r>
      <w:r>
        <w:t xml:space="preserve"> </w:t>
      </w:r>
      <w:r w:rsidRPr="00650A7B">
        <w:t>six</w:t>
      </w:r>
      <w:r>
        <w:t xml:space="preserve"> </w:t>
      </w:r>
      <w:r w:rsidRPr="00650A7B">
        <w:t>mois</w:t>
      </w:r>
      <w:r>
        <w:t xml:space="preserve"> </w:t>
      </w:r>
      <w:r w:rsidRPr="00650A7B">
        <w:t>qui</w:t>
      </w:r>
      <w:r>
        <w:t xml:space="preserve"> </w:t>
      </w:r>
      <w:r w:rsidRPr="00650A7B">
        <w:t>suivent</w:t>
      </w:r>
      <w:r>
        <w:t xml:space="preserve"> </w:t>
      </w:r>
      <w:r w:rsidRPr="00650A7B">
        <w:t>la</w:t>
      </w:r>
      <w:r>
        <w:t xml:space="preserve"> </w:t>
      </w:r>
      <w:r w:rsidRPr="00650A7B">
        <w:t>date</w:t>
      </w:r>
      <w:r>
        <w:t xml:space="preserve"> </w:t>
      </w:r>
      <w:r w:rsidRPr="00650A7B">
        <w:t>de</w:t>
      </w:r>
      <w:r>
        <w:t xml:space="preserve"> </w:t>
      </w:r>
      <w:r w:rsidRPr="00650A7B">
        <w:t>diffusion.</w:t>
      </w:r>
      <w:r>
        <w:t xml:space="preserve"> </w:t>
      </w:r>
      <w:r w:rsidRPr="00650A7B">
        <w:t>Si</w:t>
      </w:r>
      <w:r>
        <w:t xml:space="preserve"> </w:t>
      </w:r>
      <w:r w:rsidRPr="00650A7B">
        <w:t>une</w:t>
      </w:r>
      <w:r>
        <w:t xml:space="preserve"> </w:t>
      </w:r>
      <w:r w:rsidRPr="00650A7B">
        <w:t>telle</w:t>
      </w:r>
      <w:r>
        <w:t xml:space="preserve"> </w:t>
      </w:r>
      <w:r w:rsidRPr="00650A7B">
        <w:t>objection</w:t>
      </w:r>
      <w:r>
        <w:t xml:space="preserve"> </w:t>
      </w:r>
      <w:r w:rsidRPr="00650A7B">
        <w:t>a</w:t>
      </w:r>
      <w:r>
        <w:t xml:space="preserve"> </w:t>
      </w:r>
      <w:r w:rsidRPr="00650A7B">
        <w:t>été</w:t>
      </w:r>
      <w:r>
        <w:t xml:space="preserve"> </w:t>
      </w:r>
      <w:r w:rsidRPr="00650A7B">
        <w:t>formulée</w:t>
      </w:r>
      <w:r>
        <w:t xml:space="preserve"> </w:t>
      </w:r>
      <w:r w:rsidRPr="00650A7B">
        <w:t>pendant</w:t>
      </w:r>
      <w:r>
        <w:t xml:space="preserve"> </w:t>
      </w:r>
      <w:r w:rsidRPr="00650A7B">
        <w:t>cette</w:t>
      </w:r>
      <w:r>
        <w:t xml:space="preserve"> </w:t>
      </w:r>
      <w:r w:rsidRPr="00650A7B">
        <w:t>période,</w:t>
      </w:r>
      <w:r>
        <w:t xml:space="preserve"> </w:t>
      </w:r>
      <w:r w:rsidRPr="00650A7B">
        <w:t>l’amendement</w:t>
      </w:r>
      <w:r>
        <w:t xml:space="preserve"> </w:t>
      </w:r>
      <w:r w:rsidRPr="00650A7B">
        <w:t>est</w:t>
      </w:r>
      <w:r>
        <w:t xml:space="preserve"> </w:t>
      </w:r>
      <w:r w:rsidRPr="00650A7B">
        <w:t>considéré</w:t>
      </w:r>
      <w:r>
        <w:t xml:space="preserve"> </w:t>
      </w:r>
      <w:r w:rsidRPr="00650A7B">
        <w:t>comme</w:t>
      </w:r>
      <w:r>
        <w:t xml:space="preserve"> </w:t>
      </w:r>
      <w:r w:rsidRPr="00650A7B">
        <w:t>n’ayant</w:t>
      </w:r>
      <w:r>
        <w:t xml:space="preserve"> </w:t>
      </w:r>
      <w:r w:rsidRPr="00650A7B">
        <w:t>pas</w:t>
      </w:r>
      <w:r>
        <w:t xml:space="preserve"> </w:t>
      </w:r>
      <w:r w:rsidRPr="00650A7B">
        <w:t>été</w:t>
      </w:r>
      <w:r>
        <w:t xml:space="preserve"> </w:t>
      </w:r>
      <w:r w:rsidRPr="00650A7B">
        <w:t>accepté</w:t>
      </w:r>
      <w:r>
        <w:t xml:space="preserve"> </w:t>
      </w:r>
      <w:r w:rsidRPr="00650A7B">
        <w:t>et</w:t>
      </w:r>
      <w:r>
        <w:t xml:space="preserve"> </w:t>
      </w:r>
      <w:r w:rsidRPr="00650A7B">
        <w:t>reste</w:t>
      </w:r>
      <w:r>
        <w:t xml:space="preserve"> </w:t>
      </w:r>
      <w:r w:rsidRPr="00650A7B">
        <w:t>sans</w:t>
      </w:r>
      <w:r>
        <w:t xml:space="preserve"> </w:t>
      </w:r>
      <w:r w:rsidRPr="00650A7B">
        <w:t>aucun</w:t>
      </w:r>
      <w:r>
        <w:t xml:space="preserve"> </w:t>
      </w:r>
      <w:r w:rsidRPr="00650A7B">
        <w:t>effet.</w:t>
      </w:r>
    </w:p>
    <w:p w:rsidR="00D36CAE" w:rsidRPr="00650A7B" w:rsidRDefault="00D36CAE" w:rsidP="00D36CAE">
      <w:pPr>
        <w:pStyle w:val="SingleTxtG"/>
      </w:pPr>
      <w:r w:rsidRPr="00650A7B">
        <w:lastRenderedPageBreak/>
        <w:t>3.</w:t>
      </w:r>
      <w:r w:rsidRPr="00650A7B">
        <w:tab/>
        <w:t>En</w:t>
      </w:r>
      <w:r>
        <w:t xml:space="preserve"> </w:t>
      </w:r>
      <w:r w:rsidRPr="00650A7B">
        <w:t>l’absence</w:t>
      </w:r>
      <w:r>
        <w:t xml:space="preserve"> </w:t>
      </w:r>
      <w:r w:rsidRPr="00650A7B">
        <w:t>d’objection</w:t>
      </w:r>
      <w:r>
        <w:t xml:space="preserve"> </w:t>
      </w:r>
      <w:r w:rsidRPr="00650A7B">
        <w:t>pendant</w:t>
      </w:r>
      <w:r>
        <w:t xml:space="preserve"> </w:t>
      </w:r>
      <w:r w:rsidRPr="00650A7B">
        <w:t>cette</w:t>
      </w:r>
      <w:r>
        <w:t xml:space="preserve"> </w:t>
      </w:r>
      <w:r w:rsidRPr="00650A7B">
        <w:t>période,</w:t>
      </w:r>
      <w:r>
        <w:t xml:space="preserve"> </w:t>
      </w:r>
      <w:r w:rsidRPr="00650A7B">
        <w:t>l’amendement</w:t>
      </w:r>
      <w:r>
        <w:t xml:space="preserve"> </w:t>
      </w:r>
      <w:r w:rsidRPr="00650A7B">
        <w:t>entre</w:t>
      </w:r>
      <w:r>
        <w:t xml:space="preserve"> </w:t>
      </w:r>
      <w:r w:rsidRPr="00650A7B">
        <w:t>en</w:t>
      </w:r>
      <w:r>
        <w:t xml:space="preserve"> </w:t>
      </w:r>
      <w:r w:rsidRPr="00650A7B">
        <w:t>vigueur</w:t>
      </w:r>
      <w:r>
        <w:t xml:space="preserve"> </w:t>
      </w:r>
      <w:r w:rsidRPr="00650A7B">
        <w:t>pour</w:t>
      </w:r>
      <w:r>
        <w:t xml:space="preserve"> </w:t>
      </w:r>
      <w:r w:rsidRPr="00650A7B">
        <w:t>toutes</w:t>
      </w:r>
      <w:r>
        <w:t xml:space="preserve"> </w:t>
      </w:r>
      <w:r w:rsidRPr="00650A7B">
        <w:t>les</w:t>
      </w:r>
      <w:r>
        <w:t xml:space="preserve"> </w:t>
      </w:r>
      <w:r w:rsidRPr="00650A7B">
        <w:t>Parties</w:t>
      </w:r>
      <w:r>
        <w:t xml:space="preserve"> </w:t>
      </w:r>
      <w:r w:rsidRPr="00650A7B">
        <w:t>à</w:t>
      </w:r>
      <w:r>
        <w:t xml:space="preserve"> </w:t>
      </w:r>
      <w:r w:rsidRPr="00650A7B">
        <w:t>l’Accord</w:t>
      </w:r>
      <w:r>
        <w:t xml:space="preserve"> </w:t>
      </w:r>
      <w:r w:rsidRPr="00650A7B">
        <w:t>le</w:t>
      </w:r>
      <w:r>
        <w:t xml:space="preserve"> </w:t>
      </w:r>
      <w:r w:rsidRPr="00650A7B">
        <w:t>1</w:t>
      </w:r>
      <w:r w:rsidR="00B62C46" w:rsidRPr="00B62C46">
        <w:rPr>
          <w:vertAlign w:val="superscript"/>
        </w:rPr>
        <w:t>er</w:t>
      </w:r>
      <w:r w:rsidR="00B62C46">
        <w:t> </w:t>
      </w:r>
      <w:r w:rsidRPr="00650A7B">
        <w:t>janvier</w:t>
      </w:r>
      <w:r>
        <w:t xml:space="preserve"> </w:t>
      </w:r>
      <w:r w:rsidRPr="00650A7B">
        <w:t>2021.</w:t>
      </w:r>
    </w:p>
    <w:p w:rsidR="00D36CAE" w:rsidRPr="00650A7B" w:rsidRDefault="00D36CAE" w:rsidP="00D36CAE">
      <w:pPr>
        <w:pStyle w:val="SingleTxtG"/>
      </w:pPr>
      <w:r w:rsidRPr="00650A7B">
        <w:t>4.</w:t>
      </w:r>
      <w:r w:rsidRPr="00650A7B">
        <w:tab/>
        <w:t>Tout</w:t>
      </w:r>
      <w:r>
        <w:t xml:space="preserve"> </w:t>
      </w:r>
      <w:r w:rsidRPr="00650A7B">
        <w:t>État</w:t>
      </w:r>
      <w:r>
        <w:t xml:space="preserve"> </w:t>
      </w:r>
      <w:r w:rsidRPr="00650A7B">
        <w:t>qui</w:t>
      </w:r>
      <w:r>
        <w:t xml:space="preserve"> </w:t>
      </w:r>
      <w:r w:rsidRPr="00650A7B">
        <w:t>devient</w:t>
      </w:r>
      <w:r>
        <w:t xml:space="preserve"> </w:t>
      </w:r>
      <w:r w:rsidRPr="00650A7B">
        <w:t>partie</w:t>
      </w:r>
      <w:r>
        <w:t xml:space="preserve"> </w:t>
      </w:r>
      <w:r w:rsidRPr="00650A7B">
        <w:t>à</w:t>
      </w:r>
      <w:r>
        <w:t xml:space="preserve"> </w:t>
      </w:r>
      <w:r w:rsidRPr="00650A7B">
        <w:t>l’ADR</w:t>
      </w:r>
      <w:r>
        <w:t xml:space="preserve"> </w:t>
      </w:r>
      <w:r w:rsidRPr="00650A7B">
        <w:t>après</w:t>
      </w:r>
      <w:r>
        <w:t xml:space="preserve"> </w:t>
      </w:r>
      <w:r w:rsidRPr="00650A7B">
        <w:t>l’expiration</w:t>
      </w:r>
      <w:r>
        <w:t xml:space="preserve"> </w:t>
      </w:r>
      <w:r w:rsidRPr="00650A7B">
        <w:t>du</w:t>
      </w:r>
      <w:r>
        <w:t xml:space="preserve"> </w:t>
      </w:r>
      <w:r w:rsidRPr="00650A7B">
        <w:t>délai</w:t>
      </w:r>
      <w:r>
        <w:t xml:space="preserve"> </w:t>
      </w:r>
      <w:r w:rsidRPr="00650A7B">
        <w:t>de</w:t>
      </w:r>
      <w:r>
        <w:t xml:space="preserve"> </w:t>
      </w:r>
      <w:proofErr w:type="gramStart"/>
      <w:r w:rsidRPr="00650A7B">
        <w:t>six</w:t>
      </w:r>
      <w:r>
        <w:t xml:space="preserve"> </w:t>
      </w:r>
      <w:r w:rsidRPr="00650A7B">
        <w:t>mois</w:t>
      </w:r>
      <w:r>
        <w:t xml:space="preserve"> </w:t>
      </w:r>
      <w:r w:rsidRPr="00650A7B">
        <w:t>mentionné</w:t>
      </w:r>
      <w:proofErr w:type="gramEnd"/>
      <w:r>
        <w:t xml:space="preserve"> </w:t>
      </w:r>
      <w:r w:rsidRPr="00650A7B">
        <w:t>au</w:t>
      </w:r>
      <w:r>
        <w:t xml:space="preserve"> </w:t>
      </w:r>
      <w:r w:rsidRPr="00650A7B">
        <w:t>paragraphe</w:t>
      </w:r>
      <w:r>
        <w:t xml:space="preserve"> </w:t>
      </w:r>
      <w:r w:rsidRPr="00650A7B">
        <w:t>1</w:t>
      </w:r>
      <w:r>
        <w:t xml:space="preserve"> </w:t>
      </w:r>
      <w:r w:rsidRPr="00650A7B">
        <w:t>ci-dessus,</w:t>
      </w:r>
      <w:r>
        <w:t xml:space="preserve"> </w:t>
      </w:r>
      <w:r w:rsidRPr="00650A7B">
        <w:t>mais</w:t>
      </w:r>
      <w:r>
        <w:t xml:space="preserve"> </w:t>
      </w:r>
      <w:r w:rsidRPr="00650A7B">
        <w:t>avant</w:t>
      </w:r>
      <w:r>
        <w:t xml:space="preserve"> </w:t>
      </w:r>
      <w:r w:rsidRPr="00650A7B">
        <w:t>l’entrée</w:t>
      </w:r>
      <w:r>
        <w:t xml:space="preserve"> </w:t>
      </w:r>
      <w:r w:rsidRPr="00650A7B">
        <w:t>en</w:t>
      </w:r>
      <w:r>
        <w:t xml:space="preserve"> </w:t>
      </w:r>
      <w:r w:rsidRPr="00650A7B">
        <w:t>vigueur</w:t>
      </w:r>
      <w:r>
        <w:t xml:space="preserve"> </w:t>
      </w:r>
      <w:r w:rsidRPr="00650A7B">
        <w:t>du</w:t>
      </w:r>
      <w:r>
        <w:t xml:space="preserve"> </w:t>
      </w:r>
      <w:r w:rsidRPr="00650A7B">
        <w:t>présent</w:t>
      </w:r>
      <w:r>
        <w:t xml:space="preserve"> </w:t>
      </w:r>
      <w:r w:rsidRPr="00650A7B">
        <w:t>Protocole,</w:t>
      </w:r>
      <w:r>
        <w:t xml:space="preserve"> </w:t>
      </w:r>
      <w:r w:rsidRPr="00650A7B">
        <w:t>devient</w:t>
      </w:r>
      <w:r>
        <w:t xml:space="preserve"> </w:t>
      </w:r>
      <w:r w:rsidRPr="00650A7B">
        <w:t>partie</w:t>
      </w:r>
      <w:r>
        <w:t xml:space="preserve"> </w:t>
      </w:r>
      <w:r w:rsidRPr="00650A7B">
        <w:t>au</w:t>
      </w:r>
      <w:r>
        <w:t xml:space="preserve"> </w:t>
      </w:r>
      <w:r w:rsidRPr="00650A7B">
        <w:t>présent</w:t>
      </w:r>
      <w:r>
        <w:t xml:space="preserve"> </w:t>
      </w:r>
      <w:r w:rsidRPr="00650A7B">
        <w:t>Protocole</w:t>
      </w:r>
      <w:r>
        <w:t xml:space="preserve"> </w:t>
      </w:r>
      <w:r w:rsidRPr="00650A7B">
        <w:t>dès</w:t>
      </w:r>
      <w:r>
        <w:t xml:space="preserve"> </w:t>
      </w:r>
      <w:r w:rsidRPr="00650A7B">
        <w:t>son</w:t>
      </w:r>
      <w:r>
        <w:t xml:space="preserve"> </w:t>
      </w:r>
      <w:r w:rsidRPr="00650A7B">
        <w:t>entrée</w:t>
      </w:r>
      <w:r>
        <w:t xml:space="preserve"> </w:t>
      </w:r>
      <w:r w:rsidRPr="00650A7B">
        <w:t>en</w:t>
      </w:r>
      <w:r>
        <w:t xml:space="preserve"> </w:t>
      </w:r>
      <w:r w:rsidRPr="00650A7B">
        <w:t>vigueur.</w:t>
      </w:r>
      <w:r>
        <w:t xml:space="preserve"> </w:t>
      </w:r>
      <w:r w:rsidRPr="00650A7B">
        <w:t>Tout</w:t>
      </w:r>
      <w:r>
        <w:t xml:space="preserve"> </w:t>
      </w:r>
      <w:r w:rsidRPr="00650A7B">
        <w:t>État</w:t>
      </w:r>
      <w:r>
        <w:t xml:space="preserve"> </w:t>
      </w:r>
      <w:r w:rsidRPr="00650A7B">
        <w:t>qui</w:t>
      </w:r>
      <w:r>
        <w:t xml:space="preserve"> </w:t>
      </w:r>
      <w:r w:rsidRPr="00650A7B">
        <w:t>devient</w:t>
      </w:r>
      <w:r>
        <w:t xml:space="preserve"> </w:t>
      </w:r>
      <w:r w:rsidRPr="00650A7B">
        <w:t>partie</w:t>
      </w:r>
      <w:r>
        <w:t xml:space="preserve"> </w:t>
      </w:r>
      <w:r w:rsidRPr="00650A7B">
        <w:t>à</w:t>
      </w:r>
      <w:r>
        <w:t xml:space="preserve"> </w:t>
      </w:r>
      <w:r w:rsidRPr="00650A7B">
        <w:t>l’ADR</w:t>
      </w:r>
      <w:r>
        <w:t xml:space="preserve"> </w:t>
      </w:r>
      <w:r w:rsidRPr="00650A7B">
        <w:t>après</w:t>
      </w:r>
      <w:r>
        <w:t xml:space="preserve"> </w:t>
      </w:r>
      <w:r w:rsidRPr="00650A7B">
        <w:t>l’entrée</w:t>
      </w:r>
      <w:r>
        <w:t xml:space="preserve"> </w:t>
      </w:r>
      <w:r w:rsidRPr="00650A7B">
        <w:t>en</w:t>
      </w:r>
      <w:r>
        <w:t xml:space="preserve"> </w:t>
      </w:r>
      <w:r w:rsidRPr="00650A7B">
        <w:t>vigueur</w:t>
      </w:r>
      <w:r>
        <w:t xml:space="preserve"> </w:t>
      </w:r>
      <w:r w:rsidRPr="00650A7B">
        <w:t>du</w:t>
      </w:r>
      <w:r>
        <w:t xml:space="preserve"> </w:t>
      </w:r>
      <w:r w:rsidRPr="00650A7B">
        <w:t>Protocole</w:t>
      </w:r>
      <w:r>
        <w:t xml:space="preserve"> </w:t>
      </w:r>
      <w:r w:rsidRPr="00650A7B">
        <w:t>est</w:t>
      </w:r>
      <w:r>
        <w:t xml:space="preserve"> </w:t>
      </w:r>
      <w:r w:rsidRPr="00650A7B">
        <w:t>lié</w:t>
      </w:r>
      <w:r>
        <w:t xml:space="preserve"> </w:t>
      </w:r>
      <w:r w:rsidRPr="00650A7B">
        <w:t>par</w:t>
      </w:r>
      <w:r>
        <w:t xml:space="preserve"> </w:t>
      </w:r>
      <w:r w:rsidRPr="00650A7B">
        <w:t>l’ADR,</w:t>
      </w:r>
      <w:r>
        <w:t xml:space="preserve"> </w:t>
      </w:r>
      <w:r w:rsidRPr="00650A7B">
        <w:t>tel</w:t>
      </w:r>
      <w:r>
        <w:t xml:space="preserve"> </w:t>
      </w:r>
      <w:r w:rsidRPr="00650A7B">
        <w:t>que</w:t>
      </w:r>
      <w:r>
        <w:t xml:space="preserve"> </w:t>
      </w:r>
      <w:r w:rsidRPr="00650A7B">
        <w:t>modifié</w:t>
      </w:r>
      <w:r>
        <w:t xml:space="preserve"> </w:t>
      </w:r>
      <w:r w:rsidRPr="00650A7B">
        <w:t>par</w:t>
      </w:r>
      <w:r>
        <w:t xml:space="preserve"> </w:t>
      </w:r>
      <w:r w:rsidRPr="00650A7B">
        <w:t>le</w:t>
      </w:r>
      <w:r>
        <w:t xml:space="preserve"> </w:t>
      </w:r>
      <w:r w:rsidRPr="00650A7B">
        <w:t>présent</w:t>
      </w:r>
      <w:r>
        <w:t xml:space="preserve"> </w:t>
      </w:r>
      <w:r w:rsidRPr="00650A7B">
        <w:t>Protocole.</w:t>
      </w:r>
    </w:p>
    <w:p w:rsidR="00D36CAE" w:rsidRPr="00650A7B" w:rsidRDefault="00D36CAE" w:rsidP="00D36CAE">
      <w:pPr>
        <w:pStyle w:val="H1G"/>
      </w:pPr>
      <w:r>
        <w:tab/>
      </w:r>
      <w:r>
        <w:tab/>
      </w:r>
      <w:r w:rsidRPr="00650A7B">
        <w:t>Article</w:t>
      </w:r>
      <w:r>
        <w:t xml:space="preserve"> </w:t>
      </w:r>
      <w:r w:rsidRPr="00650A7B">
        <w:t>3</w:t>
      </w:r>
    </w:p>
    <w:p w:rsidR="00D36CAE" w:rsidRPr="00650A7B" w:rsidRDefault="00D36CAE" w:rsidP="00D36CAE">
      <w:pPr>
        <w:pStyle w:val="SingleTxtG"/>
        <w:ind w:firstLine="567"/>
      </w:pPr>
      <w:r w:rsidRPr="00650A7B">
        <w:t>L’original</w:t>
      </w:r>
      <w:r>
        <w:t xml:space="preserve"> </w:t>
      </w:r>
      <w:r w:rsidRPr="00650A7B">
        <w:t>du</w:t>
      </w:r>
      <w:r>
        <w:t xml:space="preserve"> </w:t>
      </w:r>
      <w:r w:rsidRPr="00650A7B">
        <w:t>présent</w:t>
      </w:r>
      <w:r>
        <w:t xml:space="preserve"> </w:t>
      </w:r>
      <w:r w:rsidRPr="00650A7B">
        <w:t>Protocole,</w:t>
      </w:r>
      <w:r>
        <w:t xml:space="preserve"> </w:t>
      </w:r>
      <w:r w:rsidRPr="00650A7B">
        <w:t>dont</w:t>
      </w:r>
      <w:r>
        <w:t xml:space="preserve"> </w:t>
      </w:r>
      <w:r w:rsidRPr="00650A7B">
        <w:t>les</w:t>
      </w:r>
      <w:r>
        <w:t xml:space="preserve"> </w:t>
      </w:r>
      <w:r w:rsidRPr="00650A7B">
        <w:t>textes</w:t>
      </w:r>
      <w:r>
        <w:t xml:space="preserve"> </w:t>
      </w:r>
      <w:r w:rsidRPr="00650A7B">
        <w:t>français</w:t>
      </w:r>
      <w:r>
        <w:t xml:space="preserve"> </w:t>
      </w:r>
      <w:r w:rsidRPr="00650A7B">
        <w:t>et</w:t>
      </w:r>
      <w:r>
        <w:t xml:space="preserve"> </w:t>
      </w:r>
      <w:r w:rsidRPr="00650A7B">
        <w:t>anglais</w:t>
      </w:r>
      <w:r>
        <w:t xml:space="preserve"> </w:t>
      </w:r>
      <w:r w:rsidRPr="00650A7B">
        <w:t>font</w:t>
      </w:r>
      <w:r>
        <w:t xml:space="preserve"> </w:t>
      </w:r>
      <w:r w:rsidRPr="00650A7B">
        <w:t>également</w:t>
      </w:r>
      <w:r>
        <w:t xml:space="preserve"> </w:t>
      </w:r>
      <w:r w:rsidRPr="00650A7B">
        <w:t>foi,</w:t>
      </w:r>
      <w:r>
        <w:t xml:space="preserve"> </w:t>
      </w:r>
      <w:r w:rsidRPr="00650A7B">
        <w:t>est</w:t>
      </w:r>
      <w:r>
        <w:t xml:space="preserve"> </w:t>
      </w:r>
      <w:r w:rsidRPr="00650A7B">
        <w:t>déposé</w:t>
      </w:r>
      <w:r>
        <w:t xml:space="preserve"> </w:t>
      </w:r>
      <w:r w:rsidRPr="00650A7B">
        <w:t>auprès</w:t>
      </w:r>
      <w:r>
        <w:t xml:space="preserve"> </w:t>
      </w:r>
      <w:r w:rsidRPr="00650A7B">
        <w:t>du</w:t>
      </w:r>
      <w:r>
        <w:t xml:space="preserve"> </w:t>
      </w:r>
      <w:r w:rsidRPr="00650A7B">
        <w:t>dépositaire</w:t>
      </w:r>
      <w:r>
        <w:t xml:space="preserve"> </w:t>
      </w:r>
      <w:r w:rsidRPr="00650A7B">
        <w:t>du</w:t>
      </w:r>
      <w:r>
        <w:t xml:space="preserve"> </w:t>
      </w:r>
      <w:r w:rsidRPr="00650A7B">
        <w:t>traité.</w:t>
      </w:r>
    </w:p>
    <w:p w:rsidR="00F9573C" w:rsidRPr="00D36CAE" w:rsidRDefault="00D36CAE" w:rsidP="00D36CAE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D36CAE" w:rsidSect="00EC6FBB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CAE" w:rsidRDefault="00D36CAE" w:rsidP="00F95C08">
      <w:pPr>
        <w:spacing w:line="240" w:lineRule="auto"/>
      </w:pPr>
    </w:p>
  </w:endnote>
  <w:endnote w:type="continuationSeparator" w:id="0">
    <w:p w:rsidR="00D36CAE" w:rsidRPr="00AC3823" w:rsidRDefault="00D36CAE" w:rsidP="00AC3823">
      <w:pPr>
        <w:pStyle w:val="Footer"/>
      </w:pPr>
    </w:p>
  </w:endnote>
  <w:endnote w:type="continuationNotice" w:id="1">
    <w:p w:rsidR="00D36CAE" w:rsidRDefault="00D36CA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Gras">
    <w:altName w:val="Times New Roman"/>
    <w:panose1 w:val="00000000000000000000"/>
    <w:charset w:val="00"/>
    <w:family w:val="roman"/>
    <w:notTrueType/>
    <w:pitch w:val="default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E" w:rsidRPr="00EC6FBB" w:rsidRDefault="00D36CAE" w:rsidP="00EC6FBB">
    <w:pPr>
      <w:pStyle w:val="Footer"/>
      <w:tabs>
        <w:tab w:val="right" w:pos="9638"/>
      </w:tabs>
    </w:pPr>
    <w:r w:rsidRPr="00EC6FBB">
      <w:rPr>
        <w:b/>
        <w:sz w:val="18"/>
      </w:rPr>
      <w:fldChar w:fldCharType="begin"/>
    </w:r>
    <w:r w:rsidRPr="00EC6FBB">
      <w:rPr>
        <w:b/>
        <w:sz w:val="18"/>
      </w:rPr>
      <w:instrText xml:space="preserve"> PAGE  \* MERGEFORMAT </w:instrText>
    </w:r>
    <w:r w:rsidRPr="00EC6FBB">
      <w:rPr>
        <w:b/>
        <w:sz w:val="18"/>
      </w:rPr>
      <w:fldChar w:fldCharType="separate"/>
    </w:r>
    <w:r w:rsidRPr="00EC6FBB">
      <w:rPr>
        <w:b/>
        <w:noProof/>
        <w:sz w:val="18"/>
      </w:rPr>
      <w:t>2</w:t>
    </w:r>
    <w:r w:rsidRPr="00EC6FBB">
      <w:rPr>
        <w:b/>
        <w:sz w:val="18"/>
      </w:rPr>
      <w:fldChar w:fldCharType="end"/>
    </w:r>
    <w:r>
      <w:rPr>
        <w:b/>
        <w:sz w:val="18"/>
      </w:rPr>
      <w:tab/>
    </w:r>
    <w:r>
      <w:t>GE.19-08374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E" w:rsidRPr="00EC6FBB" w:rsidRDefault="00D36CAE" w:rsidP="00EC6FBB">
    <w:pPr>
      <w:pStyle w:val="Footer"/>
      <w:tabs>
        <w:tab w:val="right" w:pos="9638"/>
      </w:tabs>
      <w:rPr>
        <w:b/>
        <w:sz w:val="18"/>
      </w:rPr>
    </w:pPr>
    <w:r>
      <w:t>GE.19-08374</w:t>
    </w:r>
    <w:r>
      <w:tab/>
    </w:r>
    <w:r w:rsidRPr="00EC6FBB">
      <w:rPr>
        <w:b/>
        <w:sz w:val="18"/>
      </w:rPr>
      <w:fldChar w:fldCharType="begin"/>
    </w:r>
    <w:r w:rsidRPr="00EC6FBB">
      <w:rPr>
        <w:b/>
        <w:sz w:val="18"/>
      </w:rPr>
      <w:instrText xml:space="preserve"> PAGE  \* MERGEFORMAT </w:instrText>
    </w:r>
    <w:r w:rsidRPr="00EC6FBB">
      <w:rPr>
        <w:b/>
        <w:sz w:val="18"/>
      </w:rPr>
      <w:fldChar w:fldCharType="separate"/>
    </w:r>
    <w:r w:rsidRPr="00EC6FBB">
      <w:rPr>
        <w:b/>
        <w:noProof/>
        <w:sz w:val="18"/>
      </w:rPr>
      <w:t>3</w:t>
    </w:r>
    <w:r w:rsidRPr="00EC6FB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E" w:rsidRPr="00EC6FBB" w:rsidRDefault="00D36CAE" w:rsidP="00EC6FBB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</w:t>
    </w:r>
    <w:proofErr w:type="gramStart"/>
    <w:r>
      <w:rPr>
        <w:sz w:val="20"/>
      </w:rPr>
      <w:t>08374  (</w:t>
    </w:r>
    <w:proofErr w:type="gramEnd"/>
    <w:r>
      <w:rPr>
        <w:sz w:val="20"/>
      </w:rPr>
      <w:t>F)    200619    200619</w:t>
    </w:r>
    <w:r>
      <w:rPr>
        <w:sz w:val="20"/>
      </w:rPr>
      <w:br/>
    </w:r>
    <w:r w:rsidRPr="00EC6FBB">
      <w:rPr>
        <w:rFonts w:ascii="C39T30Lfz" w:hAnsi="C39T30Lfz"/>
        <w:sz w:val="56"/>
      </w:rPr>
      <w:t></w:t>
    </w:r>
    <w:r w:rsidRPr="00EC6FBB">
      <w:rPr>
        <w:rFonts w:ascii="C39T30Lfz" w:hAnsi="C39T30Lfz"/>
        <w:sz w:val="56"/>
      </w:rPr>
      <w:t></w:t>
    </w:r>
    <w:r w:rsidRPr="00EC6FBB">
      <w:rPr>
        <w:rFonts w:ascii="C39T30Lfz" w:hAnsi="C39T30Lfz"/>
        <w:sz w:val="56"/>
      </w:rPr>
      <w:t></w:t>
    </w:r>
    <w:r w:rsidRPr="00EC6FBB">
      <w:rPr>
        <w:rFonts w:ascii="C39T30Lfz" w:hAnsi="C39T30Lfz"/>
        <w:sz w:val="56"/>
      </w:rPr>
      <w:t></w:t>
    </w:r>
    <w:r w:rsidRPr="00EC6FBB">
      <w:rPr>
        <w:rFonts w:ascii="C39T30Lfz" w:hAnsi="C39T30Lfz"/>
        <w:sz w:val="56"/>
      </w:rPr>
      <w:t></w:t>
    </w:r>
    <w:r w:rsidRPr="00EC6FBB">
      <w:rPr>
        <w:rFonts w:ascii="C39T30Lfz" w:hAnsi="C39T30Lfz"/>
        <w:sz w:val="56"/>
      </w:rPr>
      <w:t></w:t>
    </w:r>
    <w:r w:rsidRPr="00EC6FBB">
      <w:rPr>
        <w:rFonts w:ascii="C39T30Lfz" w:hAnsi="C39T30Lfz"/>
        <w:sz w:val="56"/>
      </w:rPr>
      <w:t></w:t>
    </w:r>
    <w:r w:rsidRPr="00EC6FBB">
      <w:rPr>
        <w:rFonts w:ascii="C39T30Lfz" w:hAnsi="C39T30Lfz"/>
        <w:sz w:val="56"/>
      </w:rPr>
      <w:t></w:t>
    </w:r>
    <w:r w:rsidRPr="00EC6FBB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ADR/CONF/2019/2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ADR/CONF/2019/2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CAE" w:rsidRPr="00AC3823" w:rsidRDefault="00D36C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36CAE" w:rsidRPr="00AC3823" w:rsidRDefault="00D36CAE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36CAE" w:rsidRPr="00AC3823" w:rsidRDefault="00D36CAE">
      <w:pPr>
        <w:spacing w:line="240" w:lineRule="auto"/>
        <w:rPr>
          <w:sz w:val="2"/>
          <w:szCs w:val="2"/>
        </w:rPr>
      </w:pPr>
    </w:p>
  </w:footnote>
  <w:footnote w:id="2">
    <w:p w:rsidR="00D36CAE" w:rsidRPr="001A00F5" w:rsidRDefault="00D36CAE" w:rsidP="00D36CAE">
      <w:pPr>
        <w:pStyle w:val="FootnoteText"/>
        <w:rPr>
          <w:lang w:val="fr-FR"/>
        </w:rPr>
      </w:pPr>
      <w:r w:rsidRPr="007E68BC">
        <w:rPr>
          <w:lang w:val="fr-FR"/>
        </w:rPr>
        <w:tab/>
      </w:r>
      <w:r w:rsidRPr="00650A7B">
        <w:rPr>
          <w:rStyle w:val="FootnoteReference"/>
        </w:rPr>
        <w:footnoteRef/>
      </w:r>
      <w:r>
        <w:rPr>
          <w:lang w:val="fr-FR"/>
        </w:rPr>
        <w:tab/>
        <w:t>http://www.unece.org/oes/nutshell/mandate_role.html.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E" w:rsidRPr="00EC6FBB" w:rsidRDefault="00547C12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F6637">
      <w:t>ECE/TRANS/ADR/CONF/2019/2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CAE" w:rsidRPr="00EC6FBB" w:rsidRDefault="00547C12" w:rsidP="00EC6FBB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F6637">
      <w:t>ECE/TRANS/ADR/CONF/2019/2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6A2"/>
    <w:rsid w:val="00017F94"/>
    <w:rsid w:val="00023842"/>
    <w:rsid w:val="000334F9"/>
    <w:rsid w:val="00045FEB"/>
    <w:rsid w:val="0007796D"/>
    <w:rsid w:val="000B7790"/>
    <w:rsid w:val="00111D39"/>
    <w:rsid w:val="00111F2F"/>
    <w:rsid w:val="0014365E"/>
    <w:rsid w:val="00143C66"/>
    <w:rsid w:val="00176178"/>
    <w:rsid w:val="001F525A"/>
    <w:rsid w:val="00206EE5"/>
    <w:rsid w:val="00223272"/>
    <w:rsid w:val="0024779E"/>
    <w:rsid w:val="00257168"/>
    <w:rsid w:val="002744B8"/>
    <w:rsid w:val="002832AC"/>
    <w:rsid w:val="0029597E"/>
    <w:rsid w:val="002D7C93"/>
    <w:rsid w:val="00302AF0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47C12"/>
    <w:rsid w:val="005505B7"/>
    <w:rsid w:val="00573BE5"/>
    <w:rsid w:val="00586ED3"/>
    <w:rsid w:val="00596AA9"/>
    <w:rsid w:val="0071601D"/>
    <w:rsid w:val="007A62E6"/>
    <w:rsid w:val="007F20FA"/>
    <w:rsid w:val="007F36A2"/>
    <w:rsid w:val="0080684C"/>
    <w:rsid w:val="00863D69"/>
    <w:rsid w:val="00871C75"/>
    <w:rsid w:val="008776DC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62C46"/>
    <w:rsid w:val="00B765F7"/>
    <w:rsid w:val="00BA0CA9"/>
    <w:rsid w:val="00C02897"/>
    <w:rsid w:val="00C47B05"/>
    <w:rsid w:val="00C97039"/>
    <w:rsid w:val="00D3439C"/>
    <w:rsid w:val="00D36CAE"/>
    <w:rsid w:val="00DB1831"/>
    <w:rsid w:val="00DD3BFD"/>
    <w:rsid w:val="00DF6678"/>
    <w:rsid w:val="00E0299A"/>
    <w:rsid w:val="00E85C74"/>
    <w:rsid w:val="00EA6547"/>
    <w:rsid w:val="00EC6FBB"/>
    <w:rsid w:val="00EF2E22"/>
    <w:rsid w:val="00F35BAF"/>
    <w:rsid w:val="00F660DF"/>
    <w:rsid w:val="00F759EB"/>
    <w:rsid w:val="00F94664"/>
    <w:rsid w:val="00F9573C"/>
    <w:rsid w:val="00F95C08"/>
    <w:rsid w:val="00FF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8DC7913-FC7E-41FA-9E1F-DA10BC8A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locked/>
    <w:rsid w:val="00D36CAE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ChGChar">
    <w:name w:val="_ H _Ch_G Char"/>
    <w:link w:val="HChG"/>
    <w:rsid w:val="00D36CAE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2170</Words>
  <Characters>12373</Characters>
  <Application>Microsoft Office Word</Application>
  <DocSecurity>0</DocSecurity>
  <Lines>103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ECE/TRANS/ADR/CONF/2019/2</vt:lpstr>
      <vt:lpstr>ECE/TRANS/ADR/CONF/2019/2</vt:lpstr>
    </vt:vector>
  </TitlesOfParts>
  <Company>DCM</Company>
  <LinksUpToDate>false</LinksUpToDate>
  <CharactersWithSpaces>14514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ECE/TRANS/ADR/CONF/2019/2</dc:title>
  <dc:subject/>
  <dc:creator>Nicolas MORIN</dc:creator>
  <cp:keywords/>
  <cp:lastModifiedBy>Christine Barrio-Champeau</cp:lastModifiedBy>
  <cp:revision>2</cp:revision>
  <cp:lastPrinted>2019-06-20T13:56:00Z</cp:lastPrinted>
  <dcterms:created xsi:type="dcterms:W3CDTF">2019-06-21T07:19:00Z</dcterms:created>
  <dcterms:modified xsi:type="dcterms:W3CDTF">2019-06-21T07:19:00Z</dcterms:modified>
</cp:coreProperties>
</file>