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646D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F646DD" w:rsidP="00F646DD">
            <w:pPr>
              <w:jc w:val="right"/>
            </w:pPr>
            <w:r w:rsidRPr="00F646DD">
              <w:rPr>
                <w:sz w:val="40"/>
              </w:rPr>
              <w:t>ECE</w:t>
            </w:r>
            <w:r>
              <w:t>/TRANS/ADR/CONF/2019/1/Add.1</w:t>
            </w:r>
          </w:p>
        </w:tc>
      </w:tr>
      <w:tr w:rsidR="002D5AAC" w:rsidRPr="00F646D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F646D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F646DD" w:rsidRDefault="00F646DD" w:rsidP="00F6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March 2019</w:t>
            </w:r>
          </w:p>
          <w:p w:rsidR="00F646DD" w:rsidRDefault="00F646DD" w:rsidP="00F6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F646DD" w:rsidRPr="008D53B6" w:rsidRDefault="00F646DD" w:rsidP="00F646D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F646D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646DD" w:rsidRPr="008E4072" w:rsidRDefault="00F646DD" w:rsidP="00F646DD">
      <w:pPr>
        <w:spacing w:before="120"/>
        <w:rPr>
          <w:bCs/>
          <w:sz w:val="28"/>
          <w:szCs w:val="28"/>
        </w:rPr>
      </w:pPr>
      <w:r w:rsidRPr="008E4072">
        <w:rPr>
          <w:sz w:val="28"/>
          <w:szCs w:val="28"/>
        </w:rPr>
        <w:t>Комитет по внутреннему транспорту</w:t>
      </w:r>
    </w:p>
    <w:p w:rsidR="00F646DD" w:rsidRPr="008E4072" w:rsidRDefault="00F646DD" w:rsidP="00F646DD">
      <w:pPr>
        <w:spacing w:before="120"/>
        <w:rPr>
          <w:b/>
          <w:sz w:val="24"/>
          <w:szCs w:val="24"/>
        </w:rPr>
      </w:pPr>
      <w:bookmarkStart w:id="1" w:name="_Hlk1142647"/>
      <w:r w:rsidRPr="008E4072">
        <w:rPr>
          <w:b/>
          <w:bCs/>
          <w:sz w:val="24"/>
          <w:szCs w:val="24"/>
        </w:rPr>
        <w:t xml:space="preserve">Конференция Договаривающихся сторон </w:t>
      </w:r>
      <w:r>
        <w:rPr>
          <w:b/>
          <w:bCs/>
          <w:sz w:val="24"/>
          <w:szCs w:val="24"/>
        </w:rPr>
        <w:br/>
      </w:r>
      <w:r w:rsidRPr="008E4072">
        <w:rPr>
          <w:b/>
          <w:bCs/>
          <w:sz w:val="24"/>
          <w:szCs w:val="24"/>
        </w:rPr>
        <w:t xml:space="preserve">Европейского соглашения о международной </w:t>
      </w:r>
      <w:r>
        <w:rPr>
          <w:b/>
          <w:bCs/>
          <w:sz w:val="24"/>
          <w:szCs w:val="24"/>
        </w:rPr>
        <w:br/>
      </w:r>
      <w:r w:rsidRPr="008E4072">
        <w:rPr>
          <w:b/>
          <w:bCs/>
          <w:sz w:val="24"/>
          <w:szCs w:val="24"/>
        </w:rPr>
        <w:t xml:space="preserve">дорожной перевозке опасных грузов (ДОПОГ) </w:t>
      </w:r>
      <w:r>
        <w:rPr>
          <w:b/>
          <w:bCs/>
          <w:sz w:val="24"/>
          <w:szCs w:val="24"/>
        </w:rPr>
        <w:br/>
      </w:r>
      <w:r w:rsidRPr="008E4072">
        <w:rPr>
          <w:b/>
          <w:bCs/>
          <w:sz w:val="24"/>
          <w:szCs w:val="24"/>
        </w:rPr>
        <w:t>1957 года</w:t>
      </w:r>
    </w:p>
    <w:p w:rsidR="00F646DD" w:rsidRPr="008E4072" w:rsidRDefault="00F646DD" w:rsidP="00F646DD">
      <w:pPr>
        <w:spacing w:before="120"/>
        <w:rPr>
          <w:rFonts w:eastAsia="SimSun"/>
          <w:b/>
          <w:bCs/>
        </w:rPr>
      </w:pPr>
      <w:r w:rsidRPr="008E4072">
        <w:rPr>
          <w:b/>
          <w:bCs/>
        </w:rPr>
        <w:t xml:space="preserve">Второе совещание </w:t>
      </w:r>
    </w:p>
    <w:p w:rsidR="00F646DD" w:rsidRPr="008E4072" w:rsidRDefault="00F646DD" w:rsidP="00F646DD">
      <w:pPr>
        <w:rPr>
          <w:rFonts w:eastAsia="SimSun"/>
        </w:rPr>
      </w:pPr>
      <w:r>
        <w:t>Женева, 13 мая 2019 года</w:t>
      </w:r>
    </w:p>
    <w:bookmarkEnd w:id="1"/>
    <w:p w:rsidR="00F646DD" w:rsidRPr="008E4072" w:rsidRDefault="00F646DD" w:rsidP="00F646DD">
      <w:r>
        <w:t>Пункт 4 предварительной повестки дня</w:t>
      </w:r>
    </w:p>
    <w:p w:rsidR="00E12C5F" w:rsidRDefault="00F646DD" w:rsidP="00F646DD">
      <w:r>
        <w:rPr>
          <w:b/>
          <w:bCs/>
        </w:rPr>
        <w:t>Утверждение повестки дня</w:t>
      </w:r>
    </w:p>
    <w:p w:rsidR="00F646DD" w:rsidRPr="008E4072" w:rsidRDefault="00F646DD" w:rsidP="00F646DD">
      <w:pPr>
        <w:pStyle w:val="HChG"/>
      </w:pPr>
      <w:r>
        <w:tab/>
      </w:r>
      <w:r>
        <w:tab/>
        <w:t>Предварительная повестка дня Конференции</w:t>
      </w:r>
    </w:p>
    <w:p w:rsidR="00F646DD" w:rsidRPr="008E4072" w:rsidRDefault="00F646DD" w:rsidP="00F646DD">
      <w:pPr>
        <w:pStyle w:val="H23G"/>
      </w:pPr>
      <w:r>
        <w:tab/>
      </w:r>
      <w:r>
        <w:tab/>
        <w:t>Добавление</w:t>
      </w:r>
    </w:p>
    <w:p w:rsidR="00F646DD" w:rsidRPr="008E4072" w:rsidRDefault="00F646DD" w:rsidP="00F646DD">
      <w:pPr>
        <w:pStyle w:val="H1G"/>
      </w:pPr>
      <w:r>
        <w:tab/>
      </w:r>
      <w:r>
        <w:tab/>
        <w:t xml:space="preserve">Аннотации к предварительной повестке дня </w:t>
      </w:r>
    </w:p>
    <w:p w:rsidR="00F646DD" w:rsidRPr="00EC6E99" w:rsidRDefault="00F646DD" w:rsidP="00F646DD">
      <w:pPr>
        <w:pStyle w:val="HChG"/>
      </w:pPr>
      <w:r>
        <w:tab/>
        <w:t>1.</w:t>
      </w:r>
      <w:r>
        <w:tab/>
        <w:t>Открытие Конференции</w:t>
      </w:r>
    </w:p>
    <w:p w:rsidR="00F646DD" w:rsidRPr="008E4072" w:rsidRDefault="00F646DD" w:rsidP="00F646DD">
      <w:r>
        <w:tab/>
      </w:r>
      <w:r>
        <w:tab/>
      </w:r>
      <w:r>
        <w:tab/>
        <w:t>Конференция будет открыта в понедельник, 13 мая 2019 года, в 14 ч 30 мин.</w:t>
      </w:r>
    </w:p>
    <w:p w:rsidR="00F646DD" w:rsidRPr="008E4072" w:rsidRDefault="00F646DD" w:rsidP="00F646DD">
      <w:pPr>
        <w:pStyle w:val="HChG"/>
      </w:pPr>
      <w:r>
        <w:tab/>
        <w:t>2.</w:t>
      </w:r>
      <w:r>
        <w:tab/>
        <w:t>Выборы должностных лиц</w:t>
      </w:r>
    </w:p>
    <w:p w:rsidR="00F646DD" w:rsidRPr="008E4072" w:rsidRDefault="00F646DD" w:rsidP="00F646DD">
      <w:pPr>
        <w:pStyle w:val="SingleTxtG"/>
      </w:pPr>
      <w:r>
        <w:tab/>
      </w:r>
      <w:r>
        <w:tab/>
        <w:t xml:space="preserve">Следуя прецеденту, созданному Конференцией Договаривающихся сторон, состоявшейся 28 октября 1993 года, Конференция, возможно, пожелает избрать Председателя и заместителя Председателя из числа представителей Договаривающихся сторон. </w:t>
      </w:r>
    </w:p>
    <w:p w:rsidR="00F646DD" w:rsidRPr="008E4072" w:rsidRDefault="00F646DD" w:rsidP="00F646DD">
      <w:pPr>
        <w:pStyle w:val="HChG"/>
      </w:pPr>
      <w:r>
        <w:tab/>
        <w:t>3.</w:t>
      </w:r>
      <w:r>
        <w:tab/>
        <w:t>Полномочия</w:t>
      </w:r>
    </w:p>
    <w:p w:rsidR="00F646DD" w:rsidRPr="008E4072" w:rsidRDefault="00F646DD" w:rsidP="00F646DD">
      <w:pPr>
        <w:pStyle w:val="SingleTxtG"/>
      </w:pPr>
      <w:r>
        <w:tab/>
      </w:r>
      <w:r>
        <w:tab/>
        <w:t xml:space="preserve">В соответствии с правилами процедуры Европейской экономической комиссии каждая Договаривающаяся сторона должна быть представлена на Конференции аккредитованным представителем. </w:t>
      </w:r>
      <w:r w:rsidRPr="00AB36A2">
        <w:t xml:space="preserve">Вместе с представителем </w:t>
      </w:r>
      <w:r>
        <w:t xml:space="preserve">на Конференции могут присутствовать альтернативные представители и советники, а в отсутствие представителя его/ее может заменять альтернативный представитель. </w:t>
      </w:r>
    </w:p>
    <w:p w:rsidR="00F646DD" w:rsidRPr="008E4072" w:rsidRDefault="00F646DD" w:rsidP="00F646DD">
      <w:pPr>
        <w:pStyle w:val="SingleTxtG"/>
      </w:pPr>
      <w:r>
        <w:tab/>
      </w:r>
      <w:r>
        <w:tab/>
        <w:t xml:space="preserve">Документы, подтверждающие полномочия каждого представителя, назначенного для участия в Конференции, </w:t>
      </w:r>
      <w:r w:rsidRPr="008873DB">
        <w:t>вместе с сообщением о назначении</w:t>
      </w:r>
      <w:r>
        <w:t xml:space="preserve"> альтернативных представителей должны быть выданы главой государства, главой правительства или министром иностранных дел. Они должны быть представлены </w:t>
      </w:r>
      <w:r>
        <w:lastRenderedPageBreak/>
        <w:t>Исполнительному секретарю Европейской экономической комиссии без каких бы то ни было задержек и, по возможности, не позднее пятницы, 10 мая 2019 года, с тем чтобы облегчить процесс проверки. В тех случаях, когда официальные полномочия не могут быть представлены до Конференции, Договаривающимся сторонам предлагается направить</w:t>
      </w:r>
      <w:r w:rsidRPr="00EC6E99">
        <w:t xml:space="preserve"> </w:t>
      </w:r>
      <w:r>
        <w:t xml:space="preserve">в секретариат до начала совещания информацию о своих представителях на Конференции (например, копии подлинных документов, подтверждающих полномочия, вербальную ноту постоянного представительства) при том понимании, что официальные полномочия будут представлены в кратчайшие сроки. </w:t>
      </w:r>
    </w:p>
    <w:p w:rsidR="00F646DD" w:rsidRPr="008E4072" w:rsidRDefault="00F646DD" w:rsidP="00F646DD">
      <w:pPr>
        <w:pStyle w:val="SingleTxtG"/>
      </w:pPr>
      <w:r>
        <w:tab/>
      </w:r>
      <w:r>
        <w:tab/>
        <w:t>Секретариат представит устный доклад о проверке полномочий в ходе Конференции.</w:t>
      </w:r>
    </w:p>
    <w:p w:rsidR="00F646DD" w:rsidRPr="008E4072" w:rsidRDefault="00F646DD" w:rsidP="00F646DD">
      <w:pPr>
        <w:pStyle w:val="HChG"/>
      </w:pPr>
      <w:r>
        <w:tab/>
        <w:t>4.</w:t>
      </w:r>
      <w:r>
        <w:tab/>
        <w:t>Утверждение повестки дня</w:t>
      </w:r>
    </w:p>
    <w:p w:rsidR="00F646DD" w:rsidRPr="008E4072" w:rsidRDefault="00F646DD" w:rsidP="00F646DD">
      <w:pPr>
        <w:pStyle w:val="SingleTxtG"/>
      </w:pPr>
      <w:r>
        <w:tab/>
      </w:r>
      <w:r>
        <w:tab/>
        <w:t>Конференция, возможно, пожелает утвердить предварительную повестку дня Конференции, подготовленную секретариатом.</w:t>
      </w:r>
    </w:p>
    <w:p w:rsidR="00F646DD" w:rsidRPr="008E4072" w:rsidRDefault="00F646DD" w:rsidP="00F646DD">
      <w:pPr>
        <w:pStyle w:val="HChG"/>
      </w:pPr>
      <w:r>
        <w:tab/>
        <w:t>5.</w:t>
      </w:r>
      <w:r>
        <w:tab/>
        <w:t>Правила процедуры</w:t>
      </w:r>
    </w:p>
    <w:p w:rsidR="00F646DD" w:rsidRPr="008E4072" w:rsidRDefault="00F646DD" w:rsidP="00F646DD">
      <w:pPr>
        <w:pStyle w:val="SingleTxtG"/>
      </w:pPr>
      <w:r>
        <w:tab/>
      </w:r>
      <w:r>
        <w:tab/>
        <w:t>На основании прецедента, созданного Конференцией Договаривающихся сторон, состоявшейся 28 октября 1993 года, Конференция, возможно, пожелает применять mutatis mutandis правила процедуры Европейской экономической комиссии (ЕЭК) (E/ECE/778/Rev.5)</w:t>
      </w:r>
      <w:r w:rsidRPr="00656788">
        <w:rPr>
          <w:rStyle w:val="FootnoteReference"/>
          <w:szCs w:val="22"/>
        </w:rPr>
        <w:footnoteReference w:id="1"/>
      </w:r>
      <w:r>
        <w:t>.</w:t>
      </w:r>
    </w:p>
    <w:p w:rsidR="00F646DD" w:rsidRPr="008E4072" w:rsidRDefault="00F646DD" w:rsidP="00F646DD">
      <w:pPr>
        <w:pStyle w:val="SingleTxtG"/>
      </w:pPr>
      <w:r>
        <w:tab/>
      </w:r>
      <w:r>
        <w:tab/>
        <w:t>Кроме того, следуя прецеденту, созданному Конференцией, состоявшейся в 1993 году, Конференция, возможно, пожелает заменить правила 39 и 43 правил процедуры ЕЭК следующими положениями:</w:t>
      </w:r>
    </w:p>
    <w:p w:rsidR="00F646DD" w:rsidRPr="008E4072" w:rsidRDefault="00F646DD" w:rsidP="00F646DD">
      <w:pPr>
        <w:pStyle w:val="SingleTxtG"/>
        <w:ind w:left="1701" w:hanging="567"/>
      </w:pPr>
      <w:r>
        <w:t>«a)</w:t>
      </w:r>
      <w:r>
        <w:tab/>
        <w:t xml:space="preserve">решения Конференции, касающиеся всех вопросов существа, включая принятие </w:t>
      </w:r>
      <w:r w:rsidRPr="007F3116">
        <w:t>протокола о внесении поправки</w:t>
      </w:r>
      <w:r>
        <w:t xml:space="preserve"> в ДОПОГ, принимаются большинством в две трети присутствующих и участвующих в голосовании Договаривающихся сторон;</w:t>
      </w:r>
    </w:p>
    <w:p w:rsidR="00F646DD" w:rsidRPr="00543369" w:rsidRDefault="00F646DD" w:rsidP="00F646DD">
      <w:pPr>
        <w:pStyle w:val="SingleTxtG"/>
        <w:ind w:left="1701" w:hanging="567"/>
      </w:pPr>
      <w:r>
        <w:t>b)</w:t>
      </w:r>
      <w:r>
        <w:tab/>
        <w:t>решения Конференции, касающиеся всех процедурных вопросов, принимаются большинством присутствующих и участвующих в голосовании Договаривающихся сторон;</w:t>
      </w:r>
    </w:p>
    <w:p w:rsidR="00F646DD" w:rsidRDefault="00F646DD" w:rsidP="00F646DD">
      <w:pPr>
        <w:pStyle w:val="SingleTxtG"/>
        <w:ind w:left="1701" w:hanging="567"/>
      </w:pPr>
      <w:r>
        <w:t>c)</w:t>
      </w:r>
      <w:r>
        <w:tab/>
        <w:t>п</w:t>
      </w:r>
      <w:r w:rsidRPr="002B6FB1">
        <w:t>ри возникновении сомнений относительно принадлежности того или иного вопроса к вопросам процедуры или к вопросам существа решение Конференции принимается большинством присутствующих и участвующих в голосовании Договаривающихся сторон;</w:t>
      </w:r>
    </w:p>
    <w:p w:rsidR="00F646DD" w:rsidRPr="00F646DD" w:rsidRDefault="00F646DD" w:rsidP="00F646DD">
      <w:pPr>
        <w:pStyle w:val="SingleTxtG"/>
        <w:ind w:left="1701" w:hanging="567"/>
      </w:pPr>
      <w:r>
        <w:t>d)</w:t>
      </w:r>
      <w:r>
        <w:tab/>
        <w:t>если голоса разделяются поровну, то</w:t>
      </w:r>
      <w:r w:rsidRPr="003B3861">
        <w:t xml:space="preserve"> </w:t>
      </w:r>
      <w:r>
        <w:t>считается, что предложение отклонено.».</w:t>
      </w:r>
    </w:p>
    <w:p w:rsidR="00F646DD" w:rsidRPr="008E4072" w:rsidRDefault="00F646DD" w:rsidP="00F646DD">
      <w:pPr>
        <w:pStyle w:val="HChG"/>
      </w:pPr>
      <w:r w:rsidRPr="00F646DD">
        <w:tab/>
      </w:r>
      <w:r>
        <w:t>6.</w:t>
      </w:r>
      <w:r>
        <w:tab/>
        <w:t>Рассмотрение и принятие протокола о внесении поправки в ДОПОГ</w:t>
      </w:r>
    </w:p>
    <w:p w:rsidR="00F646DD" w:rsidRPr="008E4072" w:rsidRDefault="00F646DD" w:rsidP="00F646DD">
      <w:pPr>
        <w:pStyle w:val="SingleTxtG"/>
      </w:pPr>
      <w:r>
        <w:tab/>
      </w:r>
      <w:r>
        <w:tab/>
        <w:t xml:space="preserve">Конференция, возможно, пожелает рассмотреть предложение правительства Португалии, содержащееся в документе ECE/TRANS/ADR/CONF/2019/3, о приведении нынешнего названия Соглашения в соответствие с положениями его статьи 6 путем исключения слова «Европейское» из его названия, а также соответствующий протокол о внесении поправки в ДОПОГ, содержащийся в документе ECE/TRANS/ADR/CONF/2019/4. </w:t>
      </w:r>
    </w:p>
    <w:p w:rsidR="00F646DD" w:rsidRPr="008E4072" w:rsidRDefault="00F646DD" w:rsidP="00F646DD">
      <w:pPr>
        <w:pStyle w:val="HChG"/>
      </w:pPr>
      <w:r>
        <w:tab/>
        <w:t>7.</w:t>
      </w:r>
      <w:r>
        <w:tab/>
        <w:t>Прочие вопросы</w:t>
      </w:r>
    </w:p>
    <w:p w:rsidR="00F646DD" w:rsidRPr="008E4072" w:rsidRDefault="00F646DD" w:rsidP="00F646DD">
      <w:pPr>
        <w:ind w:left="1134" w:firstLine="6"/>
      </w:pPr>
      <w:r>
        <w:tab/>
        <w:t>Конференция, возможно, пожелает рассмотреть любые другие вопросы в рамках данного пункта повестки дня.</w:t>
      </w:r>
    </w:p>
    <w:p w:rsidR="00F646DD" w:rsidRPr="00EE420E" w:rsidRDefault="00F646DD" w:rsidP="00F646DD">
      <w:pPr>
        <w:pStyle w:val="HChG"/>
      </w:pPr>
      <w:r>
        <w:tab/>
        <w:t>8.</w:t>
      </w:r>
      <w:r>
        <w:tab/>
        <w:t>Утверждение повестки дня</w:t>
      </w:r>
    </w:p>
    <w:p w:rsidR="00F646DD" w:rsidRDefault="00F646DD" w:rsidP="00F646DD">
      <w:pPr>
        <w:pStyle w:val="SingleTxtG"/>
      </w:pPr>
      <w:r>
        <w:tab/>
      </w:r>
      <w:r>
        <w:tab/>
        <w:t>Конференция, возможно, пожелает утвердить доклад о своей работе на основе проекта, подготовленного секретариатом.</w:t>
      </w:r>
    </w:p>
    <w:p w:rsidR="00F646DD" w:rsidRPr="00F646DD" w:rsidRDefault="00F646DD" w:rsidP="00F646D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646DD" w:rsidRPr="00F646DD" w:rsidSect="00F646D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91" w:rsidRPr="00A312BC" w:rsidRDefault="008A3891" w:rsidP="00A312BC"/>
  </w:endnote>
  <w:endnote w:type="continuationSeparator" w:id="0">
    <w:p w:rsidR="008A3891" w:rsidRPr="00A312BC" w:rsidRDefault="008A389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DD" w:rsidRPr="00F646DD" w:rsidRDefault="00F646DD">
    <w:pPr>
      <w:pStyle w:val="Footer"/>
    </w:pPr>
    <w:r w:rsidRPr="00F646DD">
      <w:rPr>
        <w:b/>
        <w:sz w:val="18"/>
      </w:rPr>
      <w:fldChar w:fldCharType="begin"/>
    </w:r>
    <w:r w:rsidRPr="00F646DD">
      <w:rPr>
        <w:b/>
        <w:sz w:val="18"/>
      </w:rPr>
      <w:instrText xml:space="preserve"> PAGE  \* MERGEFORMAT </w:instrText>
    </w:r>
    <w:r w:rsidRPr="00F646DD">
      <w:rPr>
        <w:b/>
        <w:sz w:val="18"/>
      </w:rPr>
      <w:fldChar w:fldCharType="separate"/>
    </w:r>
    <w:r w:rsidR="00AB4230">
      <w:rPr>
        <w:b/>
        <w:noProof/>
        <w:sz w:val="18"/>
      </w:rPr>
      <w:t>2</w:t>
    </w:r>
    <w:r w:rsidRPr="00F646DD">
      <w:rPr>
        <w:b/>
        <w:sz w:val="18"/>
      </w:rPr>
      <w:fldChar w:fldCharType="end"/>
    </w:r>
    <w:r>
      <w:rPr>
        <w:b/>
        <w:sz w:val="18"/>
      </w:rPr>
      <w:tab/>
    </w:r>
    <w:r>
      <w:t>GE.19-03454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DD" w:rsidRPr="00F646DD" w:rsidRDefault="00F646DD" w:rsidP="00F646D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GE.19-03454</w:t>
    </w:r>
    <w:r>
      <w:tab/>
    </w:r>
    <w:r w:rsidRPr="00F646DD">
      <w:rPr>
        <w:b/>
        <w:sz w:val="18"/>
      </w:rPr>
      <w:fldChar w:fldCharType="begin"/>
    </w:r>
    <w:r w:rsidRPr="00F646DD">
      <w:rPr>
        <w:b/>
        <w:sz w:val="18"/>
      </w:rPr>
      <w:instrText xml:space="preserve"> PAGE  \* MERGEFORMAT </w:instrText>
    </w:r>
    <w:r w:rsidRPr="00F646DD">
      <w:rPr>
        <w:b/>
        <w:sz w:val="18"/>
      </w:rPr>
      <w:fldChar w:fldCharType="separate"/>
    </w:r>
    <w:r w:rsidR="00AB4230">
      <w:rPr>
        <w:b/>
        <w:noProof/>
        <w:sz w:val="18"/>
      </w:rPr>
      <w:t>3</w:t>
    </w:r>
    <w:r w:rsidRPr="00F646D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F646DD" w:rsidRDefault="00F646DD" w:rsidP="00F646DD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19-03454  (R)</w:t>
    </w:r>
    <w:r>
      <w:rPr>
        <w:lang w:val="en-US"/>
      </w:rPr>
      <w:t xml:space="preserve">  070319  070319</w:t>
    </w:r>
    <w:r>
      <w:br/>
    </w:r>
    <w:r w:rsidRPr="00F646DD">
      <w:rPr>
        <w:rFonts w:ascii="C39T30Lfz" w:hAnsi="C39T30Lfz"/>
        <w:kern w:val="14"/>
        <w:sz w:val="56"/>
      </w:rPr>
      <w:t></w:t>
    </w:r>
    <w:r w:rsidRPr="00F646DD">
      <w:rPr>
        <w:rFonts w:ascii="C39T30Lfz" w:hAnsi="C39T30Lfz"/>
        <w:kern w:val="14"/>
        <w:sz w:val="56"/>
      </w:rPr>
      <w:t></w:t>
    </w:r>
    <w:r w:rsidRPr="00F646DD">
      <w:rPr>
        <w:rFonts w:ascii="C39T30Lfz" w:hAnsi="C39T30Lfz"/>
        <w:kern w:val="14"/>
        <w:sz w:val="56"/>
      </w:rPr>
      <w:t></w:t>
    </w:r>
    <w:r w:rsidRPr="00F646DD">
      <w:rPr>
        <w:rFonts w:ascii="C39T30Lfz" w:hAnsi="C39T30Lfz"/>
        <w:kern w:val="14"/>
        <w:sz w:val="56"/>
      </w:rPr>
      <w:t></w:t>
    </w:r>
    <w:r w:rsidRPr="00F646DD">
      <w:rPr>
        <w:rFonts w:ascii="C39T30Lfz" w:hAnsi="C39T30Lfz"/>
        <w:kern w:val="14"/>
        <w:sz w:val="56"/>
      </w:rPr>
      <w:t></w:t>
    </w:r>
    <w:r w:rsidRPr="00F646DD">
      <w:rPr>
        <w:rFonts w:ascii="C39T30Lfz" w:hAnsi="C39T30Lfz"/>
        <w:kern w:val="14"/>
        <w:sz w:val="56"/>
      </w:rPr>
      <w:t></w:t>
    </w:r>
    <w:r w:rsidRPr="00F646DD">
      <w:rPr>
        <w:rFonts w:ascii="C39T30Lfz" w:hAnsi="C39T30Lfz"/>
        <w:kern w:val="14"/>
        <w:sz w:val="56"/>
      </w:rPr>
      <w:t></w:t>
    </w:r>
    <w:r w:rsidRPr="00F646DD">
      <w:rPr>
        <w:rFonts w:ascii="C39T30Lfz" w:hAnsi="C39T30Lfz"/>
        <w:kern w:val="14"/>
        <w:sz w:val="56"/>
      </w:rPr>
      <w:t></w:t>
    </w:r>
    <w:r w:rsidRPr="00F646DD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ADR/CONF/2019/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91" w:rsidRPr="001075E9" w:rsidRDefault="008A389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A3891" w:rsidRDefault="008A389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646DD" w:rsidRPr="00F646DD" w:rsidRDefault="00F646DD" w:rsidP="00F646DD">
      <w:pPr>
        <w:pStyle w:val="FootnoteText"/>
      </w:pPr>
      <w:r>
        <w:tab/>
      </w:r>
      <w:r w:rsidRPr="00BD20D3">
        <w:rPr>
          <w:rStyle w:val="FootnoteReference"/>
          <w:szCs w:val="18"/>
        </w:rPr>
        <w:footnoteRef/>
      </w:r>
      <w:r>
        <w:tab/>
      </w:r>
      <w:hyperlink r:id="rId1" w:history="1">
        <w:r w:rsidRPr="00F0453F">
          <w:rPr>
            <w:rStyle w:val="Hyperlink"/>
          </w:rPr>
          <w:t>http://www.unece.org/oes/nutshell/mandate_role.html</w:t>
        </w:r>
      </w:hyperlink>
      <w:r w:rsidRPr="00F646D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DD" w:rsidRPr="00F646DD" w:rsidRDefault="00AB423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217A4">
      <w:t>ECE/TRANS/ADR/CONF/2019/1/Add.1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DD" w:rsidRPr="00F646DD" w:rsidRDefault="00AB4230" w:rsidP="00F646D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217A4">
      <w:t>ECE/TRANS/ADR/CONF/2019/1/Add.1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6F3088"/>
    <w:multiLevelType w:val="hybridMultilevel"/>
    <w:tmpl w:val="2E4C6E02"/>
    <w:lvl w:ilvl="0" w:tplc="095AFB7A">
      <w:start w:val="30"/>
      <w:numFmt w:val="decimal"/>
      <w:lvlText w:val="%1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0"/>
        </w:tabs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0"/>
        </w:tabs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0"/>
        </w:tabs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0"/>
        </w:tabs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0"/>
        </w:tabs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0"/>
        </w:tabs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0"/>
        </w:tabs>
        <w:ind w:left="722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9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217A4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A3891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230"/>
    <w:rsid w:val="00AB4B51"/>
    <w:rsid w:val="00B10CC7"/>
    <w:rsid w:val="00B36DF7"/>
    <w:rsid w:val="00B539E7"/>
    <w:rsid w:val="00B62458"/>
    <w:rsid w:val="00BC18B2"/>
    <w:rsid w:val="00BD20D3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346E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02922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46DD"/>
    <w:rsid w:val="00F94155"/>
    <w:rsid w:val="00F9783F"/>
    <w:rsid w:val="00FC56A4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809893-BE53-4030-AA0A-1724C9CD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oes/nutshell/mandate_role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ECE/TRANS/ADR/CONF/2019/1/Add.1</vt:lpstr>
      <vt:lpstr>ECE/TRANS/ADR/CONF/2019/1/Add.1</vt:lpstr>
      <vt:lpstr>A/</vt:lpstr>
    </vt:vector>
  </TitlesOfParts>
  <Company>DCM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ECE/TRANS/ADR/CONF/2019/1/Add.1</dc:title>
  <dc:subject/>
  <dc:creator>Marina KOROTKOVA</dc:creator>
  <cp:keywords/>
  <cp:lastModifiedBy>Christine Barrio-Champeau</cp:lastModifiedBy>
  <cp:revision>2</cp:revision>
  <cp:lastPrinted>2019-03-07T13:13:00Z</cp:lastPrinted>
  <dcterms:created xsi:type="dcterms:W3CDTF">2019-03-07T17:15:00Z</dcterms:created>
  <dcterms:modified xsi:type="dcterms:W3CDTF">2019-03-07T17:15:00Z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