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40FE0E6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FEDB161" w14:textId="77777777"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BABEFC" w14:textId="77777777"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33DC733" w14:textId="77777777" w:rsidR="009E6CB7" w:rsidRPr="00D47EEA" w:rsidRDefault="00420381" w:rsidP="00420381">
            <w:pPr>
              <w:jc w:val="right"/>
            </w:pPr>
            <w:r w:rsidRPr="00420381">
              <w:rPr>
                <w:sz w:val="40"/>
              </w:rPr>
              <w:t>ECE</w:t>
            </w:r>
            <w:r>
              <w:t>/TRANS/ADR/CONF/</w:t>
            </w:r>
            <w:r w:rsidR="00007074">
              <w:t>2019/</w:t>
            </w:r>
            <w:r w:rsidR="00C760F2">
              <w:t>1</w:t>
            </w:r>
            <w:r w:rsidR="006940F5">
              <w:t>/Add.1</w:t>
            </w:r>
          </w:p>
        </w:tc>
      </w:tr>
      <w:tr w:rsidR="009E6CB7" w14:paraId="633AA557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338436" w14:textId="77777777" w:rsidR="009E6CB7" w:rsidRDefault="00986BF1" w:rsidP="009E6CB7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2E194547" wp14:editId="1A8383B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63EF5A" w14:textId="77777777"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BE1FA2E" w14:textId="77777777" w:rsidR="009E6CB7" w:rsidRDefault="00420381" w:rsidP="00420381">
            <w:pPr>
              <w:spacing w:before="240" w:line="240" w:lineRule="exact"/>
            </w:pPr>
            <w:r>
              <w:t>Distr.: General</w:t>
            </w:r>
          </w:p>
          <w:p w14:paraId="1747902E" w14:textId="27D33BEF" w:rsidR="00420381" w:rsidRDefault="00BF3490" w:rsidP="00420381">
            <w:pPr>
              <w:spacing w:line="240" w:lineRule="exact"/>
            </w:pPr>
            <w:r w:rsidRPr="00BF3490">
              <w:t xml:space="preserve">1 March </w:t>
            </w:r>
            <w:r w:rsidR="00FB03DE" w:rsidRPr="00BF3490">
              <w:t>2019</w:t>
            </w:r>
          </w:p>
          <w:p w14:paraId="2F72E38B" w14:textId="77777777" w:rsidR="00420381" w:rsidRDefault="00420381" w:rsidP="00420381">
            <w:pPr>
              <w:spacing w:line="240" w:lineRule="exact"/>
            </w:pPr>
          </w:p>
          <w:p w14:paraId="65901320" w14:textId="77777777" w:rsidR="00420381" w:rsidRDefault="00420381" w:rsidP="00420381">
            <w:pPr>
              <w:spacing w:line="240" w:lineRule="exact"/>
            </w:pPr>
            <w:r w:rsidRPr="00FB03DE">
              <w:t>Original: English</w:t>
            </w:r>
          </w:p>
        </w:tc>
      </w:tr>
    </w:tbl>
    <w:p w14:paraId="5BE5D7F7" w14:textId="77777777" w:rsidR="006736BB" w:rsidRDefault="006736BB" w:rsidP="006736BB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1B9B0503" w14:textId="77777777" w:rsidR="00A4235B" w:rsidRPr="00A4235B" w:rsidRDefault="00A4235B" w:rsidP="006736BB">
      <w:pPr>
        <w:spacing w:before="120"/>
        <w:rPr>
          <w:bCs/>
          <w:sz w:val="28"/>
          <w:szCs w:val="28"/>
        </w:rPr>
      </w:pPr>
      <w:r w:rsidRPr="00A4235B">
        <w:rPr>
          <w:bCs/>
          <w:sz w:val="28"/>
          <w:szCs w:val="28"/>
        </w:rPr>
        <w:t>Inland Transport Committee</w:t>
      </w:r>
    </w:p>
    <w:p w14:paraId="251BF53F" w14:textId="77777777" w:rsidR="00420381" w:rsidRDefault="00A3458A" w:rsidP="006736BB">
      <w:pPr>
        <w:spacing w:before="120"/>
        <w:rPr>
          <w:b/>
          <w:sz w:val="24"/>
          <w:szCs w:val="24"/>
        </w:rPr>
      </w:pPr>
      <w:bookmarkStart w:id="0" w:name="_Hlk1142647"/>
      <w:r>
        <w:rPr>
          <w:b/>
          <w:sz w:val="24"/>
          <w:szCs w:val="24"/>
        </w:rPr>
        <w:t xml:space="preserve">Conference of the </w:t>
      </w:r>
      <w:r w:rsidR="00420381">
        <w:rPr>
          <w:b/>
          <w:sz w:val="24"/>
          <w:szCs w:val="24"/>
        </w:rPr>
        <w:t xml:space="preserve">Contracting </w:t>
      </w:r>
      <w:r>
        <w:rPr>
          <w:b/>
          <w:sz w:val="24"/>
          <w:szCs w:val="24"/>
        </w:rPr>
        <w:t xml:space="preserve">Parties to the </w:t>
      </w:r>
      <w:r>
        <w:rPr>
          <w:b/>
          <w:sz w:val="24"/>
          <w:szCs w:val="24"/>
        </w:rPr>
        <w:br/>
      </w:r>
      <w:r w:rsidR="00420381">
        <w:rPr>
          <w:b/>
          <w:sz w:val="24"/>
          <w:szCs w:val="24"/>
        </w:rPr>
        <w:t>1957 European Agreement Concerning the</w:t>
      </w:r>
      <w:r w:rsidR="007D4C92">
        <w:rPr>
          <w:b/>
          <w:sz w:val="24"/>
          <w:szCs w:val="24"/>
        </w:rPr>
        <w:br/>
        <w:t>I</w:t>
      </w:r>
      <w:r w:rsidR="00420381">
        <w:rPr>
          <w:b/>
          <w:sz w:val="24"/>
          <w:szCs w:val="24"/>
        </w:rPr>
        <w:t xml:space="preserve">nternational Carriage of </w:t>
      </w:r>
      <w:r w:rsidR="00356143">
        <w:rPr>
          <w:b/>
          <w:sz w:val="24"/>
          <w:szCs w:val="24"/>
        </w:rPr>
        <w:t>D</w:t>
      </w:r>
      <w:r w:rsidR="00420381">
        <w:rPr>
          <w:b/>
          <w:sz w:val="24"/>
          <w:szCs w:val="24"/>
        </w:rPr>
        <w:t>angerous Goods by Road (ADR)</w:t>
      </w:r>
    </w:p>
    <w:p w14:paraId="3C9C2B5B" w14:textId="77777777" w:rsidR="009D360A" w:rsidRDefault="009D360A" w:rsidP="009D360A">
      <w:pPr>
        <w:spacing w:before="120"/>
        <w:rPr>
          <w:rFonts w:eastAsia="SimSun"/>
          <w:b/>
        </w:rPr>
      </w:pPr>
      <w:r w:rsidRPr="00DB7B95">
        <w:rPr>
          <w:rFonts w:eastAsia="SimSun"/>
          <w:b/>
        </w:rPr>
        <w:t>Second</w:t>
      </w:r>
      <w:r w:rsidRPr="00DB7B95">
        <w:rPr>
          <w:rStyle w:val="hps"/>
          <w:rFonts w:ascii="Arial" w:hAnsi="Arial" w:cs="Arial"/>
          <w:color w:val="222222"/>
          <w:lang w:val="en"/>
        </w:rPr>
        <w:t xml:space="preserve"> </w:t>
      </w:r>
      <w:r w:rsidR="00800B92">
        <w:rPr>
          <w:rFonts w:eastAsia="SimSun"/>
          <w:b/>
        </w:rPr>
        <w:t>meeting</w:t>
      </w:r>
      <w:r>
        <w:rPr>
          <w:rFonts w:eastAsia="SimSun"/>
          <w:b/>
        </w:rPr>
        <w:t xml:space="preserve"> </w:t>
      </w:r>
    </w:p>
    <w:p w14:paraId="4E38281C" w14:textId="77777777" w:rsidR="009D360A" w:rsidRDefault="009D360A" w:rsidP="009D360A">
      <w:pPr>
        <w:rPr>
          <w:rFonts w:eastAsia="SimSun"/>
        </w:rPr>
      </w:pPr>
      <w:r>
        <w:rPr>
          <w:rFonts w:eastAsia="SimSun"/>
        </w:rPr>
        <w:t xml:space="preserve">Geneva, </w:t>
      </w:r>
      <w:r w:rsidR="0046260E">
        <w:rPr>
          <w:rFonts w:eastAsia="SimSun"/>
        </w:rPr>
        <w:t>13</w:t>
      </w:r>
      <w:r>
        <w:rPr>
          <w:rFonts w:eastAsia="SimSun"/>
        </w:rPr>
        <w:t xml:space="preserve"> May 2019</w:t>
      </w:r>
    </w:p>
    <w:bookmarkEnd w:id="0"/>
    <w:p w14:paraId="5B67A325" w14:textId="77777777" w:rsidR="009D360A" w:rsidRPr="00DB7B95" w:rsidRDefault="009D360A" w:rsidP="009D360A">
      <w:r w:rsidRPr="00DB7B95">
        <w:rPr>
          <w:rFonts w:eastAsia="SimSun"/>
        </w:rPr>
        <w:t xml:space="preserve">Item </w:t>
      </w:r>
      <w:r w:rsidR="00943123">
        <w:t>4</w:t>
      </w:r>
      <w:r w:rsidRPr="00DB7B95">
        <w:t xml:space="preserve"> of the provisional agenda</w:t>
      </w:r>
    </w:p>
    <w:p w14:paraId="31EAAEA4" w14:textId="77777777" w:rsidR="00420381" w:rsidRDefault="00327DEB" w:rsidP="009D360A">
      <w:r w:rsidRPr="00DB7B95">
        <w:rPr>
          <w:b/>
          <w:bCs/>
        </w:rPr>
        <w:t>Adoption of the agenda</w:t>
      </w:r>
    </w:p>
    <w:p w14:paraId="133A8825" w14:textId="794C1659" w:rsidR="000E6433" w:rsidRDefault="009C3F01" w:rsidP="00F124A8">
      <w:pPr>
        <w:pStyle w:val="HChG"/>
        <w:spacing w:before="320"/>
      </w:pPr>
      <w:r w:rsidRPr="00C760F2">
        <w:tab/>
      </w:r>
      <w:r w:rsidRPr="00C760F2">
        <w:tab/>
      </w:r>
      <w:r w:rsidR="00916597">
        <w:t>P</w:t>
      </w:r>
      <w:r w:rsidR="00C760F2" w:rsidRPr="00C760F2">
        <w:t xml:space="preserve">rovisional agenda for </w:t>
      </w:r>
      <w:r w:rsidR="00CA1240">
        <w:t xml:space="preserve">the </w:t>
      </w:r>
      <w:r w:rsidR="00F10FE5">
        <w:t>Conference</w:t>
      </w:r>
    </w:p>
    <w:p w14:paraId="2D9792EE" w14:textId="77777777" w:rsidR="00916597" w:rsidRDefault="006940F5" w:rsidP="009346C1">
      <w:pPr>
        <w:pStyle w:val="H1G"/>
      </w:pPr>
      <w:r>
        <w:tab/>
      </w:r>
      <w:r>
        <w:tab/>
        <w:t>Addendum</w:t>
      </w:r>
    </w:p>
    <w:p w14:paraId="4785C09E" w14:textId="2659EC0B" w:rsidR="006940F5" w:rsidRPr="009346C1" w:rsidRDefault="00916597" w:rsidP="009346C1">
      <w:pPr>
        <w:pStyle w:val="H1G"/>
      </w:pPr>
      <w:r w:rsidRPr="009346C1">
        <w:tab/>
      </w:r>
      <w:r w:rsidRPr="009346C1">
        <w:tab/>
        <w:t xml:space="preserve">Annotations </w:t>
      </w:r>
      <w:r w:rsidR="009346C1">
        <w:t>to the provisional agenda</w:t>
      </w:r>
      <w:bookmarkStart w:id="1" w:name="_GoBack"/>
      <w:bookmarkEnd w:id="1"/>
      <w:r w:rsidR="006940F5" w:rsidRPr="009346C1">
        <w:t xml:space="preserve"> </w:t>
      </w:r>
    </w:p>
    <w:p w14:paraId="713B4AAE" w14:textId="77777777" w:rsidR="0095269B" w:rsidRDefault="006940F5" w:rsidP="006720F1">
      <w:pPr>
        <w:pStyle w:val="HChG"/>
        <w:spacing w:before="280"/>
      </w:pPr>
      <w:r>
        <w:tab/>
      </w:r>
      <w:r w:rsidR="0095269B" w:rsidRPr="0095269B">
        <w:t>1.</w:t>
      </w:r>
      <w:r w:rsidR="0095269B">
        <w:tab/>
      </w:r>
      <w:r w:rsidR="0095269B" w:rsidRPr="0095269B">
        <w:t>Opening of the Conference</w:t>
      </w:r>
    </w:p>
    <w:p w14:paraId="0AACFAE3" w14:textId="77777777" w:rsidR="001C659A" w:rsidRPr="001C659A" w:rsidRDefault="001C659A" w:rsidP="001C659A">
      <w:r>
        <w:tab/>
      </w:r>
      <w:r>
        <w:tab/>
        <w:t>The Conference will be opened on Monday 13 May 2019, at 14.30.</w:t>
      </w:r>
    </w:p>
    <w:p w14:paraId="29218BBE" w14:textId="0C253C6E" w:rsidR="00EF38E1" w:rsidRDefault="006940F5" w:rsidP="006720F1">
      <w:pPr>
        <w:pStyle w:val="HChG"/>
        <w:spacing w:before="280"/>
      </w:pPr>
      <w:r>
        <w:tab/>
      </w:r>
      <w:r w:rsidR="00656788">
        <w:t>2.</w:t>
      </w:r>
      <w:r w:rsidR="00EF38E1">
        <w:tab/>
      </w:r>
      <w:r w:rsidR="00EF38E1" w:rsidRPr="0095269B">
        <w:t>Election of officers</w:t>
      </w:r>
    </w:p>
    <w:p w14:paraId="06FAB11F" w14:textId="4BE7A72E" w:rsidR="001C659A" w:rsidRDefault="006010DA" w:rsidP="002F34CF">
      <w:pPr>
        <w:pStyle w:val="SingleTxtG"/>
      </w:pPr>
      <w:r>
        <w:t>Following the precedent of the Conference of the Contracting Parties held on 28 October 1993, t</w:t>
      </w:r>
      <w:r w:rsidR="001C659A">
        <w:t xml:space="preserve">he Conference may wish to elect a </w:t>
      </w:r>
      <w:r w:rsidR="002D2119">
        <w:t xml:space="preserve">Chairperson </w:t>
      </w:r>
      <w:r w:rsidR="001C659A">
        <w:t xml:space="preserve">and </w:t>
      </w:r>
      <w:r w:rsidR="00FA5DE8">
        <w:t>a</w:t>
      </w:r>
      <w:r w:rsidR="001C659A">
        <w:t xml:space="preserve"> </w:t>
      </w:r>
      <w:r w:rsidR="002D2119">
        <w:t>V</w:t>
      </w:r>
      <w:r w:rsidR="001C659A">
        <w:t>ice-</w:t>
      </w:r>
      <w:r w:rsidR="002D2119">
        <w:t>Chairperson</w:t>
      </w:r>
      <w:r w:rsidR="001C659A">
        <w:t xml:space="preserve"> </w:t>
      </w:r>
      <w:r w:rsidR="002D2119">
        <w:t xml:space="preserve">from </w:t>
      </w:r>
      <w:r w:rsidR="001C659A">
        <w:t xml:space="preserve">among the representatives of </w:t>
      </w:r>
      <w:r w:rsidR="002D2119">
        <w:t>the Contracting Parties</w:t>
      </w:r>
      <w:r w:rsidR="00FA5DE8">
        <w:t xml:space="preserve">. </w:t>
      </w:r>
      <w:r w:rsidR="001C659A">
        <w:t xml:space="preserve"> </w:t>
      </w:r>
    </w:p>
    <w:p w14:paraId="2463BA2D" w14:textId="77777777" w:rsidR="00EF38E1" w:rsidRDefault="006940F5" w:rsidP="006720F1">
      <w:pPr>
        <w:pStyle w:val="HChG"/>
        <w:spacing w:before="280"/>
      </w:pPr>
      <w:r>
        <w:tab/>
      </w:r>
      <w:r w:rsidR="00EF38E1">
        <w:t>3.</w:t>
      </w:r>
      <w:r w:rsidR="00EF38E1">
        <w:tab/>
        <w:t>Credentials</w:t>
      </w:r>
    </w:p>
    <w:p w14:paraId="31FA5512" w14:textId="6124269F" w:rsidR="00422DEC" w:rsidRPr="002F1634" w:rsidRDefault="000C47CC" w:rsidP="000F592E">
      <w:pPr>
        <w:pStyle w:val="SingleTxtG"/>
      </w:pPr>
      <w:r>
        <w:tab/>
      </w:r>
      <w:r w:rsidRPr="002F1634">
        <w:t xml:space="preserve">In </w:t>
      </w:r>
      <w:r w:rsidR="000F592E" w:rsidRPr="002F1634">
        <w:t xml:space="preserve">line </w:t>
      </w:r>
      <w:r w:rsidRPr="002F1634">
        <w:t xml:space="preserve">with the rules of procedure of </w:t>
      </w:r>
      <w:r w:rsidR="002D5A2D" w:rsidRPr="002F1634">
        <w:t xml:space="preserve">the </w:t>
      </w:r>
      <w:r w:rsidRPr="002F1634">
        <w:t>E</w:t>
      </w:r>
      <w:r w:rsidR="002D5A2D" w:rsidRPr="002F1634">
        <w:t xml:space="preserve">conomic </w:t>
      </w:r>
      <w:r w:rsidRPr="002F1634">
        <w:t>C</w:t>
      </w:r>
      <w:r w:rsidR="002D5A2D" w:rsidRPr="002F1634">
        <w:t xml:space="preserve">ommission for </w:t>
      </w:r>
      <w:r w:rsidRPr="002F1634">
        <w:t>E</w:t>
      </w:r>
      <w:r w:rsidR="002D5A2D" w:rsidRPr="002F1634">
        <w:t>urope</w:t>
      </w:r>
      <w:r w:rsidRPr="002F1634">
        <w:t xml:space="preserve">, each </w:t>
      </w:r>
      <w:r w:rsidR="000F592E" w:rsidRPr="002F1634">
        <w:t xml:space="preserve">Contracting Party </w:t>
      </w:r>
      <w:r w:rsidRPr="002F1634">
        <w:t>sh</w:t>
      </w:r>
      <w:r w:rsidR="000F592E" w:rsidRPr="002F1634">
        <w:t>ould</w:t>
      </w:r>
      <w:r w:rsidRPr="002F1634">
        <w:t xml:space="preserve"> be represented </w:t>
      </w:r>
      <w:r w:rsidR="00422DEC" w:rsidRPr="002F1634">
        <w:t xml:space="preserve">at </w:t>
      </w:r>
      <w:r w:rsidRPr="002F1634">
        <w:t>the Conference by an accredited representative</w:t>
      </w:r>
      <w:r w:rsidR="00422DEC" w:rsidRPr="002F1634">
        <w:t>. A</w:t>
      </w:r>
      <w:r w:rsidRPr="002F1634">
        <w:t xml:space="preserve"> representative may be accompanied by alternate representatives and advisers and, when absent, he/she may be replaced by an alternate representative.</w:t>
      </w:r>
      <w:r w:rsidR="000F592E" w:rsidRPr="002F1634">
        <w:t xml:space="preserve">  </w:t>
      </w:r>
    </w:p>
    <w:p w14:paraId="7A4935CB" w14:textId="7B7DD9AC" w:rsidR="007B1390" w:rsidRPr="00083CCC" w:rsidRDefault="000F592E" w:rsidP="006720F1">
      <w:pPr>
        <w:pStyle w:val="SingleTxtG"/>
      </w:pPr>
      <w:r w:rsidRPr="002F1634">
        <w:t>The credentials of each representative appointed to the Conference, together with a designation of alternate representatives,</w:t>
      </w:r>
      <w:r w:rsidR="000C47CC" w:rsidRPr="002F1634">
        <w:t xml:space="preserve"> </w:t>
      </w:r>
      <w:r w:rsidRPr="002F1634">
        <w:t xml:space="preserve">should be </w:t>
      </w:r>
      <w:r w:rsidR="000C47CC" w:rsidRPr="002F1634">
        <w:t xml:space="preserve">issued </w:t>
      </w:r>
      <w:r w:rsidRPr="002F1634">
        <w:t xml:space="preserve">either </w:t>
      </w:r>
      <w:r w:rsidR="000C47CC" w:rsidRPr="002F1634">
        <w:t xml:space="preserve">by the Head of </w:t>
      </w:r>
      <w:r w:rsidRPr="002F1634">
        <w:t xml:space="preserve">the </w:t>
      </w:r>
      <w:r w:rsidR="000C47CC" w:rsidRPr="002F1634">
        <w:t>State o</w:t>
      </w:r>
      <w:r w:rsidRPr="002F1634">
        <w:t>r</w:t>
      </w:r>
      <w:r w:rsidR="000C47CC" w:rsidRPr="002F1634">
        <w:t xml:space="preserve"> Government or </w:t>
      </w:r>
      <w:r w:rsidRPr="002F1634">
        <w:t xml:space="preserve">by </w:t>
      </w:r>
      <w:r w:rsidR="000C47CC" w:rsidRPr="002F1634">
        <w:t>the Minister f</w:t>
      </w:r>
      <w:r w:rsidRPr="002F1634">
        <w:t>or</w:t>
      </w:r>
      <w:r w:rsidR="000C47CC" w:rsidRPr="002F1634">
        <w:t xml:space="preserve"> Foreign Affairs</w:t>
      </w:r>
      <w:r w:rsidR="00D25F80">
        <w:t xml:space="preserve">. They should </w:t>
      </w:r>
      <w:r w:rsidR="00D25F80" w:rsidRPr="002F1634">
        <w:t xml:space="preserve">be submitted to the Executive Secretary of the Economic Commission for Europe </w:t>
      </w:r>
      <w:r w:rsidR="006720F1">
        <w:t xml:space="preserve">without delay, and if possible, </w:t>
      </w:r>
      <w:r w:rsidR="006720F1">
        <w:lastRenderedPageBreak/>
        <w:t>no</w:t>
      </w:r>
      <w:r w:rsidR="00AE426C">
        <w:t>t</w:t>
      </w:r>
      <w:r w:rsidR="006720F1">
        <w:t xml:space="preserve"> </w:t>
      </w:r>
      <w:r w:rsidR="00745126" w:rsidRPr="00083CCC">
        <w:t>later than Friday 10 May 2019</w:t>
      </w:r>
      <w:r w:rsidR="006720F1">
        <w:t xml:space="preserve"> to facilitate the verification process</w:t>
      </w:r>
      <w:r w:rsidR="00745126" w:rsidRPr="00083CCC">
        <w:t>.</w:t>
      </w:r>
      <w:r w:rsidR="007B1390" w:rsidRPr="00083CCC">
        <w:t xml:space="preserve"> </w:t>
      </w:r>
      <w:r w:rsidR="00745126" w:rsidRPr="00083CCC">
        <w:t xml:space="preserve">In cases where formal credentials cannot be submitted prior to the </w:t>
      </w:r>
      <w:r w:rsidR="00994678" w:rsidRPr="00083CCC">
        <w:t>Conference</w:t>
      </w:r>
      <w:r w:rsidR="00745126" w:rsidRPr="00083CCC">
        <w:t xml:space="preserve">, </w:t>
      </w:r>
      <w:r w:rsidR="00663810" w:rsidRPr="00083CCC">
        <w:t xml:space="preserve">Contracting Parties are </w:t>
      </w:r>
      <w:r w:rsidR="00745126" w:rsidRPr="00083CCC">
        <w:t>invite</w:t>
      </w:r>
      <w:r w:rsidR="00663810" w:rsidRPr="00083CCC">
        <w:t>d</w:t>
      </w:r>
      <w:r w:rsidR="00745126" w:rsidRPr="00083CCC">
        <w:t xml:space="preserve"> to </w:t>
      </w:r>
      <w:r w:rsidR="0061039C" w:rsidRPr="00083CCC">
        <w:t xml:space="preserve">communicate the </w:t>
      </w:r>
      <w:r w:rsidR="00663810" w:rsidRPr="00083CCC">
        <w:t>information concerning their representatives to the Conference</w:t>
      </w:r>
      <w:r w:rsidR="006720F1">
        <w:t xml:space="preserve"> to the secretariat before the session (e.g. copies of the original credentials, note verbal from the Permanent Mission)</w:t>
      </w:r>
      <w:r w:rsidR="00745126" w:rsidRPr="00083CCC">
        <w:t xml:space="preserve"> on the understanding that formal credentials will be </w:t>
      </w:r>
      <w:r w:rsidR="00663810" w:rsidRPr="00083CCC">
        <w:t>submitted</w:t>
      </w:r>
      <w:r w:rsidR="00745126" w:rsidRPr="00083CCC">
        <w:t xml:space="preserve"> </w:t>
      </w:r>
      <w:r w:rsidR="00663810" w:rsidRPr="00083CCC">
        <w:t>as soon as possible</w:t>
      </w:r>
      <w:r w:rsidR="00745126" w:rsidRPr="00083CCC">
        <w:t xml:space="preserve">. </w:t>
      </w:r>
    </w:p>
    <w:p w14:paraId="65A1AFA5" w14:textId="500371C1" w:rsidR="000C47CC" w:rsidRDefault="00633A94" w:rsidP="00633A94">
      <w:pPr>
        <w:pStyle w:val="SingleTxtG"/>
      </w:pPr>
      <w:r w:rsidRPr="00083CCC">
        <w:t xml:space="preserve">The secretariat will provide an oral report on credentials during the </w:t>
      </w:r>
      <w:r w:rsidR="00994678" w:rsidRPr="00083CCC">
        <w:t>Conference</w:t>
      </w:r>
      <w:r w:rsidR="007B1390" w:rsidRPr="00083CCC">
        <w:t>.</w:t>
      </w:r>
    </w:p>
    <w:p w14:paraId="06DC335F" w14:textId="77777777" w:rsidR="00EF38E1" w:rsidRDefault="006940F5" w:rsidP="00F124A8">
      <w:pPr>
        <w:pStyle w:val="HChG"/>
        <w:spacing w:before="260"/>
      </w:pPr>
      <w:r>
        <w:tab/>
      </w:r>
      <w:r w:rsidR="00EF38E1">
        <w:t>4.</w:t>
      </w:r>
      <w:r w:rsidR="00EF38E1">
        <w:tab/>
        <w:t>Adoption of the agenda</w:t>
      </w:r>
    </w:p>
    <w:p w14:paraId="48AB829A" w14:textId="2F2FE7C9" w:rsidR="00745126" w:rsidRDefault="00745126" w:rsidP="003107B2">
      <w:pPr>
        <w:pStyle w:val="SingleTxtG"/>
      </w:pPr>
      <w:r>
        <w:tab/>
        <w:t xml:space="preserve">The Conference may wish to adopt the </w:t>
      </w:r>
      <w:r w:rsidR="00803230">
        <w:t xml:space="preserve">provisional </w:t>
      </w:r>
      <w:r>
        <w:t xml:space="preserve">agenda for the </w:t>
      </w:r>
      <w:r w:rsidR="005C470F">
        <w:t xml:space="preserve">Conference </w:t>
      </w:r>
      <w:r w:rsidR="00803230">
        <w:t>prepared by the secretariat.</w:t>
      </w:r>
    </w:p>
    <w:p w14:paraId="76BE2589" w14:textId="149E64D6" w:rsidR="00622404" w:rsidRDefault="006940F5" w:rsidP="00F124A8">
      <w:pPr>
        <w:pStyle w:val="HChG"/>
        <w:spacing w:before="260"/>
      </w:pPr>
      <w:r>
        <w:tab/>
      </w:r>
      <w:r w:rsidR="004F5A99">
        <w:t>5</w:t>
      </w:r>
      <w:r w:rsidR="00656788">
        <w:t>.</w:t>
      </w:r>
      <w:r w:rsidR="00D92E11">
        <w:tab/>
      </w:r>
      <w:r w:rsidR="00622404">
        <w:t>Rules of procedure</w:t>
      </w:r>
    </w:p>
    <w:p w14:paraId="77B2DF91" w14:textId="02E612BD" w:rsidR="00202745" w:rsidRDefault="006940F5" w:rsidP="006940F5">
      <w:pPr>
        <w:pStyle w:val="SingleTxtG"/>
      </w:pPr>
      <w:r>
        <w:tab/>
        <w:t>Pursuant to the preceden</w:t>
      </w:r>
      <w:r w:rsidR="00147336">
        <w:t>t</w:t>
      </w:r>
      <w:r>
        <w:t xml:space="preserve"> of the Conference of the Contracting Parties held </w:t>
      </w:r>
      <w:r w:rsidR="00147336">
        <w:t>o</w:t>
      </w:r>
      <w:r>
        <w:t xml:space="preserve">n </w:t>
      </w:r>
      <w:r w:rsidR="00147336">
        <w:t xml:space="preserve">28 October </w:t>
      </w:r>
      <w:r>
        <w:t>1993, the Conference may wish to apply</w:t>
      </w:r>
      <w:r w:rsidR="006E05CE">
        <w:t xml:space="preserve">, </w:t>
      </w:r>
      <w:r w:rsidR="006E05CE" w:rsidRPr="006E05CE">
        <w:rPr>
          <w:i/>
          <w:iCs/>
        </w:rPr>
        <w:t>mutatis mutandis</w:t>
      </w:r>
      <w:r w:rsidR="006E05CE">
        <w:t>,</w:t>
      </w:r>
      <w:r>
        <w:t xml:space="preserve"> the rules of procedure of </w:t>
      </w:r>
      <w:r w:rsidR="00F13C7E">
        <w:t>the Economic Commission for Europe (</w:t>
      </w:r>
      <w:r>
        <w:t>ECE</w:t>
      </w:r>
      <w:r w:rsidR="00F13C7E">
        <w:t>)</w:t>
      </w:r>
      <w:r>
        <w:t xml:space="preserve"> (E/ECE/778/Rev.5)</w:t>
      </w:r>
      <w:r w:rsidR="00F13C7E" w:rsidRPr="00656788">
        <w:rPr>
          <w:rStyle w:val="FootnoteReference"/>
          <w:sz w:val="20"/>
          <w:szCs w:val="22"/>
        </w:rPr>
        <w:footnoteReference w:id="2"/>
      </w:r>
      <w:r w:rsidR="006E05CE">
        <w:t xml:space="preserve">. </w:t>
      </w:r>
    </w:p>
    <w:p w14:paraId="2437C5F9" w14:textId="68182613" w:rsidR="006940F5" w:rsidRDefault="00BA309E" w:rsidP="006940F5">
      <w:pPr>
        <w:pStyle w:val="SingleTxtG"/>
      </w:pPr>
      <w:r>
        <w:t>In addition, f</w:t>
      </w:r>
      <w:r w:rsidR="003C32DC">
        <w:t>ollowing the precedent of the Conference held in 1993, the Conference may wish to replace</w:t>
      </w:r>
      <w:r w:rsidR="00F13C7E">
        <w:t xml:space="preserve"> rule</w:t>
      </w:r>
      <w:r w:rsidR="00811263">
        <w:t>s</w:t>
      </w:r>
      <w:r w:rsidR="00F13C7E">
        <w:t xml:space="preserve"> </w:t>
      </w:r>
      <w:r w:rsidR="00B444F4">
        <w:t>39</w:t>
      </w:r>
      <w:r w:rsidR="00811263">
        <w:t xml:space="preserve"> and </w:t>
      </w:r>
      <w:r w:rsidR="003C32DC">
        <w:t>43</w:t>
      </w:r>
      <w:r w:rsidR="00F13C7E">
        <w:t xml:space="preserve"> of the </w:t>
      </w:r>
      <w:r w:rsidR="003C32DC">
        <w:t>r</w:t>
      </w:r>
      <w:r w:rsidR="00F13C7E">
        <w:t xml:space="preserve">ules of </w:t>
      </w:r>
      <w:r w:rsidR="003C32DC">
        <w:t>p</w:t>
      </w:r>
      <w:r w:rsidR="00F13C7E">
        <w:t xml:space="preserve">rocedure of </w:t>
      </w:r>
      <w:r w:rsidR="00855E8B">
        <w:t>ECE</w:t>
      </w:r>
      <w:r w:rsidR="006940F5">
        <w:t xml:space="preserve"> </w:t>
      </w:r>
      <w:r w:rsidR="00F13C7E">
        <w:t>by the following provisions:</w:t>
      </w:r>
    </w:p>
    <w:p w14:paraId="0AB2A485" w14:textId="3DB8377D" w:rsidR="00F13C7E" w:rsidRDefault="00656788" w:rsidP="00F13C7E">
      <w:pPr>
        <w:pStyle w:val="SingleTxtG"/>
        <w:ind w:left="1701" w:hanging="567"/>
      </w:pPr>
      <w:r>
        <w:t>“(a)</w:t>
      </w:r>
      <w:r w:rsidR="00F13C7E">
        <w:tab/>
        <w:t>Decisions of the Conference on all matters of substance, including the adoption of a protocol to amend ADR</w:t>
      </w:r>
      <w:r w:rsidR="00B444F4">
        <w:t>,</w:t>
      </w:r>
      <w:r w:rsidR="00F13C7E">
        <w:t xml:space="preserve"> shall be taken by a two-thirds majority of the Contracting Parties present and voting.</w:t>
      </w:r>
    </w:p>
    <w:p w14:paraId="025E4B9A" w14:textId="21017A90" w:rsidR="00F13C7E" w:rsidRDefault="00656788" w:rsidP="00F13C7E">
      <w:pPr>
        <w:pStyle w:val="SingleTxtG"/>
        <w:ind w:left="1701" w:hanging="567"/>
      </w:pPr>
      <w:r>
        <w:t>(b)</w:t>
      </w:r>
      <w:r w:rsidR="00F13C7E">
        <w:tab/>
        <w:t xml:space="preserve">Decisions of the Conference on all matters of procedure shall be taken by </w:t>
      </w:r>
      <w:proofErr w:type="gramStart"/>
      <w:r w:rsidR="00F13C7E">
        <w:t>a majority of</w:t>
      </w:r>
      <w:proofErr w:type="gramEnd"/>
      <w:r w:rsidR="00F13C7E">
        <w:t xml:space="preserve"> the Contracting Parties present and voting.</w:t>
      </w:r>
    </w:p>
    <w:p w14:paraId="7686F8C8" w14:textId="7F995001" w:rsidR="00F13C7E" w:rsidRDefault="00656788" w:rsidP="00F13C7E">
      <w:pPr>
        <w:pStyle w:val="SingleTxtG"/>
        <w:ind w:left="1701" w:hanging="567"/>
      </w:pPr>
      <w:r>
        <w:t>(c)</w:t>
      </w:r>
      <w:r w:rsidR="00F13C7E">
        <w:tab/>
        <w:t xml:space="preserve">If the question arises whether a matter is one of procedure or of substance, it shall be decided by the Conference by </w:t>
      </w:r>
      <w:proofErr w:type="gramStart"/>
      <w:r w:rsidR="00F13C7E">
        <w:t>a major</w:t>
      </w:r>
      <w:r w:rsidR="00B444F4">
        <w:t>i</w:t>
      </w:r>
      <w:r w:rsidR="00F13C7E">
        <w:t>ty of</w:t>
      </w:r>
      <w:proofErr w:type="gramEnd"/>
      <w:r w:rsidR="00F13C7E">
        <w:t xml:space="preserve"> the Contracting Parties present and voting.</w:t>
      </w:r>
    </w:p>
    <w:p w14:paraId="33030672" w14:textId="02DF36FD" w:rsidR="00F13C7E" w:rsidRDefault="00656788" w:rsidP="00F13C7E">
      <w:pPr>
        <w:pStyle w:val="SingleTxtG"/>
        <w:ind w:left="1701" w:hanging="567"/>
      </w:pPr>
      <w:r>
        <w:t>(d)</w:t>
      </w:r>
      <w:r w:rsidR="00F13C7E">
        <w:tab/>
        <w:t>If a vote is equally divided, the proposal or motion shall be regarded as rejected.”</w:t>
      </w:r>
      <w:r w:rsidR="001E2624">
        <w:t>.</w:t>
      </w:r>
    </w:p>
    <w:p w14:paraId="161B22A7" w14:textId="77777777" w:rsidR="0095269B" w:rsidRDefault="006940F5" w:rsidP="00F124A8">
      <w:pPr>
        <w:pStyle w:val="HChG"/>
        <w:spacing w:before="260"/>
      </w:pPr>
      <w:r>
        <w:tab/>
      </w:r>
      <w:r w:rsidR="00033176">
        <w:t>6</w:t>
      </w:r>
      <w:r w:rsidR="00CF76E9">
        <w:t>.</w:t>
      </w:r>
      <w:r w:rsidR="00CF76E9">
        <w:tab/>
      </w:r>
      <w:r w:rsidR="00DB7B95">
        <w:t>C</w:t>
      </w:r>
      <w:r w:rsidR="0095269B">
        <w:t>onsideration and adoption of a Protocol amending ADR</w:t>
      </w:r>
    </w:p>
    <w:p w14:paraId="2A0D0EFA" w14:textId="77777777" w:rsidR="00803230" w:rsidRDefault="00B444F4" w:rsidP="00803230">
      <w:pPr>
        <w:pStyle w:val="SingleTxtG"/>
      </w:pPr>
      <w:r>
        <w:tab/>
        <w:t xml:space="preserve">The Conference may wish to consider the </w:t>
      </w:r>
      <w:r w:rsidR="00745126">
        <w:t xml:space="preserve">proposal from the Government of Portugal in </w:t>
      </w:r>
      <w:r w:rsidR="00745126" w:rsidRPr="00745126">
        <w:t>document ECE/TRANS/ADR/CONF/2019/3</w:t>
      </w:r>
      <w:r w:rsidR="00745126">
        <w:t xml:space="preserve"> </w:t>
      </w:r>
      <w:r w:rsidR="00803230">
        <w:t xml:space="preserve">to </w:t>
      </w:r>
      <w:r w:rsidR="00803230" w:rsidRPr="00803230">
        <w:t xml:space="preserve">align the current title of the Agreement with the provisions of its article 6 by removing the word “European” from </w:t>
      </w:r>
      <w:r w:rsidR="00803230">
        <w:t>its</w:t>
      </w:r>
      <w:r w:rsidR="00803230" w:rsidRPr="00803230">
        <w:t xml:space="preserve"> title</w:t>
      </w:r>
      <w:r w:rsidR="00803230">
        <w:t xml:space="preserve">, together with the related protocol of amendment to ADR in document </w:t>
      </w:r>
      <w:r w:rsidR="00803230" w:rsidRPr="00745126">
        <w:t>ECE/TRANS/ADR/CONF/2019/</w:t>
      </w:r>
      <w:r w:rsidR="00803230">
        <w:t xml:space="preserve">4.  </w:t>
      </w:r>
    </w:p>
    <w:p w14:paraId="52044A09" w14:textId="77777777" w:rsidR="0019346F" w:rsidRDefault="006940F5" w:rsidP="00F124A8">
      <w:pPr>
        <w:pStyle w:val="HChG"/>
        <w:spacing w:before="260"/>
      </w:pPr>
      <w:r>
        <w:tab/>
      </w:r>
      <w:r w:rsidR="00033176">
        <w:t>7</w:t>
      </w:r>
      <w:r w:rsidR="0019346F">
        <w:t>.</w:t>
      </w:r>
      <w:r w:rsidR="0019346F">
        <w:tab/>
        <w:t>Other business</w:t>
      </w:r>
    </w:p>
    <w:p w14:paraId="09992479" w14:textId="1C29CC72" w:rsidR="00B444F4" w:rsidRPr="00B444F4" w:rsidRDefault="00B444F4" w:rsidP="00B444F4">
      <w:r>
        <w:tab/>
      </w:r>
      <w:r>
        <w:tab/>
      </w:r>
      <w:r w:rsidR="00135104">
        <w:t xml:space="preserve">The Conference </w:t>
      </w:r>
      <w:r w:rsidR="00520531">
        <w:t xml:space="preserve">may wish to </w:t>
      </w:r>
      <w:r w:rsidR="00135104">
        <w:t xml:space="preserve">consider </w:t>
      </w:r>
      <w:r w:rsidR="005F747D">
        <w:t xml:space="preserve">any </w:t>
      </w:r>
      <w:r w:rsidR="00135104">
        <w:t>other business</w:t>
      </w:r>
      <w:r w:rsidR="002C02A4">
        <w:t xml:space="preserve"> under this agenda item.</w:t>
      </w:r>
    </w:p>
    <w:p w14:paraId="5318EA55" w14:textId="77777777" w:rsidR="0095269B" w:rsidRDefault="006940F5" w:rsidP="00F124A8">
      <w:pPr>
        <w:pStyle w:val="HChG"/>
        <w:spacing w:before="260"/>
      </w:pPr>
      <w:r>
        <w:tab/>
      </w:r>
      <w:r w:rsidR="00033176">
        <w:t>8</w:t>
      </w:r>
      <w:r w:rsidR="0095269B">
        <w:t>.</w:t>
      </w:r>
      <w:r w:rsidR="0095269B">
        <w:tab/>
      </w:r>
      <w:r w:rsidR="00176F9F">
        <w:t>Adoption of the report</w:t>
      </w:r>
    </w:p>
    <w:p w14:paraId="7DE29771" w14:textId="75027CBD" w:rsidR="00B444F4" w:rsidRPr="00B444F4" w:rsidRDefault="00B444F4" w:rsidP="00F124A8">
      <w:pPr>
        <w:pStyle w:val="SingleTxtG"/>
        <w:spacing w:after="40"/>
      </w:pPr>
      <w:r>
        <w:t xml:space="preserve">The Conference may wish to adopt </w:t>
      </w:r>
      <w:r w:rsidR="00F14FCC">
        <w:t xml:space="preserve">the </w:t>
      </w:r>
      <w:r>
        <w:t xml:space="preserve">report </w:t>
      </w:r>
      <w:r w:rsidR="00F14FCC">
        <w:t xml:space="preserve">of the session </w:t>
      </w:r>
      <w:proofErr w:type="gramStart"/>
      <w:r>
        <w:t>on the basis of</w:t>
      </w:r>
      <w:proofErr w:type="gramEnd"/>
      <w:r>
        <w:t xml:space="preserve"> a draft prepared by the secretariat</w:t>
      </w:r>
      <w:r w:rsidR="002C02A4">
        <w:t>.</w:t>
      </w:r>
    </w:p>
    <w:p w14:paraId="78D8BEB6" w14:textId="77777777" w:rsidR="0095269B" w:rsidRPr="000E6433" w:rsidRDefault="0095269B" w:rsidP="00F124A8">
      <w:pPr>
        <w:pStyle w:val="SingleTxtG"/>
        <w:spacing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269B" w:rsidRPr="000E6433" w:rsidSect="00420381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A813" w14:textId="77777777" w:rsidR="007C22FD" w:rsidRDefault="007C22FD"/>
  </w:endnote>
  <w:endnote w:type="continuationSeparator" w:id="0">
    <w:p w14:paraId="55DF72F0" w14:textId="77777777" w:rsidR="007C22FD" w:rsidRDefault="007C22FD"/>
  </w:endnote>
  <w:endnote w:type="continuationNotice" w:id="1">
    <w:p w14:paraId="2F1C2E2E" w14:textId="77777777" w:rsidR="007C22FD" w:rsidRDefault="007C2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520" w14:textId="35D52D7C" w:rsidR="0038354C" w:rsidRPr="003C1171" w:rsidRDefault="00420381" w:rsidP="0038354C">
    <w:pPr>
      <w:pStyle w:val="Footer"/>
      <w:tabs>
        <w:tab w:val="right" w:pos="9638"/>
      </w:tabs>
      <w:rPr>
        <w:b/>
        <w:bCs/>
        <w:sz w:val="18"/>
      </w:rPr>
    </w:pPr>
    <w:r w:rsidRPr="003C1171">
      <w:rPr>
        <w:b/>
        <w:bCs/>
        <w:sz w:val="18"/>
      </w:rPr>
      <w:fldChar w:fldCharType="begin"/>
    </w:r>
    <w:r w:rsidRPr="003C1171">
      <w:rPr>
        <w:b/>
        <w:bCs/>
        <w:sz w:val="18"/>
      </w:rPr>
      <w:instrText xml:space="preserve"> PAGE  \* MERGEFORMAT </w:instrText>
    </w:r>
    <w:r w:rsidRPr="003C1171">
      <w:rPr>
        <w:b/>
        <w:bCs/>
        <w:sz w:val="18"/>
      </w:rPr>
      <w:fldChar w:fldCharType="separate"/>
    </w:r>
    <w:r w:rsidR="00656788">
      <w:rPr>
        <w:b/>
        <w:bCs/>
        <w:noProof/>
        <w:sz w:val="18"/>
      </w:rPr>
      <w:t>2</w:t>
    </w:r>
    <w:r w:rsidRPr="003C1171">
      <w:rPr>
        <w:b/>
        <w:bCs/>
        <w:sz w:val="18"/>
      </w:rPr>
      <w:fldChar w:fldCharType="end"/>
    </w:r>
    <w:r w:rsidRPr="003C1171">
      <w:rPr>
        <w:b/>
        <w:bCs/>
        <w:sz w:val="18"/>
      </w:rPr>
      <w:tab/>
    </w:r>
    <w:r w:rsidR="0038354C" w:rsidRPr="003C1171">
      <w:rPr>
        <w:b/>
        <w:b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E0A6" w14:textId="77777777" w:rsidR="0038354C" w:rsidRPr="0038354C" w:rsidRDefault="00420381" w:rsidP="003C1171">
    <w:pPr>
      <w:pStyle w:val="Footer"/>
      <w:tabs>
        <w:tab w:val="right" w:pos="9638"/>
      </w:tabs>
      <w:rPr>
        <w:b/>
        <w:sz w:val="18"/>
      </w:rPr>
    </w:pPr>
    <w:r>
      <w:tab/>
    </w:r>
    <w:r w:rsidRPr="00420381">
      <w:rPr>
        <w:b/>
        <w:sz w:val="18"/>
      </w:rPr>
      <w:fldChar w:fldCharType="begin"/>
    </w:r>
    <w:r w:rsidRPr="00420381">
      <w:rPr>
        <w:b/>
        <w:sz w:val="18"/>
      </w:rPr>
      <w:instrText xml:space="preserve"> PAGE  \* MERGEFORMAT </w:instrText>
    </w:r>
    <w:r w:rsidRPr="00420381">
      <w:rPr>
        <w:b/>
        <w:sz w:val="18"/>
      </w:rPr>
      <w:fldChar w:fldCharType="separate"/>
    </w:r>
    <w:r w:rsidRPr="00420381">
      <w:rPr>
        <w:b/>
        <w:noProof/>
        <w:sz w:val="18"/>
      </w:rPr>
      <w:t>3</w:t>
    </w:r>
    <w:r w:rsidRPr="00420381">
      <w:rPr>
        <w:b/>
        <w:sz w:val="18"/>
      </w:rPr>
      <w:fldChar w:fldCharType="end"/>
    </w:r>
    <w:r w:rsidR="0038354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E334F" w14:textId="77777777" w:rsidR="007C22FD" w:rsidRPr="000B175B" w:rsidRDefault="007C22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CC10F0" w14:textId="77777777" w:rsidR="007C22FD" w:rsidRPr="00FC68B7" w:rsidRDefault="007C22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267A41" w14:textId="77777777" w:rsidR="007C22FD" w:rsidRDefault="007C22FD"/>
  </w:footnote>
  <w:footnote w:id="2">
    <w:p w14:paraId="66BDFA3E" w14:textId="77777777" w:rsidR="00F13C7E" w:rsidRPr="00422DEC" w:rsidRDefault="00F13C7E" w:rsidP="00F13C7E">
      <w:pPr>
        <w:pStyle w:val="FootnoteText"/>
      </w:pPr>
      <w:r>
        <w:tab/>
      </w:r>
      <w:r w:rsidRPr="00656788">
        <w:rPr>
          <w:rStyle w:val="FootnoteReference"/>
          <w:sz w:val="20"/>
        </w:rPr>
        <w:footnoteRef/>
      </w:r>
      <w:r>
        <w:tab/>
        <w:t xml:space="preserve"> </w:t>
      </w:r>
      <w:r w:rsidRPr="00F13C7E">
        <w:t>http://www.unece.org/oes/nutshell/mandate_role.html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F6183" w14:textId="77777777" w:rsidR="0038354C" w:rsidRPr="0038354C" w:rsidRDefault="00420381">
    <w:pPr>
      <w:pStyle w:val="Header"/>
    </w:pPr>
    <w:r>
      <w:t>ECE/TRANS/ADR/CONF/2019/1</w:t>
    </w:r>
    <w:r w:rsidR="00633A94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9176" w14:textId="77777777" w:rsidR="0038354C" w:rsidRPr="0038354C" w:rsidRDefault="00420381" w:rsidP="00420381">
    <w:pPr>
      <w:pStyle w:val="Header"/>
      <w:jc w:val="right"/>
    </w:pPr>
    <w:r>
      <w:t>ECE/TRANS/ADR/CONF/2019/1</w:t>
    </w:r>
    <w:r w:rsidR="00633A94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46F3088"/>
    <w:multiLevelType w:val="hybridMultilevel"/>
    <w:tmpl w:val="2E4C6E02"/>
    <w:lvl w:ilvl="0" w:tplc="095AFB7A">
      <w:start w:val="30"/>
      <w:numFmt w:val="decimal"/>
      <w:lvlText w:val="%1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7" w15:restartNumberingAfterBreak="0">
    <w:nsid w:val="65286908"/>
    <w:multiLevelType w:val="hybridMultilevel"/>
    <w:tmpl w:val="7812E2D0"/>
    <w:lvl w:ilvl="0" w:tplc="B5BEAD6C">
      <w:start w:val="32"/>
      <w:numFmt w:val="decimal"/>
      <w:lvlText w:val="%1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F3CBA"/>
    <w:multiLevelType w:val="hybridMultilevel"/>
    <w:tmpl w:val="23607A4E"/>
    <w:lvl w:ilvl="0" w:tplc="B3F0AA6A">
      <w:start w:val="3"/>
      <w:numFmt w:val="upperLetter"/>
      <w:lvlText w:val="%1."/>
      <w:lvlJc w:val="left"/>
      <w:pPr>
        <w:tabs>
          <w:tab w:val="num" w:pos="1128"/>
        </w:tabs>
        <w:ind w:left="112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8"/>
  </w:num>
  <w:num w:numId="18">
    <w:abstractNumId w:val="20"/>
  </w:num>
  <w:num w:numId="19">
    <w:abstractNumId w:val="17"/>
  </w:num>
  <w:num w:numId="20">
    <w:abstractNumId w:val="16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81"/>
    <w:rsid w:val="00002A7D"/>
    <w:rsid w:val="000038A8"/>
    <w:rsid w:val="00006790"/>
    <w:rsid w:val="00007074"/>
    <w:rsid w:val="00027624"/>
    <w:rsid w:val="00032824"/>
    <w:rsid w:val="00033176"/>
    <w:rsid w:val="000352C4"/>
    <w:rsid w:val="00050F6B"/>
    <w:rsid w:val="000678CD"/>
    <w:rsid w:val="00072C8C"/>
    <w:rsid w:val="00081CE0"/>
    <w:rsid w:val="00083CCC"/>
    <w:rsid w:val="00084D30"/>
    <w:rsid w:val="00090320"/>
    <w:rsid w:val="000931C0"/>
    <w:rsid w:val="000A2E09"/>
    <w:rsid w:val="000A57CC"/>
    <w:rsid w:val="000B1267"/>
    <w:rsid w:val="000B175B"/>
    <w:rsid w:val="000B3A0F"/>
    <w:rsid w:val="000B3CE1"/>
    <w:rsid w:val="000C47CC"/>
    <w:rsid w:val="000C7E66"/>
    <w:rsid w:val="000D0869"/>
    <w:rsid w:val="000E0415"/>
    <w:rsid w:val="000E2E12"/>
    <w:rsid w:val="000E6433"/>
    <w:rsid w:val="000E6BCE"/>
    <w:rsid w:val="000F592E"/>
    <w:rsid w:val="000F7715"/>
    <w:rsid w:val="001245BB"/>
    <w:rsid w:val="00135104"/>
    <w:rsid w:val="00147336"/>
    <w:rsid w:val="00156B99"/>
    <w:rsid w:val="00166124"/>
    <w:rsid w:val="00176F9F"/>
    <w:rsid w:val="00184DDA"/>
    <w:rsid w:val="001870DC"/>
    <w:rsid w:val="001900CD"/>
    <w:rsid w:val="0019346F"/>
    <w:rsid w:val="00193D42"/>
    <w:rsid w:val="00197CD3"/>
    <w:rsid w:val="001A0452"/>
    <w:rsid w:val="001B4B04"/>
    <w:rsid w:val="001B5875"/>
    <w:rsid w:val="001C3CB3"/>
    <w:rsid w:val="001C4B9C"/>
    <w:rsid w:val="001C659A"/>
    <w:rsid w:val="001C6663"/>
    <w:rsid w:val="001C7895"/>
    <w:rsid w:val="001D26DF"/>
    <w:rsid w:val="001D4BDF"/>
    <w:rsid w:val="001E2624"/>
    <w:rsid w:val="001F1599"/>
    <w:rsid w:val="001F19C4"/>
    <w:rsid w:val="001F7A61"/>
    <w:rsid w:val="00200518"/>
    <w:rsid w:val="00202063"/>
    <w:rsid w:val="00202745"/>
    <w:rsid w:val="002043F0"/>
    <w:rsid w:val="00211E0B"/>
    <w:rsid w:val="00227287"/>
    <w:rsid w:val="00232575"/>
    <w:rsid w:val="00247258"/>
    <w:rsid w:val="00257CAC"/>
    <w:rsid w:val="002710C2"/>
    <w:rsid w:val="0027237A"/>
    <w:rsid w:val="002830CF"/>
    <w:rsid w:val="002974E9"/>
    <w:rsid w:val="002A7F94"/>
    <w:rsid w:val="002B109A"/>
    <w:rsid w:val="002C02A4"/>
    <w:rsid w:val="002C6D45"/>
    <w:rsid w:val="002D2119"/>
    <w:rsid w:val="002D5A2D"/>
    <w:rsid w:val="002D6E53"/>
    <w:rsid w:val="002F046D"/>
    <w:rsid w:val="002F1634"/>
    <w:rsid w:val="002F34CF"/>
    <w:rsid w:val="00301764"/>
    <w:rsid w:val="003107B2"/>
    <w:rsid w:val="003229D8"/>
    <w:rsid w:val="0032474D"/>
    <w:rsid w:val="00327DEB"/>
    <w:rsid w:val="00336C97"/>
    <w:rsid w:val="00337F88"/>
    <w:rsid w:val="00342432"/>
    <w:rsid w:val="003453D9"/>
    <w:rsid w:val="00346552"/>
    <w:rsid w:val="0035223F"/>
    <w:rsid w:val="00352D4B"/>
    <w:rsid w:val="00353C3A"/>
    <w:rsid w:val="00356143"/>
    <w:rsid w:val="0035638C"/>
    <w:rsid w:val="0038354C"/>
    <w:rsid w:val="003A46BB"/>
    <w:rsid w:val="003A4EC7"/>
    <w:rsid w:val="003A7295"/>
    <w:rsid w:val="003B1F60"/>
    <w:rsid w:val="003C1171"/>
    <w:rsid w:val="003C2CC4"/>
    <w:rsid w:val="003C32DC"/>
    <w:rsid w:val="003D4B23"/>
    <w:rsid w:val="003E23B8"/>
    <w:rsid w:val="003E278A"/>
    <w:rsid w:val="00413520"/>
    <w:rsid w:val="00420381"/>
    <w:rsid w:val="00422DEC"/>
    <w:rsid w:val="00425423"/>
    <w:rsid w:val="004325CB"/>
    <w:rsid w:val="004352AC"/>
    <w:rsid w:val="00440A07"/>
    <w:rsid w:val="0046260E"/>
    <w:rsid w:val="00462880"/>
    <w:rsid w:val="00471792"/>
    <w:rsid w:val="00476F24"/>
    <w:rsid w:val="004C31FF"/>
    <w:rsid w:val="004C55B0"/>
    <w:rsid w:val="004F5A99"/>
    <w:rsid w:val="004F6BA0"/>
    <w:rsid w:val="00503BEA"/>
    <w:rsid w:val="00511975"/>
    <w:rsid w:val="00520531"/>
    <w:rsid w:val="005305A4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470F"/>
    <w:rsid w:val="005C6866"/>
    <w:rsid w:val="005D15CA"/>
    <w:rsid w:val="005F3066"/>
    <w:rsid w:val="005F3E61"/>
    <w:rsid w:val="005F747D"/>
    <w:rsid w:val="006010DA"/>
    <w:rsid w:val="00604DDD"/>
    <w:rsid w:val="0061039C"/>
    <w:rsid w:val="006115CC"/>
    <w:rsid w:val="00611FC4"/>
    <w:rsid w:val="006176FB"/>
    <w:rsid w:val="00622404"/>
    <w:rsid w:val="00630FCB"/>
    <w:rsid w:val="00633A94"/>
    <w:rsid w:val="00640B26"/>
    <w:rsid w:val="00642389"/>
    <w:rsid w:val="00656788"/>
    <w:rsid w:val="00663810"/>
    <w:rsid w:val="006720F1"/>
    <w:rsid w:val="006736BB"/>
    <w:rsid w:val="006770B2"/>
    <w:rsid w:val="006933C9"/>
    <w:rsid w:val="006940E1"/>
    <w:rsid w:val="006940F5"/>
    <w:rsid w:val="006A3418"/>
    <w:rsid w:val="006A3C72"/>
    <w:rsid w:val="006A7392"/>
    <w:rsid w:val="006B03A1"/>
    <w:rsid w:val="006B11B0"/>
    <w:rsid w:val="006B4B1C"/>
    <w:rsid w:val="006B67D9"/>
    <w:rsid w:val="006C5535"/>
    <w:rsid w:val="006D0589"/>
    <w:rsid w:val="006E05CE"/>
    <w:rsid w:val="006E564B"/>
    <w:rsid w:val="006E7154"/>
    <w:rsid w:val="007003CD"/>
    <w:rsid w:val="0070701E"/>
    <w:rsid w:val="00710BF1"/>
    <w:rsid w:val="0072632A"/>
    <w:rsid w:val="00733140"/>
    <w:rsid w:val="007358E8"/>
    <w:rsid w:val="00736ECE"/>
    <w:rsid w:val="00737561"/>
    <w:rsid w:val="00745126"/>
    <w:rsid w:val="0074533B"/>
    <w:rsid w:val="007615E8"/>
    <w:rsid w:val="007643BC"/>
    <w:rsid w:val="00771ABF"/>
    <w:rsid w:val="00784E6F"/>
    <w:rsid w:val="00793318"/>
    <w:rsid w:val="007959FE"/>
    <w:rsid w:val="007A0CF1"/>
    <w:rsid w:val="007B1390"/>
    <w:rsid w:val="007B6BA5"/>
    <w:rsid w:val="007C1F82"/>
    <w:rsid w:val="007C22FD"/>
    <w:rsid w:val="007C3390"/>
    <w:rsid w:val="007C42D8"/>
    <w:rsid w:val="007C4F4B"/>
    <w:rsid w:val="007D4C92"/>
    <w:rsid w:val="007D70D1"/>
    <w:rsid w:val="007D7362"/>
    <w:rsid w:val="007E20E3"/>
    <w:rsid w:val="007F5CE2"/>
    <w:rsid w:val="007F6611"/>
    <w:rsid w:val="00800B92"/>
    <w:rsid w:val="00803230"/>
    <w:rsid w:val="00810BAC"/>
    <w:rsid w:val="00811263"/>
    <w:rsid w:val="008175E9"/>
    <w:rsid w:val="008242D7"/>
    <w:rsid w:val="0082577B"/>
    <w:rsid w:val="00837118"/>
    <w:rsid w:val="00842C2F"/>
    <w:rsid w:val="00852409"/>
    <w:rsid w:val="00855E8B"/>
    <w:rsid w:val="008667F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B39D8"/>
    <w:rsid w:val="008C72C3"/>
    <w:rsid w:val="008D045E"/>
    <w:rsid w:val="008D3F25"/>
    <w:rsid w:val="008D4D82"/>
    <w:rsid w:val="008E0E46"/>
    <w:rsid w:val="008E7116"/>
    <w:rsid w:val="008F143B"/>
    <w:rsid w:val="008F3882"/>
    <w:rsid w:val="008F4B7C"/>
    <w:rsid w:val="0090250A"/>
    <w:rsid w:val="00906C5F"/>
    <w:rsid w:val="00916597"/>
    <w:rsid w:val="00926E47"/>
    <w:rsid w:val="009346C1"/>
    <w:rsid w:val="00943123"/>
    <w:rsid w:val="00947162"/>
    <w:rsid w:val="0095269B"/>
    <w:rsid w:val="009610D0"/>
    <w:rsid w:val="0096375C"/>
    <w:rsid w:val="009662E6"/>
    <w:rsid w:val="0097095E"/>
    <w:rsid w:val="00975835"/>
    <w:rsid w:val="00976B24"/>
    <w:rsid w:val="0098592B"/>
    <w:rsid w:val="00985FC4"/>
    <w:rsid w:val="00986BF1"/>
    <w:rsid w:val="00990766"/>
    <w:rsid w:val="00991261"/>
    <w:rsid w:val="00994678"/>
    <w:rsid w:val="009964C4"/>
    <w:rsid w:val="009A7B81"/>
    <w:rsid w:val="009C038A"/>
    <w:rsid w:val="009C3F01"/>
    <w:rsid w:val="009D01C0"/>
    <w:rsid w:val="009D360A"/>
    <w:rsid w:val="009D6A08"/>
    <w:rsid w:val="009E0A16"/>
    <w:rsid w:val="009E6CB7"/>
    <w:rsid w:val="009E7970"/>
    <w:rsid w:val="009F2EAC"/>
    <w:rsid w:val="009F57E3"/>
    <w:rsid w:val="00A07F70"/>
    <w:rsid w:val="00A104A2"/>
    <w:rsid w:val="00A10F4F"/>
    <w:rsid w:val="00A11067"/>
    <w:rsid w:val="00A1704A"/>
    <w:rsid w:val="00A26A87"/>
    <w:rsid w:val="00A3458A"/>
    <w:rsid w:val="00A4235B"/>
    <w:rsid w:val="00A425EB"/>
    <w:rsid w:val="00A46A37"/>
    <w:rsid w:val="00A53E25"/>
    <w:rsid w:val="00A72F22"/>
    <w:rsid w:val="00A733BC"/>
    <w:rsid w:val="00A748A6"/>
    <w:rsid w:val="00A75614"/>
    <w:rsid w:val="00A76A69"/>
    <w:rsid w:val="00A879A4"/>
    <w:rsid w:val="00AA0FF8"/>
    <w:rsid w:val="00AB1459"/>
    <w:rsid w:val="00AC0F2C"/>
    <w:rsid w:val="00AC502A"/>
    <w:rsid w:val="00AE074B"/>
    <w:rsid w:val="00AE426C"/>
    <w:rsid w:val="00AF132D"/>
    <w:rsid w:val="00AF58C1"/>
    <w:rsid w:val="00B04A3F"/>
    <w:rsid w:val="00B06643"/>
    <w:rsid w:val="00B06F7F"/>
    <w:rsid w:val="00B15055"/>
    <w:rsid w:val="00B15F8C"/>
    <w:rsid w:val="00B250A9"/>
    <w:rsid w:val="00B30179"/>
    <w:rsid w:val="00B3079E"/>
    <w:rsid w:val="00B37B15"/>
    <w:rsid w:val="00B37E89"/>
    <w:rsid w:val="00B422D7"/>
    <w:rsid w:val="00B444F4"/>
    <w:rsid w:val="00B4540E"/>
    <w:rsid w:val="00B45C02"/>
    <w:rsid w:val="00B52E4D"/>
    <w:rsid w:val="00B72A1E"/>
    <w:rsid w:val="00B75A4F"/>
    <w:rsid w:val="00B81E12"/>
    <w:rsid w:val="00BA309E"/>
    <w:rsid w:val="00BA339B"/>
    <w:rsid w:val="00BC1E7E"/>
    <w:rsid w:val="00BC5EB4"/>
    <w:rsid w:val="00BC74E9"/>
    <w:rsid w:val="00BD0DCD"/>
    <w:rsid w:val="00BE2694"/>
    <w:rsid w:val="00BE36A9"/>
    <w:rsid w:val="00BE618E"/>
    <w:rsid w:val="00BE7BEC"/>
    <w:rsid w:val="00BF0A5A"/>
    <w:rsid w:val="00BF0E63"/>
    <w:rsid w:val="00BF12A3"/>
    <w:rsid w:val="00BF16D7"/>
    <w:rsid w:val="00BF2373"/>
    <w:rsid w:val="00BF3490"/>
    <w:rsid w:val="00C044E2"/>
    <w:rsid w:val="00C048CB"/>
    <w:rsid w:val="00C066F3"/>
    <w:rsid w:val="00C116F5"/>
    <w:rsid w:val="00C16D00"/>
    <w:rsid w:val="00C463DD"/>
    <w:rsid w:val="00C724A2"/>
    <w:rsid w:val="00C745C3"/>
    <w:rsid w:val="00C760F2"/>
    <w:rsid w:val="00C907DE"/>
    <w:rsid w:val="00C97CA7"/>
    <w:rsid w:val="00CA1240"/>
    <w:rsid w:val="00CA24A4"/>
    <w:rsid w:val="00CA3A30"/>
    <w:rsid w:val="00CA6840"/>
    <w:rsid w:val="00CB348D"/>
    <w:rsid w:val="00CD3A14"/>
    <w:rsid w:val="00CD46F5"/>
    <w:rsid w:val="00CD76D8"/>
    <w:rsid w:val="00CE0468"/>
    <w:rsid w:val="00CE4A8F"/>
    <w:rsid w:val="00CF071D"/>
    <w:rsid w:val="00CF76E9"/>
    <w:rsid w:val="00D15B04"/>
    <w:rsid w:val="00D2031B"/>
    <w:rsid w:val="00D25F80"/>
    <w:rsid w:val="00D25FE2"/>
    <w:rsid w:val="00D366D5"/>
    <w:rsid w:val="00D375BE"/>
    <w:rsid w:val="00D37DA9"/>
    <w:rsid w:val="00D406A7"/>
    <w:rsid w:val="00D43252"/>
    <w:rsid w:val="00D44D86"/>
    <w:rsid w:val="00D50B7D"/>
    <w:rsid w:val="00D52012"/>
    <w:rsid w:val="00D5634C"/>
    <w:rsid w:val="00D57D70"/>
    <w:rsid w:val="00D608AB"/>
    <w:rsid w:val="00D635DD"/>
    <w:rsid w:val="00D704E5"/>
    <w:rsid w:val="00D72727"/>
    <w:rsid w:val="00D92E11"/>
    <w:rsid w:val="00D978C6"/>
    <w:rsid w:val="00DA0956"/>
    <w:rsid w:val="00DA357F"/>
    <w:rsid w:val="00DA3E12"/>
    <w:rsid w:val="00DB766B"/>
    <w:rsid w:val="00DB7B95"/>
    <w:rsid w:val="00DC18AD"/>
    <w:rsid w:val="00DF7CAE"/>
    <w:rsid w:val="00E16DC9"/>
    <w:rsid w:val="00E423C0"/>
    <w:rsid w:val="00E545C7"/>
    <w:rsid w:val="00E6414C"/>
    <w:rsid w:val="00E7260F"/>
    <w:rsid w:val="00E7715E"/>
    <w:rsid w:val="00E8702D"/>
    <w:rsid w:val="00E916A9"/>
    <w:rsid w:val="00E916DE"/>
    <w:rsid w:val="00E925AD"/>
    <w:rsid w:val="00E96630"/>
    <w:rsid w:val="00ED18DC"/>
    <w:rsid w:val="00ED6201"/>
    <w:rsid w:val="00ED7A2A"/>
    <w:rsid w:val="00EF1541"/>
    <w:rsid w:val="00EF1D7F"/>
    <w:rsid w:val="00EF38E1"/>
    <w:rsid w:val="00EF5992"/>
    <w:rsid w:val="00F0137E"/>
    <w:rsid w:val="00F10FE5"/>
    <w:rsid w:val="00F124A8"/>
    <w:rsid w:val="00F13C7E"/>
    <w:rsid w:val="00F14FCC"/>
    <w:rsid w:val="00F21786"/>
    <w:rsid w:val="00F3742B"/>
    <w:rsid w:val="00F408C6"/>
    <w:rsid w:val="00F41FDB"/>
    <w:rsid w:val="00F507EC"/>
    <w:rsid w:val="00F56162"/>
    <w:rsid w:val="00F56D63"/>
    <w:rsid w:val="00F609A9"/>
    <w:rsid w:val="00F70B34"/>
    <w:rsid w:val="00F71AAD"/>
    <w:rsid w:val="00F80C99"/>
    <w:rsid w:val="00F867EC"/>
    <w:rsid w:val="00F91B2B"/>
    <w:rsid w:val="00FA3BFE"/>
    <w:rsid w:val="00FA5DE8"/>
    <w:rsid w:val="00FB03DE"/>
    <w:rsid w:val="00FC03CD"/>
    <w:rsid w:val="00FC0646"/>
    <w:rsid w:val="00FC4AE5"/>
    <w:rsid w:val="00FC68B7"/>
    <w:rsid w:val="00FE047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A3C30F"/>
  <w15:docId w15:val="{713D3672-5441-4818-A25B-BE7F798F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styleId="CommentReference">
    <w:name w:val="annotation reference"/>
    <w:basedOn w:val="DefaultParagraphFont"/>
    <w:semiHidden/>
    <w:rsid w:val="00B75A4F"/>
    <w:rPr>
      <w:sz w:val="16"/>
      <w:szCs w:val="16"/>
    </w:rPr>
  </w:style>
  <w:style w:type="paragraph" w:styleId="CommentText">
    <w:name w:val="annotation text"/>
    <w:basedOn w:val="Normal"/>
    <w:semiHidden/>
    <w:rsid w:val="00B75A4F"/>
  </w:style>
  <w:style w:type="paragraph" w:styleId="CommentSubject">
    <w:name w:val="annotation subject"/>
    <w:basedOn w:val="CommentText"/>
    <w:next w:val="CommentText"/>
    <w:semiHidden/>
    <w:rsid w:val="00B75A4F"/>
    <w:rPr>
      <w:b/>
      <w:bCs/>
    </w:rPr>
  </w:style>
  <w:style w:type="paragraph" w:styleId="BalloonText">
    <w:name w:val="Balloon Text"/>
    <w:basedOn w:val="Normal"/>
    <w:semiHidden/>
    <w:rsid w:val="00B75A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70B34"/>
    <w:pPr>
      <w:spacing w:after="120"/>
    </w:pPr>
  </w:style>
  <w:style w:type="character" w:customStyle="1" w:styleId="hps">
    <w:name w:val="hps"/>
    <w:basedOn w:val="DefaultParagraphFont"/>
    <w:rsid w:val="009D360A"/>
  </w:style>
  <w:style w:type="paragraph" w:styleId="NormalWeb">
    <w:name w:val="Normal (Web)"/>
    <w:basedOn w:val="Normal"/>
    <w:uiPriority w:val="99"/>
    <w:semiHidden/>
    <w:unhideWhenUsed/>
    <w:rsid w:val="000C47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0C4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ri\AppData\Roaming\Microsoft\Templates\CP\TEI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507D-D9D6-4867-8D92-38EA8860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TEIA_E</Template>
  <TotalTime>212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MS</dc:creator>
  <cp:lastModifiedBy>Rosa Garcia Couto</cp:lastModifiedBy>
  <cp:revision>15</cp:revision>
  <cp:lastPrinted>2019-03-01T08:04:00Z</cp:lastPrinted>
  <dcterms:created xsi:type="dcterms:W3CDTF">2019-02-28T07:24:00Z</dcterms:created>
  <dcterms:modified xsi:type="dcterms:W3CDTF">2019-03-01T11:00:00Z</dcterms:modified>
</cp:coreProperties>
</file>