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82DCF64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0122D5" w14:textId="77777777" w:rsidR="00132EA9" w:rsidRPr="00DB58B5" w:rsidRDefault="00132EA9" w:rsidP="0032599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A223A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3E1162" w14:textId="77777777" w:rsidR="00132EA9" w:rsidRPr="00DB58B5" w:rsidRDefault="00325993" w:rsidP="00325993">
            <w:pPr>
              <w:jc w:val="right"/>
            </w:pPr>
            <w:r w:rsidRPr="00325993">
              <w:rPr>
                <w:sz w:val="40"/>
              </w:rPr>
              <w:t>ST</w:t>
            </w:r>
            <w:r>
              <w:t>/SG/AC.10/C.4/2019/10</w:t>
            </w:r>
          </w:p>
        </w:tc>
      </w:tr>
      <w:tr w:rsidR="00132EA9" w:rsidRPr="00DB58B5" w14:paraId="55E0F31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7A13A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39B695" wp14:editId="051E20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50F631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016753" w14:textId="77777777" w:rsidR="00132EA9" w:rsidRDefault="00325993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FE5DDD4" w14:textId="77777777" w:rsidR="00325993" w:rsidRDefault="00325993" w:rsidP="00325993">
            <w:pPr>
              <w:spacing w:line="240" w:lineRule="exact"/>
            </w:pPr>
            <w:r>
              <w:t>11 septembre 2019</w:t>
            </w:r>
          </w:p>
          <w:p w14:paraId="207BDF77" w14:textId="77777777" w:rsidR="00325993" w:rsidRDefault="00325993" w:rsidP="00325993">
            <w:pPr>
              <w:spacing w:line="240" w:lineRule="exact"/>
            </w:pPr>
            <w:r>
              <w:t>Français</w:t>
            </w:r>
          </w:p>
          <w:p w14:paraId="4B389CB7" w14:textId="77777777" w:rsidR="00325993" w:rsidRPr="00DB58B5" w:rsidRDefault="00325993" w:rsidP="00325993">
            <w:pPr>
              <w:spacing w:line="240" w:lineRule="exact"/>
            </w:pPr>
            <w:r>
              <w:t>Original : anglais</w:t>
            </w:r>
          </w:p>
        </w:tc>
      </w:tr>
    </w:tbl>
    <w:p w14:paraId="31D9C42B" w14:textId="77777777" w:rsidR="00325993" w:rsidRPr="00CA0680" w:rsidRDefault="00325993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 xml:space="preserve">experts </w:t>
      </w:r>
      <w:r>
        <w:rPr>
          <w:b/>
        </w:rPr>
        <w:t>du Système général harmonisé</w:t>
      </w:r>
      <w:r>
        <w:rPr>
          <w:b/>
        </w:rPr>
        <w:br/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classification et d’étiquetage des produits chimiques</w:t>
      </w:r>
    </w:p>
    <w:p w14:paraId="0A477C2B" w14:textId="77777777" w:rsidR="00325993" w:rsidRDefault="00325993" w:rsidP="000305D3">
      <w:pPr>
        <w:spacing w:before="120"/>
        <w:rPr>
          <w:b/>
        </w:rPr>
      </w:pPr>
      <w:r>
        <w:rPr>
          <w:b/>
        </w:rPr>
        <w:t>Trente-huitième</w:t>
      </w:r>
      <w:r w:rsidRPr="00CA0680">
        <w:rPr>
          <w:b/>
        </w:rPr>
        <w:t xml:space="preserve"> session</w:t>
      </w:r>
    </w:p>
    <w:p w14:paraId="7373293A" w14:textId="77777777" w:rsidR="00325993" w:rsidRDefault="00325993" w:rsidP="000305D3">
      <w:r>
        <w:t xml:space="preserve">Genève, </w:t>
      </w:r>
      <w:r w:rsidRPr="00F55E0C">
        <w:rPr>
          <w:szCs w:val="24"/>
        </w:rPr>
        <w:t>11-13</w:t>
      </w:r>
      <w:r>
        <w:rPr>
          <w:szCs w:val="24"/>
        </w:rPr>
        <w:t> </w:t>
      </w:r>
      <w:r w:rsidRPr="00F55E0C">
        <w:rPr>
          <w:szCs w:val="24"/>
        </w:rPr>
        <w:t>décembre 2019</w:t>
      </w:r>
    </w:p>
    <w:p w14:paraId="24018B56" w14:textId="77777777" w:rsidR="00325993" w:rsidRDefault="00325993" w:rsidP="000305D3">
      <w:r>
        <w:t>Point 2 b) de l’ordre du jour provisoire</w:t>
      </w:r>
    </w:p>
    <w:p w14:paraId="6A4B200E" w14:textId="77777777" w:rsidR="00325993" w:rsidRPr="00F55E0C" w:rsidRDefault="00325993" w:rsidP="00325993">
      <w:pPr>
        <w:spacing w:line="240" w:lineRule="auto"/>
        <w:ind w:right="57"/>
        <w:rPr>
          <w:b/>
          <w:bCs/>
          <w:szCs w:val="24"/>
        </w:rPr>
      </w:pPr>
      <w:r w:rsidRPr="00F55E0C">
        <w:rPr>
          <w:b/>
          <w:bCs/>
          <w:szCs w:val="24"/>
        </w:rPr>
        <w:t>Critères de classification et communication des dangers y relatifs</w:t>
      </w:r>
      <w:r>
        <w:rPr>
          <w:b/>
          <w:bCs/>
          <w:szCs w:val="24"/>
        </w:rPr>
        <w:t> </w:t>
      </w:r>
      <w:r w:rsidRPr="00F55E0C">
        <w:rPr>
          <w:b/>
          <w:bCs/>
          <w:szCs w:val="24"/>
        </w:rPr>
        <w:t>:</w:t>
      </w:r>
    </w:p>
    <w:p w14:paraId="5F19B3AB" w14:textId="77777777" w:rsidR="00325993" w:rsidRDefault="00325993" w:rsidP="00325993">
      <w:proofErr w:type="gramStart"/>
      <w:r w:rsidRPr="00F55E0C">
        <w:rPr>
          <w:b/>
          <w:bCs/>
          <w:szCs w:val="24"/>
        </w:rPr>
        <w:t>révision</w:t>
      </w:r>
      <w:proofErr w:type="gramEnd"/>
      <w:r w:rsidRPr="00F55E0C">
        <w:rPr>
          <w:b/>
          <w:bCs/>
          <w:szCs w:val="24"/>
        </w:rPr>
        <w:t xml:space="preserve"> du chapitre 2.1</w:t>
      </w:r>
    </w:p>
    <w:p w14:paraId="780E8740" w14:textId="77777777" w:rsidR="00325993" w:rsidRPr="00F55E0C" w:rsidRDefault="00325993" w:rsidP="00325993">
      <w:pPr>
        <w:pStyle w:val="HChG"/>
      </w:pPr>
      <w:r w:rsidRPr="00F55E0C">
        <w:tab/>
      </w:r>
      <w:r>
        <w:tab/>
      </w:r>
      <w:r w:rsidRPr="00F55E0C">
        <w:t xml:space="preserve">Révision du chapitre 2.1 du SGH (explosifs) </w:t>
      </w:r>
      <w:r>
        <w:t>−</w:t>
      </w:r>
      <w:r w:rsidRPr="00F55E0C">
        <w:t xml:space="preserve"> </w:t>
      </w:r>
      <w:r>
        <w:t>R</w:t>
      </w:r>
      <w:r w:rsidRPr="00F55E0C">
        <w:t>apport de situation sur l</w:t>
      </w:r>
      <w:r>
        <w:t>’</w:t>
      </w:r>
      <w:r w:rsidRPr="00F55E0C">
        <w:t>élaboration d</w:t>
      </w:r>
      <w:r>
        <w:t>’</w:t>
      </w:r>
      <w:r w:rsidRPr="00F55E0C">
        <w:t>un système de classification élargi</w:t>
      </w:r>
    </w:p>
    <w:p w14:paraId="6067A42D" w14:textId="77777777" w:rsidR="00325993" w:rsidRPr="00F55E0C" w:rsidRDefault="00325993" w:rsidP="00325993">
      <w:pPr>
        <w:pStyle w:val="H1G"/>
      </w:pPr>
      <w:r w:rsidRPr="00F55E0C">
        <w:tab/>
      </w:r>
      <w:r w:rsidRPr="00F55E0C">
        <w:tab/>
        <w:t>Communication de l</w:t>
      </w:r>
      <w:r>
        <w:t>’</w:t>
      </w:r>
      <w:r w:rsidRPr="00F55E0C">
        <w:t>expert de la Suède</w:t>
      </w:r>
      <w:r w:rsidRPr="0032599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3122AFE" w14:textId="77777777" w:rsidR="00325993" w:rsidRPr="00F55E0C" w:rsidRDefault="00325993" w:rsidP="00325993">
      <w:pPr>
        <w:pStyle w:val="HChG"/>
      </w:pPr>
      <w:r w:rsidRPr="00F55E0C">
        <w:tab/>
      </w:r>
      <w:r w:rsidRPr="00F55E0C">
        <w:tab/>
        <w:t>Contexte</w:t>
      </w:r>
    </w:p>
    <w:p w14:paraId="6B08012D" w14:textId="77777777" w:rsidR="00325993" w:rsidRPr="00F55E0C" w:rsidRDefault="00325993" w:rsidP="00325993">
      <w:pPr>
        <w:pStyle w:val="SingleTxtG"/>
      </w:pPr>
      <w:r w:rsidRPr="00F55E0C">
        <w:t>1.</w:t>
      </w:r>
      <w:r w:rsidRPr="00F55E0C">
        <w:tab/>
        <w:t xml:space="preserve">Le travail de révision du chapitre 2.1 du SGH </w:t>
      </w:r>
      <w:r>
        <w:t xml:space="preserve">concernant les </w:t>
      </w:r>
      <w:r w:rsidRPr="00F55E0C">
        <w:t>explosifs se poursuit depuis la vingt-neuvième session du Sous-Comité d</w:t>
      </w:r>
      <w:r>
        <w:t>’</w:t>
      </w:r>
      <w:r w:rsidRPr="00F55E0C">
        <w:t>experts du Système général harmonisé de classification et d</w:t>
      </w:r>
      <w:r>
        <w:t>’</w:t>
      </w:r>
      <w:r w:rsidRPr="00F55E0C">
        <w:t xml:space="preserve">étiquetage des produits chimiques (Sous-Comité </w:t>
      </w:r>
      <w:r>
        <w:t xml:space="preserve">d’experts du </w:t>
      </w:r>
      <w:r w:rsidRPr="00F55E0C">
        <w:t xml:space="preserve">SGH). </w:t>
      </w:r>
      <w:r>
        <w:t>Cette question</w:t>
      </w:r>
      <w:r w:rsidRPr="00F55E0C">
        <w:t xml:space="preserve"> est traité</w:t>
      </w:r>
      <w:r>
        <w:t>e</w:t>
      </w:r>
      <w:r w:rsidRPr="00F55E0C">
        <w:t xml:space="preserve"> au sein d</w:t>
      </w:r>
      <w:r>
        <w:t>’</w:t>
      </w:r>
      <w:r w:rsidRPr="00F55E0C">
        <w:t xml:space="preserve">un </w:t>
      </w:r>
      <w:r>
        <w:t>g</w:t>
      </w:r>
      <w:r w:rsidRPr="00F55E0C">
        <w:t>roupe de travail informel par correspondance dirigé par l</w:t>
      </w:r>
      <w:r>
        <w:t>’</w:t>
      </w:r>
      <w:r w:rsidRPr="00F55E0C">
        <w:t>expert de la Suède, dont les travaux font l</w:t>
      </w:r>
      <w:r>
        <w:t>’</w:t>
      </w:r>
      <w:r w:rsidRPr="00F55E0C">
        <w:t xml:space="preserve">objet de rapports de situation depuis la trentième session du Sous-Comité </w:t>
      </w:r>
      <w:r>
        <w:t xml:space="preserve">d’experts du </w:t>
      </w:r>
      <w:r w:rsidRPr="00F55E0C">
        <w:t>SGH</w:t>
      </w:r>
      <w:r w:rsidR="00770101" w:rsidRPr="00770101">
        <w:rPr>
          <w:vertAlign w:val="superscript"/>
        </w:rPr>
        <w:t>1</w:t>
      </w:r>
      <w:r w:rsidRPr="00F55E0C">
        <w:t xml:space="preserve">. </w:t>
      </w:r>
      <w:r>
        <w:t>Ce travail de révision permet aujourd’hui d’entrevoir</w:t>
      </w:r>
      <w:r w:rsidRPr="00F55E0C">
        <w:t xml:space="preserve"> un système de classification élargi du SGH,</w:t>
      </w:r>
      <w:r>
        <w:t xml:space="preserve"> avec des</w:t>
      </w:r>
      <w:r w:rsidRPr="00F55E0C">
        <w:t xml:space="preserve"> critères </w:t>
      </w:r>
      <w:r>
        <w:t xml:space="preserve">qui </w:t>
      </w:r>
      <w:r w:rsidRPr="00F55E0C">
        <w:t xml:space="preserve">ont </w:t>
      </w:r>
      <w:r>
        <w:t xml:space="preserve">d’ores et déjà </w:t>
      </w:r>
      <w:r w:rsidRPr="00F55E0C">
        <w:t xml:space="preserve">été élaborés et </w:t>
      </w:r>
      <w:r>
        <w:t>des</w:t>
      </w:r>
      <w:r w:rsidRPr="00F55E0C">
        <w:t xml:space="preserve"> éléments de communication </w:t>
      </w:r>
      <w:r>
        <w:t>des</w:t>
      </w:r>
      <w:r w:rsidRPr="00F55E0C">
        <w:t xml:space="preserve"> dangers </w:t>
      </w:r>
      <w:r>
        <w:t>connexes qui sont toujours</w:t>
      </w:r>
      <w:r w:rsidRPr="00F55E0C">
        <w:t xml:space="preserve"> en cours d</w:t>
      </w:r>
      <w:r>
        <w:t>’</w:t>
      </w:r>
      <w:r w:rsidRPr="00F55E0C">
        <w:t>élaboration. Les grandes lignes de ce nouveau système de classification ont été présentées dans l</w:t>
      </w:r>
      <w:r>
        <w:t>’</w:t>
      </w:r>
      <w:r w:rsidRPr="00F55E0C">
        <w:t xml:space="preserve">annexe 1 du document ST/SG/AC.10/C.4/2019/5 (trente-septième session du Sous-Comité </w:t>
      </w:r>
      <w:r>
        <w:t xml:space="preserve">d’experts du </w:t>
      </w:r>
      <w:r w:rsidRPr="00F55E0C">
        <w:t>SGH).</w:t>
      </w:r>
    </w:p>
    <w:p w14:paraId="2D221051" w14:textId="77777777" w:rsidR="00325993" w:rsidRPr="00F55E0C" w:rsidRDefault="00325993" w:rsidP="00325993">
      <w:pPr>
        <w:pStyle w:val="SingleTxtG"/>
      </w:pPr>
      <w:r w:rsidRPr="00F55E0C">
        <w:t>2.</w:t>
      </w:r>
      <w:r w:rsidRPr="00F55E0C">
        <w:tab/>
        <w:t>La principale caractéristique du nouveau système de classification est qu</w:t>
      </w:r>
      <w:r>
        <w:t>’</w:t>
      </w:r>
      <w:r w:rsidRPr="00F55E0C">
        <w:t xml:space="preserve">il permet </w:t>
      </w:r>
      <w:r>
        <w:t>d’affranchir la</w:t>
      </w:r>
      <w:r w:rsidRPr="00F55E0C">
        <w:t xml:space="preserve"> </w:t>
      </w:r>
      <w:r w:rsidRPr="007D21B1">
        <w:t xml:space="preserve">communication des dangers du SGH </w:t>
      </w:r>
      <w:r>
        <w:t>d’une</w:t>
      </w:r>
      <w:r w:rsidRPr="00F55E0C">
        <w:t xml:space="preserve"> configuration particulière </w:t>
      </w:r>
      <w:r>
        <w:t xml:space="preserve">(normalement </w:t>
      </w:r>
      <w:r w:rsidRPr="00F55E0C">
        <w:t>celle des transports</w:t>
      </w:r>
      <w:r>
        <w:t>)</w:t>
      </w:r>
      <w:r w:rsidRPr="00F55E0C">
        <w:t xml:space="preserve">. </w:t>
      </w:r>
      <w:r>
        <w:t>Le nouveau système</w:t>
      </w:r>
      <w:r w:rsidRPr="00F55E0C">
        <w:t xml:space="preserve"> reste fondé en grande partie sur les divisions utilisées </w:t>
      </w:r>
      <w:r>
        <w:t xml:space="preserve">actuellement </w:t>
      </w:r>
      <w:r w:rsidRPr="00F55E0C">
        <w:t xml:space="preserve">à la fois dans le SGH et dans le Règlement type pour le transport des marchandises dangereuses, mais évalue </w:t>
      </w:r>
      <w:r>
        <w:t>l’explosibilité</w:t>
      </w:r>
      <w:r w:rsidRPr="00F55E0C">
        <w:t xml:space="preserve"> </w:t>
      </w:r>
      <w:r>
        <w:t>au</w:t>
      </w:r>
      <w:r w:rsidRPr="00F55E0C">
        <w:t xml:space="preserve"> niveau de l</w:t>
      </w:r>
      <w:r>
        <w:t>’</w:t>
      </w:r>
      <w:r w:rsidRPr="00F55E0C">
        <w:t xml:space="preserve">emballage </w:t>
      </w:r>
      <w:r>
        <w:t xml:space="preserve">intérieur </w:t>
      </w:r>
      <w:r w:rsidRPr="00F55E0C">
        <w:t>(</w:t>
      </w:r>
      <w:r>
        <w:t xml:space="preserve">qui est </w:t>
      </w:r>
      <w:r w:rsidRPr="00F55E0C">
        <w:t>en principe le conteneur le plus à l</w:t>
      </w:r>
      <w:r>
        <w:t>’</w:t>
      </w:r>
      <w:r w:rsidRPr="00F55E0C">
        <w:t>intérieur) et vérifie si l</w:t>
      </w:r>
      <w:r>
        <w:t>’</w:t>
      </w:r>
      <w:r w:rsidRPr="00F55E0C">
        <w:t>effet explosif à ce niveau</w:t>
      </w:r>
      <w:r>
        <w:t xml:space="preserve"> également est bien celui qu’indique</w:t>
      </w:r>
      <w:r w:rsidRPr="00F55E0C">
        <w:t xml:space="preserve"> la division. Cette méthode </w:t>
      </w:r>
      <w:r>
        <w:t>supprime</w:t>
      </w:r>
      <w:r w:rsidRPr="00F55E0C">
        <w:t xml:space="preserve"> l</w:t>
      </w:r>
      <w:r>
        <w:t>’</w:t>
      </w:r>
      <w:r w:rsidRPr="00F55E0C">
        <w:t>effet d</w:t>
      </w:r>
      <w:r>
        <w:t>’</w:t>
      </w:r>
      <w:r w:rsidRPr="00F55E0C">
        <w:t xml:space="preserve">atténuation que peut avoir la configuration (transport), qui peut être important, et permet ainsi de communiquer comme il se doit les dangers </w:t>
      </w:r>
      <w:r>
        <w:t>liés à</w:t>
      </w:r>
      <w:r w:rsidRPr="00F55E0C">
        <w:t xml:space="preserve"> l</w:t>
      </w:r>
      <w:r>
        <w:t>’</w:t>
      </w:r>
      <w:r w:rsidRPr="00F55E0C">
        <w:t xml:space="preserve">emballage </w:t>
      </w:r>
      <w:r>
        <w:t>intérieur</w:t>
      </w:r>
      <w:r w:rsidRPr="00F55E0C">
        <w:t xml:space="preserve"> </w:t>
      </w:r>
      <w:r>
        <w:t>au regard du</w:t>
      </w:r>
      <w:r w:rsidRPr="00F55E0C">
        <w:t xml:space="preserve"> SGH.</w:t>
      </w:r>
    </w:p>
    <w:p w14:paraId="0ED8AC4D" w14:textId="77777777" w:rsidR="00325993" w:rsidRPr="00F55E0C" w:rsidRDefault="00325993" w:rsidP="00325993">
      <w:pPr>
        <w:pStyle w:val="SingleTxtG"/>
      </w:pPr>
      <w:r w:rsidRPr="00F55E0C">
        <w:lastRenderedPageBreak/>
        <w:t>3.</w:t>
      </w:r>
      <w:r w:rsidRPr="00F55E0C">
        <w:tab/>
        <w:t>Une autre caractéristique du nouveau système est qu</w:t>
      </w:r>
      <w:r>
        <w:t>’</w:t>
      </w:r>
      <w:r w:rsidRPr="00F55E0C">
        <w:t xml:space="preserve">il donne </w:t>
      </w:r>
      <w:r>
        <w:t>le</w:t>
      </w:r>
      <w:r w:rsidRPr="00F55E0C">
        <w:t xml:space="preserve"> moyen de classer des explosifs qui ne sont pas affectés à une division pour d</w:t>
      </w:r>
      <w:r>
        <w:t>’</w:t>
      </w:r>
      <w:r w:rsidRPr="00F55E0C">
        <w:t xml:space="preserve">autres raisons que </w:t>
      </w:r>
      <w:r>
        <w:t>celle d’être</w:t>
      </w:r>
      <w:r w:rsidRPr="00F55E0C">
        <w:t xml:space="preserve"> trop sensibles (par exemple pour des explosifs autres que les </w:t>
      </w:r>
      <w:r>
        <w:t>« </w:t>
      </w:r>
      <w:r w:rsidRPr="00F55E0C">
        <w:t>explosifs instables</w:t>
      </w:r>
      <w:r>
        <w:t> »</w:t>
      </w:r>
      <w:r w:rsidRPr="00F55E0C">
        <w:t xml:space="preserve">), ce que ne permet pas le système actuel. </w:t>
      </w:r>
      <w:r>
        <w:t>Ainsi</w:t>
      </w:r>
      <w:r w:rsidRPr="00F55E0C">
        <w:t xml:space="preserve">, il </w:t>
      </w:r>
      <w:r>
        <w:t>n’existe pas, dans</w:t>
      </w:r>
      <w:r w:rsidRPr="00F55E0C">
        <w:t xml:space="preserve"> la fabrication et </w:t>
      </w:r>
      <w:r>
        <w:t>le</w:t>
      </w:r>
      <w:r w:rsidRPr="00F55E0C">
        <w:t xml:space="preserve"> traitement des explosifs</w:t>
      </w:r>
      <w:r>
        <w:t>, de</w:t>
      </w:r>
      <w:r w:rsidRPr="00F55E0C">
        <w:t xml:space="preserve"> configuration (transport) </w:t>
      </w:r>
      <w:r>
        <w:t>pouvant faire l’objet</w:t>
      </w:r>
      <w:r w:rsidRPr="00F55E0C">
        <w:t xml:space="preserve"> </w:t>
      </w:r>
      <w:r>
        <w:t>d’</w:t>
      </w:r>
      <w:r w:rsidRPr="00F55E0C">
        <w:t xml:space="preserve">épreuves </w:t>
      </w:r>
      <w:r>
        <w:t xml:space="preserve">appropriées </w:t>
      </w:r>
      <w:r w:rsidRPr="00F55E0C">
        <w:t>qui permettrai</w:t>
      </w:r>
      <w:r>
        <w:t>en</w:t>
      </w:r>
      <w:r w:rsidRPr="00F55E0C">
        <w:t>t de les affecter à une division</w:t>
      </w:r>
      <w:r>
        <w:t>, raison pour laquelle aucune</w:t>
      </w:r>
      <w:r w:rsidRPr="00F55E0C">
        <w:t xml:space="preserve"> classification SGH </w:t>
      </w:r>
      <w:r>
        <w:t xml:space="preserve">ne peut aujourd’hui leur être assignée </w:t>
      </w:r>
      <w:r w:rsidRPr="00F55E0C">
        <w:t>(à moins qu</w:t>
      </w:r>
      <w:r>
        <w:t>’</w:t>
      </w:r>
      <w:r w:rsidRPr="00F55E0C">
        <w:t>il ne s</w:t>
      </w:r>
      <w:r>
        <w:t>’</w:t>
      </w:r>
      <w:r w:rsidRPr="00F55E0C">
        <w:t>agisse d</w:t>
      </w:r>
      <w:proofErr w:type="gramStart"/>
      <w:r>
        <w:t>’</w:t>
      </w:r>
      <w:r w:rsidRPr="00F55E0C">
        <w:t>«</w:t>
      </w:r>
      <w:proofErr w:type="gramEnd"/>
      <w:r w:rsidRPr="00F55E0C">
        <w:t xml:space="preserve"> explosifs instables »). Le nouveau système permet de classer des explosifs dans ce cas de figure </w:t>
      </w:r>
      <w:r>
        <w:t xml:space="preserve">également, </w:t>
      </w:r>
      <w:r w:rsidRPr="00F55E0C">
        <w:t xml:space="preserve">et de définir des éléments de communication des dangers </w:t>
      </w:r>
      <w:r>
        <w:t>qui leur sont propres</w:t>
      </w:r>
      <w:r w:rsidRPr="00F55E0C">
        <w:t>.</w:t>
      </w:r>
    </w:p>
    <w:p w14:paraId="2956B448" w14:textId="77777777" w:rsidR="00325993" w:rsidRPr="00F55E0C" w:rsidRDefault="00325993" w:rsidP="00325993">
      <w:pPr>
        <w:pStyle w:val="HChG"/>
      </w:pPr>
      <w:r w:rsidRPr="00F55E0C">
        <w:tab/>
      </w:r>
      <w:r w:rsidRPr="00F55E0C">
        <w:tab/>
        <w:t>Rapport de situation</w:t>
      </w:r>
    </w:p>
    <w:p w14:paraId="7E4EEB5F" w14:textId="77777777" w:rsidR="00325993" w:rsidRPr="00F55E0C" w:rsidRDefault="00325993" w:rsidP="00325993">
      <w:pPr>
        <w:pStyle w:val="SingleTxtG"/>
      </w:pPr>
      <w:r w:rsidRPr="00F55E0C">
        <w:t>4.</w:t>
      </w:r>
      <w:r w:rsidRPr="00F55E0C">
        <w:tab/>
        <w:t xml:space="preserve">À sa trente-sixième session, le Sous-Comité </w:t>
      </w:r>
      <w:r>
        <w:t xml:space="preserve">d’experts </w:t>
      </w:r>
      <w:r w:rsidRPr="00F55E0C">
        <w:t>du SGH a adopté un nouveau mandat et un programme de travail qui sont reproduits dans le document informel INF.43/Rev.1 (trente-sixième session</w:t>
      </w:r>
      <w:r>
        <w:t xml:space="preserve"> du </w:t>
      </w:r>
      <w:r w:rsidRPr="00285BE4">
        <w:t>SGH</w:t>
      </w:r>
      <w:r w:rsidRPr="00F55E0C">
        <w:t xml:space="preserve">). Le programme de travail prévoit que la révision du chapitre 2.1 </w:t>
      </w:r>
      <w:r>
        <w:t>devra être</w:t>
      </w:r>
      <w:r w:rsidRPr="00F55E0C">
        <w:t xml:space="preserve"> achevée pendant l</w:t>
      </w:r>
      <w:r>
        <w:t>’</w:t>
      </w:r>
      <w:r w:rsidRPr="00F55E0C">
        <w:t xml:space="preserve">exercice biennal 2019-2020, et </w:t>
      </w:r>
      <w:r>
        <w:t xml:space="preserve">s’articuler pour cela </w:t>
      </w:r>
      <w:r w:rsidRPr="00F55E0C">
        <w:t>en quatre points. Ces points</w:t>
      </w:r>
      <w:r>
        <w:t>, qui</w:t>
      </w:r>
      <w:r w:rsidRPr="00F55E0C">
        <w:t xml:space="preserve"> </w:t>
      </w:r>
      <w:r>
        <w:t xml:space="preserve">sont développés dans le </w:t>
      </w:r>
      <w:r w:rsidRPr="00F55E0C">
        <w:t>document ST/SG/AC.10/C.4/2019/5</w:t>
      </w:r>
      <w:r>
        <w:t xml:space="preserve">, </w:t>
      </w:r>
      <w:r w:rsidRPr="00F55E0C">
        <w:t xml:space="preserve">ont été présentés à la trente-septième session du Sous-Comité </w:t>
      </w:r>
      <w:r>
        <w:t xml:space="preserve">d’experts </w:t>
      </w:r>
      <w:r w:rsidRPr="00F55E0C">
        <w:t xml:space="preserve">du SGH. Des </w:t>
      </w:r>
      <w:r>
        <w:t>progrès</w:t>
      </w:r>
      <w:r w:rsidRPr="00F55E0C">
        <w:t xml:space="preserve"> substantiels ont été réalisés au cours de cette session ainsi qu</w:t>
      </w:r>
      <w:r>
        <w:t>’</w:t>
      </w:r>
      <w:r w:rsidRPr="00F55E0C">
        <w:t xml:space="preserve">à la réunion du Groupe de travail des explosifs tenue en parallèle de la cinquante-cinquième session du </w:t>
      </w:r>
      <w:bookmarkStart w:id="1" w:name="_Hlk22029908"/>
      <w:r w:rsidRPr="00F55E0C">
        <w:t>Sous-Comité d</w:t>
      </w:r>
      <w:r>
        <w:t>’</w:t>
      </w:r>
      <w:r w:rsidRPr="00F55E0C">
        <w:t>experts du transport des marchandises dangereuses</w:t>
      </w:r>
      <w:bookmarkEnd w:id="1"/>
      <w:r w:rsidRPr="00F55E0C">
        <w:t xml:space="preserve">. </w:t>
      </w:r>
      <w:r>
        <w:t>Un rapport de situation concernant les</w:t>
      </w:r>
      <w:r w:rsidRPr="00F55E0C">
        <w:t xml:space="preserve"> points du programme de travail est présenté ci-après.</w:t>
      </w:r>
    </w:p>
    <w:p w14:paraId="34A884B6" w14:textId="77777777" w:rsidR="00325993" w:rsidRPr="00F55E0C" w:rsidRDefault="00325993" w:rsidP="00325993">
      <w:pPr>
        <w:pStyle w:val="H1G"/>
      </w:pPr>
      <w:r w:rsidRPr="00F55E0C">
        <w:tab/>
      </w:r>
      <w:r w:rsidRPr="00F55E0C">
        <w:tab/>
        <w:t>Point 1</w:t>
      </w:r>
      <w:r>
        <w:br/>
      </w:r>
      <w:r w:rsidRPr="00F55E0C">
        <w:t>Finaliser les critères du nouveau système</w:t>
      </w:r>
    </w:p>
    <w:p w14:paraId="3FF814DB" w14:textId="77777777" w:rsidR="00325993" w:rsidRPr="00F55E0C" w:rsidRDefault="00325993" w:rsidP="00325993">
      <w:pPr>
        <w:pStyle w:val="SingleTxtG"/>
      </w:pPr>
      <w:r w:rsidRPr="00F55E0C">
        <w:t>5.</w:t>
      </w:r>
      <w:r w:rsidRPr="00F55E0C">
        <w:tab/>
        <w:t>Les critères de classification du nouveau SGH ont été finalisés pour l</w:t>
      </w:r>
      <w:r>
        <w:t>’</w:t>
      </w:r>
      <w:r w:rsidRPr="00F55E0C">
        <w:t xml:space="preserve">essentiel pendant les réunions </w:t>
      </w:r>
      <w:r>
        <w:t>communes</w:t>
      </w:r>
      <w:r w:rsidRPr="00F55E0C">
        <w:t xml:space="preserve"> du groupe de travail </w:t>
      </w:r>
      <w:r>
        <w:t xml:space="preserve">informel </w:t>
      </w:r>
      <w:r w:rsidRPr="00F55E0C">
        <w:t>par correspondance et du Groupe de travail des explosifs</w:t>
      </w:r>
      <w:r>
        <w:t>, qui se sont</w:t>
      </w:r>
      <w:r w:rsidRPr="00F55E0C">
        <w:t xml:space="preserve"> tenu</w:t>
      </w:r>
      <w:r>
        <w:t>e</w:t>
      </w:r>
      <w:r w:rsidRPr="00F55E0C">
        <w:t xml:space="preserve">s en </w:t>
      </w:r>
      <w:r>
        <w:t>parallèle</w:t>
      </w:r>
      <w:r w:rsidRPr="00F55E0C">
        <w:t xml:space="preserve"> de la </w:t>
      </w:r>
      <w:bookmarkStart w:id="2" w:name="_Hlk22029253"/>
      <w:r w:rsidRPr="00F55E0C">
        <w:t xml:space="preserve">cinquante-cinquième session </w:t>
      </w:r>
      <w:bookmarkEnd w:id="2"/>
      <w:r w:rsidRPr="00F55E0C">
        <w:t xml:space="preserve">du </w:t>
      </w:r>
      <w:bookmarkStart w:id="3" w:name="_Hlk22029216"/>
      <w:r w:rsidRPr="00F55E0C">
        <w:t>Sous-Comité d</w:t>
      </w:r>
      <w:r>
        <w:t>’</w:t>
      </w:r>
      <w:r w:rsidRPr="00F55E0C">
        <w:t>experts du transport des marchandises dangereuses</w:t>
      </w:r>
      <w:bookmarkEnd w:id="3"/>
      <w:r w:rsidRPr="00F55E0C">
        <w:t>. Ces critères sont présentés dans le rapport du Groupe de travail des explosifs</w:t>
      </w:r>
      <w:r w:rsidRPr="00325993">
        <w:rPr>
          <w:rStyle w:val="FootnoteReference"/>
        </w:rPr>
        <w:footnoteReference w:id="3"/>
      </w:r>
      <w:r w:rsidRPr="00F55E0C">
        <w:t>, reproduit dans le</w:t>
      </w:r>
      <w:r>
        <w:t>s</w:t>
      </w:r>
      <w:r w:rsidRPr="00F55E0C">
        <w:t xml:space="preserve"> document</w:t>
      </w:r>
      <w:r>
        <w:t>s</w:t>
      </w:r>
      <w:r w:rsidRPr="00F55E0C">
        <w:t xml:space="preserve"> informel</w:t>
      </w:r>
      <w:r>
        <w:t>s</w:t>
      </w:r>
      <w:r w:rsidRPr="00F55E0C">
        <w:t xml:space="preserve"> INF.24 et INF.21</w:t>
      </w:r>
      <w:r w:rsidRPr="00325993">
        <w:rPr>
          <w:rStyle w:val="FootnoteReference"/>
        </w:rPr>
        <w:footnoteReference w:id="4"/>
      </w:r>
      <w:r w:rsidRPr="00F55E0C">
        <w:t xml:space="preserve"> (soumis à la trente-septième session du SGH). Ils ont ensuite été </w:t>
      </w:r>
      <w:r>
        <w:t>présentés</w:t>
      </w:r>
      <w:r w:rsidRPr="00F55E0C">
        <w:t xml:space="preserve">, expliqués et </w:t>
      </w:r>
      <w:r>
        <w:t xml:space="preserve">illustrés </w:t>
      </w:r>
      <w:r w:rsidRPr="00F55E0C">
        <w:t xml:space="preserve">à la réunion du groupe de travail </w:t>
      </w:r>
      <w:r>
        <w:t xml:space="preserve">informel </w:t>
      </w:r>
      <w:r w:rsidRPr="00F55E0C">
        <w:t>par correspondance qui a eu lieu pendant la trente-septième session du Sous-Comité d</w:t>
      </w:r>
      <w:r>
        <w:t>’</w:t>
      </w:r>
      <w:r w:rsidRPr="00F55E0C">
        <w:t>experts du transport des marchandises dangereuses.</w:t>
      </w:r>
    </w:p>
    <w:p w14:paraId="2B44EE20" w14:textId="77777777" w:rsidR="00325993" w:rsidRPr="00F55E0C" w:rsidRDefault="00325993" w:rsidP="00325993">
      <w:pPr>
        <w:pStyle w:val="SingleTxtG"/>
      </w:pPr>
      <w:r w:rsidRPr="00F55E0C">
        <w:t>6.</w:t>
      </w:r>
      <w:r w:rsidRPr="00F55E0C">
        <w:tab/>
        <w:t xml:space="preserve">Bien que les critères soient </w:t>
      </w:r>
      <w:r>
        <w:t>d’ores et déjà finalisés pour l’essentiel</w:t>
      </w:r>
      <w:r w:rsidRPr="00F55E0C">
        <w:t>, la question de savoir s</w:t>
      </w:r>
      <w:r>
        <w:t>’</w:t>
      </w:r>
      <w:r w:rsidRPr="00F55E0C">
        <w:t>il convien</w:t>
      </w:r>
      <w:r>
        <w:t>drai</w:t>
      </w:r>
      <w:r w:rsidRPr="00F55E0C">
        <w:t>t d</w:t>
      </w:r>
      <w:r>
        <w:t>’</w:t>
      </w:r>
      <w:r w:rsidRPr="00F55E0C">
        <w:t>exclure certaines matières et mélanges pendant la phase de recherche et de développement et</w:t>
      </w:r>
      <w:r>
        <w:t>,</w:t>
      </w:r>
      <w:r w:rsidRPr="00F55E0C">
        <w:t xml:space="preserve"> le cas échéant, dans quelles conditions, n</w:t>
      </w:r>
      <w:r>
        <w:t>’</w:t>
      </w:r>
      <w:r w:rsidRPr="00F55E0C">
        <w:t xml:space="preserve">a pas été </w:t>
      </w:r>
      <w:r>
        <w:t>tranchée</w:t>
      </w:r>
      <w:r w:rsidRPr="00F55E0C">
        <w:t>. La question de l</w:t>
      </w:r>
      <w:r>
        <w:t>’</w:t>
      </w:r>
      <w:r w:rsidRPr="00F55E0C">
        <w:t xml:space="preserve">exclusion de certaines matières, mélanges et objets explosifs qui ont été exclus de la Classe 1 du Règlement type pour le transport des marchandises dangereuses et se sont vu attribuer des </w:t>
      </w:r>
      <w:r>
        <w:t>n</w:t>
      </w:r>
      <w:r w:rsidRPr="00F55E0C">
        <w:t>uméros ONU dans la liste des marchandises dangereuses, n</w:t>
      </w:r>
      <w:r>
        <w:t>’</w:t>
      </w:r>
      <w:r w:rsidRPr="00F55E0C">
        <w:t xml:space="preserve">est pas </w:t>
      </w:r>
      <w:r>
        <w:t xml:space="preserve">non plus </w:t>
      </w:r>
      <w:r w:rsidRPr="00F55E0C">
        <w:t xml:space="preserve">totalement réglée. De plus, </w:t>
      </w:r>
      <w:r>
        <w:t xml:space="preserve">un travail reste à faire pour </w:t>
      </w:r>
      <w:r w:rsidRPr="00F55E0C">
        <w:t>formuler clairement les critères et les présenter de façon logique.</w:t>
      </w:r>
    </w:p>
    <w:p w14:paraId="0E700FEE" w14:textId="77777777" w:rsidR="00325993" w:rsidRPr="00F55E0C" w:rsidRDefault="00325993" w:rsidP="00325993">
      <w:pPr>
        <w:pStyle w:val="SingleTxtG"/>
      </w:pPr>
      <w:r w:rsidRPr="00F55E0C">
        <w:t>7.</w:t>
      </w:r>
      <w:r w:rsidRPr="00F55E0C">
        <w:tab/>
        <w:t xml:space="preserve">Le </w:t>
      </w:r>
      <w:r>
        <w:t>g</w:t>
      </w:r>
      <w:r w:rsidRPr="00F55E0C">
        <w:t xml:space="preserve">roupe de travail </w:t>
      </w:r>
      <w:r>
        <w:t xml:space="preserve">informel </w:t>
      </w:r>
      <w:r w:rsidRPr="00F55E0C">
        <w:t xml:space="preserve">par correspondance examine actuellement les questions </w:t>
      </w:r>
      <w:r>
        <w:t>ci-dessus</w:t>
      </w:r>
      <w:r w:rsidRPr="00F55E0C">
        <w:t xml:space="preserve"> et s</w:t>
      </w:r>
      <w:r>
        <w:t>’</w:t>
      </w:r>
      <w:r w:rsidRPr="00F55E0C">
        <w:t xml:space="preserve">emploie à élaborer des directives </w:t>
      </w:r>
      <w:r>
        <w:t xml:space="preserve">appropriées pour </w:t>
      </w:r>
      <w:r w:rsidRPr="00F55E0C">
        <w:t>faciliter l</w:t>
      </w:r>
      <w:r>
        <w:t>’</w:t>
      </w:r>
      <w:r w:rsidRPr="00F55E0C">
        <w:t>application pratique des critères. Le Groupe de travail des explosifs ne se réunissant pas avant la cinquante-septième session du Sous-Comité d</w:t>
      </w:r>
      <w:r>
        <w:t>’</w:t>
      </w:r>
      <w:r w:rsidRPr="00F55E0C">
        <w:t>experts du transport des marchandises dangereuses</w:t>
      </w:r>
      <w:r>
        <w:t>,</w:t>
      </w:r>
      <w:r w:rsidRPr="00F55E0C">
        <w:t xml:space="preserve"> à l</w:t>
      </w:r>
      <w:r>
        <w:t>’</w:t>
      </w:r>
      <w:r w:rsidRPr="00F55E0C">
        <w:t>été 2020, l</w:t>
      </w:r>
      <w:r>
        <w:t>’</w:t>
      </w:r>
      <w:r w:rsidRPr="00F55E0C">
        <w:t xml:space="preserve">expert de la Suède espère que la plus grande partie du travail restant pourra être effectuée par </w:t>
      </w:r>
      <w:r>
        <w:t>courrier électronique</w:t>
      </w:r>
      <w:r w:rsidRPr="00F55E0C">
        <w:t xml:space="preserve"> et par téléphone avant la réunion. </w:t>
      </w:r>
    </w:p>
    <w:p w14:paraId="7C1FC9D1" w14:textId="77777777" w:rsidR="00325993" w:rsidRPr="00F55E0C" w:rsidRDefault="00325993" w:rsidP="00325993">
      <w:pPr>
        <w:pStyle w:val="H1G"/>
      </w:pPr>
      <w:r w:rsidRPr="00F55E0C">
        <w:lastRenderedPageBreak/>
        <w:tab/>
      </w:r>
      <w:r w:rsidRPr="00F55E0C">
        <w:tab/>
        <w:t>Point 2</w:t>
      </w:r>
      <w:r>
        <w:br/>
      </w:r>
      <w:r w:rsidRPr="00F55E0C">
        <w:t>Définir des éléments de communication des dangers et des conseils de</w:t>
      </w:r>
      <w:r>
        <w:t> </w:t>
      </w:r>
      <w:r w:rsidRPr="00F55E0C">
        <w:t>prudence appropriés</w:t>
      </w:r>
    </w:p>
    <w:p w14:paraId="6A8E4525" w14:textId="77777777" w:rsidR="00325993" w:rsidRPr="00F55E0C" w:rsidRDefault="00325993" w:rsidP="00325993">
      <w:pPr>
        <w:pStyle w:val="SingleTxtG"/>
      </w:pPr>
      <w:r w:rsidRPr="00F55E0C">
        <w:t>8.</w:t>
      </w:r>
      <w:r w:rsidRPr="00F55E0C">
        <w:tab/>
        <w:t xml:space="preserve">À la réunion du groupe de travail </w:t>
      </w:r>
      <w:r w:rsidRPr="00B814C7">
        <w:t xml:space="preserve">informel </w:t>
      </w:r>
      <w:r w:rsidRPr="00F55E0C">
        <w:t>par correspondance</w:t>
      </w:r>
      <w:r>
        <w:t xml:space="preserve"> tenue </w:t>
      </w:r>
      <w:r w:rsidRPr="00F55E0C">
        <w:t xml:space="preserve">pendant la trente-septième session du Sous-Comité du SGH, les débats ont porté principalement sur les éléments de communication des dangers </w:t>
      </w:r>
      <w:r>
        <w:t>pour les</w:t>
      </w:r>
      <w:r w:rsidRPr="00F55E0C">
        <w:t xml:space="preserve"> différentes classifications du nouveau système. Le résultat de ces débats est présenté dans le document informel INF.26 (trente-septième session</w:t>
      </w:r>
      <w:r w:rsidRPr="00285BE4">
        <w:t xml:space="preserve"> </w:t>
      </w:r>
      <w:r>
        <w:t xml:space="preserve">du </w:t>
      </w:r>
      <w:r w:rsidRPr="00285BE4">
        <w:t>SGH</w:t>
      </w:r>
      <w:r w:rsidRPr="00F55E0C">
        <w:t xml:space="preserve">). </w:t>
      </w:r>
      <w:r>
        <w:t xml:space="preserve">Les participants se sont accordés en principe sur de </w:t>
      </w:r>
      <w:r w:rsidRPr="00F55E0C">
        <w:t>nombreux éléments de communication des dangers, mais d</w:t>
      </w:r>
      <w:r>
        <w:t>’</w:t>
      </w:r>
      <w:r w:rsidRPr="00F55E0C">
        <w:t>autres éléments requièrent encore un certain travail.</w:t>
      </w:r>
    </w:p>
    <w:p w14:paraId="6EFF7DC5" w14:textId="77777777" w:rsidR="00325993" w:rsidRPr="00F55E0C" w:rsidRDefault="00325993" w:rsidP="00325993">
      <w:pPr>
        <w:pStyle w:val="SingleTxtG"/>
      </w:pPr>
      <w:r w:rsidRPr="00F55E0C">
        <w:t>9.</w:t>
      </w:r>
      <w:r w:rsidRPr="00F55E0C">
        <w:tab/>
        <w:t>L</w:t>
      </w:r>
      <w:r>
        <w:t>’</w:t>
      </w:r>
      <w:r w:rsidRPr="00F55E0C">
        <w:t>association ou non d</w:t>
      </w:r>
      <w:r>
        <w:t>’</w:t>
      </w:r>
      <w:r w:rsidRPr="00F55E0C">
        <w:t xml:space="preserve">un symbole à la sous-catégorie 2C, </w:t>
      </w:r>
      <w:r>
        <w:t>la communication d’un danger supplémentaire concernant</w:t>
      </w:r>
      <w:r w:rsidRPr="00F55E0C">
        <w:t xml:space="preserve"> les explosifs </w:t>
      </w:r>
      <w:r>
        <w:t>« </w:t>
      </w:r>
      <w:r w:rsidRPr="00F55E0C">
        <w:t>sensibles</w:t>
      </w:r>
      <w:r>
        <w:t> »</w:t>
      </w:r>
      <w:r w:rsidRPr="00F55E0C">
        <w:t xml:space="preserve"> </w:t>
      </w:r>
      <w:r>
        <w:t>de</w:t>
      </w:r>
      <w:r w:rsidRPr="00F55E0C">
        <w:t xml:space="preserve"> la catégorie 1 et la manière</w:t>
      </w:r>
      <w:r>
        <w:t xml:space="preserve"> d’indiquer</w:t>
      </w:r>
      <w:r w:rsidRPr="00F55E0C">
        <w:t xml:space="preserve"> la division sur l</w:t>
      </w:r>
      <w:r>
        <w:t>’</w:t>
      </w:r>
      <w:r w:rsidRPr="00F55E0C">
        <w:t xml:space="preserve">étiquette, au moins pour les produits de la sous-catégorie 2A, sont des questions qui </w:t>
      </w:r>
      <w:r>
        <w:t>restent à creuser</w:t>
      </w:r>
      <w:r w:rsidRPr="00F55E0C">
        <w:t xml:space="preserve">. Les éléments de communication des dangers sont </w:t>
      </w:r>
      <w:r>
        <w:t>actuellement débattus au sein du</w:t>
      </w:r>
      <w:r w:rsidRPr="00F55E0C">
        <w:t xml:space="preserve"> groupe de travail informel par correspondance et </w:t>
      </w:r>
      <w:r>
        <w:t xml:space="preserve">on peut s’attendre qu’ils le soient à nouveau </w:t>
      </w:r>
      <w:r w:rsidRPr="00F55E0C">
        <w:t xml:space="preserve">à la trente-huitième session du Sous-Comité </w:t>
      </w:r>
      <w:r>
        <w:t xml:space="preserve">d’experts </w:t>
      </w:r>
      <w:r w:rsidRPr="00F55E0C">
        <w:t>du SGH.</w:t>
      </w:r>
    </w:p>
    <w:p w14:paraId="5A88ECE5" w14:textId="77777777" w:rsidR="00325993" w:rsidRPr="00F55E0C" w:rsidRDefault="00325993" w:rsidP="00325993">
      <w:pPr>
        <w:pStyle w:val="H1G"/>
        <w:spacing w:before="240" w:after="120" w:line="240" w:lineRule="auto"/>
        <w:rPr>
          <w:szCs w:val="24"/>
        </w:rPr>
      </w:pPr>
      <w:r w:rsidRPr="00F55E0C">
        <w:rPr>
          <w:szCs w:val="24"/>
        </w:rPr>
        <w:tab/>
      </w:r>
      <w:r w:rsidRPr="00F55E0C">
        <w:rPr>
          <w:szCs w:val="24"/>
        </w:rPr>
        <w:tab/>
        <w:t>Point 3</w:t>
      </w:r>
      <w:r>
        <w:rPr>
          <w:szCs w:val="24"/>
        </w:rPr>
        <w:br/>
      </w:r>
      <w:r w:rsidRPr="00F55E0C">
        <w:rPr>
          <w:szCs w:val="24"/>
        </w:rPr>
        <w:t>Projet de nouveau chapitre 2.1 SGH et examen du Manuel d</w:t>
      </w:r>
      <w:r>
        <w:rPr>
          <w:szCs w:val="24"/>
        </w:rPr>
        <w:t>’</w:t>
      </w:r>
      <w:r w:rsidRPr="00F55E0C">
        <w:rPr>
          <w:szCs w:val="24"/>
        </w:rPr>
        <w:t>épreuves et de critères pour déterminer les amendements qui devraient y être apportés en conséquence</w:t>
      </w:r>
    </w:p>
    <w:p w14:paraId="51F4F09F" w14:textId="77777777" w:rsidR="00325993" w:rsidRPr="00F55E0C" w:rsidRDefault="00325993" w:rsidP="00325993">
      <w:pPr>
        <w:pStyle w:val="SingleTxtG"/>
      </w:pPr>
      <w:r w:rsidRPr="00F55E0C">
        <w:t>10.</w:t>
      </w:r>
      <w:r w:rsidRPr="00F55E0C">
        <w:tab/>
        <w:t xml:space="preserve">Un projet de nouveau Chapitre 2.1 fondé sur les critères et les éléments de communication des dangers </w:t>
      </w:r>
      <w:r>
        <w:t>figurant</w:t>
      </w:r>
      <w:r w:rsidRPr="00F55E0C">
        <w:t xml:space="preserve"> dans les documents susmentionnés a été établi par l</w:t>
      </w:r>
      <w:r>
        <w:t>’</w:t>
      </w:r>
      <w:r w:rsidRPr="00F55E0C">
        <w:t xml:space="preserve">expert de la Suède et envoyé au </w:t>
      </w:r>
      <w:bookmarkStart w:id="4" w:name="_Hlk22042275"/>
      <w:r w:rsidRPr="00F55E0C">
        <w:t xml:space="preserve">groupe de travail informel par correspondance </w:t>
      </w:r>
      <w:bookmarkEnd w:id="4"/>
      <w:r w:rsidRPr="00F55E0C">
        <w:t>début juillet 2019</w:t>
      </w:r>
      <w:r>
        <w:t xml:space="preserve">, afin de recueillir les </w:t>
      </w:r>
      <w:r w:rsidRPr="00F55E0C">
        <w:t>observations</w:t>
      </w:r>
      <w:r>
        <w:t xml:space="preserve"> de ses membres</w:t>
      </w:r>
      <w:r w:rsidRPr="00F55E0C">
        <w:t>. Juillet et août étant une période de vacances pour la plupart des membres du groupe de travail, peu d</w:t>
      </w:r>
      <w:r>
        <w:t>’</w:t>
      </w:r>
      <w:r w:rsidRPr="00F55E0C">
        <w:t xml:space="preserve">observations avaient été reçues au moment de la rédaction du présent rapport. Des contributions </w:t>
      </w:r>
      <w:r>
        <w:t>sont maintenant attendues sur la base de ce dernier</w:t>
      </w:r>
      <w:r w:rsidRPr="00F55E0C">
        <w:t>.</w:t>
      </w:r>
    </w:p>
    <w:p w14:paraId="3CBFDF06" w14:textId="77777777" w:rsidR="00325993" w:rsidRPr="00F55E0C" w:rsidRDefault="00325993" w:rsidP="00325993">
      <w:pPr>
        <w:pStyle w:val="SingleTxtG"/>
      </w:pPr>
      <w:r w:rsidRPr="00F55E0C">
        <w:t>11.</w:t>
      </w:r>
      <w:r w:rsidRPr="00F55E0C">
        <w:tab/>
        <w:t>L</w:t>
      </w:r>
      <w:r>
        <w:t>’</w:t>
      </w:r>
      <w:r w:rsidRPr="00F55E0C">
        <w:t>expert de la Suède a également diffusé une liste de conseils de prudence accompagnant à l</w:t>
      </w:r>
      <w:r>
        <w:t>’</w:t>
      </w:r>
      <w:r w:rsidRPr="00F55E0C">
        <w:t xml:space="preserve">heure actuelle les explosifs, et a demandé aux membres du </w:t>
      </w:r>
      <w:bookmarkStart w:id="5" w:name="_Hlk22043325"/>
      <w:r w:rsidRPr="00F55E0C">
        <w:t xml:space="preserve">groupe de travail informel par correspondance </w:t>
      </w:r>
      <w:bookmarkEnd w:id="5"/>
      <w:r w:rsidRPr="00F55E0C">
        <w:t>de</w:t>
      </w:r>
      <w:r>
        <w:t xml:space="preserve"> préciser</w:t>
      </w:r>
      <w:r w:rsidRPr="00F55E0C">
        <w:t xml:space="preserve"> </w:t>
      </w:r>
      <w:r>
        <w:t xml:space="preserve">comment </w:t>
      </w:r>
      <w:r w:rsidRPr="00F55E0C">
        <w:t xml:space="preserve">ces conseils </w:t>
      </w:r>
      <w:r>
        <w:t xml:space="preserve">devraient selon eux s’appliquer </w:t>
      </w:r>
      <w:r w:rsidRPr="00F55E0C">
        <w:t>aux nouvelles classifications. Là aussi</w:t>
      </w:r>
      <w:r>
        <w:t>,</w:t>
      </w:r>
      <w:r w:rsidRPr="00F55E0C">
        <w:t xml:space="preserve"> les réponses devraient arriver après la soumission du présent document. Au moment de la rédaction du présent rapport, aucune analyse des amendements </w:t>
      </w:r>
      <w:r>
        <w:t>corollaires</w:t>
      </w:r>
      <w:r w:rsidRPr="00F55E0C">
        <w:t xml:space="preserve"> à apporter au Manuel d</w:t>
      </w:r>
      <w:r>
        <w:t>’</w:t>
      </w:r>
      <w:r w:rsidRPr="00F55E0C">
        <w:t>épreuves et de critères n</w:t>
      </w:r>
      <w:r>
        <w:t>’</w:t>
      </w:r>
      <w:r w:rsidRPr="00F55E0C">
        <w:t>avait encore été fai</w:t>
      </w:r>
      <w:r>
        <w:t>t</w:t>
      </w:r>
      <w:r w:rsidRPr="00F55E0C">
        <w:t>e.</w:t>
      </w:r>
    </w:p>
    <w:p w14:paraId="27DBCC29" w14:textId="77777777" w:rsidR="00325993" w:rsidRPr="00F55E0C" w:rsidRDefault="00325993" w:rsidP="00325993">
      <w:pPr>
        <w:pStyle w:val="SingleTxtG"/>
      </w:pPr>
      <w:r w:rsidRPr="00F55E0C">
        <w:t>12.</w:t>
      </w:r>
      <w:r w:rsidRPr="00F55E0C">
        <w:tab/>
        <w:t xml:space="preserve"> Des débats devraient se dérouler au cours de l</w:t>
      </w:r>
      <w:r>
        <w:t>’</w:t>
      </w:r>
      <w:r w:rsidRPr="00F55E0C">
        <w:t xml:space="preserve">automne 2019 au sein du groupe de travail informel par correspondance sur la base des observations reçues, afin </w:t>
      </w:r>
      <w:r>
        <w:t>d’établir</w:t>
      </w:r>
      <w:r w:rsidRPr="00F55E0C">
        <w:t xml:space="preserve"> un avant-projet de nouveau chapitre 2.1 en vue de </w:t>
      </w:r>
      <w:r>
        <w:t>s</w:t>
      </w:r>
      <w:r w:rsidRPr="00F55E0C">
        <w:t xml:space="preserve">a soumission </w:t>
      </w:r>
      <w:r>
        <w:t>a</w:t>
      </w:r>
      <w:r w:rsidRPr="00F55E0C">
        <w:t xml:space="preserve">u Sous-Comité </w:t>
      </w:r>
      <w:r>
        <w:t xml:space="preserve">d’experts </w:t>
      </w:r>
      <w:r w:rsidRPr="00F55E0C">
        <w:t xml:space="preserve">du SGH à sa trente-huitième session. Un document informel contenant ce projet de chapitre devrait être publié début novembre 2019, pour compléter </w:t>
      </w:r>
      <w:r>
        <w:t>le présent</w:t>
      </w:r>
      <w:r w:rsidRPr="00F55E0C">
        <w:t xml:space="preserve"> document de travail.</w:t>
      </w:r>
    </w:p>
    <w:p w14:paraId="363418B6" w14:textId="77777777" w:rsidR="00325993" w:rsidRPr="00F55E0C" w:rsidRDefault="00325993" w:rsidP="00325993">
      <w:pPr>
        <w:pStyle w:val="H1G"/>
      </w:pPr>
      <w:r w:rsidRPr="00F55E0C">
        <w:tab/>
      </w:r>
      <w:r w:rsidRPr="00F55E0C">
        <w:tab/>
        <w:t>Point 4</w:t>
      </w:r>
      <w:r>
        <w:br/>
      </w:r>
      <w:r w:rsidRPr="00F55E0C">
        <w:t>Proposer l</w:t>
      </w:r>
      <w:r>
        <w:t>’</w:t>
      </w:r>
      <w:r w:rsidRPr="00F55E0C">
        <w:t>inclusion d</w:t>
      </w:r>
      <w:r>
        <w:t>’</w:t>
      </w:r>
      <w:r w:rsidRPr="00F55E0C">
        <w:t xml:space="preserve">un nouveau chapitre 2.1 dans la neuvième version révisée du SGH et les changements qui en découlent </w:t>
      </w:r>
      <w:r>
        <w:br/>
      </w:r>
      <w:r w:rsidRPr="00F55E0C">
        <w:t>pour le Manuel d</w:t>
      </w:r>
      <w:r>
        <w:t>’</w:t>
      </w:r>
      <w:r w:rsidRPr="00F55E0C">
        <w:t>épreuves et de critères</w:t>
      </w:r>
    </w:p>
    <w:p w14:paraId="07A4D377" w14:textId="77777777" w:rsidR="00325993" w:rsidRPr="00B814C7" w:rsidRDefault="00325993" w:rsidP="00325993">
      <w:pPr>
        <w:pStyle w:val="SingleTxtG"/>
      </w:pPr>
      <w:r w:rsidRPr="00F55E0C">
        <w:t>13.</w:t>
      </w:r>
      <w:r w:rsidRPr="00F55E0C">
        <w:tab/>
        <w:t xml:space="preserve">Comme indiqué à la réunion du groupe de travail informel par correspondance tenue pendant la trente-septième session du Sous-Comité </w:t>
      </w:r>
      <w:r>
        <w:t xml:space="preserve">d’experts </w:t>
      </w:r>
      <w:r w:rsidRPr="00F55E0C">
        <w:t>du SGH, on s</w:t>
      </w:r>
      <w:r>
        <w:t>’</w:t>
      </w:r>
      <w:r w:rsidRPr="00F55E0C">
        <w:t>efforcera de présenter une proposition aboutie de nouveau chapitre 2.1 du SGH à la trente-neuvième session du Sous-Comité. Celle-ci s</w:t>
      </w:r>
      <w:r>
        <w:t>’</w:t>
      </w:r>
      <w:r w:rsidRPr="00F55E0C">
        <w:t>appuiera sur les observations</w:t>
      </w:r>
      <w:r>
        <w:t xml:space="preserve"> suscitées par</w:t>
      </w:r>
      <w:r w:rsidRPr="00F55E0C">
        <w:t xml:space="preserve"> le projet de chapitre présenté dans le document informel </w:t>
      </w:r>
      <w:r>
        <w:t xml:space="preserve">à venir, </w:t>
      </w:r>
      <w:r w:rsidRPr="00F55E0C">
        <w:t xml:space="preserve">et les membres du Sous-Comité </w:t>
      </w:r>
      <w:r>
        <w:t xml:space="preserve">d’experts </w:t>
      </w:r>
      <w:r w:rsidRPr="00F55E0C">
        <w:t xml:space="preserve">du SGH qui le souhaitent sont encouragés à communiquer leurs vues à ce sujet. </w:t>
      </w:r>
    </w:p>
    <w:p w14:paraId="59512B6F" w14:textId="77777777" w:rsidR="00325993" w:rsidRPr="00F55E0C" w:rsidRDefault="00325993" w:rsidP="00325993">
      <w:pPr>
        <w:pStyle w:val="H1G"/>
      </w:pPr>
      <w:r w:rsidRPr="00B814C7">
        <w:lastRenderedPageBreak/>
        <w:tab/>
      </w:r>
      <w:r w:rsidRPr="00B814C7">
        <w:tab/>
      </w:r>
      <w:r w:rsidRPr="00F55E0C">
        <w:t xml:space="preserve">Prochain </w:t>
      </w:r>
      <w:r w:rsidRPr="00597CEE">
        <w:t>débat</w:t>
      </w:r>
    </w:p>
    <w:p w14:paraId="19FC2BCD" w14:textId="77777777" w:rsidR="00446FE5" w:rsidRDefault="00325993" w:rsidP="00325993">
      <w:pPr>
        <w:pStyle w:val="SingleTxtG"/>
      </w:pPr>
      <w:r w:rsidRPr="00F55E0C">
        <w:t>14.</w:t>
      </w:r>
      <w:r w:rsidRPr="00F55E0C">
        <w:tab/>
        <w:t>Une réunion du groupe de travail informel par correspondance sur l</w:t>
      </w:r>
      <w:r>
        <w:t>’</w:t>
      </w:r>
      <w:r w:rsidRPr="00F55E0C">
        <w:t xml:space="preserve">examen du chapitre 2.1 du SGH devrait se tenir pendant la trente-huitième </w:t>
      </w:r>
      <w:r>
        <w:t>session</w:t>
      </w:r>
      <w:r w:rsidRPr="00F55E0C">
        <w:t xml:space="preserve"> du Sous-Comité </w:t>
      </w:r>
      <w:r>
        <w:t xml:space="preserve">d’experts </w:t>
      </w:r>
      <w:r w:rsidRPr="00F55E0C">
        <w:t>du SGH ou en marge de celle-ci. L</w:t>
      </w:r>
      <w:r>
        <w:t>’</w:t>
      </w:r>
      <w:r w:rsidRPr="00F55E0C">
        <w:t xml:space="preserve">expert de la Suède attend avec </w:t>
      </w:r>
      <w:r>
        <w:t>intérêt</w:t>
      </w:r>
      <w:r w:rsidRPr="00F55E0C">
        <w:t xml:space="preserve"> ce débat et remercie les membres du groupe de travail informel qui</w:t>
      </w:r>
      <w:r>
        <w:t xml:space="preserve"> n’ont pas ménagé leurs efforts</w:t>
      </w:r>
      <w:r w:rsidRPr="00F55E0C">
        <w:t xml:space="preserve"> pour </w:t>
      </w:r>
      <w:r>
        <w:t>boucler la question</w:t>
      </w:r>
      <w:r w:rsidRPr="00F55E0C">
        <w:t xml:space="preserve"> avant la fin de l</w:t>
      </w:r>
      <w:r>
        <w:t>’</w:t>
      </w:r>
      <w:r w:rsidRPr="00F55E0C">
        <w:t>exercice biennal.</w:t>
      </w:r>
    </w:p>
    <w:p w14:paraId="7A290F37" w14:textId="77777777" w:rsidR="00325993" w:rsidRPr="00325993" w:rsidRDefault="00325993" w:rsidP="003259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5993" w:rsidRPr="00325993" w:rsidSect="003259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00B8" w14:textId="77777777" w:rsidR="00BD5293" w:rsidRDefault="00BD5293" w:rsidP="00F95C08">
      <w:pPr>
        <w:spacing w:line="240" w:lineRule="auto"/>
      </w:pPr>
    </w:p>
  </w:endnote>
  <w:endnote w:type="continuationSeparator" w:id="0">
    <w:p w14:paraId="5DC6292F" w14:textId="77777777" w:rsidR="00BD5293" w:rsidRPr="00AC3823" w:rsidRDefault="00BD5293" w:rsidP="00AC3823">
      <w:pPr>
        <w:pStyle w:val="Footer"/>
      </w:pPr>
    </w:p>
  </w:endnote>
  <w:endnote w:type="continuationNotice" w:id="1">
    <w:p w14:paraId="6C8F5FF9" w14:textId="77777777" w:rsidR="00BD5293" w:rsidRDefault="00BD52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26C6" w14:textId="77777777" w:rsidR="00325993" w:rsidRPr="00325993" w:rsidRDefault="00325993" w:rsidP="00325993">
    <w:pPr>
      <w:pStyle w:val="Footer"/>
      <w:tabs>
        <w:tab w:val="right" w:pos="9638"/>
      </w:tabs>
    </w:pPr>
    <w:r w:rsidRPr="00325993">
      <w:rPr>
        <w:b/>
        <w:sz w:val="18"/>
      </w:rPr>
      <w:fldChar w:fldCharType="begin"/>
    </w:r>
    <w:r w:rsidRPr="00325993">
      <w:rPr>
        <w:b/>
        <w:sz w:val="18"/>
      </w:rPr>
      <w:instrText xml:space="preserve"> PAGE  \* MERGEFORMAT </w:instrText>
    </w:r>
    <w:r w:rsidRPr="00325993">
      <w:rPr>
        <w:b/>
        <w:sz w:val="18"/>
      </w:rPr>
      <w:fldChar w:fldCharType="separate"/>
    </w:r>
    <w:r w:rsidRPr="00325993">
      <w:rPr>
        <w:b/>
        <w:noProof/>
        <w:sz w:val="18"/>
      </w:rPr>
      <w:t>2</w:t>
    </w:r>
    <w:r w:rsidRPr="00325993">
      <w:rPr>
        <w:b/>
        <w:sz w:val="18"/>
      </w:rPr>
      <w:fldChar w:fldCharType="end"/>
    </w:r>
    <w:r>
      <w:rPr>
        <w:b/>
        <w:sz w:val="18"/>
      </w:rPr>
      <w:tab/>
    </w:r>
    <w:r>
      <w:t>GE.19-15519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C09F" w14:textId="77777777" w:rsidR="00325993" w:rsidRPr="00325993" w:rsidRDefault="00325993" w:rsidP="00325993">
    <w:pPr>
      <w:pStyle w:val="Footer"/>
      <w:tabs>
        <w:tab w:val="right" w:pos="9638"/>
      </w:tabs>
      <w:rPr>
        <w:b/>
        <w:sz w:val="18"/>
      </w:rPr>
    </w:pPr>
    <w:r>
      <w:t>GE.19-15519</w:t>
    </w:r>
    <w:r>
      <w:tab/>
    </w:r>
    <w:r w:rsidRPr="00325993">
      <w:rPr>
        <w:b/>
        <w:sz w:val="18"/>
      </w:rPr>
      <w:fldChar w:fldCharType="begin"/>
    </w:r>
    <w:r w:rsidRPr="00325993">
      <w:rPr>
        <w:b/>
        <w:sz w:val="18"/>
      </w:rPr>
      <w:instrText xml:space="preserve"> PAGE  \* MERGEFORMAT </w:instrText>
    </w:r>
    <w:r w:rsidRPr="00325993">
      <w:rPr>
        <w:b/>
        <w:sz w:val="18"/>
      </w:rPr>
      <w:fldChar w:fldCharType="separate"/>
    </w:r>
    <w:r w:rsidRPr="00325993">
      <w:rPr>
        <w:b/>
        <w:noProof/>
        <w:sz w:val="18"/>
      </w:rPr>
      <w:t>3</w:t>
    </w:r>
    <w:r w:rsidRPr="003259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84E2" w14:textId="77777777" w:rsidR="0068456F" w:rsidRPr="00325993" w:rsidRDefault="00325993" w:rsidP="0032599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55C660A" wp14:editId="54C3751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15519  (</w:t>
    </w:r>
    <w:proofErr w:type="gramEnd"/>
    <w:r>
      <w:rPr>
        <w:sz w:val="20"/>
      </w:rPr>
      <w:t>F)    181019    221019</w:t>
    </w:r>
    <w:r>
      <w:rPr>
        <w:sz w:val="20"/>
      </w:rPr>
      <w:br/>
    </w:r>
    <w:r w:rsidRPr="00325993">
      <w:rPr>
        <w:rFonts w:ascii="C39T30Lfz" w:hAnsi="C39T30Lfz"/>
        <w:sz w:val="56"/>
      </w:rPr>
      <w:t></w:t>
    </w:r>
    <w:r w:rsidRPr="00325993">
      <w:rPr>
        <w:rFonts w:ascii="C39T30Lfz" w:hAnsi="C39T30Lfz"/>
        <w:sz w:val="56"/>
      </w:rPr>
      <w:t></w:t>
    </w:r>
    <w:r w:rsidRPr="00325993">
      <w:rPr>
        <w:rFonts w:ascii="C39T30Lfz" w:hAnsi="C39T30Lfz"/>
        <w:sz w:val="56"/>
      </w:rPr>
      <w:t></w:t>
    </w:r>
    <w:r w:rsidRPr="00325993">
      <w:rPr>
        <w:rFonts w:ascii="C39T30Lfz" w:hAnsi="C39T30Lfz"/>
        <w:sz w:val="56"/>
      </w:rPr>
      <w:t></w:t>
    </w:r>
    <w:r w:rsidRPr="00325993">
      <w:rPr>
        <w:rFonts w:ascii="C39T30Lfz" w:hAnsi="C39T30Lfz"/>
        <w:sz w:val="56"/>
      </w:rPr>
      <w:t></w:t>
    </w:r>
    <w:r w:rsidRPr="00325993">
      <w:rPr>
        <w:rFonts w:ascii="C39T30Lfz" w:hAnsi="C39T30Lfz"/>
        <w:sz w:val="56"/>
      </w:rPr>
      <w:t></w:t>
    </w:r>
    <w:r w:rsidRPr="00325993">
      <w:rPr>
        <w:rFonts w:ascii="C39T30Lfz" w:hAnsi="C39T30Lfz"/>
        <w:sz w:val="56"/>
      </w:rPr>
      <w:t></w:t>
    </w:r>
    <w:r w:rsidRPr="00325993">
      <w:rPr>
        <w:rFonts w:ascii="C39T30Lfz" w:hAnsi="C39T30Lfz"/>
        <w:sz w:val="56"/>
      </w:rPr>
      <w:t></w:t>
    </w:r>
    <w:r w:rsidRPr="0032599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9708717" wp14:editId="1CFB67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19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19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05C6" w14:textId="77777777" w:rsidR="00BD5293" w:rsidRPr="00AC3823" w:rsidRDefault="00BD52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A0C1EA" w14:textId="77777777" w:rsidR="00BD5293" w:rsidRPr="00AC3823" w:rsidRDefault="00BD52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593DC1" w14:textId="77777777" w:rsidR="00BD5293" w:rsidRPr="00AC3823" w:rsidRDefault="00BD5293">
      <w:pPr>
        <w:spacing w:line="240" w:lineRule="auto"/>
        <w:rPr>
          <w:sz w:val="2"/>
          <w:szCs w:val="2"/>
        </w:rPr>
      </w:pPr>
    </w:p>
  </w:footnote>
  <w:footnote w:id="2">
    <w:p w14:paraId="73D0CDDD" w14:textId="77777777" w:rsidR="00325993" w:rsidRDefault="00325993">
      <w:pPr>
        <w:pStyle w:val="FootnoteText"/>
      </w:pPr>
      <w:r>
        <w:rPr>
          <w:rStyle w:val="FootnoteReference"/>
        </w:rPr>
        <w:tab/>
      </w:r>
      <w:r w:rsidRPr="0032599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55A21">
        <w:t>Conformément au programme de travail du Sous-Comité pour la période 2019-2020, approuvé par le Comité à sa neuvième session (voir ST/SG/AC.10/C.3/108, par.</w:t>
      </w:r>
      <w:r>
        <w:t> </w:t>
      </w:r>
      <w:r w:rsidRPr="00155A21">
        <w:t>141</w:t>
      </w:r>
      <w:r>
        <w:t>,</w:t>
      </w:r>
      <w:r w:rsidRPr="00155A21">
        <w:t xml:space="preserve"> et ST/SG/AC.10/46, par.</w:t>
      </w:r>
      <w:r>
        <w:t> </w:t>
      </w:r>
      <w:r w:rsidRPr="00155A21">
        <w:t>14).</w:t>
      </w:r>
    </w:p>
    <w:p w14:paraId="2C7694A4" w14:textId="77777777" w:rsidR="00770101" w:rsidRPr="00325993" w:rsidRDefault="00770101">
      <w:pPr>
        <w:pStyle w:val="FootnoteText"/>
      </w:pPr>
      <w:r>
        <w:tab/>
      </w:r>
      <w:r w:rsidRPr="00770101">
        <w:rPr>
          <w:vertAlign w:val="superscript"/>
        </w:rPr>
        <w:t>1</w:t>
      </w:r>
      <w:r w:rsidRPr="00770101">
        <w:rPr>
          <w:vertAlign w:val="superscript"/>
        </w:rPr>
        <w:tab/>
      </w:r>
      <w:r w:rsidRPr="000B1D03">
        <w:t>Ces rapports de situation ont aussi été soumis au Sous-Comité d</w:t>
      </w:r>
      <w:r>
        <w:t>’</w:t>
      </w:r>
      <w:r w:rsidRPr="000B1D03">
        <w:t>experts du transport des marchandises dangereuses, en sa qualité de coordonnateur des risques physiques du SGH.</w:t>
      </w:r>
    </w:p>
  </w:footnote>
  <w:footnote w:id="3">
    <w:p w14:paraId="5C312D12" w14:textId="77777777" w:rsidR="00325993" w:rsidRPr="00565B7A" w:rsidRDefault="00325993" w:rsidP="00325993">
      <w:pPr>
        <w:pStyle w:val="FootnoteText"/>
      </w:pPr>
      <w:r>
        <w:tab/>
      </w:r>
      <w:r>
        <w:rPr>
          <w:rStyle w:val="FootnoteReference"/>
        </w:rPr>
        <w:footnoteRef/>
      </w:r>
      <w:r w:rsidRPr="00565B7A">
        <w:t xml:space="preserve"> </w:t>
      </w:r>
      <w:r>
        <w:tab/>
      </w:r>
      <w:r w:rsidRPr="00565B7A">
        <w:t>INF.55</w:t>
      </w:r>
      <w:r>
        <w:t>, soumis à la</w:t>
      </w:r>
      <w:r w:rsidRPr="00565B7A">
        <w:t xml:space="preserve"> cinquante-cinquième session </w:t>
      </w:r>
      <w:r>
        <w:t xml:space="preserve">du </w:t>
      </w:r>
      <w:r w:rsidRPr="00565B7A">
        <w:t>Sous-Comité d</w:t>
      </w:r>
      <w:r>
        <w:t>’</w:t>
      </w:r>
      <w:r w:rsidRPr="00565B7A">
        <w:t>experts du transport des</w:t>
      </w:r>
      <w:r>
        <w:t> </w:t>
      </w:r>
      <w:r w:rsidRPr="00565B7A">
        <w:t>marchandises dangereuses.</w:t>
      </w:r>
    </w:p>
  </w:footnote>
  <w:footnote w:id="4">
    <w:p w14:paraId="659AEF0B" w14:textId="77777777" w:rsidR="00325993" w:rsidRPr="00565B7A" w:rsidRDefault="00325993" w:rsidP="00325993">
      <w:pPr>
        <w:pStyle w:val="FootnoteText"/>
      </w:pPr>
      <w:r>
        <w:tab/>
      </w:r>
      <w:r>
        <w:rPr>
          <w:rStyle w:val="FootnoteReference"/>
        </w:rPr>
        <w:footnoteRef/>
      </w:r>
      <w:r w:rsidRPr="00565B7A">
        <w:t xml:space="preserve"> </w:t>
      </w:r>
      <w:r>
        <w:tab/>
      </w:r>
      <w:r w:rsidRPr="00565B7A">
        <w:t>INF.56</w:t>
      </w:r>
      <w:r>
        <w:t>,</w:t>
      </w:r>
      <w:r w:rsidRPr="00565B7A">
        <w:t xml:space="preserve"> </w:t>
      </w:r>
      <w:r>
        <w:t xml:space="preserve">soumis à la </w:t>
      </w:r>
      <w:r w:rsidRPr="00565B7A">
        <w:t>cinquante-cinquième session</w:t>
      </w:r>
      <w:r>
        <w:t xml:space="preserve"> du </w:t>
      </w:r>
      <w:r w:rsidRPr="00565B7A">
        <w:t>Sous-Comité d</w:t>
      </w:r>
      <w:r>
        <w:t>’</w:t>
      </w:r>
      <w:r w:rsidRPr="00565B7A">
        <w:t>experts du transport des</w:t>
      </w:r>
      <w:r>
        <w:t> </w:t>
      </w:r>
      <w:r w:rsidRPr="00565B7A">
        <w:t>marchandises dangereuses.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2B6B" w14:textId="51A1D63D" w:rsidR="00325993" w:rsidRPr="00325993" w:rsidRDefault="002B08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F710" w14:textId="71F2A77F" w:rsidR="00325993" w:rsidRPr="00325993" w:rsidRDefault="002B08D3" w:rsidP="003259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93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73040"/>
    <w:rsid w:val="00283190"/>
    <w:rsid w:val="002832AC"/>
    <w:rsid w:val="002B08D3"/>
    <w:rsid w:val="002D7C93"/>
    <w:rsid w:val="003259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D79B6"/>
    <w:rsid w:val="006165A4"/>
    <w:rsid w:val="0068456F"/>
    <w:rsid w:val="0071601D"/>
    <w:rsid w:val="00770101"/>
    <w:rsid w:val="007A62E6"/>
    <w:rsid w:val="0080684C"/>
    <w:rsid w:val="00871C75"/>
    <w:rsid w:val="008776DC"/>
    <w:rsid w:val="008B40CD"/>
    <w:rsid w:val="009705C8"/>
    <w:rsid w:val="009C1CF4"/>
    <w:rsid w:val="00A04E90"/>
    <w:rsid w:val="00A30353"/>
    <w:rsid w:val="00AC3823"/>
    <w:rsid w:val="00AE323C"/>
    <w:rsid w:val="00B00181"/>
    <w:rsid w:val="00B00B0D"/>
    <w:rsid w:val="00B765F7"/>
    <w:rsid w:val="00BA0CA9"/>
    <w:rsid w:val="00BD5293"/>
    <w:rsid w:val="00C02897"/>
    <w:rsid w:val="00D3439C"/>
    <w:rsid w:val="00DB1831"/>
    <w:rsid w:val="00DD24B8"/>
    <w:rsid w:val="00DD3BFD"/>
    <w:rsid w:val="00DF6678"/>
    <w:rsid w:val="00E55B27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EE8A7"/>
  <w15:docId w15:val="{7271B3E5-7499-4ED0-8BF0-4AB7147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32599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32599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325993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ST/SG/AC.10/C.4/2019/10</vt:lpstr>
      <vt:lpstr>ST/SG/AC.10/C.4/2019/10</vt:lpstr>
    </vt:vector>
  </TitlesOfParts>
  <Company>DCM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ST/SG/AC.10/C.4/2019/10</dc:title>
  <dc:subject/>
  <dc:creator>Fabienne CRELIER</dc:creator>
  <cp:keywords/>
  <cp:lastModifiedBy>Laurence Berthet</cp:lastModifiedBy>
  <cp:revision>3</cp:revision>
  <cp:lastPrinted>2019-10-23T07:19:00Z</cp:lastPrinted>
  <dcterms:created xsi:type="dcterms:W3CDTF">2019-10-23T07:18:00Z</dcterms:created>
  <dcterms:modified xsi:type="dcterms:W3CDTF">2019-10-23T07:19:00Z</dcterms:modified>
</cp:coreProperties>
</file>