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6144"/>
      </w:tblGrid>
      <w:tr w:rsidR="00963CBA" w:rsidRPr="0049211A" w14:paraId="4A5F6ADC" w14:textId="77777777" w:rsidTr="000216CC">
        <w:trPr>
          <w:trHeight w:val="851"/>
        </w:trPr>
        <w:tc>
          <w:tcPr>
            <w:tcW w:w="1259" w:type="dxa"/>
            <w:tcBorders>
              <w:top w:val="nil"/>
              <w:left w:val="nil"/>
              <w:bottom w:val="single" w:sz="4" w:space="0" w:color="auto"/>
              <w:right w:val="nil"/>
            </w:tcBorders>
            <w:shd w:val="clear" w:color="auto" w:fill="auto"/>
          </w:tcPr>
          <w:p w14:paraId="3F1F585F" w14:textId="77777777" w:rsidR="00446DE4" w:rsidRPr="00E3141C" w:rsidRDefault="00446DE4" w:rsidP="000216CC">
            <w:pPr>
              <w:spacing w:after="80" w:line="340" w:lineRule="exact"/>
            </w:pPr>
          </w:p>
        </w:tc>
        <w:tc>
          <w:tcPr>
            <w:tcW w:w="2236" w:type="dxa"/>
            <w:tcBorders>
              <w:top w:val="nil"/>
              <w:left w:val="nil"/>
              <w:bottom w:val="single" w:sz="4" w:space="0" w:color="auto"/>
              <w:right w:val="nil"/>
            </w:tcBorders>
            <w:shd w:val="clear" w:color="auto" w:fill="auto"/>
            <w:vAlign w:val="bottom"/>
          </w:tcPr>
          <w:p w14:paraId="308E1120" w14:textId="77777777" w:rsidR="00446DE4" w:rsidRPr="00E3141C" w:rsidRDefault="00446DE4" w:rsidP="000216CC">
            <w:pPr>
              <w:spacing w:after="80" w:line="340" w:lineRule="exact"/>
              <w:rPr>
                <w:sz w:val="28"/>
                <w:szCs w:val="28"/>
              </w:rPr>
            </w:pPr>
          </w:p>
        </w:tc>
        <w:tc>
          <w:tcPr>
            <w:tcW w:w="6144" w:type="dxa"/>
            <w:tcBorders>
              <w:top w:val="nil"/>
              <w:left w:val="nil"/>
              <w:bottom w:val="single" w:sz="4" w:space="0" w:color="auto"/>
              <w:right w:val="nil"/>
            </w:tcBorders>
            <w:shd w:val="clear" w:color="auto" w:fill="auto"/>
            <w:vAlign w:val="bottom"/>
          </w:tcPr>
          <w:p w14:paraId="5533BF95" w14:textId="58283D80" w:rsidR="00FC215C" w:rsidRPr="0049211A" w:rsidRDefault="00FC215C" w:rsidP="00B666B2">
            <w:pPr>
              <w:jc w:val="right"/>
              <w:rPr>
                <w:b/>
                <w:sz w:val="40"/>
                <w:szCs w:val="40"/>
              </w:rPr>
            </w:pPr>
            <w:r w:rsidRPr="0049211A">
              <w:rPr>
                <w:b/>
                <w:sz w:val="40"/>
                <w:szCs w:val="40"/>
              </w:rPr>
              <w:t>UN/SCETDG/</w:t>
            </w:r>
            <w:r w:rsidR="00CE74ED" w:rsidRPr="0049211A">
              <w:rPr>
                <w:b/>
                <w:sz w:val="40"/>
                <w:szCs w:val="40"/>
              </w:rPr>
              <w:t>5</w:t>
            </w:r>
            <w:r w:rsidR="00AF2F73">
              <w:rPr>
                <w:b/>
                <w:sz w:val="40"/>
                <w:szCs w:val="40"/>
              </w:rPr>
              <w:t>6</w:t>
            </w:r>
            <w:r w:rsidRPr="0049211A">
              <w:rPr>
                <w:b/>
                <w:sz w:val="40"/>
                <w:szCs w:val="40"/>
              </w:rPr>
              <w:t>/INF.</w:t>
            </w:r>
            <w:r w:rsidR="000C6BFD">
              <w:rPr>
                <w:b/>
                <w:sz w:val="40"/>
                <w:szCs w:val="40"/>
              </w:rPr>
              <w:t>5</w:t>
            </w:r>
            <w:r w:rsidR="007E6159">
              <w:rPr>
                <w:b/>
                <w:sz w:val="40"/>
                <w:szCs w:val="40"/>
              </w:rPr>
              <w:t>0</w:t>
            </w:r>
          </w:p>
          <w:p w14:paraId="3D49917E" w14:textId="77777777" w:rsidR="000216CC" w:rsidRPr="0049211A" w:rsidRDefault="000216CC" w:rsidP="00497711">
            <w:pPr>
              <w:jc w:val="right"/>
            </w:pPr>
          </w:p>
        </w:tc>
      </w:tr>
    </w:tbl>
    <w:p w14:paraId="49935CD4" w14:textId="77777777" w:rsidR="000019B8" w:rsidRPr="00E3141C" w:rsidRDefault="000019B8" w:rsidP="000019B8">
      <w:pPr>
        <w:rPr>
          <w:vanish/>
        </w:rPr>
      </w:pPr>
    </w:p>
    <w:tbl>
      <w:tblPr>
        <w:tblW w:w="9645" w:type="dxa"/>
        <w:tblInd w:w="108" w:type="dxa"/>
        <w:tblLayout w:type="fixed"/>
        <w:tblLook w:val="04A0" w:firstRow="1" w:lastRow="0" w:firstColumn="1" w:lastColumn="0" w:noHBand="0" w:noVBand="1"/>
      </w:tblPr>
      <w:tblGrid>
        <w:gridCol w:w="9645"/>
      </w:tblGrid>
      <w:tr w:rsidR="00645A0B" w:rsidRPr="0049211A" w14:paraId="4C1D54C0" w14:textId="77777777" w:rsidTr="00D73803">
        <w:tc>
          <w:tcPr>
            <w:tcW w:w="9645" w:type="dxa"/>
            <w:tcMar>
              <w:top w:w="142" w:type="dxa"/>
              <w:left w:w="108" w:type="dxa"/>
              <w:bottom w:w="142" w:type="dxa"/>
              <w:right w:w="108" w:type="dxa"/>
            </w:tcMar>
          </w:tcPr>
          <w:p w14:paraId="355D01DD" w14:textId="26E9A424" w:rsidR="00645A0B" w:rsidRPr="00BE3356" w:rsidRDefault="00645A0B" w:rsidP="00472A09">
            <w:pPr>
              <w:tabs>
                <w:tab w:val="right" w:pos="9214"/>
              </w:tabs>
            </w:pPr>
            <w:r w:rsidRPr="00BE3356">
              <w:rPr>
                <w:b/>
                <w:sz w:val="24"/>
                <w:szCs w:val="24"/>
              </w:rPr>
              <w:t>Committee of Experts on the Transport of Dangerous Goods</w:t>
            </w:r>
            <w:r w:rsidRPr="00BE3356">
              <w:rPr>
                <w:b/>
                <w:sz w:val="24"/>
                <w:szCs w:val="24"/>
              </w:rPr>
              <w:tab/>
            </w:r>
            <w:r w:rsidRPr="00BE3356">
              <w:rPr>
                <w:b/>
                <w:sz w:val="24"/>
                <w:szCs w:val="24"/>
              </w:rPr>
              <w:br/>
              <w:t>and on the Globally Harmonized System of Classification</w:t>
            </w:r>
            <w:r w:rsidRPr="00BE3356">
              <w:rPr>
                <w:b/>
                <w:sz w:val="24"/>
                <w:szCs w:val="24"/>
              </w:rPr>
              <w:br/>
              <w:t>and Labelling of Chemicals</w:t>
            </w:r>
            <w:r w:rsidRPr="00BE3356">
              <w:rPr>
                <w:b/>
              </w:rPr>
              <w:tab/>
            </w:r>
            <w:r w:rsidR="007E6159">
              <w:rPr>
                <w:b/>
              </w:rPr>
              <w:t>9</w:t>
            </w:r>
            <w:r w:rsidR="00472A09" w:rsidRPr="00BE3356">
              <w:rPr>
                <w:b/>
              </w:rPr>
              <w:t xml:space="preserve"> Dec</w:t>
            </w:r>
            <w:r w:rsidR="00AE3DE4">
              <w:rPr>
                <w:b/>
              </w:rPr>
              <w:t>ember</w:t>
            </w:r>
            <w:r w:rsidR="006216A1" w:rsidRPr="00BE3356">
              <w:rPr>
                <w:b/>
              </w:rPr>
              <w:t xml:space="preserve"> </w:t>
            </w:r>
            <w:r w:rsidR="006A53DC" w:rsidRPr="00BE3356">
              <w:rPr>
                <w:b/>
              </w:rPr>
              <w:t>2019</w:t>
            </w:r>
          </w:p>
        </w:tc>
      </w:tr>
      <w:tr w:rsidR="008B57F6" w:rsidRPr="00E3141C" w14:paraId="42129799" w14:textId="77777777" w:rsidTr="005E5C40">
        <w:trPr>
          <w:trHeight w:val="1944"/>
        </w:trPr>
        <w:tc>
          <w:tcPr>
            <w:tcW w:w="9645" w:type="dxa"/>
            <w:tcMar>
              <w:top w:w="57" w:type="dxa"/>
              <w:left w:w="108" w:type="dxa"/>
              <w:bottom w:w="0" w:type="dxa"/>
              <w:right w:w="108" w:type="dxa"/>
            </w:tcMar>
            <w:vAlign w:val="center"/>
          </w:tcPr>
          <w:p w14:paraId="1C491EF2" w14:textId="77777777" w:rsidR="008B57F6" w:rsidRPr="00BE3356" w:rsidRDefault="008B57F6" w:rsidP="00D73803">
            <w:pPr>
              <w:spacing w:before="40"/>
              <w:rPr>
                <w:b/>
              </w:rPr>
            </w:pPr>
            <w:r w:rsidRPr="00BE3356">
              <w:rPr>
                <w:b/>
              </w:rPr>
              <w:t xml:space="preserve">Sub-Committee of Experts on the Transport of Dangerous Goods </w:t>
            </w:r>
          </w:p>
          <w:p w14:paraId="3C34F18C" w14:textId="5E11B9AA" w:rsidR="008B57F6" w:rsidRPr="00BE3356" w:rsidRDefault="008B57F6" w:rsidP="00D73803">
            <w:pPr>
              <w:spacing w:line="240" w:lineRule="auto"/>
              <w:ind w:left="34" w:hanging="34"/>
              <w:rPr>
                <w:b/>
              </w:rPr>
            </w:pPr>
            <w:r w:rsidRPr="00BE3356">
              <w:rPr>
                <w:b/>
              </w:rPr>
              <w:t>Fifty-</w:t>
            </w:r>
            <w:r w:rsidR="00472A09" w:rsidRPr="00BE3356">
              <w:rPr>
                <w:b/>
              </w:rPr>
              <w:t xml:space="preserve">sixth </w:t>
            </w:r>
            <w:r w:rsidRPr="00BE3356">
              <w:rPr>
                <w:b/>
              </w:rPr>
              <w:t>session</w:t>
            </w:r>
          </w:p>
          <w:p w14:paraId="56235436" w14:textId="36D53019" w:rsidR="008B57F6" w:rsidRPr="00BE3356" w:rsidRDefault="008B57F6" w:rsidP="00CE74ED">
            <w:pPr>
              <w:tabs>
                <w:tab w:val="left" w:pos="6361"/>
                <w:tab w:val="left" w:pos="6939"/>
              </w:tabs>
              <w:spacing w:before="40"/>
              <w:outlineLvl w:val="0"/>
              <w:rPr>
                <w:bCs/>
              </w:rPr>
            </w:pPr>
            <w:r w:rsidRPr="00BE3356">
              <w:t xml:space="preserve">Geneva, </w:t>
            </w:r>
            <w:r w:rsidR="00472A09" w:rsidRPr="00BE3356">
              <w:t>4-1</w:t>
            </w:r>
            <w:r w:rsidR="00AE3DE4">
              <w:t>0</w:t>
            </w:r>
            <w:r w:rsidRPr="00BE3356">
              <w:t xml:space="preserve"> </w:t>
            </w:r>
            <w:r w:rsidR="00472A09" w:rsidRPr="00BE3356">
              <w:t>Dec</w:t>
            </w:r>
            <w:r w:rsidR="00AE3DE4">
              <w:t>ember</w:t>
            </w:r>
            <w:r w:rsidRPr="00BE3356">
              <w:t xml:space="preserve"> 2019</w:t>
            </w:r>
          </w:p>
          <w:p w14:paraId="246278FB" w14:textId="52116F51" w:rsidR="008B57F6" w:rsidRPr="00BE3356" w:rsidRDefault="008B57F6" w:rsidP="00EA48C4">
            <w:pPr>
              <w:spacing w:before="40"/>
              <w:ind w:left="34" w:hanging="34"/>
            </w:pPr>
            <w:r w:rsidRPr="00BE3356">
              <w:t xml:space="preserve">Item </w:t>
            </w:r>
            <w:r w:rsidR="00582EC9">
              <w:t>4</w:t>
            </w:r>
            <w:r w:rsidRPr="00BE3356">
              <w:t xml:space="preserve"> (c) of the provisional agenda</w:t>
            </w:r>
          </w:p>
          <w:p w14:paraId="70C7F518" w14:textId="729A31F2" w:rsidR="008B57F6" w:rsidRPr="00BE3356" w:rsidRDefault="00582EC9" w:rsidP="00582EC9">
            <w:pPr>
              <w:spacing w:before="40"/>
              <w:rPr>
                <w:b/>
                <w:bCs/>
              </w:rPr>
            </w:pPr>
            <w:r>
              <w:rPr>
                <w:b/>
                <w:bCs/>
              </w:rPr>
              <w:t>Electric storage systems: transport provisions</w:t>
            </w:r>
          </w:p>
        </w:tc>
      </w:tr>
    </w:tbl>
    <w:p w14:paraId="5E4EA86A" w14:textId="617F0A67" w:rsidR="008B57F6" w:rsidRDefault="008B57F6" w:rsidP="008B57F6">
      <w:pPr>
        <w:pStyle w:val="HChG"/>
      </w:pPr>
      <w:r>
        <w:tab/>
      </w:r>
      <w:r>
        <w:tab/>
      </w:r>
      <w:r w:rsidR="00A202BD">
        <w:rPr>
          <w:lang w:val="en-US"/>
        </w:rPr>
        <w:t>Information on research on the state of charge (SOC) of lithium ion cells/batteries relat</w:t>
      </w:r>
      <w:r w:rsidR="00A734CB">
        <w:rPr>
          <w:lang w:val="en-US"/>
        </w:rPr>
        <w:t>ing</w:t>
      </w:r>
      <w:r w:rsidR="00A202BD">
        <w:rPr>
          <w:lang w:val="en-US"/>
        </w:rPr>
        <w:t xml:space="preserve"> to ST/SG/AC.10/C.3/2019/46</w:t>
      </w:r>
    </w:p>
    <w:p w14:paraId="0A9FD090" w14:textId="664CF75C" w:rsidR="008B57F6" w:rsidRDefault="008B57F6" w:rsidP="008B57F6">
      <w:pPr>
        <w:pStyle w:val="H1G"/>
      </w:pPr>
      <w:r>
        <w:tab/>
      </w:r>
      <w:r>
        <w:tab/>
      </w:r>
      <w:r w:rsidRPr="00C10183">
        <w:t xml:space="preserve">Transmitted by </w:t>
      </w:r>
      <w:r w:rsidR="00582EC9">
        <w:t xml:space="preserve">the expert </w:t>
      </w:r>
      <w:r w:rsidR="002A6504">
        <w:t>from</w:t>
      </w:r>
      <w:r w:rsidR="00582EC9">
        <w:t xml:space="preserve"> the United States of America</w:t>
      </w:r>
    </w:p>
    <w:p w14:paraId="0E8902ED" w14:textId="688EA9E4" w:rsidR="00A734CB" w:rsidRPr="007336D0" w:rsidRDefault="00A734CB" w:rsidP="00A734CB">
      <w:pPr>
        <w:pStyle w:val="HChG"/>
      </w:pPr>
      <w:r>
        <w:tab/>
      </w:r>
      <w:r>
        <w:tab/>
      </w:r>
      <w:r>
        <w:rPr>
          <w:lang w:val="en-US"/>
        </w:rPr>
        <w:t>Background</w:t>
      </w:r>
    </w:p>
    <w:p w14:paraId="04679922" w14:textId="7AAB537C" w:rsidR="00D25A6B" w:rsidRPr="007E6159" w:rsidRDefault="007E6159" w:rsidP="007E6159">
      <w:pPr>
        <w:pStyle w:val="SingleTxtG"/>
      </w:pPr>
      <w:r>
        <w:tab/>
      </w:r>
      <w:r>
        <w:rPr>
          <w:lang w:val="fr-CH"/>
        </w:rPr>
        <w:t>1.</w:t>
      </w:r>
      <w:r>
        <w:tab/>
      </w:r>
      <w:r w:rsidR="00A734CB" w:rsidRPr="007E6159">
        <w:t xml:space="preserve">The </w:t>
      </w:r>
      <w:r w:rsidR="002C36C7" w:rsidRPr="007E6159">
        <w:t>United States of America</w:t>
      </w:r>
      <w:r w:rsidR="00532168" w:rsidRPr="007E6159">
        <w:t>,</w:t>
      </w:r>
      <w:r w:rsidR="00A734CB" w:rsidRPr="007E6159">
        <w:t xml:space="preserve"> Federal Aviation Administration (FAA)</w:t>
      </w:r>
      <w:r w:rsidR="00532168" w:rsidRPr="007E6159">
        <w:t xml:space="preserve"> established the William J. Hughes Technical </w:t>
      </w:r>
      <w:proofErr w:type="spellStart"/>
      <w:r w:rsidR="00532168" w:rsidRPr="007E6159">
        <w:t>Center</w:t>
      </w:r>
      <w:proofErr w:type="spellEnd"/>
      <w:r w:rsidR="00532168" w:rsidRPr="007E6159">
        <w:t xml:space="preserve"> in Atlantic City, New Jersey, USA in 1958 as the world’s premier air transportation system laboratory.  </w:t>
      </w:r>
    </w:p>
    <w:p w14:paraId="62F01744" w14:textId="5D876B72" w:rsidR="000503BC" w:rsidRPr="007E6159" w:rsidRDefault="007E6159" w:rsidP="007E6159">
      <w:pPr>
        <w:pStyle w:val="SingleTxtG"/>
      </w:pPr>
      <w:r>
        <w:tab/>
      </w:r>
      <w:r>
        <w:rPr>
          <w:lang w:val="fr-CH"/>
        </w:rPr>
        <w:t>2.</w:t>
      </w:r>
      <w:r>
        <w:tab/>
      </w:r>
      <w:r w:rsidR="00532168" w:rsidRPr="007E6159">
        <w:t xml:space="preserve">One of the specific laboratories at the Technical </w:t>
      </w:r>
      <w:proofErr w:type="spellStart"/>
      <w:r w:rsidR="00532168" w:rsidRPr="007E6159">
        <w:t>Center</w:t>
      </w:r>
      <w:proofErr w:type="spellEnd"/>
      <w:r w:rsidR="00532168" w:rsidRPr="007E6159">
        <w:t xml:space="preserve"> is the FAA Fire Safety Branch.  </w:t>
      </w:r>
      <w:r w:rsidR="00147AD9" w:rsidRPr="007E6159">
        <w:t>The FAA Fire Safety Branch has been involved in almost every major aviation fire accident since the 1960’s.  They have over 1,000 research and information reports published</w:t>
      </w:r>
      <w:r w:rsidR="000503BC" w:rsidRPr="007E6159">
        <w:t xml:space="preserve"> online relating to aviation fire safety.  Following an incident in 1999 at the Los Angeles International Airport relating to lithium batteries, the FAA Fire Safety Branch started conducting research on lithium batteries as it relates to fires and aviation safety.  Their research on lithium batteries has continued from that point through to today.  Their website has a specific section relating to lithium battery research that currently contains over 130 entries.  </w:t>
      </w:r>
    </w:p>
    <w:p w14:paraId="359AB482" w14:textId="2463898E" w:rsidR="00E708BB" w:rsidRPr="007E6159" w:rsidRDefault="007E6159" w:rsidP="007E6159">
      <w:pPr>
        <w:pStyle w:val="SingleTxtG"/>
      </w:pPr>
      <w:r>
        <w:tab/>
      </w:r>
      <w:r>
        <w:rPr>
          <w:lang w:val="fr-CH"/>
        </w:rPr>
        <w:t>3.</w:t>
      </w:r>
      <w:r>
        <w:tab/>
      </w:r>
      <w:r w:rsidR="00E708BB" w:rsidRPr="007E6159">
        <w:t xml:space="preserve">More information </w:t>
      </w:r>
      <w:r w:rsidR="00761431" w:rsidRPr="007E6159">
        <w:t xml:space="preserve">about the FAA Fire Safety Branch </w:t>
      </w:r>
      <w:r w:rsidR="00E708BB" w:rsidRPr="007E6159">
        <w:t xml:space="preserve">may be found at the following </w:t>
      </w:r>
      <w:proofErr w:type="gramStart"/>
      <w:r w:rsidR="00E708BB" w:rsidRPr="007E6159">
        <w:t>website:</w:t>
      </w:r>
      <w:proofErr w:type="gramEnd"/>
      <w:r w:rsidR="00E708BB" w:rsidRPr="007E6159">
        <w:t xml:space="preserve"> </w:t>
      </w:r>
    </w:p>
    <w:p w14:paraId="3CA3591F" w14:textId="5093832E" w:rsidR="00761431" w:rsidRDefault="002A6504" w:rsidP="00761431">
      <w:pPr>
        <w:pStyle w:val="SingleTxtG"/>
        <w:ind w:left="1146" w:firstLine="555"/>
        <w:rPr>
          <w:color w:val="0000FF"/>
          <w:u w:val="single"/>
        </w:rPr>
      </w:pPr>
      <w:hyperlink r:id="rId8" w:history="1">
        <w:r w:rsidR="00761431" w:rsidRPr="00761431">
          <w:rPr>
            <w:rStyle w:val="Hyperlink"/>
            <w:color w:val="0000FF"/>
            <w:u w:val="single"/>
          </w:rPr>
          <w:t>https://www.fire.tc.faa.gov/About</w:t>
        </w:r>
      </w:hyperlink>
    </w:p>
    <w:p w14:paraId="41D802E5" w14:textId="7426DD46" w:rsidR="00761431" w:rsidRDefault="007E6159" w:rsidP="007E6159">
      <w:pPr>
        <w:pStyle w:val="SingleTxtG"/>
        <w:rPr>
          <w:lang w:val="en-US"/>
        </w:rPr>
      </w:pPr>
      <w:r>
        <w:rPr>
          <w:lang w:val="en-US"/>
        </w:rPr>
        <w:tab/>
        <w:t>4.</w:t>
      </w:r>
      <w:r>
        <w:rPr>
          <w:lang w:val="en-US"/>
        </w:rPr>
        <w:tab/>
      </w:r>
      <w:r w:rsidR="00761431">
        <w:rPr>
          <w:lang w:val="en-US"/>
        </w:rPr>
        <w:t xml:space="preserve">More information about the lithium battery research and information of the FAA Fire Safety Branch </w:t>
      </w:r>
      <w:r w:rsidR="00761431" w:rsidRPr="007E6159">
        <w:t>and</w:t>
      </w:r>
      <w:r w:rsidR="00761431">
        <w:rPr>
          <w:lang w:val="en-US"/>
        </w:rPr>
        <w:t xml:space="preserve"> other stakeholders may be found at the following website: </w:t>
      </w:r>
    </w:p>
    <w:p w14:paraId="461C6F53" w14:textId="2A178473" w:rsidR="00761431" w:rsidRPr="00761431" w:rsidRDefault="002A6504" w:rsidP="00761431">
      <w:pPr>
        <w:pStyle w:val="SingleTxtG"/>
        <w:ind w:left="1146" w:firstLine="555"/>
        <w:rPr>
          <w:color w:val="0000FF"/>
          <w:u w:val="single"/>
        </w:rPr>
      </w:pPr>
      <w:hyperlink r:id="rId9" w:history="1">
        <w:r w:rsidR="00761431" w:rsidRPr="00761431">
          <w:rPr>
            <w:rStyle w:val="Hyperlink"/>
            <w:color w:val="0000FF"/>
            <w:u w:val="single"/>
          </w:rPr>
          <w:t>https://www.fire.tc.faa.gov/Systems/Lithium-Batteries</w:t>
        </w:r>
      </w:hyperlink>
    </w:p>
    <w:p w14:paraId="44042DDB" w14:textId="2B58C948" w:rsidR="002C36C7" w:rsidRDefault="00F0422E" w:rsidP="00F0422E">
      <w:pPr>
        <w:pStyle w:val="HChG"/>
        <w:rPr>
          <w:lang w:val="en-US"/>
        </w:rPr>
      </w:pPr>
      <w:r>
        <w:tab/>
      </w:r>
      <w:r>
        <w:tab/>
      </w:r>
      <w:r w:rsidR="002C36C7">
        <w:rPr>
          <w:lang w:val="en-US"/>
        </w:rPr>
        <w:t>Introduction</w:t>
      </w:r>
    </w:p>
    <w:p w14:paraId="082E89D4" w14:textId="1A477E0F" w:rsidR="002C36C7" w:rsidRPr="002C36C7" w:rsidRDefault="007E6159" w:rsidP="007E6159">
      <w:pPr>
        <w:pStyle w:val="SingleTxtG"/>
        <w:rPr>
          <w:lang w:val="en-US"/>
        </w:rPr>
      </w:pPr>
      <w:r>
        <w:tab/>
      </w:r>
      <w:r>
        <w:rPr>
          <w:lang w:val="fr-CH"/>
        </w:rPr>
        <w:t>5.</w:t>
      </w:r>
      <w:r>
        <w:tab/>
      </w:r>
      <w:r w:rsidR="002C36C7">
        <w:t>The expert from the Unite</w:t>
      </w:r>
      <w:r w:rsidR="00280B9E">
        <w:t>d</w:t>
      </w:r>
      <w:r w:rsidR="002C36C7">
        <w:t xml:space="preserve"> States of America wanted to make the sub-committee aware of the information and research</w:t>
      </w:r>
      <w:r w:rsidR="00175AA7">
        <w:t xml:space="preserve"> available from the FAA Fire Safety Branch relating to lithium batteries.  Specifically, </w:t>
      </w:r>
      <w:r w:rsidR="00E708BB">
        <w:rPr>
          <w:lang w:val="en-US"/>
        </w:rPr>
        <w:t xml:space="preserve">there are </w:t>
      </w:r>
      <w:r w:rsidR="00175AA7">
        <w:t>four report</w:t>
      </w:r>
      <w:r w:rsidR="00157886">
        <w:t>s relating to lithium ion cells</w:t>
      </w:r>
      <w:r w:rsidR="00175AA7">
        <w:t xml:space="preserve"> and state of charge (SOC) </w:t>
      </w:r>
      <w:r w:rsidR="000C6BFD">
        <w:rPr>
          <w:lang w:val="en-US"/>
        </w:rPr>
        <w:t xml:space="preserve">which </w:t>
      </w:r>
      <w:r w:rsidR="00280B9E">
        <w:t>have been highlighted below.</w:t>
      </w:r>
    </w:p>
    <w:p w14:paraId="1322500C" w14:textId="3B5B4C89" w:rsidR="007336D0" w:rsidRPr="007336D0" w:rsidRDefault="00F0422E" w:rsidP="00F0422E">
      <w:pPr>
        <w:pStyle w:val="HChG"/>
      </w:pPr>
      <w:r>
        <w:lastRenderedPageBreak/>
        <w:tab/>
      </w:r>
      <w:r>
        <w:tab/>
      </w:r>
      <w:r w:rsidR="00B814F0">
        <w:rPr>
          <w:lang w:val="en-US"/>
        </w:rPr>
        <w:t xml:space="preserve">FAA </w:t>
      </w:r>
      <w:r w:rsidR="002A6504">
        <w:rPr>
          <w:lang w:val="en-US"/>
        </w:rPr>
        <w:t>l</w:t>
      </w:r>
      <w:r w:rsidR="00B814F0">
        <w:rPr>
          <w:lang w:val="en-US"/>
        </w:rPr>
        <w:t xml:space="preserve">ithium </w:t>
      </w:r>
      <w:r w:rsidR="002A6504">
        <w:rPr>
          <w:lang w:val="en-US"/>
        </w:rPr>
        <w:t>b</w:t>
      </w:r>
      <w:r w:rsidR="00B814F0">
        <w:rPr>
          <w:lang w:val="en-US"/>
        </w:rPr>
        <w:t xml:space="preserve">attery </w:t>
      </w:r>
      <w:r w:rsidR="002A6504">
        <w:rPr>
          <w:lang w:val="en-US"/>
        </w:rPr>
        <w:t>r</w:t>
      </w:r>
      <w:r w:rsidR="00E708BB">
        <w:rPr>
          <w:lang w:val="en-US"/>
        </w:rPr>
        <w:t>eports</w:t>
      </w:r>
    </w:p>
    <w:p w14:paraId="3B0217A0" w14:textId="3366AC59" w:rsidR="001D7EAD" w:rsidRDefault="00B814F0" w:rsidP="00AC2441">
      <w:pPr>
        <w:pStyle w:val="HChG"/>
        <w:rPr>
          <w:sz w:val="24"/>
          <w:szCs w:val="24"/>
          <w:lang w:val="en-US"/>
        </w:rPr>
      </w:pPr>
      <w:r>
        <w:tab/>
      </w:r>
      <w:r>
        <w:tab/>
      </w:r>
      <w:r w:rsidR="00AC2441">
        <w:rPr>
          <w:sz w:val="24"/>
          <w:szCs w:val="24"/>
          <w:lang w:val="en-US"/>
        </w:rPr>
        <w:tab/>
      </w:r>
      <w:r w:rsidR="001D7EAD" w:rsidRPr="001D7EAD">
        <w:rPr>
          <w:sz w:val="24"/>
          <w:szCs w:val="24"/>
          <w:lang w:val="en-US"/>
        </w:rPr>
        <w:t xml:space="preserve">Report </w:t>
      </w:r>
      <w:r w:rsidR="00803506">
        <w:rPr>
          <w:sz w:val="24"/>
          <w:szCs w:val="24"/>
          <w:lang w:val="en-US"/>
        </w:rPr>
        <w:t xml:space="preserve">DOT/FAA/TC-15/38:  </w:t>
      </w:r>
      <w:r w:rsidR="00803506" w:rsidRPr="00803506">
        <w:rPr>
          <w:sz w:val="24"/>
          <w:szCs w:val="24"/>
          <w:lang w:val="en-US"/>
        </w:rPr>
        <w:t>Passive Protection of Lithium Battery Shipments</w:t>
      </w:r>
    </w:p>
    <w:p w14:paraId="23B28441" w14:textId="4CFF9615" w:rsidR="00AC2441" w:rsidRPr="007E6159" w:rsidRDefault="007E6159" w:rsidP="007E6159">
      <w:pPr>
        <w:pStyle w:val="SingleTxtG"/>
      </w:pPr>
      <w:r>
        <w:tab/>
      </w:r>
      <w:r>
        <w:rPr>
          <w:lang w:val="fr-CH"/>
        </w:rPr>
        <w:t>6.</w:t>
      </w:r>
      <w:r>
        <w:tab/>
      </w:r>
      <w:r w:rsidR="00AC2441" w:rsidRPr="007E6159">
        <w:t>This report covers testing to evaluate the effectiveness of various types of packaging materials and configurations to prevent or minimize the propagation of thermal runaway in lithium ion cells.  The SOC of the cells and divider material between each cell was varied.</w:t>
      </w:r>
    </w:p>
    <w:p w14:paraId="62D92731" w14:textId="5F951D60" w:rsidR="006E61CE" w:rsidRPr="007E6159" w:rsidRDefault="007E6159" w:rsidP="007E6159">
      <w:pPr>
        <w:pStyle w:val="SingleTxtG"/>
      </w:pPr>
      <w:r>
        <w:tab/>
      </w:r>
      <w:r>
        <w:rPr>
          <w:lang w:val="fr-CH"/>
        </w:rPr>
        <w:t>7.</w:t>
      </w:r>
      <w:r>
        <w:tab/>
      </w:r>
      <w:r w:rsidR="006E61CE" w:rsidRPr="007E6159">
        <w:t xml:space="preserve">The reports SOC specific </w:t>
      </w:r>
      <w:proofErr w:type="gramStart"/>
      <w:r w:rsidR="006E61CE" w:rsidRPr="007E6159">
        <w:t>information:</w:t>
      </w:r>
      <w:proofErr w:type="gramEnd"/>
      <w:r w:rsidR="006E61CE" w:rsidRPr="007E6159">
        <w:t xml:space="preserve"> The net rate of heat absorbed into the specific 18650 </w:t>
      </w:r>
      <w:r w:rsidR="00157886" w:rsidRPr="007E6159">
        <w:t xml:space="preserve">sized </w:t>
      </w:r>
      <w:r w:rsidR="006E61CE" w:rsidRPr="007E6159">
        <w:t xml:space="preserve">lithium ion cells was the factor that determined if thermal runaway would propagate. If the power released by thermal runaway was low enough, then heat was dissipated fast enough to prevent the adjacent cells from reaching the thermal runaway onset temperature. </w:t>
      </w:r>
    </w:p>
    <w:p w14:paraId="7315BADC" w14:textId="499933CB" w:rsidR="006E61CE" w:rsidRPr="007E6159" w:rsidRDefault="007E6159" w:rsidP="007E6159">
      <w:pPr>
        <w:pStyle w:val="SingleTxtG"/>
      </w:pPr>
      <w:r>
        <w:tab/>
      </w:r>
      <w:r>
        <w:rPr>
          <w:lang w:val="fr-CH"/>
        </w:rPr>
        <w:t>8.</w:t>
      </w:r>
      <w:r>
        <w:tab/>
      </w:r>
      <w:r w:rsidR="006E61CE" w:rsidRPr="007E6159">
        <w:t xml:space="preserve">Amongst all the </w:t>
      </w:r>
      <w:r w:rsidR="00A963CD" w:rsidRPr="007E6159">
        <w:t>tests that utilized SOC</w:t>
      </w:r>
      <w:r w:rsidR="006E61CE" w:rsidRPr="007E6159">
        <w:t xml:space="preserve"> </w:t>
      </w:r>
      <w:r w:rsidR="00A963CD" w:rsidRPr="007E6159">
        <w:t xml:space="preserve">with only one layer of fibreboard separators, </w:t>
      </w:r>
      <w:r w:rsidR="006E61CE" w:rsidRPr="007E6159">
        <w:t xml:space="preserve">the cells at 30% SOC </w:t>
      </w:r>
      <w:r w:rsidR="00A963CD" w:rsidRPr="007E6159">
        <w:t xml:space="preserve">was the only one that did not </w:t>
      </w:r>
      <w:r w:rsidR="006E61CE" w:rsidRPr="007E6159">
        <w:t>propagat</w:t>
      </w:r>
      <w:r w:rsidR="00A963CD" w:rsidRPr="007E6159">
        <w:t>e (the tests were also conducted at 40% SOC, 50% SOC, 60% SOC, 80% SOC and 100% SOC)</w:t>
      </w:r>
      <w:r w:rsidR="006E61CE" w:rsidRPr="007E6159">
        <w:t>.</w:t>
      </w:r>
      <w:r w:rsidR="00A963CD" w:rsidRPr="007E6159">
        <w:t xml:space="preserve">  </w:t>
      </w:r>
    </w:p>
    <w:p w14:paraId="3F6279CE" w14:textId="38904F67" w:rsidR="000E25FC" w:rsidRPr="000E25FC" w:rsidRDefault="000E25FC" w:rsidP="000E25FC">
      <w:pPr>
        <w:pStyle w:val="SingleTxtG"/>
        <w:ind w:left="1701"/>
        <w:rPr>
          <w:color w:val="0000FF"/>
          <w:u w:val="single"/>
          <w:lang w:val="en-US"/>
        </w:rPr>
      </w:pPr>
      <w:r w:rsidRPr="000E25FC">
        <w:rPr>
          <w:color w:val="0000FF"/>
          <w:u w:val="single"/>
          <w:lang w:val="en-US"/>
        </w:rPr>
        <w:t>https://www.fire.tc.faa.gov/pdf/TC-15-38.pdf</w:t>
      </w:r>
    </w:p>
    <w:p w14:paraId="78E9B00F" w14:textId="5BE961B7" w:rsidR="00AC2441" w:rsidRDefault="00AC2441" w:rsidP="00AC2441">
      <w:pPr>
        <w:pStyle w:val="HChG"/>
        <w:tabs>
          <w:tab w:val="left" w:pos="1134"/>
          <w:tab w:val="left" w:pos="2280"/>
        </w:tabs>
        <w:rPr>
          <w:sz w:val="24"/>
          <w:szCs w:val="24"/>
          <w:lang w:val="en-US"/>
        </w:rPr>
      </w:pPr>
      <w:r w:rsidRPr="00AC2441">
        <w:rPr>
          <w:sz w:val="24"/>
          <w:szCs w:val="24"/>
        </w:rPr>
        <w:tab/>
      </w:r>
      <w:r w:rsidRPr="00AC2441">
        <w:rPr>
          <w:sz w:val="24"/>
          <w:szCs w:val="24"/>
        </w:rPr>
        <w:tab/>
      </w:r>
      <w:r w:rsidRPr="00AC2441">
        <w:rPr>
          <w:sz w:val="24"/>
          <w:szCs w:val="24"/>
          <w:lang w:val="en-US"/>
        </w:rPr>
        <w:t xml:space="preserve">Report </w:t>
      </w:r>
      <w:r>
        <w:rPr>
          <w:sz w:val="24"/>
          <w:szCs w:val="24"/>
          <w:lang w:val="en-US"/>
        </w:rPr>
        <w:t>DOT/FAA/TC-</w:t>
      </w:r>
      <w:r w:rsidR="004F2EC0">
        <w:rPr>
          <w:sz w:val="24"/>
          <w:szCs w:val="24"/>
          <w:lang w:val="en-US"/>
        </w:rPr>
        <w:t>15/</w:t>
      </w:r>
      <w:r>
        <w:rPr>
          <w:sz w:val="24"/>
          <w:szCs w:val="24"/>
          <w:lang w:val="en-US"/>
        </w:rPr>
        <w:t xml:space="preserve">59:  </w:t>
      </w:r>
      <w:r w:rsidR="004F2EC0" w:rsidRPr="004F2EC0">
        <w:rPr>
          <w:sz w:val="24"/>
          <w:szCs w:val="24"/>
          <w:lang w:val="en-US"/>
        </w:rPr>
        <w:t xml:space="preserve">Lithium </w:t>
      </w:r>
      <w:r w:rsidR="002A6504">
        <w:rPr>
          <w:sz w:val="24"/>
          <w:szCs w:val="24"/>
          <w:lang w:val="en-US"/>
        </w:rPr>
        <w:t>b</w:t>
      </w:r>
      <w:r w:rsidR="004F2EC0" w:rsidRPr="004F2EC0">
        <w:rPr>
          <w:sz w:val="24"/>
          <w:szCs w:val="24"/>
          <w:lang w:val="en-US"/>
        </w:rPr>
        <w:t xml:space="preserve">attery </w:t>
      </w:r>
      <w:r w:rsidR="002A6504">
        <w:rPr>
          <w:sz w:val="24"/>
          <w:szCs w:val="24"/>
          <w:lang w:val="en-US"/>
        </w:rPr>
        <w:t>t</w:t>
      </w:r>
      <w:r w:rsidR="004F2EC0" w:rsidRPr="004F2EC0">
        <w:rPr>
          <w:sz w:val="24"/>
          <w:szCs w:val="24"/>
          <w:lang w:val="en-US"/>
        </w:rPr>
        <w:t xml:space="preserve">hermal </w:t>
      </w:r>
      <w:r w:rsidR="002A6504">
        <w:rPr>
          <w:sz w:val="24"/>
          <w:szCs w:val="24"/>
          <w:lang w:val="en-US"/>
        </w:rPr>
        <w:t>r</w:t>
      </w:r>
      <w:r w:rsidR="004F2EC0" w:rsidRPr="004F2EC0">
        <w:rPr>
          <w:sz w:val="24"/>
          <w:szCs w:val="24"/>
          <w:lang w:val="en-US"/>
        </w:rPr>
        <w:t xml:space="preserve">unaway </w:t>
      </w:r>
      <w:r w:rsidR="002A6504">
        <w:rPr>
          <w:sz w:val="24"/>
          <w:szCs w:val="24"/>
          <w:lang w:val="en-US"/>
        </w:rPr>
        <w:t>v</w:t>
      </w:r>
      <w:r w:rsidR="004F2EC0" w:rsidRPr="004F2EC0">
        <w:rPr>
          <w:sz w:val="24"/>
          <w:szCs w:val="24"/>
          <w:lang w:val="en-US"/>
        </w:rPr>
        <w:t xml:space="preserve">ent </w:t>
      </w:r>
      <w:r w:rsidR="002A6504">
        <w:rPr>
          <w:sz w:val="24"/>
          <w:szCs w:val="24"/>
          <w:lang w:val="en-US"/>
        </w:rPr>
        <w:t>g</w:t>
      </w:r>
      <w:r w:rsidR="004F2EC0" w:rsidRPr="004F2EC0">
        <w:rPr>
          <w:sz w:val="24"/>
          <w:szCs w:val="24"/>
          <w:lang w:val="en-US"/>
        </w:rPr>
        <w:t xml:space="preserve">as </w:t>
      </w:r>
      <w:r w:rsidR="002A6504">
        <w:rPr>
          <w:sz w:val="24"/>
          <w:szCs w:val="24"/>
          <w:lang w:val="en-US"/>
        </w:rPr>
        <w:t>a</w:t>
      </w:r>
      <w:r w:rsidR="004F2EC0" w:rsidRPr="004F2EC0">
        <w:rPr>
          <w:sz w:val="24"/>
          <w:szCs w:val="24"/>
          <w:lang w:val="en-US"/>
        </w:rPr>
        <w:t>nalysis</w:t>
      </w:r>
    </w:p>
    <w:p w14:paraId="2182D957" w14:textId="05292D08" w:rsidR="004F2EC0" w:rsidRPr="007E6159" w:rsidRDefault="007E6159" w:rsidP="007E6159">
      <w:pPr>
        <w:pStyle w:val="SingleTxtG"/>
      </w:pPr>
      <w:r>
        <w:rPr>
          <w:lang w:val="fr-CH"/>
        </w:rPr>
        <w:t>9.</w:t>
      </w:r>
      <w:r>
        <w:tab/>
      </w:r>
      <w:r>
        <w:tab/>
      </w:r>
      <w:r w:rsidR="004F2EC0" w:rsidRPr="007E6159">
        <w:t xml:space="preserve">This report covers testing to </w:t>
      </w:r>
      <w:proofErr w:type="spellStart"/>
      <w:r w:rsidR="004F2EC0" w:rsidRPr="007E6159">
        <w:t>analyze</w:t>
      </w:r>
      <w:proofErr w:type="spellEnd"/>
      <w:r w:rsidR="004F2EC0" w:rsidRPr="007E6159">
        <w:t xml:space="preserve"> the various gases that were vented f</w:t>
      </w:r>
      <w:r w:rsidR="00820D8E" w:rsidRPr="007E6159">
        <w:t>ro</w:t>
      </w:r>
      <w:r w:rsidR="004F2EC0" w:rsidRPr="007E6159">
        <w:t xml:space="preserve">m </w:t>
      </w:r>
      <w:r w:rsidR="00820D8E" w:rsidRPr="007E6159">
        <w:t xml:space="preserve">18650 </w:t>
      </w:r>
      <w:r w:rsidR="00157886" w:rsidRPr="007E6159">
        <w:t xml:space="preserve">sized </w:t>
      </w:r>
      <w:r w:rsidR="004F2EC0" w:rsidRPr="007E6159">
        <w:t xml:space="preserve">lithium ion cells </w:t>
      </w:r>
      <w:r w:rsidR="00820D8E" w:rsidRPr="007E6159">
        <w:t xml:space="preserve">(lithium cobalt oxide (LCO)) </w:t>
      </w:r>
      <w:r w:rsidR="004F2EC0" w:rsidRPr="007E6159">
        <w:t xml:space="preserve">in thermal runaway and evaluate the risk of the </w:t>
      </w:r>
      <w:proofErr w:type="spellStart"/>
      <w:r w:rsidR="004F2EC0" w:rsidRPr="007E6159">
        <w:t>buildup</w:t>
      </w:r>
      <w:proofErr w:type="spellEnd"/>
      <w:r w:rsidR="004F2EC0" w:rsidRPr="007E6159">
        <w:t xml:space="preserve"> and ignition of the gases within an aircraft cargo compartment.  </w:t>
      </w:r>
    </w:p>
    <w:p w14:paraId="7CF2372C" w14:textId="23568C3D" w:rsidR="00A963CD" w:rsidRPr="007E6159" w:rsidRDefault="007E6159" w:rsidP="007E6159">
      <w:pPr>
        <w:pStyle w:val="SingleTxtG"/>
      </w:pPr>
      <w:r>
        <w:tab/>
      </w:r>
      <w:r>
        <w:rPr>
          <w:lang w:val="fr-CH"/>
        </w:rPr>
        <w:t>10.</w:t>
      </w:r>
      <w:r>
        <w:tab/>
      </w:r>
      <w:r w:rsidR="00A963CD" w:rsidRPr="007E6159">
        <w:t xml:space="preserve">The reports SOC specific </w:t>
      </w:r>
      <w:proofErr w:type="gramStart"/>
      <w:r w:rsidR="00A963CD" w:rsidRPr="007E6159">
        <w:t>information:</w:t>
      </w:r>
      <w:proofErr w:type="gramEnd"/>
      <w:r w:rsidR="00A963CD" w:rsidRPr="007E6159">
        <w:t xml:space="preserve"> </w:t>
      </w:r>
      <w:r w:rsidR="00AF59D5" w:rsidRPr="007E6159">
        <w:t>Lithium</w:t>
      </w:r>
      <w:r w:rsidR="00FB2AB8" w:rsidRPr="007E6159">
        <w:t xml:space="preserve"> </w:t>
      </w:r>
      <w:r w:rsidR="00AF59D5" w:rsidRPr="007E6159">
        <w:t>ion cells in thermal runaway vent a variety of flammable gases</w:t>
      </w:r>
      <w:r w:rsidR="00FB2AB8" w:rsidRPr="007E6159">
        <w:t xml:space="preserve"> </w:t>
      </w:r>
      <w:r w:rsidR="00820D8E" w:rsidRPr="007E6159">
        <w:t>(</w:t>
      </w:r>
      <w:r w:rsidR="00FB2AB8" w:rsidRPr="007E6159">
        <w:t>hydrogen, hydrocarbons, carbon monoxide</w:t>
      </w:r>
      <w:r w:rsidR="00820D8E" w:rsidRPr="007E6159">
        <w:t>, etc.</w:t>
      </w:r>
      <w:r w:rsidR="00FB2AB8" w:rsidRPr="007E6159">
        <w:t>)</w:t>
      </w:r>
      <w:r w:rsidR="00AF59D5" w:rsidRPr="007E6159">
        <w:t xml:space="preserve">. For the </w:t>
      </w:r>
      <w:r w:rsidR="00820D8E" w:rsidRPr="007E6159">
        <w:t xml:space="preserve">gases produced in thermal runaway by </w:t>
      </w:r>
      <w:r w:rsidR="00AF59D5" w:rsidRPr="007E6159">
        <w:t>lithium</w:t>
      </w:r>
      <w:r w:rsidR="00FB2AB8" w:rsidRPr="007E6159">
        <w:t xml:space="preserve"> </w:t>
      </w:r>
      <w:r w:rsidR="00AF59D5" w:rsidRPr="007E6159">
        <w:t>ion cells, the quantity</w:t>
      </w:r>
      <w:r w:rsidR="00820D8E" w:rsidRPr="007E6159">
        <w:t xml:space="preserve"> </w:t>
      </w:r>
      <w:r w:rsidR="00AF59D5" w:rsidRPr="007E6159">
        <w:t xml:space="preserve">and </w:t>
      </w:r>
      <w:r w:rsidR="00820D8E" w:rsidRPr="007E6159">
        <w:t xml:space="preserve">the </w:t>
      </w:r>
      <w:r w:rsidR="00AF59D5" w:rsidRPr="007E6159">
        <w:t xml:space="preserve">composition of gases vary with SOC. </w:t>
      </w:r>
      <w:r w:rsidR="00FB2AB8" w:rsidRPr="007E6159">
        <w:t>The h</w:t>
      </w:r>
      <w:r w:rsidR="00AF59D5" w:rsidRPr="007E6159">
        <w:t xml:space="preserve">igher </w:t>
      </w:r>
      <w:r w:rsidR="00820D8E" w:rsidRPr="007E6159">
        <w:t xml:space="preserve">the </w:t>
      </w:r>
      <w:r w:rsidR="00AF59D5" w:rsidRPr="007E6159">
        <w:t xml:space="preserve">SOC </w:t>
      </w:r>
      <w:r w:rsidR="00FB2AB8" w:rsidRPr="007E6159">
        <w:t xml:space="preserve">of the lithium ion cells, the greater the </w:t>
      </w:r>
      <w:r w:rsidR="00AF59D5" w:rsidRPr="007E6159">
        <w:t xml:space="preserve">volume of gas </w:t>
      </w:r>
      <w:r w:rsidR="00820D8E" w:rsidRPr="007E6159">
        <w:t xml:space="preserve">produced </w:t>
      </w:r>
      <w:r w:rsidR="00AF59D5" w:rsidRPr="007E6159">
        <w:t xml:space="preserve">along with a wider flammability range. </w:t>
      </w:r>
    </w:p>
    <w:p w14:paraId="6870A20E" w14:textId="1B822326" w:rsidR="000E25FC" w:rsidRPr="00A963CD" w:rsidRDefault="002A6504" w:rsidP="000E25FC">
      <w:pPr>
        <w:pStyle w:val="SingleTxtG"/>
        <w:ind w:left="1701"/>
        <w:rPr>
          <w:color w:val="0000FF"/>
          <w:u w:val="single"/>
        </w:rPr>
      </w:pPr>
      <w:hyperlink r:id="rId10" w:history="1">
        <w:r w:rsidR="006E61CE" w:rsidRPr="00A963CD">
          <w:rPr>
            <w:rStyle w:val="Hyperlink"/>
            <w:color w:val="0000FF"/>
            <w:u w:val="single"/>
          </w:rPr>
          <w:t>https://www.fire.tc.faa.gov/pdf/TC-15-59.pdf</w:t>
        </w:r>
      </w:hyperlink>
    </w:p>
    <w:p w14:paraId="0E042D34" w14:textId="4BFA8059" w:rsidR="006E61CE" w:rsidRDefault="00157886" w:rsidP="006E61CE">
      <w:pPr>
        <w:pStyle w:val="HChG"/>
        <w:rPr>
          <w:sz w:val="24"/>
          <w:szCs w:val="24"/>
          <w:lang w:val="en-US"/>
        </w:rPr>
      </w:pPr>
      <w:r>
        <w:rPr>
          <w:sz w:val="24"/>
          <w:szCs w:val="24"/>
          <w:lang w:val="en-US"/>
        </w:rPr>
        <w:tab/>
      </w:r>
      <w:r>
        <w:rPr>
          <w:sz w:val="24"/>
          <w:szCs w:val="24"/>
          <w:lang w:val="en-US"/>
        </w:rPr>
        <w:tab/>
      </w:r>
      <w:r w:rsidR="006E61CE" w:rsidRPr="00B814F0">
        <w:rPr>
          <w:sz w:val="24"/>
          <w:szCs w:val="24"/>
          <w:lang w:val="en-US"/>
        </w:rPr>
        <w:t xml:space="preserve">Report </w:t>
      </w:r>
      <w:r w:rsidR="006E61CE">
        <w:rPr>
          <w:sz w:val="24"/>
          <w:szCs w:val="24"/>
          <w:lang w:val="en-US"/>
        </w:rPr>
        <w:t xml:space="preserve">DOT/FAA/TC-TN16/34: </w:t>
      </w:r>
      <w:r w:rsidR="006E61CE" w:rsidRPr="001D7EAD">
        <w:rPr>
          <w:sz w:val="24"/>
          <w:szCs w:val="24"/>
          <w:lang w:val="en-US"/>
        </w:rPr>
        <w:t xml:space="preserve">Impact of </w:t>
      </w:r>
      <w:r w:rsidR="002A6504">
        <w:rPr>
          <w:sz w:val="24"/>
          <w:szCs w:val="24"/>
          <w:lang w:val="en-US"/>
        </w:rPr>
        <w:t>l</w:t>
      </w:r>
      <w:r w:rsidR="006E61CE" w:rsidRPr="001D7EAD">
        <w:rPr>
          <w:sz w:val="24"/>
          <w:szCs w:val="24"/>
          <w:lang w:val="en-US"/>
        </w:rPr>
        <w:t xml:space="preserve">ithium </w:t>
      </w:r>
      <w:r w:rsidR="002A6504">
        <w:rPr>
          <w:sz w:val="24"/>
          <w:szCs w:val="24"/>
          <w:lang w:val="en-US"/>
        </w:rPr>
        <w:t>b</w:t>
      </w:r>
      <w:r w:rsidR="006E61CE" w:rsidRPr="001D7EAD">
        <w:rPr>
          <w:sz w:val="24"/>
          <w:szCs w:val="24"/>
          <w:lang w:val="en-US"/>
        </w:rPr>
        <w:t xml:space="preserve">attery </w:t>
      </w:r>
      <w:r w:rsidR="002A6504">
        <w:rPr>
          <w:sz w:val="24"/>
          <w:szCs w:val="24"/>
          <w:lang w:val="en-US"/>
        </w:rPr>
        <w:t>v</w:t>
      </w:r>
      <w:r w:rsidR="006E61CE" w:rsidRPr="001D7EAD">
        <w:rPr>
          <w:sz w:val="24"/>
          <w:szCs w:val="24"/>
          <w:lang w:val="en-US"/>
        </w:rPr>
        <w:t xml:space="preserve">ent </w:t>
      </w:r>
      <w:r w:rsidR="002A6504">
        <w:rPr>
          <w:sz w:val="24"/>
          <w:szCs w:val="24"/>
          <w:lang w:val="en-US"/>
        </w:rPr>
        <w:t>g</w:t>
      </w:r>
      <w:r w:rsidR="006E61CE" w:rsidRPr="001D7EAD">
        <w:rPr>
          <w:sz w:val="24"/>
          <w:szCs w:val="24"/>
          <w:lang w:val="en-US"/>
        </w:rPr>
        <w:t xml:space="preserve">as </w:t>
      </w:r>
      <w:r w:rsidR="002A6504">
        <w:rPr>
          <w:sz w:val="24"/>
          <w:szCs w:val="24"/>
          <w:lang w:val="en-US"/>
        </w:rPr>
        <w:t>i</w:t>
      </w:r>
      <w:r w:rsidR="006E61CE" w:rsidRPr="001D7EAD">
        <w:rPr>
          <w:sz w:val="24"/>
          <w:szCs w:val="24"/>
          <w:lang w:val="en-US"/>
        </w:rPr>
        <w:t xml:space="preserve">gnition on </w:t>
      </w:r>
      <w:r w:rsidR="002A6504">
        <w:rPr>
          <w:sz w:val="24"/>
          <w:szCs w:val="24"/>
          <w:lang w:val="en-US"/>
        </w:rPr>
        <w:t>c</w:t>
      </w:r>
      <w:r w:rsidR="006E61CE" w:rsidRPr="001D7EAD">
        <w:rPr>
          <w:sz w:val="24"/>
          <w:szCs w:val="24"/>
          <w:lang w:val="en-US"/>
        </w:rPr>
        <w:t xml:space="preserve">argo </w:t>
      </w:r>
      <w:r w:rsidR="002A6504">
        <w:rPr>
          <w:sz w:val="24"/>
          <w:szCs w:val="24"/>
          <w:lang w:val="en-US"/>
        </w:rPr>
        <w:t>c</w:t>
      </w:r>
      <w:r w:rsidR="006E61CE" w:rsidRPr="001D7EAD">
        <w:rPr>
          <w:sz w:val="24"/>
          <w:szCs w:val="24"/>
          <w:lang w:val="en-US"/>
        </w:rPr>
        <w:t xml:space="preserve">ompartment </w:t>
      </w:r>
      <w:r w:rsidR="002A6504">
        <w:rPr>
          <w:sz w:val="24"/>
          <w:szCs w:val="24"/>
          <w:lang w:val="en-US"/>
        </w:rPr>
        <w:t>f</w:t>
      </w:r>
      <w:r w:rsidR="006E61CE" w:rsidRPr="001D7EAD">
        <w:rPr>
          <w:sz w:val="24"/>
          <w:szCs w:val="24"/>
          <w:lang w:val="en-US"/>
        </w:rPr>
        <w:t xml:space="preserve">ire </w:t>
      </w:r>
      <w:r w:rsidR="002A6504">
        <w:rPr>
          <w:sz w:val="24"/>
          <w:szCs w:val="24"/>
          <w:lang w:val="en-US"/>
        </w:rPr>
        <w:t>p</w:t>
      </w:r>
      <w:r w:rsidR="006E61CE" w:rsidRPr="001D7EAD">
        <w:rPr>
          <w:sz w:val="24"/>
          <w:szCs w:val="24"/>
          <w:lang w:val="en-US"/>
        </w:rPr>
        <w:t>rotection</w:t>
      </w:r>
    </w:p>
    <w:p w14:paraId="5146EBE5" w14:textId="2E364A29" w:rsidR="006E61CE" w:rsidRPr="007E6159" w:rsidRDefault="007E6159" w:rsidP="007E6159">
      <w:pPr>
        <w:pStyle w:val="SingleTxtG"/>
      </w:pPr>
      <w:r>
        <w:tab/>
      </w:r>
      <w:r>
        <w:rPr>
          <w:lang w:val="fr-CH"/>
        </w:rPr>
        <w:t>11.</w:t>
      </w:r>
      <w:r>
        <w:tab/>
      </w:r>
      <w:r w:rsidR="006E61CE" w:rsidRPr="007E6159">
        <w:t>This report covers testing to determine the impact of the accumulation and ignition of hydrogen gas and hydrocarbons emitted from 18650 sized lithium ion cells in thermal runaway propagation.  The testing was conducted utilizing lithium ion cells at both 100% SOC and 50% SOC.</w:t>
      </w:r>
    </w:p>
    <w:p w14:paraId="28D49F63" w14:textId="525EE05A" w:rsidR="006E61CE" w:rsidRPr="007E6159" w:rsidRDefault="007E6159" w:rsidP="007E6159">
      <w:pPr>
        <w:pStyle w:val="SingleTxtG"/>
      </w:pPr>
      <w:r>
        <w:tab/>
      </w:r>
      <w:r>
        <w:rPr>
          <w:lang w:val="fr-CH"/>
        </w:rPr>
        <w:t>12.</w:t>
      </w:r>
      <w:r>
        <w:tab/>
      </w:r>
      <w:r w:rsidR="006E61CE" w:rsidRPr="007E6159">
        <w:t xml:space="preserve">The reports SOC specific </w:t>
      </w:r>
      <w:proofErr w:type="gramStart"/>
      <w:r w:rsidR="006E61CE" w:rsidRPr="007E6159">
        <w:t>information:</w:t>
      </w:r>
      <w:proofErr w:type="gramEnd"/>
      <w:r w:rsidR="006E61CE" w:rsidRPr="007E6159">
        <w:t xml:space="preserve">  Tests showed that a relatively small volume of ignited battery gases was capable of creating a pressure rise in the B737 cargo compartment that would open the pressure relief panels and negate the capabilities of the fire suppression system on the aircraft.  The number of 18650 </w:t>
      </w:r>
      <w:r w:rsidR="00157886" w:rsidRPr="007E6159">
        <w:t xml:space="preserve">sized </w:t>
      </w:r>
      <w:r w:rsidR="006E61CE" w:rsidRPr="007E6159">
        <w:t xml:space="preserve">lithium ion cells needed to reach the </w:t>
      </w:r>
      <w:r w:rsidR="0053776E" w:rsidRPr="007E6159">
        <w:t>7 kPa (</w:t>
      </w:r>
      <w:r w:rsidR="006E61CE" w:rsidRPr="007E6159">
        <w:t>0.</w:t>
      </w:r>
      <w:r w:rsidR="0053776E" w:rsidRPr="007E6159">
        <w:t>07 b</w:t>
      </w:r>
      <w:r w:rsidR="006E61CE" w:rsidRPr="007E6159">
        <w:t xml:space="preserve">ar) pressure was: for 100% SOC, 2.6 cells and for 50% SOC, 8 cells.  There would be an approximate 1/3 fewer cells needed to produce the same </w:t>
      </w:r>
      <w:r w:rsidR="0053776E" w:rsidRPr="007E6159">
        <w:t>7 kPa (0.07 bar)</w:t>
      </w:r>
      <w:r w:rsidR="006E61CE" w:rsidRPr="007E6159">
        <w:t xml:space="preserve"> pressure at cruise altitude.  So the reduction in SOC in the cells was helpful, but still would be of concern if propagation of the cells was allowed to occur. </w:t>
      </w:r>
    </w:p>
    <w:p w14:paraId="7FF361B7" w14:textId="310738D6" w:rsidR="006E61CE" w:rsidRPr="00157886" w:rsidRDefault="002A6504" w:rsidP="006E61CE">
      <w:pPr>
        <w:pStyle w:val="SingleTxtG"/>
        <w:ind w:left="1701"/>
        <w:rPr>
          <w:color w:val="0000FF"/>
          <w:u w:val="single"/>
        </w:rPr>
      </w:pPr>
      <w:hyperlink r:id="rId11" w:history="1">
        <w:r w:rsidR="00157886" w:rsidRPr="00157886">
          <w:rPr>
            <w:rStyle w:val="Hyperlink"/>
            <w:color w:val="0000FF"/>
            <w:u w:val="single"/>
          </w:rPr>
          <w:t>https://www.fire.tc.faa.gov/pdf/TC-TN-16-34.pdf</w:t>
        </w:r>
      </w:hyperlink>
    </w:p>
    <w:p w14:paraId="6D589661" w14:textId="10A208B4" w:rsidR="00157886" w:rsidRPr="00B814F0" w:rsidRDefault="00157886" w:rsidP="00157886">
      <w:pPr>
        <w:pStyle w:val="HChG"/>
        <w:rPr>
          <w:sz w:val="24"/>
          <w:szCs w:val="24"/>
          <w:lang w:val="en-US"/>
        </w:rPr>
      </w:pPr>
      <w:r>
        <w:rPr>
          <w:sz w:val="24"/>
          <w:szCs w:val="24"/>
          <w:lang w:val="en-US"/>
        </w:rPr>
        <w:lastRenderedPageBreak/>
        <w:tab/>
      </w:r>
      <w:r>
        <w:rPr>
          <w:sz w:val="24"/>
          <w:szCs w:val="24"/>
          <w:lang w:val="en-US"/>
        </w:rPr>
        <w:tab/>
        <w:t xml:space="preserve">Report DOT/FAA/TC-16/37: </w:t>
      </w:r>
      <w:r w:rsidRPr="00B814F0">
        <w:rPr>
          <w:sz w:val="24"/>
          <w:szCs w:val="24"/>
          <w:lang w:val="en-US"/>
        </w:rPr>
        <w:t xml:space="preserve">Summary of FAA </w:t>
      </w:r>
      <w:r w:rsidR="002A6504">
        <w:rPr>
          <w:sz w:val="24"/>
          <w:szCs w:val="24"/>
          <w:lang w:val="en-US"/>
        </w:rPr>
        <w:t>s</w:t>
      </w:r>
      <w:r w:rsidRPr="00B814F0">
        <w:rPr>
          <w:sz w:val="24"/>
          <w:szCs w:val="24"/>
          <w:lang w:val="en-US"/>
        </w:rPr>
        <w:t xml:space="preserve">tudies </w:t>
      </w:r>
      <w:r w:rsidR="002A6504">
        <w:rPr>
          <w:sz w:val="24"/>
          <w:szCs w:val="24"/>
          <w:lang w:val="en-US"/>
        </w:rPr>
        <w:t>r</w:t>
      </w:r>
      <w:r w:rsidRPr="00B814F0">
        <w:rPr>
          <w:sz w:val="24"/>
          <w:szCs w:val="24"/>
          <w:lang w:val="en-US"/>
        </w:rPr>
        <w:t xml:space="preserve">elated to the </w:t>
      </w:r>
      <w:r w:rsidR="002A6504">
        <w:rPr>
          <w:sz w:val="24"/>
          <w:szCs w:val="24"/>
          <w:lang w:val="en-US"/>
        </w:rPr>
        <w:t>h</w:t>
      </w:r>
      <w:r w:rsidRPr="00B814F0">
        <w:rPr>
          <w:sz w:val="24"/>
          <w:szCs w:val="24"/>
          <w:lang w:val="en-US"/>
        </w:rPr>
        <w:t xml:space="preserve">azards </w:t>
      </w:r>
      <w:r w:rsidR="002A6504">
        <w:rPr>
          <w:sz w:val="24"/>
          <w:szCs w:val="24"/>
          <w:lang w:val="en-US"/>
        </w:rPr>
        <w:t>p</w:t>
      </w:r>
      <w:r w:rsidRPr="00B814F0">
        <w:rPr>
          <w:sz w:val="24"/>
          <w:szCs w:val="24"/>
          <w:lang w:val="en-US"/>
        </w:rPr>
        <w:t xml:space="preserve">roduced by </w:t>
      </w:r>
      <w:r w:rsidR="002A6504">
        <w:rPr>
          <w:sz w:val="24"/>
          <w:szCs w:val="24"/>
          <w:lang w:val="en-US"/>
        </w:rPr>
        <w:t>l</w:t>
      </w:r>
      <w:r w:rsidRPr="00B814F0">
        <w:rPr>
          <w:sz w:val="24"/>
          <w:szCs w:val="24"/>
          <w:lang w:val="en-US"/>
        </w:rPr>
        <w:t xml:space="preserve">ithium </w:t>
      </w:r>
      <w:r w:rsidR="002A6504">
        <w:rPr>
          <w:sz w:val="24"/>
          <w:szCs w:val="24"/>
          <w:lang w:val="en-US"/>
        </w:rPr>
        <w:t>c</w:t>
      </w:r>
      <w:r w:rsidRPr="00B814F0">
        <w:rPr>
          <w:sz w:val="24"/>
          <w:szCs w:val="24"/>
          <w:lang w:val="en-US"/>
        </w:rPr>
        <w:t xml:space="preserve">ells in </w:t>
      </w:r>
      <w:r w:rsidR="002A6504">
        <w:rPr>
          <w:sz w:val="24"/>
          <w:szCs w:val="24"/>
          <w:lang w:val="en-US"/>
        </w:rPr>
        <w:t>t</w:t>
      </w:r>
      <w:r w:rsidRPr="00B814F0">
        <w:rPr>
          <w:sz w:val="24"/>
          <w:szCs w:val="24"/>
          <w:lang w:val="en-US"/>
        </w:rPr>
        <w:t xml:space="preserve">hermal </w:t>
      </w:r>
      <w:r w:rsidR="002A6504">
        <w:rPr>
          <w:sz w:val="24"/>
          <w:szCs w:val="24"/>
          <w:lang w:val="en-US"/>
        </w:rPr>
        <w:t>r</w:t>
      </w:r>
      <w:r w:rsidRPr="00B814F0">
        <w:rPr>
          <w:sz w:val="24"/>
          <w:szCs w:val="24"/>
          <w:lang w:val="en-US"/>
        </w:rPr>
        <w:t xml:space="preserve">unaway in </w:t>
      </w:r>
      <w:r w:rsidR="002A6504">
        <w:rPr>
          <w:sz w:val="24"/>
          <w:szCs w:val="24"/>
          <w:lang w:val="en-US"/>
        </w:rPr>
        <w:t>a</w:t>
      </w:r>
      <w:r w:rsidRPr="00B814F0">
        <w:rPr>
          <w:sz w:val="24"/>
          <w:szCs w:val="24"/>
          <w:lang w:val="en-US"/>
        </w:rPr>
        <w:t>ircraft</w:t>
      </w:r>
      <w:r w:rsidR="002A6504">
        <w:rPr>
          <w:sz w:val="24"/>
          <w:szCs w:val="24"/>
          <w:lang w:val="en-US"/>
        </w:rPr>
        <w:t xml:space="preserve"> c</w:t>
      </w:r>
      <w:r w:rsidRPr="00B814F0">
        <w:rPr>
          <w:sz w:val="24"/>
          <w:szCs w:val="24"/>
          <w:lang w:val="en-US"/>
        </w:rPr>
        <w:t xml:space="preserve">argo </w:t>
      </w:r>
      <w:r w:rsidR="002A6504">
        <w:rPr>
          <w:sz w:val="24"/>
          <w:szCs w:val="24"/>
          <w:lang w:val="en-US"/>
        </w:rPr>
        <w:t>c</w:t>
      </w:r>
      <w:bookmarkStart w:id="0" w:name="_GoBack"/>
      <w:bookmarkEnd w:id="0"/>
      <w:r w:rsidRPr="00B814F0">
        <w:rPr>
          <w:sz w:val="24"/>
          <w:szCs w:val="24"/>
          <w:lang w:val="en-US"/>
        </w:rPr>
        <w:t>ompartments</w:t>
      </w:r>
    </w:p>
    <w:p w14:paraId="7A8E0976" w14:textId="53C90833" w:rsidR="00157886" w:rsidRPr="007E6159" w:rsidRDefault="007E6159" w:rsidP="007E6159">
      <w:pPr>
        <w:pStyle w:val="SingleTxtG"/>
      </w:pPr>
      <w:r>
        <w:tab/>
      </w:r>
      <w:r>
        <w:rPr>
          <w:lang w:val="fr-CH"/>
        </w:rPr>
        <w:t>13.</w:t>
      </w:r>
      <w:r>
        <w:tab/>
      </w:r>
      <w:r w:rsidR="00157886" w:rsidRPr="007E6159">
        <w:t>This report is a summary of the FAA Fire Safety Branch work on the fire risk and flammability concerns with lithium batteries.  It starts off at the beginning when the FAA Fire Safety Branch first started research on lithium batteries in 2002 and goes through June 2016, when the report was published.  This summary incorporates details of the two reports listed above (DOT/FAA/TC-15/38 and DOT/FAA/TC-15/59).</w:t>
      </w:r>
    </w:p>
    <w:p w14:paraId="1ED17E11" w14:textId="6E5F9185" w:rsidR="00DC3C09" w:rsidRPr="007E6159" w:rsidRDefault="007E6159" w:rsidP="007E6159">
      <w:pPr>
        <w:pStyle w:val="SingleTxtG"/>
      </w:pPr>
      <w:r>
        <w:tab/>
      </w:r>
      <w:r>
        <w:rPr>
          <w:lang w:val="fr-CH"/>
        </w:rPr>
        <w:t>14.</w:t>
      </w:r>
      <w:r>
        <w:tab/>
      </w:r>
      <w:r w:rsidR="00DC3C09" w:rsidRPr="007E6159">
        <w:t>Pages 9-18 of the report talk about SOC</w:t>
      </w:r>
      <w:r w:rsidR="00730CF8" w:rsidRPr="007E6159">
        <w:t xml:space="preserve"> testing. The tests utilized 1</w:t>
      </w:r>
      <w:r w:rsidR="00DC3C09" w:rsidRPr="007E6159">
        <w:t xml:space="preserve">8650 </w:t>
      </w:r>
      <w:r w:rsidR="00730CF8" w:rsidRPr="007E6159">
        <w:t xml:space="preserve">lithium ion cells.  The lithium ion cells tested at </w:t>
      </w:r>
      <w:r w:rsidR="00DC3C09" w:rsidRPr="007E6159">
        <w:t>30% SOC and 20% SOC</w:t>
      </w:r>
      <w:r w:rsidR="00730CF8" w:rsidRPr="007E6159">
        <w:t xml:space="preserve">, </w:t>
      </w:r>
      <w:r w:rsidR="00DC3C09" w:rsidRPr="007E6159">
        <w:t xml:space="preserve">did not propagate.  </w:t>
      </w:r>
    </w:p>
    <w:p w14:paraId="360DE862" w14:textId="77777777" w:rsidR="00157886" w:rsidRPr="000E25FC" w:rsidRDefault="00157886" w:rsidP="00157886">
      <w:pPr>
        <w:pStyle w:val="SingleTxtG"/>
        <w:ind w:left="1701"/>
        <w:rPr>
          <w:color w:val="0000FF"/>
          <w:u w:val="single"/>
        </w:rPr>
      </w:pPr>
      <w:r w:rsidRPr="000E25FC">
        <w:rPr>
          <w:color w:val="0000FF"/>
          <w:u w:val="single"/>
        </w:rPr>
        <w:t>https://www.fire.tc.faa.gov/pdf/TC-16-37.pdf</w:t>
      </w:r>
    </w:p>
    <w:p w14:paraId="59EB1356" w14:textId="58432D08" w:rsidR="003C1675" w:rsidRPr="00F0422E" w:rsidRDefault="00F0422E" w:rsidP="00F0422E">
      <w:pPr>
        <w:spacing w:before="240"/>
        <w:jc w:val="center"/>
        <w:rPr>
          <w:u w:val="single"/>
          <w:lang w:val="fr-CH"/>
        </w:rPr>
      </w:pPr>
      <w:r>
        <w:rPr>
          <w:u w:val="single"/>
          <w:lang w:val="fr-CH"/>
        </w:rPr>
        <w:tab/>
      </w:r>
      <w:r>
        <w:rPr>
          <w:u w:val="single"/>
          <w:lang w:val="fr-CH"/>
        </w:rPr>
        <w:tab/>
      </w:r>
      <w:r>
        <w:rPr>
          <w:u w:val="single"/>
          <w:lang w:val="fr-CH"/>
        </w:rPr>
        <w:tab/>
      </w:r>
    </w:p>
    <w:sectPr w:rsidR="003C1675" w:rsidRPr="00F0422E" w:rsidSect="00B666B2">
      <w:headerReference w:type="even" r:id="rId12"/>
      <w:headerReference w:type="default" r:id="rId13"/>
      <w:footerReference w:type="even" r:id="rId14"/>
      <w:footerReference w:type="default" r:id="rId15"/>
      <w:type w:val="continuous"/>
      <w:pgSz w:w="11906" w:h="16838" w:code="9"/>
      <w:pgMar w:top="1134" w:right="1134" w:bottom="851" w:left="1134" w:header="851" w:footer="11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E9E1C8" w14:textId="77777777" w:rsidR="0020203C" w:rsidRDefault="0020203C"/>
  </w:endnote>
  <w:endnote w:type="continuationSeparator" w:id="0">
    <w:p w14:paraId="44C74D45" w14:textId="77777777" w:rsidR="0020203C" w:rsidRDefault="0020203C"/>
  </w:endnote>
  <w:endnote w:type="continuationNotice" w:id="1">
    <w:p w14:paraId="7AC89E2F" w14:textId="77777777" w:rsidR="0020203C" w:rsidRDefault="002020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287" w:usb1="00000000" w:usb2="00000000" w:usb3="00000000" w:csb0="0000009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98E48B" w14:textId="62D4B9CA" w:rsidR="005E5C40" w:rsidRPr="00F257D1" w:rsidRDefault="005E5C40" w:rsidP="00F0422E">
    <w:pPr>
      <w:pStyle w:val="Footer"/>
      <w:rPr>
        <w:rStyle w:val="PageNumber"/>
        <w:noProof/>
        <w:sz w:val="20"/>
        <w:szCs w:val="22"/>
      </w:rPr>
    </w:pPr>
    <w:r w:rsidRPr="0059131E">
      <w:rPr>
        <w:rStyle w:val="PageNumber"/>
        <w:noProof/>
        <w:sz w:val="20"/>
        <w:szCs w:val="22"/>
      </w:rPr>
      <w:fldChar w:fldCharType="begin"/>
    </w:r>
    <w:r w:rsidRPr="0059131E">
      <w:rPr>
        <w:rStyle w:val="PageNumber"/>
        <w:noProof/>
        <w:sz w:val="20"/>
        <w:szCs w:val="22"/>
      </w:rPr>
      <w:instrText xml:space="preserve"> PAGE  \* MERGEFORMAT </w:instrText>
    </w:r>
    <w:r w:rsidRPr="0059131E">
      <w:rPr>
        <w:rStyle w:val="PageNumber"/>
        <w:noProof/>
        <w:sz w:val="20"/>
        <w:szCs w:val="22"/>
      </w:rPr>
      <w:fldChar w:fldCharType="separate"/>
    </w:r>
    <w:r w:rsidR="00DC3C09">
      <w:rPr>
        <w:rStyle w:val="PageNumber"/>
        <w:noProof/>
        <w:sz w:val="20"/>
        <w:szCs w:val="22"/>
      </w:rPr>
      <w:t>2</w:t>
    </w:r>
    <w:r w:rsidRPr="0059131E">
      <w:rPr>
        <w:rStyle w:val="PageNumber"/>
        <w:noProof/>
        <w:sz w:val="20"/>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A63028" w14:textId="539AE987" w:rsidR="005E5C40" w:rsidRPr="000216CC" w:rsidRDefault="005E5C40" w:rsidP="000216CC">
    <w:pPr>
      <w:pStyle w:val="Footer"/>
      <w:tabs>
        <w:tab w:val="right" w:pos="9638"/>
      </w:tabs>
      <w:rPr>
        <w:b/>
        <w:sz w:val="18"/>
      </w:rPr>
    </w:pPr>
    <w:r>
      <w:tab/>
    </w:r>
    <w:r w:rsidRPr="000216CC">
      <w:rPr>
        <w:b/>
        <w:sz w:val="18"/>
      </w:rPr>
      <w:fldChar w:fldCharType="begin"/>
    </w:r>
    <w:r w:rsidRPr="000216CC">
      <w:rPr>
        <w:b/>
        <w:sz w:val="18"/>
      </w:rPr>
      <w:instrText xml:space="preserve"> PAGE  \* MERGEFORMAT </w:instrText>
    </w:r>
    <w:r w:rsidRPr="000216CC">
      <w:rPr>
        <w:b/>
        <w:sz w:val="18"/>
      </w:rPr>
      <w:fldChar w:fldCharType="separate"/>
    </w:r>
    <w:r w:rsidR="00730CF8">
      <w:rPr>
        <w:b/>
        <w:noProof/>
        <w:sz w:val="18"/>
      </w:rPr>
      <w:t>3</w:t>
    </w:r>
    <w:r w:rsidRPr="000216CC">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9A69AA" w14:textId="77777777" w:rsidR="0020203C" w:rsidRPr="000B175B" w:rsidRDefault="0020203C" w:rsidP="000B175B">
      <w:pPr>
        <w:tabs>
          <w:tab w:val="right" w:pos="2155"/>
        </w:tabs>
        <w:spacing w:after="80"/>
        <w:ind w:left="680"/>
        <w:rPr>
          <w:u w:val="single"/>
        </w:rPr>
      </w:pPr>
      <w:r>
        <w:rPr>
          <w:u w:val="single"/>
        </w:rPr>
        <w:tab/>
      </w:r>
    </w:p>
  </w:footnote>
  <w:footnote w:type="continuationSeparator" w:id="0">
    <w:p w14:paraId="7E485E8D" w14:textId="77777777" w:rsidR="0020203C" w:rsidRPr="00FC68B7" w:rsidRDefault="0020203C" w:rsidP="00FC68B7">
      <w:pPr>
        <w:tabs>
          <w:tab w:val="left" w:pos="2155"/>
        </w:tabs>
        <w:spacing w:after="80"/>
        <w:ind w:left="680"/>
        <w:rPr>
          <w:u w:val="single"/>
        </w:rPr>
      </w:pPr>
      <w:r>
        <w:rPr>
          <w:u w:val="single"/>
        </w:rPr>
        <w:tab/>
      </w:r>
    </w:p>
  </w:footnote>
  <w:footnote w:type="continuationNotice" w:id="1">
    <w:p w14:paraId="3A95F551" w14:textId="77777777" w:rsidR="0020203C" w:rsidRDefault="0020203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FF6E0B" w14:textId="1C4C6B00" w:rsidR="005E5C40" w:rsidRPr="00B5392B" w:rsidRDefault="005E5C40" w:rsidP="007E6159">
    <w:pPr>
      <w:pStyle w:val="Header"/>
      <w:spacing w:after="360"/>
      <w:rPr>
        <w:lang w:val="nl-NL"/>
      </w:rPr>
    </w:pPr>
    <w:r w:rsidRPr="00460B22">
      <w:rPr>
        <w:lang w:val="nl-NL"/>
      </w:rPr>
      <w:t>UN/SCE</w:t>
    </w:r>
    <w:r>
      <w:rPr>
        <w:lang w:val="nl-NL"/>
      </w:rPr>
      <w:t>TDG</w:t>
    </w:r>
    <w:r w:rsidRPr="00460B22">
      <w:rPr>
        <w:lang w:val="nl-NL"/>
      </w:rPr>
      <w:t>/</w:t>
    </w:r>
    <w:r>
      <w:rPr>
        <w:lang w:val="nl-NL"/>
      </w:rPr>
      <w:t>5</w:t>
    </w:r>
    <w:r w:rsidR="00112237">
      <w:rPr>
        <w:lang w:val="nl-NL"/>
      </w:rPr>
      <w:t>6</w:t>
    </w:r>
    <w:r w:rsidRPr="00460B22">
      <w:rPr>
        <w:lang w:val="nl-NL"/>
      </w:rPr>
      <w:t>/INF.</w:t>
    </w:r>
    <w:r w:rsidR="000C6BFD">
      <w:rPr>
        <w:lang w:val="nl-NL"/>
      </w:rPr>
      <w:t>5</w:t>
    </w:r>
    <w:r w:rsidR="007E6159">
      <w:rPr>
        <w:lang w:val="nl-NL"/>
      </w:rPr>
      <w:t>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28C5C7" w14:textId="42F6CD89" w:rsidR="005E5C40" w:rsidRPr="000216CC" w:rsidRDefault="005E5C40" w:rsidP="007E6159">
    <w:pPr>
      <w:pStyle w:val="Header"/>
      <w:spacing w:after="360"/>
      <w:jc w:val="right"/>
    </w:pPr>
    <w:r w:rsidRPr="0059131E">
      <w:t>UN/SCETDG/5</w:t>
    </w:r>
    <w:r w:rsidR="000E25FC">
      <w:t>6/INF.5</w:t>
    </w:r>
    <w:r w:rsidR="007E6159">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A72F01"/>
    <w:multiLevelType w:val="hybridMultilevel"/>
    <w:tmpl w:val="CE8A42BE"/>
    <w:lvl w:ilvl="0" w:tplc="7960EDCE">
      <w:start w:val="1"/>
      <w:numFmt w:val="decimal"/>
      <w:lvlText w:val="%1."/>
      <w:lvlJc w:val="left"/>
      <w:pPr>
        <w:ind w:left="2880" w:hanging="564"/>
      </w:pPr>
      <w:rPr>
        <w:rFonts w:hint="default"/>
      </w:rPr>
    </w:lvl>
    <w:lvl w:ilvl="1" w:tplc="04090019">
      <w:start w:val="1"/>
      <w:numFmt w:val="lowerLetter"/>
      <w:lvlText w:val="%2."/>
      <w:lvlJc w:val="left"/>
      <w:pPr>
        <w:ind w:left="2610" w:hanging="360"/>
      </w:pPr>
    </w:lvl>
    <w:lvl w:ilvl="2" w:tplc="0409001B">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1" w15:restartNumberingAfterBreak="0">
    <w:nsid w:val="054E37E1"/>
    <w:multiLevelType w:val="hybridMultilevel"/>
    <w:tmpl w:val="E418E9E4"/>
    <w:lvl w:ilvl="0" w:tplc="7960EDCE">
      <w:start w:val="1"/>
      <w:numFmt w:val="decimal"/>
      <w:lvlText w:val="%1."/>
      <w:lvlJc w:val="left"/>
      <w:pPr>
        <w:ind w:left="2844" w:hanging="564"/>
      </w:pPr>
      <w:rPr>
        <w:rFonts w:hint="default"/>
      </w:rPr>
    </w:lvl>
    <w:lvl w:ilvl="1" w:tplc="04090019">
      <w:start w:val="1"/>
      <w:numFmt w:val="lowerLetter"/>
      <w:lvlText w:val="%2."/>
      <w:lvlJc w:val="left"/>
      <w:pPr>
        <w:ind w:left="2574" w:hanging="360"/>
      </w:pPr>
    </w:lvl>
    <w:lvl w:ilvl="2" w:tplc="0409001B">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3A6E5229"/>
    <w:multiLevelType w:val="hybridMultilevel"/>
    <w:tmpl w:val="5972F02E"/>
    <w:lvl w:ilvl="0" w:tplc="7960EDCE">
      <w:start w:val="1"/>
      <w:numFmt w:val="decimal"/>
      <w:lvlText w:val="%1."/>
      <w:lvlJc w:val="left"/>
      <w:pPr>
        <w:ind w:left="2844" w:hanging="564"/>
      </w:pPr>
      <w:rPr>
        <w:rFonts w:hint="default"/>
      </w:rPr>
    </w:lvl>
    <w:lvl w:ilvl="1" w:tplc="04090019" w:tentative="1">
      <w:start w:val="1"/>
      <w:numFmt w:val="lowerLetter"/>
      <w:lvlText w:val="%2."/>
      <w:lvlJc w:val="left"/>
      <w:pPr>
        <w:ind w:left="2574" w:hanging="360"/>
      </w:pPr>
    </w:lvl>
    <w:lvl w:ilvl="2" w:tplc="0409001B">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5" w15:restartNumberingAfterBreak="0">
    <w:nsid w:val="428C4184"/>
    <w:multiLevelType w:val="hybridMultilevel"/>
    <w:tmpl w:val="50C06C46"/>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6" w15:restartNumberingAfterBreak="0">
    <w:nsid w:val="4E985482"/>
    <w:multiLevelType w:val="hybridMultilevel"/>
    <w:tmpl w:val="714628F0"/>
    <w:lvl w:ilvl="0" w:tplc="7960EDCE">
      <w:start w:val="1"/>
      <w:numFmt w:val="decimal"/>
      <w:lvlText w:val="%1."/>
      <w:lvlJc w:val="left"/>
      <w:pPr>
        <w:ind w:left="1710" w:hanging="564"/>
      </w:pPr>
      <w:rPr>
        <w:rFonts w:hint="default"/>
      </w:rPr>
    </w:lvl>
    <w:lvl w:ilvl="1" w:tplc="04090019">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17" w15:restartNumberingAfterBreak="0">
    <w:nsid w:val="5531056F"/>
    <w:multiLevelType w:val="hybridMultilevel"/>
    <w:tmpl w:val="BC385B34"/>
    <w:lvl w:ilvl="0" w:tplc="FA2E5D24">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8" w15:restartNumberingAfterBreak="0">
    <w:nsid w:val="5F760F52"/>
    <w:multiLevelType w:val="hybridMultilevel"/>
    <w:tmpl w:val="4B8A5C2A"/>
    <w:lvl w:ilvl="0" w:tplc="7960EDCE">
      <w:start w:val="1"/>
      <w:numFmt w:val="decimal"/>
      <w:lvlText w:val="%1."/>
      <w:lvlJc w:val="left"/>
      <w:pPr>
        <w:ind w:left="1710" w:hanging="564"/>
      </w:pPr>
      <w:rPr>
        <w:rFonts w:hint="default"/>
      </w:rPr>
    </w:lvl>
    <w:lvl w:ilvl="1" w:tplc="04090019">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19"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15:restartNumberingAfterBreak="0">
    <w:nsid w:val="61BA6FB9"/>
    <w:multiLevelType w:val="hybridMultilevel"/>
    <w:tmpl w:val="F5DC9A52"/>
    <w:lvl w:ilvl="0" w:tplc="7960EDCE">
      <w:start w:val="1"/>
      <w:numFmt w:val="decimal"/>
      <w:lvlText w:val="%1."/>
      <w:lvlJc w:val="left"/>
      <w:pPr>
        <w:ind w:left="1710" w:hanging="564"/>
      </w:pPr>
      <w:rPr>
        <w:rFonts w:hint="default"/>
      </w:rPr>
    </w:lvl>
    <w:lvl w:ilvl="1" w:tplc="04090019">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21" w15:restartNumberingAfterBreak="0">
    <w:nsid w:val="63CE2A46"/>
    <w:multiLevelType w:val="hybridMultilevel"/>
    <w:tmpl w:val="CFF8D8DA"/>
    <w:lvl w:ilvl="0" w:tplc="7960EDCE">
      <w:start w:val="1"/>
      <w:numFmt w:val="decimal"/>
      <w:lvlText w:val="%1."/>
      <w:lvlJc w:val="left"/>
      <w:pPr>
        <w:ind w:left="2844" w:hanging="564"/>
      </w:pPr>
      <w:rPr>
        <w:rFonts w:hint="default"/>
      </w:rPr>
    </w:lvl>
    <w:lvl w:ilvl="1" w:tplc="04090019">
      <w:start w:val="1"/>
      <w:numFmt w:val="lowerLetter"/>
      <w:lvlText w:val="%2."/>
      <w:lvlJc w:val="left"/>
      <w:pPr>
        <w:ind w:left="2574" w:hanging="360"/>
      </w:pPr>
    </w:lvl>
    <w:lvl w:ilvl="2" w:tplc="0409001B">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2"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8E14603"/>
    <w:multiLevelType w:val="hybridMultilevel"/>
    <w:tmpl w:val="69A0AE52"/>
    <w:lvl w:ilvl="0" w:tplc="A4EEA9E6">
      <w:start w:val="1"/>
      <w:numFmt w:val="decimal"/>
      <w:lvlText w:val="%1."/>
      <w:lvlJc w:val="left"/>
      <w:pPr>
        <w:ind w:left="1710" w:hanging="576"/>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4"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BE427E9"/>
    <w:multiLevelType w:val="hybridMultilevel"/>
    <w:tmpl w:val="8E5CD4BC"/>
    <w:lvl w:ilvl="0" w:tplc="7960EDCE">
      <w:start w:val="1"/>
      <w:numFmt w:val="decimal"/>
      <w:lvlText w:val="%1."/>
      <w:lvlJc w:val="left"/>
      <w:pPr>
        <w:ind w:left="3411" w:hanging="564"/>
      </w:pPr>
      <w:rPr>
        <w:rFonts w:hint="default"/>
      </w:rPr>
    </w:lvl>
    <w:lvl w:ilvl="1" w:tplc="04090019">
      <w:start w:val="1"/>
      <w:numFmt w:val="lowerLetter"/>
      <w:lvlText w:val="%2."/>
      <w:lvlJc w:val="left"/>
      <w:pPr>
        <w:ind w:left="3141" w:hanging="360"/>
      </w:pPr>
    </w:lvl>
    <w:lvl w:ilvl="2" w:tplc="0409001B">
      <w:start w:val="1"/>
      <w:numFmt w:val="lowerRoman"/>
      <w:lvlText w:val="%3."/>
      <w:lvlJc w:val="right"/>
      <w:pPr>
        <w:ind w:left="3861" w:hanging="180"/>
      </w:pPr>
    </w:lvl>
    <w:lvl w:ilvl="3" w:tplc="0409000F">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26" w15:restartNumberingAfterBreak="0">
    <w:nsid w:val="7C691410"/>
    <w:multiLevelType w:val="hybridMultilevel"/>
    <w:tmpl w:val="AA8EACDE"/>
    <w:lvl w:ilvl="0" w:tplc="7960EDCE">
      <w:start w:val="1"/>
      <w:numFmt w:val="decimal"/>
      <w:lvlText w:val="%1."/>
      <w:lvlJc w:val="left"/>
      <w:pPr>
        <w:ind w:left="1710" w:hanging="5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E431636"/>
    <w:multiLevelType w:val="hybridMultilevel"/>
    <w:tmpl w:val="6166E958"/>
    <w:lvl w:ilvl="0" w:tplc="FE9681D6">
      <w:start w:val="1"/>
      <w:numFmt w:val="decimal"/>
      <w:lvlText w:val="%1."/>
      <w:lvlJc w:val="left"/>
      <w:pPr>
        <w:ind w:left="1494" w:hanging="360"/>
      </w:pPr>
      <w:rPr>
        <w:rFonts w:hint="default"/>
      </w:r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9"/>
  </w:num>
  <w:num w:numId="12">
    <w:abstractNumId w:val="13"/>
  </w:num>
  <w:num w:numId="13">
    <w:abstractNumId w:val="12"/>
  </w:num>
  <w:num w:numId="14">
    <w:abstractNumId w:val="22"/>
  </w:num>
  <w:num w:numId="15">
    <w:abstractNumId w:val="24"/>
  </w:num>
  <w:num w:numId="16">
    <w:abstractNumId w:val="23"/>
  </w:num>
  <w:num w:numId="17">
    <w:abstractNumId w:val="17"/>
  </w:num>
  <w:num w:numId="18">
    <w:abstractNumId w:val="27"/>
  </w:num>
  <w:num w:numId="19">
    <w:abstractNumId w:val="20"/>
  </w:num>
  <w:num w:numId="20">
    <w:abstractNumId w:val="26"/>
  </w:num>
  <w:num w:numId="21">
    <w:abstractNumId w:val="15"/>
  </w:num>
  <w:num w:numId="22">
    <w:abstractNumId w:val="11"/>
  </w:num>
  <w:num w:numId="23">
    <w:abstractNumId w:val="14"/>
  </w:num>
  <w:num w:numId="24">
    <w:abstractNumId w:val="10"/>
  </w:num>
  <w:num w:numId="25">
    <w:abstractNumId w:val="21"/>
  </w:num>
  <w:num w:numId="26">
    <w:abstractNumId w:val="25"/>
  </w:num>
  <w:num w:numId="27">
    <w:abstractNumId w:val="18"/>
  </w:num>
  <w:num w:numId="28">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0"/>
  <w:activeWritingStyle w:appName="MSWord" w:lang="de-DE" w:vendorID="64" w:dllVersion="6" w:nlCheck="1" w:checkStyle="1"/>
  <w:activeWritingStyle w:appName="MSWord" w:lang="nl-NL" w:vendorID="64" w:dllVersion="6" w:nlCheck="1" w:checkStyle="0"/>
  <w:activeWritingStyle w:appName="MSWord" w:lang="fr-FR" w:vendorID="64" w:dllVersion="6" w:nlCheck="1" w:checkStyle="0"/>
  <w:activeWritingStyle w:appName="MSWord" w:lang="de-CH" w:vendorID="64" w:dllVersion="6" w:nlCheck="1" w:checkStyle="0"/>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nl-NL" w:vendorID="64" w:dllVersion="0" w:nlCheck="1" w:checkStyle="0"/>
  <w:activeWritingStyle w:appName="MSWord" w:lang="en-AU" w:vendorID="64" w:dllVersion="0" w:nlCheck="1" w:checkStyle="0"/>
  <w:activeWritingStyle w:appName="MSWord" w:lang="en-AU" w:vendorID="64" w:dllVersion="6"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16CC"/>
    <w:rsid w:val="000019B8"/>
    <w:rsid w:val="00006FAE"/>
    <w:rsid w:val="00012EB6"/>
    <w:rsid w:val="000133C5"/>
    <w:rsid w:val="00015C51"/>
    <w:rsid w:val="00017D24"/>
    <w:rsid w:val="000216CC"/>
    <w:rsid w:val="0003375D"/>
    <w:rsid w:val="00043180"/>
    <w:rsid w:val="000503BC"/>
    <w:rsid w:val="000504CE"/>
    <w:rsid w:val="00050922"/>
    <w:rsid w:val="00050F6B"/>
    <w:rsid w:val="00053492"/>
    <w:rsid w:val="0005710C"/>
    <w:rsid w:val="00064402"/>
    <w:rsid w:val="00067E6D"/>
    <w:rsid w:val="00072C8C"/>
    <w:rsid w:val="00073129"/>
    <w:rsid w:val="00075F99"/>
    <w:rsid w:val="00076A0A"/>
    <w:rsid w:val="00082CE1"/>
    <w:rsid w:val="00083598"/>
    <w:rsid w:val="00084632"/>
    <w:rsid w:val="00087152"/>
    <w:rsid w:val="00091046"/>
    <w:rsid w:val="00091419"/>
    <w:rsid w:val="00091CB3"/>
    <w:rsid w:val="00092F53"/>
    <w:rsid w:val="000931C0"/>
    <w:rsid w:val="000A2236"/>
    <w:rsid w:val="000A35F2"/>
    <w:rsid w:val="000A3A48"/>
    <w:rsid w:val="000A4C38"/>
    <w:rsid w:val="000B175B"/>
    <w:rsid w:val="000B3A0F"/>
    <w:rsid w:val="000B4919"/>
    <w:rsid w:val="000B6AD1"/>
    <w:rsid w:val="000B7AF2"/>
    <w:rsid w:val="000C1ED8"/>
    <w:rsid w:val="000C5D4B"/>
    <w:rsid w:val="000C6BFD"/>
    <w:rsid w:val="000C717F"/>
    <w:rsid w:val="000D0B8F"/>
    <w:rsid w:val="000D481F"/>
    <w:rsid w:val="000D6D97"/>
    <w:rsid w:val="000D7830"/>
    <w:rsid w:val="000E0415"/>
    <w:rsid w:val="000E25FC"/>
    <w:rsid w:val="000F0347"/>
    <w:rsid w:val="000F3483"/>
    <w:rsid w:val="000F52D6"/>
    <w:rsid w:val="000F6A20"/>
    <w:rsid w:val="0010461A"/>
    <w:rsid w:val="00112237"/>
    <w:rsid w:val="00115303"/>
    <w:rsid w:val="00117787"/>
    <w:rsid w:val="00117D0D"/>
    <w:rsid w:val="00121EB7"/>
    <w:rsid w:val="00131B10"/>
    <w:rsid w:val="00131D42"/>
    <w:rsid w:val="00133C50"/>
    <w:rsid w:val="001406F4"/>
    <w:rsid w:val="00140F48"/>
    <w:rsid w:val="00147AD9"/>
    <w:rsid w:val="00154C73"/>
    <w:rsid w:val="00157886"/>
    <w:rsid w:val="001633FB"/>
    <w:rsid w:val="00163A1B"/>
    <w:rsid w:val="00165735"/>
    <w:rsid w:val="00167786"/>
    <w:rsid w:val="001728EF"/>
    <w:rsid w:val="00175AA7"/>
    <w:rsid w:val="00180633"/>
    <w:rsid w:val="00181019"/>
    <w:rsid w:val="0018168F"/>
    <w:rsid w:val="001835BF"/>
    <w:rsid w:val="00184B86"/>
    <w:rsid w:val="00195229"/>
    <w:rsid w:val="001954EF"/>
    <w:rsid w:val="001A02A4"/>
    <w:rsid w:val="001A7113"/>
    <w:rsid w:val="001B35EE"/>
    <w:rsid w:val="001B4B04"/>
    <w:rsid w:val="001B6B72"/>
    <w:rsid w:val="001C429D"/>
    <w:rsid w:val="001C6663"/>
    <w:rsid w:val="001C7895"/>
    <w:rsid w:val="001D26DF"/>
    <w:rsid w:val="001D2B6E"/>
    <w:rsid w:val="001D2FDC"/>
    <w:rsid w:val="001D3123"/>
    <w:rsid w:val="001D33C3"/>
    <w:rsid w:val="001D3A88"/>
    <w:rsid w:val="001D49F7"/>
    <w:rsid w:val="001D4B2D"/>
    <w:rsid w:val="001D4E70"/>
    <w:rsid w:val="001D7EAD"/>
    <w:rsid w:val="001E797C"/>
    <w:rsid w:val="0020203C"/>
    <w:rsid w:val="00203ECA"/>
    <w:rsid w:val="002062DE"/>
    <w:rsid w:val="00211B12"/>
    <w:rsid w:val="00211E0B"/>
    <w:rsid w:val="0021481D"/>
    <w:rsid w:val="00221589"/>
    <w:rsid w:val="00221AC2"/>
    <w:rsid w:val="00224CD9"/>
    <w:rsid w:val="002309A7"/>
    <w:rsid w:val="00235381"/>
    <w:rsid w:val="00237785"/>
    <w:rsid w:val="00241178"/>
    <w:rsid w:val="00241466"/>
    <w:rsid w:val="002440E7"/>
    <w:rsid w:val="00247570"/>
    <w:rsid w:val="00257C1E"/>
    <w:rsid w:val="00261B71"/>
    <w:rsid w:val="002621F5"/>
    <w:rsid w:val="002622A9"/>
    <w:rsid w:val="002708B5"/>
    <w:rsid w:val="002725CA"/>
    <w:rsid w:val="00273A92"/>
    <w:rsid w:val="00277896"/>
    <w:rsid w:val="00280B9E"/>
    <w:rsid w:val="00280EB7"/>
    <w:rsid w:val="00281CF8"/>
    <w:rsid w:val="0029501E"/>
    <w:rsid w:val="00295C28"/>
    <w:rsid w:val="002976CF"/>
    <w:rsid w:val="002A0BD2"/>
    <w:rsid w:val="002A5B17"/>
    <w:rsid w:val="002A6504"/>
    <w:rsid w:val="002B067A"/>
    <w:rsid w:val="002B1514"/>
    <w:rsid w:val="002B1CDA"/>
    <w:rsid w:val="002B32B8"/>
    <w:rsid w:val="002C36C7"/>
    <w:rsid w:val="002C7F25"/>
    <w:rsid w:val="002D5A85"/>
    <w:rsid w:val="002D5C7D"/>
    <w:rsid w:val="002E35BB"/>
    <w:rsid w:val="002F68FD"/>
    <w:rsid w:val="003107FA"/>
    <w:rsid w:val="00313AC2"/>
    <w:rsid w:val="00315D73"/>
    <w:rsid w:val="00316FF9"/>
    <w:rsid w:val="00321716"/>
    <w:rsid w:val="003229D8"/>
    <w:rsid w:val="003244D9"/>
    <w:rsid w:val="00327D0A"/>
    <w:rsid w:val="003456D8"/>
    <w:rsid w:val="003517C3"/>
    <w:rsid w:val="00355502"/>
    <w:rsid w:val="00356BC7"/>
    <w:rsid w:val="00357A20"/>
    <w:rsid w:val="00372F06"/>
    <w:rsid w:val="00380EDF"/>
    <w:rsid w:val="00390360"/>
    <w:rsid w:val="00391647"/>
    <w:rsid w:val="0039260F"/>
    <w:rsid w:val="0039277A"/>
    <w:rsid w:val="00393B99"/>
    <w:rsid w:val="00396F6A"/>
    <w:rsid w:val="003972E0"/>
    <w:rsid w:val="003A1EC2"/>
    <w:rsid w:val="003A52D7"/>
    <w:rsid w:val="003A5A16"/>
    <w:rsid w:val="003C0657"/>
    <w:rsid w:val="003C1675"/>
    <w:rsid w:val="003C18C9"/>
    <w:rsid w:val="003C2CC4"/>
    <w:rsid w:val="003C655D"/>
    <w:rsid w:val="003D3BC3"/>
    <w:rsid w:val="003D4B23"/>
    <w:rsid w:val="003E4122"/>
    <w:rsid w:val="003F23A4"/>
    <w:rsid w:val="003F54D8"/>
    <w:rsid w:val="003F5B52"/>
    <w:rsid w:val="00400408"/>
    <w:rsid w:val="00403EC6"/>
    <w:rsid w:val="004041E2"/>
    <w:rsid w:val="00406CD4"/>
    <w:rsid w:val="00430086"/>
    <w:rsid w:val="00430918"/>
    <w:rsid w:val="004317D1"/>
    <w:rsid w:val="004325CB"/>
    <w:rsid w:val="00437F3F"/>
    <w:rsid w:val="0044202C"/>
    <w:rsid w:val="00446DE4"/>
    <w:rsid w:val="004526E8"/>
    <w:rsid w:val="00452D10"/>
    <w:rsid w:val="00454036"/>
    <w:rsid w:val="004562AA"/>
    <w:rsid w:val="00460B22"/>
    <w:rsid w:val="0046443A"/>
    <w:rsid w:val="004653B3"/>
    <w:rsid w:val="004654C4"/>
    <w:rsid w:val="0046668F"/>
    <w:rsid w:val="0046773D"/>
    <w:rsid w:val="0046788D"/>
    <w:rsid w:val="00472A09"/>
    <w:rsid w:val="0048304D"/>
    <w:rsid w:val="00484916"/>
    <w:rsid w:val="00484A9B"/>
    <w:rsid w:val="0049211A"/>
    <w:rsid w:val="00492AF9"/>
    <w:rsid w:val="00494C77"/>
    <w:rsid w:val="00497291"/>
    <w:rsid w:val="00497711"/>
    <w:rsid w:val="004A11E6"/>
    <w:rsid w:val="004A64D7"/>
    <w:rsid w:val="004B25F8"/>
    <w:rsid w:val="004B2C9D"/>
    <w:rsid w:val="004B5939"/>
    <w:rsid w:val="004B73D6"/>
    <w:rsid w:val="004C39D0"/>
    <w:rsid w:val="004C4F1A"/>
    <w:rsid w:val="004C6D6D"/>
    <w:rsid w:val="004E0C5D"/>
    <w:rsid w:val="004E3F12"/>
    <w:rsid w:val="004F2EC0"/>
    <w:rsid w:val="004F4240"/>
    <w:rsid w:val="004F6DF4"/>
    <w:rsid w:val="004F77CD"/>
    <w:rsid w:val="00501530"/>
    <w:rsid w:val="00507CF1"/>
    <w:rsid w:val="00522177"/>
    <w:rsid w:val="00526AFD"/>
    <w:rsid w:val="00527910"/>
    <w:rsid w:val="00532168"/>
    <w:rsid w:val="0053776E"/>
    <w:rsid w:val="005420F2"/>
    <w:rsid w:val="00542505"/>
    <w:rsid w:val="005475D4"/>
    <w:rsid w:val="00555CDB"/>
    <w:rsid w:val="00561B6D"/>
    <w:rsid w:val="00562D45"/>
    <w:rsid w:val="0056615B"/>
    <w:rsid w:val="00567DFB"/>
    <w:rsid w:val="00571DAA"/>
    <w:rsid w:val="0058129D"/>
    <w:rsid w:val="00582EC9"/>
    <w:rsid w:val="00585C9A"/>
    <w:rsid w:val="00590144"/>
    <w:rsid w:val="0059131E"/>
    <w:rsid w:val="0059682C"/>
    <w:rsid w:val="005A3F48"/>
    <w:rsid w:val="005A64DD"/>
    <w:rsid w:val="005B09F0"/>
    <w:rsid w:val="005B0CED"/>
    <w:rsid w:val="005B341E"/>
    <w:rsid w:val="005B3DB3"/>
    <w:rsid w:val="005B528A"/>
    <w:rsid w:val="005B6088"/>
    <w:rsid w:val="005C3490"/>
    <w:rsid w:val="005C4CB5"/>
    <w:rsid w:val="005D0C6C"/>
    <w:rsid w:val="005D1BB4"/>
    <w:rsid w:val="005E010D"/>
    <w:rsid w:val="005E3563"/>
    <w:rsid w:val="005E3AAD"/>
    <w:rsid w:val="005E5946"/>
    <w:rsid w:val="005E5C40"/>
    <w:rsid w:val="005F0DA8"/>
    <w:rsid w:val="005F3A39"/>
    <w:rsid w:val="005F5C2F"/>
    <w:rsid w:val="005F7BB1"/>
    <w:rsid w:val="00602490"/>
    <w:rsid w:val="00603E3C"/>
    <w:rsid w:val="0060673A"/>
    <w:rsid w:val="00611FC4"/>
    <w:rsid w:val="00612812"/>
    <w:rsid w:val="006176FB"/>
    <w:rsid w:val="006216A1"/>
    <w:rsid w:val="00626B06"/>
    <w:rsid w:val="006279AC"/>
    <w:rsid w:val="0063419C"/>
    <w:rsid w:val="00635381"/>
    <w:rsid w:val="00636986"/>
    <w:rsid w:val="00637542"/>
    <w:rsid w:val="00640B26"/>
    <w:rsid w:val="00641194"/>
    <w:rsid w:val="00645A0B"/>
    <w:rsid w:val="006500BA"/>
    <w:rsid w:val="006506DB"/>
    <w:rsid w:val="006515E1"/>
    <w:rsid w:val="00662121"/>
    <w:rsid w:val="00662E09"/>
    <w:rsid w:val="00670CF0"/>
    <w:rsid w:val="00675F87"/>
    <w:rsid w:val="00690CD6"/>
    <w:rsid w:val="006A3932"/>
    <w:rsid w:val="006A53DC"/>
    <w:rsid w:val="006A63E3"/>
    <w:rsid w:val="006A7392"/>
    <w:rsid w:val="006B1148"/>
    <w:rsid w:val="006B1C55"/>
    <w:rsid w:val="006C0D34"/>
    <w:rsid w:val="006C251B"/>
    <w:rsid w:val="006C2F7E"/>
    <w:rsid w:val="006D3560"/>
    <w:rsid w:val="006E3B65"/>
    <w:rsid w:val="006E564B"/>
    <w:rsid w:val="006E61CE"/>
    <w:rsid w:val="006E782D"/>
    <w:rsid w:val="007025C0"/>
    <w:rsid w:val="00707F04"/>
    <w:rsid w:val="00711637"/>
    <w:rsid w:val="00714F4F"/>
    <w:rsid w:val="0072632A"/>
    <w:rsid w:val="00730CF8"/>
    <w:rsid w:val="007336D0"/>
    <w:rsid w:val="00734F20"/>
    <w:rsid w:val="00736E6A"/>
    <w:rsid w:val="00741F59"/>
    <w:rsid w:val="00744509"/>
    <w:rsid w:val="0074697D"/>
    <w:rsid w:val="007527F3"/>
    <w:rsid w:val="00755EBE"/>
    <w:rsid w:val="00761431"/>
    <w:rsid w:val="00761619"/>
    <w:rsid w:val="0076177C"/>
    <w:rsid w:val="00763C33"/>
    <w:rsid w:val="00766322"/>
    <w:rsid w:val="00770BCD"/>
    <w:rsid w:val="00771904"/>
    <w:rsid w:val="00773353"/>
    <w:rsid w:val="00774129"/>
    <w:rsid w:val="00774E8F"/>
    <w:rsid w:val="00774EAA"/>
    <w:rsid w:val="0078123B"/>
    <w:rsid w:val="00781B57"/>
    <w:rsid w:val="00786434"/>
    <w:rsid w:val="00790791"/>
    <w:rsid w:val="00796F36"/>
    <w:rsid w:val="007A2CDB"/>
    <w:rsid w:val="007A334C"/>
    <w:rsid w:val="007A62EC"/>
    <w:rsid w:val="007B1A7E"/>
    <w:rsid w:val="007B2BA8"/>
    <w:rsid w:val="007B6BA5"/>
    <w:rsid w:val="007C2C0D"/>
    <w:rsid w:val="007C3162"/>
    <w:rsid w:val="007C3390"/>
    <w:rsid w:val="007C4F4B"/>
    <w:rsid w:val="007C644D"/>
    <w:rsid w:val="007D2AC1"/>
    <w:rsid w:val="007D384C"/>
    <w:rsid w:val="007D7BC6"/>
    <w:rsid w:val="007E4BD3"/>
    <w:rsid w:val="007E5D7C"/>
    <w:rsid w:val="007E6159"/>
    <w:rsid w:val="007F2A54"/>
    <w:rsid w:val="007F5104"/>
    <w:rsid w:val="007F6611"/>
    <w:rsid w:val="00800024"/>
    <w:rsid w:val="00803506"/>
    <w:rsid w:val="008037A2"/>
    <w:rsid w:val="00813B2F"/>
    <w:rsid w:val="00816582"/>
    <w:rsid w:val="008175E9"/>
    <w:rsid w:val="00820A2D"/>
    <w:rsid w:val="00820D8E"/>
    <w:rsid w:val="008242D7"/>
    <w:rsid w:val="00826C09"/>
    <w:rsid w:val="0083043E"/>
    <w:rsid w:val="0083069A"/>
    <w:rsid w:val="00832A1D"/>
    <w:rsid w:val="00834479"/>
    <w:rsid w:val="00843AB2"/>
    <w:rsid w:val="00846809"/>
    <w:rsid w:val="00857789"/>
    <w:rsid w:val="0086107D"/>
    <w:rsid w:val="00864251"/>
    <w:rsid w:val="00864FD2"/>
    <w:rsid w:val="00871FD5"/>
    <w:rsid w:val="00881213"/>
    <w:rsid w:val="008830CC"/>
    <w:rsid w:val="008979B1"/>
    <w:rsid w:val="008A0B75"/>
    <w:rsid w:val="008A1542"/>
    <w:rsid w:val="008A6B25"/>
    <w:rsid w:val="008A6C4F"/>
    <w:rsid w:val="008A7679"/>
    <w:rsid w:val="008A7AB3"/>
    <w:rsid w:val="008A7E0F"/>
    <w:rsid w:val="008B57F6"/>
    <w:rsid w:val="008B65FB"/>
    <w:rsid w:val="008C3B3C"/>
    <w:rsid w:val="008C4283"/>
    <w:rsid w:val="008C74C3"/>
    <w:rsid w:val="008C7BF7"/>
    <w:rsid w:val="008D068B"/>
    <w:rsid w:val="008D134F"/>
    <w:rsid w:val="008D3C75"/>
    <w:rsid w:val="008D6942"/>
    <w:rsid w:val="008E0E46"/>
    <w:rsid w:val="008E1DAE"/>
    <w:rsid w:val="008E295A"/>
    <w:rsid w:val="008F2D9A"/>
    <w:rsid w:val="008F44B8"/>
    <w:rsid w:val="008F504A"/>
    <w:rsid w:val="0090092A"/>
    <w:rsid w:val="009045EE"/>
    <w:rsid w:val="00904EBC"/>
    <w:rsid w:val="00906C3D"/>
    <w:rsid w:val="00923019"/>
    <w:rsid w:val="00924B63"/>
    <w:rsid w:val="009363B6"/>
    <w:rsid w:val="00940F46"/>
    <w:rsid w:val="00941ECC"/>
    <w:rsid w:val="00945A5D"/>
    <w:rsid w:val="00946A0D"/>
    <w:rsid w:val="00955109"/>
    <w:rsid w:val="00956AD7"/>
    <w:rsid w:val="00963B67"/>
    <w:rsid w:val="00963CBA"/>
    <w:rsid w:val="00964682"/>
    <w:rsid w:val="009701ED"/>
    <w:rsid w:val="00972A01"/>
    <w:rsid w:val="00984471"/>
    <w:rsid w:val="00985F37"/>
    <w:rsid w:val="009879EA"/>
    <w:rsid w:val="009908A5"/>
    <w:rsid w:val="0099124E"/>
    <w:rsid w:val="00991261"/>
    <w:rsid w:val="00991CC2"/>
    <w:rsid w:val="009953D5"/>
    <w:rsid w:val="009A1D29"/>
    <w:rsid w:val="009C6394"/>
    <w:rsid w:val="009C7493"/>
    <w:rsid w:val="009D0E2A"/>
    <w:rsid w:val="009D0F0E"/>
    <w:rsid w:val="009D1AAE"/>
    <w:rsid w:val="009D634E"/>
    <w:rsid w:val="009E1560"/>
    <w:rsid w:val="009F0F06"/>
    <w:rsid w:val="009F1220"/>
    <w:rsid w:val="009F4FC5"/>
    <w:rsid w:val="00A0152E"/>
    <w:rsid w:val="00A12B58"/>
    <w:rsid w:val="00A1427D"/>
    <w:rsid w:val="00A202BD"/>
    <w:rsid w:val="00A235F1"/>
    <w:rsid w:val="00A23F62"/>
    <w:rsid w:val="00A34B00"/>
    <w:rsid w:val="00A3777A"/>
    <w:rsid w:val="00A50077"/>
    <w:rsid w:val="00A54CA8"/>
    <w:rsid w:val="00A60196"/>
    <w:rsid w:val="00A6199C"/>
    <w:rsid w:val="00A622AF"/>
    <w:rsid w:val="00A65F4A"/>
    <w:rsid w:val="00A66636"/>
    <w:rsid w:val="00A72F22"/>
    <w:rsid w:val="00A734CB"/>
    <w:rsid w:val="00A744D7"/>
    <w:rsid w:val="00A748A6"/>
    <w:rsid w:val="00A74A46"/>
    <w:rsid w:val="00A75EC9"/>
    <w:rsid w:val="00A810D4"/>
    <w:rsid w:val="00A83451"/>
    <w:rsid w:val="00A83538"/>
    <w:rsid w:val="00A8523D"/>
    <w:rsid w:val="00A864F0"/>
    <w:rsid w:val="00A879A4"/>
    <w:rsid w:val="00A916F0"/>
    <w:rsid w:val="00A963CD"/>
    <w:rsid w:val="00AA1D9A"/>
    <w:rsid w:val="00AA32EB"/>
    <w:rsid w:val="00AB1DA6"/>
    <w:rsid w:val="00AB382F"/>
    <w:rsid w:val="00AB4CF1"/>
    <w:rsid w:val="00AC2441"/>
    <w:rsid w:val="00AD1151"/>
    <w:rsid w:val="00AD34EE"/>
    <w:rsid w:val="00AD7C88"/>
    <w:rsid w:val="00AE3DE4"/>
    <w:rsid w:val="00AE45DE"/>
    <w:rsid w:val="00AF0878"/>
    <w:rsid w:val="00AF2F73"/>
    <w:rsid w:val="00AF2F9D"/>
    <w:rsid w:val="00AF59D5"/>
    <w:rsid w:val="00AF6710"/>
    <w:rsid w:val="00B013E6"/>
    <w:rsid w:val="00B04D66"/>
    <w:rsid w:val="00B10C19"/>
    <w:rsid w:val="00B1157C"/>
    <w:rsid w:val="00B1501F"/>
    <w:rsid w:val="00B20495"/>
    <w:rsid w:val="00B22971"/>
    <w:rsid w:val="00B26710"/>
    <w:rsid w:val="00B26B3C"/>
    <w:rsid w:val="00B30179"/>
    <w:rsid w:val="00B304E1"/>
    <w:rsid w:val="00B30D49"/>
    <w:rsid w:val="00B3317B"/>
    <w:rsid w:val="00B41384"/>
    <w:rsid w:val="00B4398E"/>
    <w:rsid w:val="00B5392B"/>
    <w:rsid w:val="00B666B2"/>
    <w:rsid w:val="00B71E2B"/>
    <w:rsid w:val="00B73DA8"/>
    <w:rsid w:val="00B74F7C"/>
    <w:rsid w:val="00B75E05"/>
    <w:rsid w:val="00B76A22"/>
    <w:rsid w:val="00B814F0"/>
    <w:rsid w:val="00B81E12"/>
    <w:rsid w:val="00B84AAC"/>
    <w:rsid w:val="00B90F54"/>
    <w:rsid w:val="00B91CC3"/>
    <w:rsid w:val="00B92A0C"/>
    <w:rsid w:val="00B93068"/>
    <w:rsid w:val="00BB176D"/>
    <w:rsid w:val="00BB3B28"/>
    <w:rsid w:val="00BB43AC"/>
    <w:rsid w:val="00BC74E9"/>
    <w:rsid w:val="00BD2077"/>
    <w:rsid w:val="00BE1FF8"/>
    <w:rsid w:val="00BE3356"/>
    <w:rsid w:val="00BE36BF"/>
    <w:rsid w:val="00BE382C"/>
    <w:rsid w:val="00BE50CA"/>
    <w:rsid w:val="00BE618E"/>
    <w:rsid w:val="00C0263F"/>
    <w:rsid w:val="00C03B44"/>
    <w:rsid w:val="00C05987"/>
    <w:rsid w:val="00C13A85"/>
    <w:rsid w:val="00C17563"/>
    <w:rsid w:val="00C218A4"/>
    <w:rsid w:val="00C31519"/>
    <w:rsid w:val="00C36D37"/>
    <w:rsid w:val="00C43C44"/>
    <w:rsid w:val="00C463DD"/>
    <w:rsid w:val="00C46D5B"/>
    <w:rsid w:val="00C537D5"/>
    <w:rsid w:val="00C62F76"/>
    <w:rsid w:val="00C66D78"/>
    <w:rsid w:val="00C737DA"/>
    <w:rsid w:val="00C745C3"/>
    <w:rsid w:val="00C81212"/>
    <w:rsid w:val="00C84FF1"/>
    <w:rsid w:val="00C91180"/>
    <w:rsid w:val="00C93C11"/>
    <w:rsid w:val="00C971F6"/>
    <w:rsid w:val="00CA049C"/>
    <w:rsid w:val="00CA381C"/>
    <w:rsid w:val="00CA74D3"/>
    <w:rsid w:val="00CB2158"/>
    <w:rsid w:val="00CB3CEA"/>
    <w:rsid w:val="00CB6380"/>
    <w:rsid w:val="00CC4CA6"/>
    <w:rsid w:val="00CD0009"/>
    <w:rsid w:val="00CD2CE2"/>
    <w:rsid w:val="00CD30EE"/>
    <w:rsid w:val="00CD3225"/>
    <w:rsid w:val="00CD35E8"/>
    <w:rsid w:val="00CD73A7"/>
    <w:rsid w:val="00CE4083"/>
    <w:rsid w:val="00CE46BA"/>
    <w:rsid w:val="00CE4A8F"/>
    <w:rsid w:val="00CE74ED"/>
    <w:rsid w:val="00CF4FE1"/>
    <w:rsid w:val="00CF6F32"/>
    <w:rsid w:val="00CF778D"/>
    <w:rsid w:val="00D0631B"/>
    <w:rsid w:val="00D06C3A"/>
    <w:rsid w:val="00D164BA"/>
    <w:rsid w:val="00D2031B"/>
    <w:rsid w:val="00D25A6B"/>
    <w:rsid w:val="00D25E8C"/>
    <w:rsid w:val="00D25FE2"/>
    <w:rsid w:val="00D27E89"/>
    <w:rsid w:val="00D304E8"/>
    <w:rsid w:val="00D37E80"/>
    <w:rsid w:val="00D43252"/>
    <w:rsid w:val="00D46231"/>
    <w:rsid w:val="00D477C4"/>
    <w:rsid w:val="00D50DF8"/>
    <w:rsid w:val="00D5409C"/>
    <w:rsid w:val="00D57C13"/>
    <w:rsid w:val="00D57FD9"/>
    <w:rsid w:val="00D610C1"/>
    <w:rsid w:val="00D658FA"/>
    <w:rsid w:val="00D730E3"/>
    <w:rsid w:val="00D73803"/>
    <w:rsid w:val="00D753D8"/>
    <w:rsid w:val="00D9274F"/>
    <w:rsid w:val="00D96248"/>
    <w:rsid w:val="00D96CC5"/>
    <w:rsid w:val="00D978C6"/>
    <w:rsid w:val="00D97B77"/>
    <w:rsid w:val="00DA6620"/>
    <w:rsid w:val="00DA67AD"/>
    <w:rsid w:val="00DC3C09"/>
    <w:rsid w:val="00DD42A0"/>
    <w:rsid w:val="00DE236F"/>
    <w:rsid w:val="00DE3ECB"/>
    <w:rsid w:val="00DE4785"/>
    <w:rsid w:val="00DE7267"/>
    <w:rsid w:val="00DF0A4D"/>
    <w:rsid w:val="00DF1627"/>
    <w:rsid w:val="00DF3039"/>
    <w:rsid w:val="00DF3A04"/>
    <w:rsid w:val="00DF448E"/>
    <w:rsid w:val="00DF4518"/>
    <w:rsid w:val="00DF69A6"/>
    <w:rsid w:val="00E130AB"/>
    <w:rsid w:val="00E13FBE"/>
    <w:rsid w:val="00E1679E"/>
    <w:rsid w:val="00E229B9"/>
    <w:rsid w:val="00E239A0"/>
    <w:rsid w:val="00E275F7"/>
    <w:rsid w:val="00E3141C"/>
    <w:rsid w:val="00E34E58"/>
    <w:rsid w:val="00E355FD"/>
    <w:rsid w:val="00E36838"/>
    <w:rsid w:val="00E36C10"/>
    <w:rsid w:val="00E40B76"/>
    <w:rsid w:val="00E40D7C"/>
    <w:rsid w:val="00E42461"/>
    <w:rsid w:val="00E4443D"/>
    <w:rsid w:val="00E52EB0"/>
    <w:rsid w:val="00E54352"/>
    <w:rsid w:val="00E5644E"/>
    <w:rsid w:val="00E5691C"/>
    <w:rsid w:val="00E56B35"/>
    <w:rsid w:val="00E60903"/>
    <w:rsid w:val="00E631BA"/>
    <w:rsid w:val="00E63481"/>
    <w:rsid w:val="00E63DE8"/>
    <w:rsid w:val="00E6613A"/>
    <w:rsid w:val="00E708BB"/>
    <w:rsid w:val="00E7260F"/>
    <w:rsid w:val="00E730D8"/>
    <w:rsid w:val="00E81230"/>
    <w:rsid w:val="00E8535A"/>
    <w:rsid w:val="00E864BE"/>
    <w:rsid w:val="00E90647"/>
    <w:rsid w:val="00E96630"/>
    <w:rsid w:val="00EA0364"/>
    <w:rsid w:val="00EA48C4"/>
    <w:rsid w:val="00EA772F"/>
    <w:rsid w:val="00EB2AE3"/>
    <w:rsid w:val="00EB4C06"/>
    <w:rsid w:val="00EB51D5"/>
    <w:rsid w:val="00EB65EF"/>
    <w:rsid w:val="00EB6832"/>
    <w:rsid w:val="00EB71BA"/>
    <w:rsid w:val="00EB798F"/>
    <w:rsid w:val="00EC14E9"/>
    <w:rsid w:val="00EC1F27"/>
    <w:rsid w:val="00EC271A"/>
    <w:rsid w:val="00EC6BFD"/>
    <w:rsid w:val="00EC755A"/>
    <w:rsid w:val="00ED3508"/>
    <w:rsid w:val="00ED3F6F"/>
    <w:rsid w:val="00ED769C"/>
    <w:rsid w:val="00ED7A2A"/>
    <w:rsid w:val="00EE4D59"/>
    <w:rsid w:val="00EE73C3"/>
    <w:rsid w:val="00EF1D7F"/>
    <w:rsid w:val="00EF4AAC"/>
    <w:rsid w:val="00F01C57"/>
    <w:rsid w:val="00F03FA2"/>
    <w:rsid w:val="00F0422E"/>
    <w:rsid w:val="00F05283"/>
    <w:rsid w:val="00F07537"/>
    <w:rsid w:val="00F07E12"/>
    <w:rsid w:val="00F1200D"/>
    <w:rsid w:val="00F21A22"/>
    <w:rsid w:val="00F257D1"/>
    <w:rsid w:val="00F30A8A"/>
    <w:rsid w:val="00F34267"/>
    <w:rsid w:val="00F34FFA"/>
    <w:rsid w:val="00F3574D"/>
    <w:rsid w:val="00F40295"/>
    <w:rsid w:val="00F40E75"/>
    <w:rsid w:val="00F412D3"/>
    <w:rsid w:val="00F42FC5"/>
    <w:rsid w:val="00F444E3"/>
    <w:rsid w:val="00F5087E"/>
    <w:rsid w:val="00F51BAB"/>
    <w:rsid w:val="00F535BE"/>
    <w:rsid w:val="00F54674"/>
    <w:rsid w:val="00F64C95"/>
    <w:rsid w:val="00F75E96"/>
    <w:rsid w:val="00F9206E"/>
    <w:rsid w:val="00FA00A0"/>
    <w:rsid w:val="00FA032F"/>
    <w:rsid w:val="00FA3FB7"/>
    <w:rsid w:val="00FB2AB8"/>
    <w:rsid w:val="00FB5A37"/>
    <w:rsid w:val="00FB7793"/>
    <w:rsid w:val="00FC18AA"/>
    <w:rsid w:val="00FC215C"/>
    <w:rsid w:val="00FC68B7"/>
    <w:rsid w:val="00FD2404"/>
    <w:rsid w:val="00FD3C5D"/>
    <w:rsid w:val="00FD3E70"/>
    <w:rsid w:val="00FD6B2B"/>
    <w:rsid w:val="00FE3EEA"/>
    <w:rsid w:val="00FE6620"/>
    <w:rsid w:val="00FF03BB"/>
    <w:rsid w:val="00FF071A"/>
    <w:rsid w:val="00FF51FB"/>
    <w:rsid w:val="00FF67F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78A9BAB"/>
  <w15:docId w15:val="{003AA85F-5C3C-4185-A8C3-F213E3665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F3A39"/>
    <w:pPr>
      <w:suppressAutoHyphens/>
      <w:spacing w:line="240" w:lineRule="atLeast"/>
    </w:pPr>
    <w:rPr>
      <w:lang w:val="en-GB"/>
    </w:rPr>
  </w:style>
  <w:style w:type="paragraph" w:styleId="Heading1">
    <w:name w:val="heading 1"/>
    <w:aliases w:val="Table_G"/>
    <w:basedOn w:val="SingleTxtG"/>
    <w:next w:val="SingleTxtG"/>
    <w:qFormat/>
    <w:rsid w:val="00A8523D"/>
    <w:pPr>
      <w:spacing w:after="0" w:line="240" w:lineRule="auto"/>
      <w:ind w:right="0"/>
      <w:jc w:val="left"/>
      <w:outlineLvl w:val="0"/>
    </w:pPr>
  </w:style>
  <w:style w:type="paragraph" w:styleId="Heading2">
    <w:name w:val="heading 2"/>
    <w:basedOn w:val="Normal"/>
    <w:next w:val="Normal"/>
    <w:qFormat/>
    <w:rsid w:val="00A8523D"/>
    <w:pPr>
      <w:spacing w:line="240" w:lineRule="auto"/>
      <w:outlineLvl w:val="1"/>
    </w:pPr>
  </w:style>
  <w:style w:type="paragraph" w:styleId="Heading3">
    <w:name w:val="heading 3"/>
    <w:basedOn w:val="Normal"/>
    <w:next w:val="Normal"/>
    <w:link w:val="Heading3Char"/>
    <w:qFormat/>
    <w:rsid w:val="00A8523D"/>
    <w:pPr>
      <w:spacing w:line="240" w:lineRule="auto"/>
      <w:outlineLvl w:val="2"/>
    </w:pPr>
  </w:style>
  <w:style w:type="paragraph" w:styleId="Heading4">
    <w:name w:val="heading 4"/>
    <w:basedOn w:val="Normal"/>
    <w:next w:val="Normal"/>
    <w:qFormat/>
    <w:rsid w:val="00A8523D"/>
    <w:pPr>
      <w:spacing w:line="240" w:lineRule="auto"/>
      <w:outlineLvl w:val="3"/>
    </w:pPr>
  </w:style>
  <w:style w:type="paragraph" w:styleId="Heading5">
    <w:name w:val="heading 5"/>
    <w:basedOn w:val="Normal"/>
    <w:next w:val="Normal"/>
    <w:link w:val="Heading5Char"/>
    <w:qFormat/>
    <w:rsid w:val="00A8523D"/>
    <w:pPr>
      <w:spacing w:line="240" w:lineRule="auto"/>
      <w:outlineLvl w:val="4"/>
    </w:pPr>
  </w:style>
  <w:style w:type="paragraph" w:styleId="Heading6">
    <w:name w:val="heading 6"/>
    <w:basedOn w:val="Normal"/>
    <w:next w:val="Normal"/>
    <w:qFormat/>
    <w:rsid w:val="00A8523D"/>
    <w:pPr>
      <w:spacing w:line="240" w:lineRule="auto"/>
      <w:outlineLvl w:val="5"/>
    </w:pPr>
  </w:style>
  <w:style w:type="paragraph" w:styleId="Heading7">
    <w:name w:val="heading 7"/>
    <w:basedOn w:val="Normal"/>
    <w:next w:val="Normal"/>
    <w:qFormat/>
    <w:rsid w:val="00A8523D"/>
    <w:pPr>
      <w:spacing w:line="240" w:lineRule="auto"/>
      <w:outlineLvl w:val="6"/>
    </w:pPr>
  </w:style>
  <w:style w:type="paragraph" w:styleId="Heading8">
    <w:name w:val="heading 8"/>
    <w:basedOn w:val="Normal"/>
    <w:next w:val="Normal"/>
    <w:qFormat/>
    <w:rsid w:val="00A8523D"/>
    <w:pPr>
      <w:spacing w:line="240" w:lineRule="auto"/>
      <w:outlineLvl w:val="7"/>
    </w:pPr>
  </w:style>
  <w:style w:type="paragraph" w:styleId="Heading9">
    <w:name w:val="heading 9"/>
    <w:basedOn w:val="Normal"/>
    <w:next w:val="Normal"/>
    <w:qFormat/>
    <w:rsid w:val="00A8523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A852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A8523D"/>
    <w:pPr>
      <w:keepNext/>
      <w:keepLines/>
      <w:tabs>
        <w:tab w:val="right" w:pos="851"/>
      </w:tabs>
      <w:spacing w:before="360" w:after="240" w:line="300" w:lineRule="exact"/>
      <w:ind w:left="1134" w:right="1134" w:hanging="1134"/>
    </w:pPr>
    <w:rPr>
      <w:b/>
      <w:sz w:val="28"/>
      <w:lang w:val="x-none"/>
    </w:rPr>
  </w:style>
  <w:style w:type="paragraph" w:customStyle="1" w:styleId="SingleTxtG">
    <w:name w:val="_ Single Txt_G"/>
    <w:basedOn w:val="Normal"/>
    <w:link w:val="SingleTxtGChar"/>
    <w:qFormat/>
    <w:rsid w:val="00A8523D"/>
    <w:pPr>
      <w:spacing w:after="120"/>
      <w:ind w:left="1134" w:right="1134"/>
      <w:jc w:val="both"/>
    </w:pPr>
    <w:rPr>
      <w:lang w:val="x-none"/>
    </w:rPr>
  </w:style>
  <w:style w:type="character" w:styleId="PageNumber">
    <w:name w:val="page number"/>
    <w:aliases w:val="7_G"/>
    <w:rsid w:val="00A8523D"/>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link w:val="BodyTextChar"/>
    <w:semiHidden/>
  </w:style>
  <w:style w:type="paragraph" w:styleId="BodyTextIndent">
    <w:name w:val="Body Text Indent"/>
    <w:basedOn w:val="Normal"/>
    <w:link w:val="BodyTextIndentChar"/>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A8523D"/>
    <w:pPr>
      <w:keepNext/>
      <w:keepLines/>
      <w:spacing w:before="240" w:after="240" w:line="420" w:lineRule="exact"/>
      <w:ind w:left="1134" w:right="1134"/>
    </w:pPr>
    <w:rPr>
      <w:b/>
      <w:sz w:val="40"/>
    </w:rPr>
  </w:style>
  <w:style w:type="paragraph" w:customStyle="1" w:styleId="SLG">
    <w:name w:val="__S_L_G"/>
    <w:basedOn w:val="Normal"/>
    <w:next w:val="Normal"/>
    <w:rsid w:val="00A8523D"/>
    <w:pPr>
      <w:keepNext/>
      <w:keepLines/>
      <w:spacing w:before="240" w:after="240" w:line="580" w:lineRule="exact"/>
      <w:ind w:left="1134" w:right="1134"/>
    </w:pPr>
    <w:rPr>
      <w:b/>
      <w:sz w:val="56"/>
    </w:rPr>
  </w:style>
  <w:style w:type="paragraph" w:customStyle="1" w:styleId="SSG">
    <w:name w:val="__S_S_G"/>
    <w:basedOn w:val="Normal"/>
    <w:next w:val="Normal"/>
    <w:rsid w:val="00A8523D"/>
    <w:pPr>
      <w:keepNext/>
      <w:keepLines/>
      <w:spacing w:before="240" w:after="240" w:line="300" w:lineRule="exact"/>
      <w:ind w:left="1134" w:right="1134"/>
    </w:pPr>
    <w:rPr>
      <w:b/>
      <w:sz w:val="28"/>
    </w:rPr>
  </w:style>
  <w:style w:type="character" w:styleId="EndnoteReference">
    <w:name w:val="endnote reference"/>
    <w:aliases w:val="1_G"/>
    <w:rsid w:val="00A8523D"/>
    <w:rPr>
      <w:rFonts w:ascii="Times New Roman" w:hAnsi="Times New Roman"/>
      <w:sz w:val="18"/>
      <w:vertAlign w:val="superscript"/>
    </w:rPr>
  </w:style>
  <w:style w:type="character" w:styleId="FootnoteReference">
    <w:name w:val="footnote reference"/>
    <w:aliases w:val="4_G,Footnote Reference/"/>
    <w:rsid w:val="00A8523D"/>
    <w:rPr>
      <w:rFonts w:ascii="Times New Roman" w:hAnsi="Times New Roman"/>
      <w:sz w:val="18"/>
      <w:vertAlign w:val="superscript"/>
    </w:rPr>
  </w:style>
  <w:style w:type="paragraph" w:styleId="FootnoteText">
    <w:name w:val="footnote text"/>
    <w:aliases w:val="5_G"/>
    <w:basedOn w:val="Normal"/>
    <w:link w:val="FootnoteTextChar"/>
    <w:rsid w:val="00A8523D"/>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A8523D"/>
    <w:pPr>
      <w:keepNext/>
      <w:keepLines/>
      <w:spacing w:before="240" w:after="240" w:line="420" w:lineRule="exact"/>
      <w:ind w:left="1134" w:right="1134"/>
    </w:pPr>
    <w:rPr>
      <w:b/>
      <w:sz w:val="40"/>
    </w:rPr>
  </w:style>
  <w:style w:type="paragraph" w:customStyle="1" w:styleId="Bullet1G">
    <w:name w:val="_Bullet 1_G"/>
    <w:basedOn w:val="Normal"/>
    <w:rsid w:val="00A8523D"/>
    <w:pPr>
      <w:numPr>
        <w:numId w:val="14"/>
      </w:numPr>
      <w:spacing w:after="120"/>
      <w:ind w:right="1134"/>
      <w:jc w:val="both"/>
    </w:pPr>
  </w:style>
  <w:style w:type="paragraph" w:styleId="EndnoteText">
    <w:name w:val="endnote text"/>
    <w:aliases w:val="2_G"/>
    <w:basedOn w:val="FootnoteText"/>
    <w:link w:val="EndnoteTextChar"/>
    <w:rsid w:val="00A8523D"/>
  </w:style>
  <w:style w:type="character" w:styleId="CommentReference">
    <w:name w:val="annotation reference"/>
    <w:rPr>
      <w:sz w:val="6"/>
    </w:rPr>
  </w:style>
  <w:style w:type="paragraph" w:styleId="CommentText">
    <w:name w:val="annotation text"/>
    <w:basedOn w:val="Normal"/>
    <w:link w:val="CommentTextChar"/>
    <w:rPr>
      <w:lang w:eastAsia="x-none"/>
    </w:rPr>
  </w:style>
  <w:style w:type="character" w:styleId="LineNumber">
    <w:name w:val="line number"/>
    <w:semiHidden/>
    <w:rPr>
      <w:sz w:val="14"/>
    </w:rPr>
  </w:style>
  <w:style w:type="paragraph" w:customStyle="1" w:styleId="Bullet2G">
    <w:name w:val="_Bullet 2_G"/>
    <w:basedOn w:val="Normal"/>
    <w:rsid w:val="00A8523D"/>
    <w:pPr>
      <w:numPr>
        <w:numId w:val="15"/>
      </w:numPr>
      <w:spacing w:after="120"/>
      <w:ind w:right="1134"/>
      <w:jc w:val="both"/>
    </w:pPr>
  </w:style>
  <w:style w:type="paragraph" w:customStyle="1" w:styleId="H1G">
    <w:name w:val="_ H_1_G"/>
    <w:basedOn w:val="Normal"/>
    <w:next w:val="Normal"/>
    <w:link w:val="H1GChar"/>
    <w:rsid w:val="00A852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A852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A852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8523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link w:val="BodyText2Char"/>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link w:val="BodyTextIndent2Char"/>
    <w:semiHidden/>
    <w:rsid w:val="008A6C4F"/>
    <w:pPr>
      <w:spacing w:after="120" w:line="480" w:lineRule="auto"/>
      <w:ind w:left="283"/>
    </w:pPr>
  </w:style>
  <w:style w:type="paragraph" w:styleId="BodyTextIndent3">
    <w:name w:val="Body Text Indent 3"/>
    <w:basedOn w:val="Normal"/>
    <w:link w:val="BodyTextIndent3Char"/>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rsid w:val="00A8523D"/>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link w:val="HTMLPreformattedChar"/>
    <w:uiPriority w:val="99"/>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A8523D"/>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A852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A8523D"/>
    <w:pPr>
      <w:spacing w:line="240" w:lineRule="auto"/>
    </w:pPr>
    <w:rPr>
      <w:sz w:val="16"/>
    </w:rPr>
  </w:style>
  <w:style w:type="paragraph" w:styleId="Header">
    <w:name w:val="header"/>
    <w:aliases w:val="6_G"/>
    <w:basedOn w:val="Normal"/>
    <w:link w:val="HeaderChar"/>
    <w:rsid w:val="00A8523D"/>
    <w:pPr>
      <w:pBdr>
        <w:bottom w:val="single" w:sz="4" w:space="4" w:color="auto"/>
      </w:pBdr>
      <w:spacing w:line="240" w:lineRule="auto"/>
    </w:pPr>
    <w:rPr>
      <w:b/>
      <w:sz w:val="18"/>
    </w:rPr>
  </w:style>
  <w:style w:type="paragraph" w:styleId="BalloonText">
    <w:name w:val="Balloon Text"/>
    <w:basedOn w:val="Normal"/>
    <w:link w:val="BalloonTextChar"/>
    <w:rsid w:val="000216CC"/>
    <w:pPr>
      <w:spacing w:line="240" w:lineRule="auto"/>
    </w:pPr>
    <w:rPr>
      <w:rFonts w:ascii="Tahoma" w:hAnsi="Tahoma"/>
      <w:sz w:val="16"/>
      <w:szCs w:val="16"/>
      <w:lang w:val="x-none"/>
    </w:rPr>
  </w:style>
  <w:style w:type="character" w:customStyle="1" w:styleId="BalloonTextChar">
    <w:name w:val="Balloon Text Char"/>
    <w:link w:val="BalloonText"/>
    <w:rsid w:val="000216CC"/>
    <w:rPr>
      <w:rFonts w:ascii="Tahoma" w:hAnsi="Tahoma" w:cs="Tahoma"/>
      <w:sz w:val="16"/>
      <w:szCs w:val="16"/>
      <w:lang w:eastAsia="en-US"/>
    </w:rPr>
  </w:style>
  <w:style w:type="character" w:customStyle="1" w:styleId="HChGChar">
    <w:name w:val="_ H _Ch_G Char"/>
    <w:link w:val="HChG"/>
    <w:qFormat/>
    <w:rsid w:val="006B1C55"/>
    <w:rPr>
      <w:b/>
      <w:sz w:val="28"/>
      <w:lang w:eastAsia="en-US"/>
    </w:rPr>
  </w:style>
  <w:style w:type="paragraph" w:styleId="ListParagraph">
    <w:name w:val="List Paragraph"/>
    <w:basedOn w:val="Normal"/>
    <w:uiPriority w:val="34"/>
    <w:qFormat/>
    <w:rsid w:val="006B1C55"/>
    <w:pPr>
      <w:suppressAutoHyphens w:val="0"/>
      <w:spacing w:line="240" w:lineRule="auto"/>
      <w:ind w:left="720"/>
      <w:jc w:val="both"/>
    </w:pPr>
    <w:rPr>
      <w:sz w:val="24"/>
      <w:szCs w:val="24"/>
      <w:lang w:val="en-US"/>
    </w:rPr>
  </w:style>
  <w:style w:type="paragraph" w:customStyle="1" w:styleId="Default">
    <w:name w:val="Default"/>
    <w:rsid w:val="00494C77"/>
    <w:pPr>
      <w:autoSpaceDE w:val="0"/>
      <w:autoSpaceDN w:val="0"/>
      <w:adjustRightInd w:val="0"/>
    </w:pPr>
    <w:rPr>
      <w:color w:val="000000"/>
      <w:sz w:val="24"/>
      <w:szCs w:val="24"/>
      <w:lang w:val="sv-SE" w:eastAsia="sv-SE"/>
    </w:rPr>
  </w:style>
  <w:style w:type="character" w:customStyle="1" w:styleId="SingleTxtGChar">
    <w:name w:val="_ Single Txt_G Char"/>
    <w:link w:val="SingleTxtG"/>
    <w:qFormat/>
    <w:locked/>
    <w:rsid w:val="00E34E58"/>
    <w:rPr>
      <w:lang w:eastAsia="en-US"/>
    </w:rPr>
  </w:style>
  <w:style w:type="character" w:customStyle="1" w:styleId="FootnoteTextChar">
    <w:name w:val="Footnote Text Char"/>
    <w:aliases w:val="5_G Char"/>
    <w:link w:val="FootnoteText"/>
    <w:rsid w:val="00E34E58"/>
    <w:rPr>
      <w:sz w:val="18"/>
      <w:lang w:eastAsia="en-US"/>
    </w:rPr>
  </w:style>
  <w:style w:type="paragraph" w:styleId="CommentSubject">
    <w:name w:val="annotation subject"/>
    <w:basedOn w:val="CommentText"/>
    <w:next w:val="CommentText"/>
    <w:link w:val="CommentSubjectChar"/>
    <w:rsid w:val="00115303"/>
    <w:rPr>
      <w:b/>
      <w:bCs/>
    </w:rPr>
  </w:style>
  <w:style w:type="character" w:customStyle="1" w:styleId="CommentTextChar">
    <w:name w:val="Comment Text Char"/>
    <w:link w:val="CommentText"/>
    <w:rsid w:val="00115303"/>
    <w:rPr>
      <w:lang w:val="en-GB"/>
    </w:rPr>
  </w:style>
  <w:style w:type="character" w:customStyle="1" w:styleId="CommentSubjectChar">
    <w:name w:val="Comment Subject Char"/>
    <w:link w:val="CommentSubject"/>
    <w:rsid w:val="00115303"/>
    <w:rPr>
      <w:b/>
      <w:bCs/>
      <w:lang w:val="en-GB"/>
    </w:rPr>
  </w:style>
  <w:style w:type="paragraph" w:customStyle="1" w:styleId="Listenabsatz1">
    <w:name w:val="Listenabsatz1"/>
    <w:basedOn w:val="Normal"/>
    <w:uiPriority w:val="99"/>
    <w:rsid w:val="008037A2"/>
    <w:pPr>
      <w:suppressAutoHyphens w:val="0"/>
      <w:spacing w:line="240" w:lineRule="auto"/>
      <w:ind w:left="720"/>
      <w:contextualSpacing/>
    </w:pPr>
    <w:rPr>
      <w:sz w:val="24"/>
      <w:szCs w:val="24"/>
      <w:lang w:eastAsia="en-GB"/>
    </w:rPr>
  </w:style>
  <w:style w:type="character" w:customStyle="1" w:styleId="Heading3Char">
    <w:name w:val="Heading 3 Char"/>
    <w:link w:val="Heading3"/>
    <w:rsid w:val="009D634E"/>
    <w:rPr>
      <w:lang w:eastAsia="en-US"/>
    </w:rPr>
  </w:style>
  <w:style w:type="paragraph" w:customStyle="1" w:styleId="GHSHeading4">
    <w:name w:val="GHSHeading4"/>
    <w:basedOn w:val="Normal"/>
    <w:rsid w:val="009D634E"/>
    <w:pPr>
      <w:keepNext/>
      <w:keepLines/>
      <w:tabs>
        <w:tab w:val="left" w:pos="1418"/>
        <w:tab w:val="left" w:pos="1985"/>
        <w:tab w:val="left" w:pos="2552"/>
        <w:tab w:val="left" w:pos="3119"/>
        <w:tab w:val="left" w:pos="3686"/>
      </w:tabs>
      <w:suppressAutoHyphens w:val="0"/>
      <w:autoSpaceDE w:val="0"/>
      <w:autoSpaceDN w:val="0"/>
      <w:adjustRightInd w:val="0"/>
      <w:spacing w:line="240" w:lineRule="auto"/>
      <w:jc w:val="both"/>
    </w:pPr>
    <w:rPr>
      <w:b/>
      <w:bCs/>
      <w:color w:val="000000"/>
      <w:sz w:val="22"/>
      <w:szCs w:val="22"/>
      <w:lang w:eastAsia="fr-FR"/>
    </w:rPr>
  </w:style>
  <w:style w:type="paragraph" w:customStyle="1" w:styleId="GHSHeading5">
    <w:name w:val="GHSHeading5"/>
    <w:basedOn w:val="Normal"/>
    <w:rsid w:val="009D634E"/>
    <w:pPr>
      <w:keepNext/>
      <w:keepLines/>
      <w:widowControl w:val="0"/>
      <w:tabs>
        <w:tab w:val="left" w:pos="1418"/>
        <w:tab w:val="left" w:pos="1985"/>
        <w:tab w:val="left" w:pos="2552"/>
        <w:tab w:val="left" w:pos="3119"/>
        <w:tab w:val="left" w:pos="3686"/>
      </w:tabs>
      <w:suppressAutoHyphens w:val="0"/>
      <w:spacing w:line="240" w:lineRule="auto"/>
      <w:jc w:val="both"/>
    </w:pPr>
    <w:rPr>
      <w:snapToGrid w:val="0"/>
      <w:color w:val="000000"/>
      <w:sz w:val="22"/>
      <w:szCs w:val="22"/>
    </w:rPr>
  </w:style>
  <w:style w:type="paragraph" w:customStyle="1" w:styleId="Style1">
    <w:name w:val="Style1"/>
    <w:basedOn w:val="Normal"/>
    <w:rsid w:val="009D634E"/>
    <w:pPr>
      <w:suppressAutoHyphens w:val="0"/>
      <w:spacing w:line="240" w:lineRule="auto"/>
    </w:pPr>
    <w:rPr>
      <w:sz w:val="22"/>
      <w:szCs w:val="24"/>
    </w:rPr>
  </w:style>
  <w:style w:type="character" w:customStyle="1" w:styleId="H1GChar">
    <w:name w:val="_ H_1_G Char"/>
    <w:link w:val="H1G"/>
    <w:rsid w:val="00A83451"/>
    <w:rPr>
      <w:b/>
      <w:sz w:val="24"/>
      <w:lang w:eastAsia="en-US"/>
    </w:rPr>
  </w:style>
  <w:style w:type="paragraph" w:customStyle="1" w:styleId="ManualBodyText">
    <w:name w:val="Manual Body Text"/>
    <w:basedOn w:val="BodyText"/>
    <w:link w:val="ManualBodyTextChar"/>
    <w:rsid w:val="00EC1F27"/>
    <w:pPr>
      <w:numPr>
        <w:ilvl w:val="12"/>
      </w:numPr>
      <w:tabs>
        <w:tab w:val="left" w:pos="1418"/>
      </w:tabs>
      <w:suppressAutoHyphens w:val="0"/>
      <w:autoSpaceDE w:val="0"/>
      <w:autoSpaceDN w:val="0"/>
      <w:adjustRightInd w:val="0"/>
      <w:spacing w:line="240" w:lineRule="auto"/>
      <w:jc w:val="both"/>
    </w:pPr>
    <w:rPr>
      <w:sz w:val="22"/>
      <w:szCs w:val="22"/>
      <w:lang w:eastAsia="fr-FR"/>
    </w:rPr>
  </w:style>
  <w:style w:type="paragraph" w:customStyle="1" w:styleId="ManualHeading1">
    <w:name w:val="Manual Heading 1"/>
    <w:basedOn w:val="ManualBodyText"/>
    <w:next w:val="ManualBodyText"/>
    <w:rsid w:val="00EC1F27"/>
    <w:pPr>
      <w:keepNext/>
      <w:keepLines/>
      <w:tabs>
        <w:tab w:val="clear" w:pos="1418"/>
      </w:tabs>
      <w:jc w:val="center"/>
    </w:pPr>
    <w:rPr>
      <w:b/>
      <w:sz w:val="26"/>
      <w:szCs w:val="26"/>
    </w:rPr>
  </w:style>
  <w:style w:type="paragraph" w:customStyle="1" w:styleId="ManualHeading2">
    <w:name w:val="Manual Heading 2"/>
    <w:basedOn w:val="ManualBodyText"/>
    <w:next w:val="ManualBodyText"/>
    <w:rsid w:val="00EC1F27"/>
    <w:pPr>
      <w:keepNext/>
      <w:keepLines/>
    </w:pPr>
    <w:rPr>
      <w:b/>
    </w:rPr>
  </w:style>
  <w:style w:type="paragraph" w:customStyle="1" w:styleId="ManualHeading3">
    <w:name w:val="Manual Heading 3"/>
    <w:basedOn w:val="ManualBodyText"/>
    <w:next w:val="ManualBodyText"/>
    <w:rsid w:val="00EC1F27"/>
    <w:pPr>
      <w:keepNext/>
      <w:keepLines/>
    </w:pPr>
    <w:rPr>
      <w:b/>
    </w:rPr>
  </w:style>
  <w:style w:type="paragraph" w:customStyle="1" w:styleId="ManualHeading4">
    <w:name w:val="Manual Heading 4"/>
    <w:basedOn w:val="ManualBodyText"/>
    <w:next w:val="ManualBodyText"/>
    <w:rsid w:val="00EC1F27"/>
    <w:pPr>
      <w:keepNext/>
      <w:keepLines/>
    </w:pPr>
  </w:style>
  <w:style w:type="paragraph" w:customStyle="1" w:styleId="ManualHeading5">
    <w:name w:val="Manual Heading 5"/>
    <w:basedOn w:val="ManualBodyText"/>
    <w:next w:val="ManualBodyText"/>
    <w:rsid w:val="00EC1F27"/>
    <w:pPr>
      <w:keepNext/>
      <w:keepLines/>
    </w:pPr>
  </w:style>
  <w:style w:type="paragraph" w:customStyle="1" w:styleId="ManualHeading6">
    <w:name w:val="Manual Heading 6"/>
    <w:basedOn w:val="ManualBodyText"/>
    <w:next w:val="ManualBodyText"/>
    <w:rsid w:val="00EC1F27"/>
    <w:pPr>
      <w:keepNext/>
      <w:keepLines/>
    </w:pPr>
  </w:style>
  <w:style w:type="paragraph" w:customStyle="1" w:styleId="ManualPartEN">
    <w:name w:val="Manual Part EN"/>
    <w:basedOn w:val="ManualHeading1"/>
    <w:next w:val="ManualHeading1"/>
    <w:rsid w:val="00EC1F27"/>
    <w:rPr>
      <w:bCs/>
      <w:sz w:val="56"/>
      <w:szCs w:val="44"/>
    </w:rPr>
  </w:style>
  <w:style w:type="character" w:customStyle="1" w:styleId="HTMLPreformattedChar">
    <w:name w:val="HTML Preformatted Char"/>
    <w:link w:val="HTMLPreformatted"/>
    <w:uiPriority w:val="99"/>
    <w:rsid w:val="00EC1F27"/>
    <w:rPr>
      <w:rFonts w:ascii="Courier New" w:hAnsi="Courier New" w:cs="Courier New"/>
      <w:lang w:eastAsia="en-US"/>
    </w:rPr>
  </w:style>
  <w:style w:type="character" w:customStyle="1" w:styleId="FooterChar">
    <w:name w:val="Footer Char"/>
    <w:aliases w:val="3_G Char"/>
    <w:link w:val="Footer"/>
    <w:uiPriority w:val="99"/>
    <w:rsid w:val="00EC1F27"/>
    <w:rPr>
      <w:sz w:val="16"/>
      <w:lang w:eastAsia="en-US"/>
    </w:rPr>
  </w:style>
  <w:style w:type="character" w:customStyle="1" w:styleId="BodyTextIndentChar">
    <w:name w:val="Body Text Indent Char"/>
    <w:link w:val="BodyTextIndent"/>
    <w:semiHidden/>
    <w:rsid w:val="00EC1F27"/>
    <w:rPr>
      <w:lang w:eastAsia="en-US"/>
    </w:rPr>
  </w:style>
  <w:style w:type="character" w:customStyle="1" w:styleId="BodyTextIndent2Char">
    <w:name w:val="Body Text Indent 2 Char"/>
    <w:link w:val="BodyTextIndent2"/>
    <w:semiHidden/>
    <w:rsid w:val="00EC1F27"/>
    <w:rPr>
      <w:lang w:eastAsia="en-US"/>
    </w:rPr>
  </w:style>
  <w:style w:type="character" w:customStyle="1" w:styleId="BodyTextChar">
    <w:name w:val="Body Text Char"/>
    <w:link w:val="BodyText"/>
    <w:semiHidden/>
    <w:rsid w:val="00EC1F27"/>
    <w:rPr>
      <w:lang w:eastAsia="en-US"/>
    </w:rPr>
  </w:style>
  <w:style w:type="character" w:customStyle="1" w:styleId="HeaderChar">
    <w:name w:val="Header Char"/>
    <w:aliases w:val="6_G Char"/>
    <w:link w:val="Header"/>
    <w:rsid w:val="00EC1F27"/>
    <w:rPr>
      <w:b/>
      <w:sz w:val="18"/>
      <w:lang w:eastAsia="en-US"/>
    </w:rPr>
  </w:style>
  <w:style w:type="character" w:customStyle="1" w:styleId="BodyTextIndent3Char">
    <w:name w:val="Body Text Indent 3 Char"/>
    <w:link w:val="BodyTextIndent3"/>
    <w:semiHidden/>
    <w:rsid w:val="00EC1F27"/>
    <w:rPr>
      <w:sz w:val="16"/>
      <w:szCs w:val="16"/>
      <w:lang w:eastAsia="en-US"/>
    </w:rPr>
  </w:style>
  <w:style w:type="character" w:customStyle="1" w:styleId="TitleChar">
    <w:name w:val="Title Char"/>
    <w:link w:val="Title"/>
    <w:rsid w:val="00EC1F27"/>
    <w:rPr>
      <w:rFonts w:ascii="Arial" w:hAnsi="Arial" w:cs="Arial"/>
      <w:b/>
      <w:bCs/>
      <w:kern w:val="28"/>
      <w:sz w:val="32"/>
      <w:szCs w:val="32"/>
      <w:lang w:eastAsia="en-US"/>
    </w:rPr>
  </w:style>
  <w:style w:type="character" w:customStyle="1" w:styleId="Heading5Char">
    <w:name w:val="Heading 5 Char"/>
    <w:link w:val="Heading5"/>
    <w:rsid w:val="00EC1F27"/>
    <w:rPr>
      <w:lang w:eastAsia="en-US"/>
    </w:rPr>
  </w:style>
  <w:style w:type="character" w:customStyle="1" w:styleId="EndnoteTextChar">
    <w:name w:val="Endnote Text Char"/>
    <w:aliases w:val="2_G Char"/>
    <w:link w:val="EndnoteText"/>
    <w:rsid w:val="00EC1F27"/>
    <w:rPr>
      <w:sz w:val="18"/>
      <w:lang w:val="x-none" w:eastAsia="en-US"/>
    </w:rPr>
  </w:style>
  <w:style w:type="paragraph" w:customStyle="1" w:styleId="a">
    <w:name w:val="–"/>
    <w:semiHidden/>
    <w:rsid w:val="00EC1F27"/>
    <w:pPr>
      <w:autoSpaceDE w:val="0"/>
      <w:autoSpaceDN w:val="0"/>
      <w:adjustRightInd w:val="0"/>
      <w:jc w:val="both"/>
    </w:pPr>
    <w:rPr>
      <w:rFonts w:ascii="Arial" w:hAnsi="Arial"/>
      <w:sz w:val="24"/>
      <w:szCs w:val="24"/>
    </w:rPr>
  </w:style>
  <w:style w:type="paragraph" w:customStyle="1" w:styleId="font5">
    <w:name w:val="font5"/>
    <w:basedOn w:val="Normal"/>
    <w:semiHidden/>
    <w:rsid w:val="00EC1F27"/>
    <w:pPr>
      <w:suppressAutoHyphens w:val="0"/>
      <w:spacing w:before="100" w:beforeAutospacing="1" w:after="100" w:afterAutospacing="1" w:line="240" w:lineRule="auto"/>
    </w:pPr>
    <w:rPr>
      <w:rFonts w:ascii="CG Times" w:hAnsi="CG Times"/>
    </w:rPr>
  </w:style>
  <w:style w:type="paragraph" w:customStyle="1" w:styleId="Document1">
    <w:name w:val="Document 1"/>
    <w:semiHidden/>
    <w:rsid w:val="00EC1F27"/>
    <w:pPr>
      <w:keepNext/>
      <w:keepLines/>
      <w:tabs>
        <w:tab w:val="left" w:pos="-720"/>
      </w:tabs>
      <w:suppressAutoHyphens/>
    </w:pPr>
    <w:rPr>
      <w:rFonts w:ascii="Times Roman" w:hAnsi="Times Roman"/>
      <w:sz w:val="22"/>
    </w:rPr>
  </w:style>
  <w:style w:type="paragraph" w:customStyle="1" w:styleId="Num-DocParagraph">
    <w:name w:val="Num-Doc Paragraph"/>
    <w:basedOn w:val="BodyText"/>
    <w:rsid w:val="00EC1F27"/>
    <w:pPr>
      <w:tabs>
        <w:tab w:val="left" w:pos="851"/>
        <w:tab w:val="left" w:pos="1191"/>
        <w:tab w:val="left" w:pos="1531"/>
      </w:tabs>
      <w:suppressAutoHyphens w:val="0"/>
      <w:spacing w:after="240" w:line="240" w:lineRule="auto"/>
      <w:jc w:val="both"/>
    </w:pPr>
    <w:rPr>
      <w:rFonts w:ascii="Times" w:hAnsi="Times"/>
      <w:sz w:val="22"/>
    </w:rPr>
  </w:style>
  <w:style w:type="character" w:customStyle="1" w:styleId="BodyText2Char">
    <w:name w:val="Body Text 2 Char"/>
    <w:link w:val="BodyText2"/>
    <w:semiHidden/>
    <w:rsid w:val="00EC1F27"/>
    <w:rPr>
      <w:lang w:eastAsia="en-US"/>
    </w:rPr>
  </w:style>
  <w:style w:type="character" w:customStyle="1" w:styleId="ManualBodyTextChar">
    <w:name w:val="Manual Body Text Char"/>
    <w:link w:val="ManualBodyText"/>
    <w:rsid w:val="00EC1F27"/>
    <w:rPr>
      <w:sz w:val="22"/>
      <w:szCs w:val="22"/>
      <w:lang w:eastAsia="fr-FR"/>
    </w:rPr>
  </w:style>
  <w:style w:type="character" w:styleId="PlaceholderText">
    <w:name w:val="Placeholder Text"/>
    <w:uiPriority w:val="99"/>
    <w:semiHidden/>
    <w:rsid w:val="00EC1F27"/>
    <w:rPr>
      <w:color w:val="808080"/>
    </w:rPr>
  </w:style>
  <w:style w:type="paragraph" w:styleId="Caption">
    <w:name w:val="caption"/>
    <w:basedOn w:val="Normal"/>
    <w:next w:val="Normal"/>
    <w:qFormat/>
    <w:rsid w:val="00EC1F27"/>
    <w:pPr>
      <w:tabs>
        <w:tab w:val="left" w:pos="1418"/>
      </w:tabs>
      <w:suppressAutoHyphens w:val="0"/>
      <w:spacing w:line="240" w:lineRule="auto"/>
      <w:jc w:val="center"/>
    </w:pPr>
    <w:rPr>
      <w:b/>
      <w:bCs/>
      <w:sz w:val="22"/>
    </w:rPr>
  </w:style>
  <w:style w:type="paragraph" w:customStyle="1" w:styleId="Level1">
    <w:name w:val="Level 1"/>
    <w:semiHidden/>
    <w:rsid w:val="00EC1F27"/>
    <w:pPr>
      <w:autoSpaceDE w:val="0"/>
      <w:autoSpaceDN w:val="0"/>
      <w:adjustRightInd w:val="0"/>
      <w:ind w:left="-1440"/>
      <w:jc w:val="both"/>
    </w:pPr>
    <w:rPr>
      <w:sz w:val="24"/>
      <w:szCs w:val="24"/>
      <w:lang w:val="en-GB" w:eastAsia="fr-FR"/>
    </w:rPr>
  </w:style>
  <w:style w:type="paragraph" w:customStyle="1" w:styleId="Level2">
    <w:name w:val="Level 2"/>
    <w:semiHidden/>
    <w:rsid w:val="00EC1F27"/>
    <w:pPr>
      <w:autoSpaceDE w:val="0"/>
      <w:autoSpaceDN w:val="0"/>
      <w:adjustRightInd w:val="0"/>
      <w:ind w:left="-1440"/>
      <w:jc w:val="both"/>
    </w:pPr>
    <w:rPr>
      <w:sz w:val="24"/>
      <w:szCs w:val="24"/>
      <w:lang w:val="en-GB" w:eastAsia="fr-FR"/>
    </w:rPr>
  </w:style>
  <w:style w:type="paragraph" w:customStyle="1" w:styleId="Level3">
    <w:name w:val="Level 3"/>
    <w:semiHidden/>
    <w:rsid w:val="00EC1F27"/>
    <w:pPr>
      <w:autoSpaceDE w:val="0"/>
      <w:autoSpaceDN w:val="0"/>
      <w:adjustRightInd w:val="0"/>
      <w:ind w:left="-1440"/>
      <w:jc w:val="both"/>
    </w:pPr>
    <w:rPr>
      <w:sz w:val="24"/>
      <w:szCs w:val="24"/>
      <w:lang w:val="en-GB" w:eastAsia="fr-FR"/>
    </w:rPr>
  </w:style>
  <w:style w:type="paragraph" w:customStyle="1" w:styleId="Level4">
    <w:name w:val="Level 4"/>
    <w:semiHidden/>
    <w:rsid w:val="00EC1F27"/>
    <w:pPr>
      <w:autoSpaceDE w:val="0"/>
      <w:autoSpaceDN w:val="0"/>
      <w:adjustRightInd w:val="0"/>
      <w:ind w:left="-1440"/>
      <w:jc w:val="both"/>
    </w:pPr>
    <w:rPr>
      <w:sz w:val="24"/>
      <w:szCs w:val="24"/>
      <w:lang w:val="en-GB" w:eastAsia="fr-FR"/>
    </w:rPr>
  </w:style>
  <w:style w:type="paragraph" w:customStyle="1" w:styleId="Level5">
    <w:name w:val="Level 5"/>
    <w:semiHidden/>
    <w:rsid w:val="00EC1F27"/>
    <w:pPr>
      <w:autoSpaceDE w:val="0"/>
      <w:autoSpaceDN w:val="0"/>
      <w:adjustRightInd w:val="0"/>
      <w:ind w:left="-1440"/>
      <w:jc w:val="both"/>
    </w:pPr>
    <w:rPr>
      <w:sz w:val="24"/>
      <w:szCs w:val="24"/>
      <w:lang w:val="en-GB" w:eastAsia="fr-FR"/>
    </w:rPr>
  </w:style>
  <w:style w:type="paragraph" w:customStyle="1" w:styleId="Level6">
    <w:name w:val="Level 6"/>
    <w:semiHidden/>
    <w:rsid w:val="00EC1F27"/>
    <w:pPr>
      <w:autoSpaceDE w:val="0"/>
      <w:autoSpaceDN w:val="0"/>
      <w:adjustRightInd w:val="0"/>
      <w:ind w:left="-1440"/>
      <w:jc w:val="both"/>
    </w:pPr>
    <w:rPr>
      <w:sz w:val="24"/>
      <w:szCs w:val="24"/>
      <w:lang w:val="en-GB" w:eastAsia="fr-FR"/>
    </w:rPr>
  </w:style>
  <w:style w:type="paragraph" w:customStyle="1" w:styleId="Level7">
    <w:name w:val="Level 7"/>
    <w:semiHidden/>
    <w:rsid w:val="00EC1F27"/>
    <w:pPr>
      <w:autoSpaceDE w:val="0"/>
      <w:autoSpaceDN w:val="0"/>
      <w:adjustRightInd w:val="0"/>
      <w:ind w:left="-1440"/>
      <w:jc w:val="both"/>
    </w:pPr>
    <w:rPr>
      <w:sz w:val="24"/>
      <w:szCs w:val="24"/>
      <w:lang w:val="en-GB" w:eastAsia="fr-FR"/>
    </w:rPr>
  </w:style>
  <w:style w:type="paragraph" w:customStyle="1" w:styleId="Level8">
    <w:name w:val="Level 8"/>
    <w:semiHidden/>
    <w:rsid w:val="00EC1F27"/>
    <w:pPr>
      <w:autoSpaceDE w:val="0"/>
      <w:autoSpaceDN w:val="0"/>
      <w:adjustRightInd w:val="0"/>
      <w:ind w:left="-1440"/>
      <w:jc w:val="both"/>
    </w:pPr>
    <w:rPr>
      <w:sz w:val="24"/>
      <w:szCs w:val="24"/>
      <w:lang w:val="en-GB" w:eastAsia="fr-FR"/>
    </w:rPr>
  </w:style>
  <w:style w:type="paragraph" w:customStyle="1" w:styleId="Level9">
    <w:name w:val="Level 9"/>
    <w:semiHidden/>
    <w:rsid w:val="00EC1F27"/>
    <w:pPr>
      <w:autoSpaceDE w:val="0"/>
      <w:autoSpaceDN w:val="0"/>
      <w:adjustRightInd w:val="0"/>
      <w:ind w:left="-1440"/>
      <w:jc w:val="both"/>
    </w:pPr>
    <w:rPr>
      <w:b/>
      <w:bCs/>
      <w:sz w:val="24"/>
      <w:szCs w:val="24"/>
      <w:lang w:val="en-GB" w:eastAsia="fr-FR"/>
    </w:rPr>
  </w:style>
  <w:style w:type="character" w:customStyle="1" w:styleId="H23GChar">
    <w:name w:val="_ H_2/3_G Char"/>
    <w:link w:val="H23G"/>
    <w:rsid w:val="00EC1F27"/>
    <w:rPr>
      <w:b/>
      <w:lang w:eastAsia="en-US"/>
    </w:rPr>
  </w:style>
  <w:style w:type="paragraph" w:styleId="Revision">
    <w:name w:val="Revision"/>
    <w:hidden/>
    <w:uiPriority w:val="99"/>
    <w:semiHidden/>
    <w:rsid w:val="00EC1F27"/>
    <w:rPr>
      <w:lang w:val="fr-FR" w:eastAsia="fr-FR"/>
    </w:rPr>
  </w:style>
  <w:style w:type="character" w:customStyle="1" w:styleId="UnresolvedMention1">
    <w:name w:val="Unresolved Mention1"/>
    <w:basedOn w:val="DefaultParagraphFont"/>
    <w:uiPriority w:val="99"/>
    <w:semiHidden/>
    <w:unhideWhenUsed/>
    <w:rsid w:val="00E3141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ire.tc.faa.gov/About"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ire.tc.faa.gov/pdf/TC-TN-16-34.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fire.tc.faa.gov/pdf/TC-15-59.pdf" TargetMode="External"/><Relationship Id="rId4" Type="http://schemas.openxmlformats.org/officeDocument/2006/relationships/settings" Target="settings.xml"/><Relationship Id="rId9" Type="http://schemas.openxmlformats.org/officeDocument/2006/relationships/hyperlink" Target="https://www.fire.tc.faa.gov/Systems/Lithium-Batteries"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cia_Couto\AppData\Roaming\Microsoft\Templates\ST_SG\AC10_C3_bis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190548-A554-4239-92F8-77878B968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AC10_C3_bis_E.dotm</Template>
  <TotalTime>8</TotalTime>
  <Pages>3</Pages>
  <Words>927</Words>
  <Characters>5285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6200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rfoster</dc:creator>
  <cp:lastModifiedBy>Laurence Berthet</cp:lastModifiedBy>
  <cp:revision>4</cp:revision>
  <cp:lastPrinted>2019-12-09T07:11:00Z</cp:lastPrinted>
  <dcterms:created xsi:type="dcterms:W3CDTF">2019-12-09T06:57:00Z</dcterms:created>
  <dcterms:modified xsi:type="dcterms:W3CDTF">2019-12-09T07:11:00Z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