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93" w:tblpY="568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36"/>
        <w:gridCol w:w="6286"/>
      </w:tblGrid>
      <w:tr w:rsidR="00960AFB" w:rsidRPr="000B7666" w14:paraId="08499EB9" w14:textId="77777777" w:rsidTr="00F7569E">
        <w:trPr>
          <w:trHeight w:val="851"/>
        </w:trPr>
        <w:tc>
          <w:tcPr>
            <w:tcW w:w="1401" w:type="dxa"/>
            <w:shd w:val="clear" w:color="auto" w:fill="auto"/>
          </w:tcPr>
          <w:p w14:paraId="4D2A77E8" w14:textId="77777777" w:rsidR="00960AFB" w:rsidRPr="008A0AC2" w:rsidRDefault="00960AFB" w:rsidP="00960AFB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7146E050" w14:textId="77777777" w:rsidR="00960AFB" w:rsidRPr="008A0AC2" w:rsidRDefault="00960AFB" w:rsidP="00960AF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  <w:vAlign w:val="bottom"/>
          </w:tcPr>
          <w:p w14:paraId="47183F85" w14:textId="6AA263F5" w:rsidR="00960AFB" w:rsidRPr="00B62791" w:rsidRDefault="00960AFB" w:rsidP="00D87AEF">
            <w:pPr>
              <w:ind w:right="147"/>
              <w:jc w:val="right"/>
              <w:rPr>
                <w:highlight w:val="yellow"/>
                <w:lang w:val="fr-BE"/>
              </w:rPr>
            </w:pPr>
            <w:r w:rsidRPr="00B62791">
              <w:rPr>
                <w:b/>
                <w:sz w:val="40"/>
                <w:szCs w:val="40"/>
                <w:lang w:val="fr-BE"/>
              </w:rPr>
              <w:t>UN/SCETDG/</w:t>
            </w:r>
            <w:r>
              <w:rPr>
                <w:b/>
                <w:sz w:val="40"/>
                <w:szCs w:val="40"/>
                <w:lang w:val="fr-BE"/>
              </w:rPr>
              <w:t>56</w:t>
            </w:r>
            <w:r w:rsidRPr="00B62791">
              <w:rPr>
                <w:b/>
                <w:sz w:val="40"/>
                <w:szCs w:val="40"/>
                <w:lang w:val="fr-BE"/>
              </w:rPr>
              <w:t>/INF.</w:t>
            </w:r>
            <w:r w:rsidR="00B304A8">
              <w:rPr>
                <w:b/>
                <w:sz w:val="40"/>
                <w:szCs w:val="40"/>
                <w:lang w:val="fr-BE"/>
              </w:rPr>
              <w:t>1</w:t>
            </w:r>
            <w:r w:rsidR="009F71F6">
              <w:rPr>
                <w:b/>
                <w:sz w:val="40"/>
                <w:szCs w:val="40"/>
                <w:lang w:val="fr-BE"/>
              </w:rPr>
              <w:t>7</w:t>
            </w:r>
          </w:p>
        </w:tc>
      </w:tr>
    </w:tbl>
    <w:tbl>
      <w:tblPr>
        <w:tblW w:w="98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960AFB" w:rsidRPr="008A0AC2" w14:paraId="3437CD6E" w14:textId="77777777" w:rsidTr="00F7569E">
        <w:tc>
          <w:tcPr>
            <w:tcW w:w="9895" w:type="dxa"/>
            <w:tcBorders>
              <w:top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B5AC4AD" w14:textId="0BCBB41E" w:rsidR="00960AFB" w:rsidRPr="008A0AC2" w:rsidRDefault="00960AFB" w:rsidP="00960AFB">
            <w:pPr>
              <w:tabs>
                <w:tab w:val="right" w:pos="9214"/>
              </w:tabs>
              <w:rPr>
                <w:b/>
              </w:rPr>
            </w:pPr>
            <w:r w:rsidRPr="008A0AC2">
              <w:rPr>
                <w:b/>
                <w:sz w:val="24"/>
                <w:szCs w:val="24"/>
              </w:rPr>
              <w:t>Committee of Experts on the Transport of Dangerous Goods</w:t>
            </w:r>
            <w:r w:rsidRPr="008A0AC2">
              <w:rPr>
                <w:b/>
                <w:sz w:val="24"/>
                <w:szCs w:val="24"/>
              </w:rPr>
              <w:tab/>
            </w:r>
            <w:r w:rsidRPr="008A0AC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A0AC2">
              <w:rPr>
                <w:b/>
                <w:sz w:val="24"/>
                <w:szCs w:val="24"/>
              </w:rPr>
              <w:br/>
              <w:t>and Labelling of Chemicals</w:t>
            </w:r>
            <w:r w:rsidRPr="008A0AC2">
              <w:rPr>
                <w:b/>
              </w:rPr>
              <w:tab/>
            </w:r>
            <w:r w:rsidR="009F71F6">
              <w:rPr>
                <w:b/>
              </w:rPr>
              <w:t>2</w:t>
            </w:r>
            <w:r w:rsidR="00802A18">
              <w:rPr>
                <w:b/>
              </w:rPr>
              <w:t>1</w:t>
            </w:r>
            <w:bookmarkStart w:id="0" w:name="_GoBack"/>
            <w:bookmarkEnd w:id="0"/>
            <w:r w:rsidRPr="008A0AC2">
              <w:rPr>
                <w:b/>
              </w:rPr>
              <w:t xml:space="preserve"> </w:t>
            </w:r>
            <w:r>
              <w:rPr>
                <w:b/>
              </w:rPr>
              <w:t xml:space="preserve">November </w:t>
            </w:r>
            <w:r>
              <w:rPr>
                <w:b/>
                <w:sz w:val="18"/>
                <w:szCs w:val="24"/>
              </w:rPr>
              <w:t>2019</w:t>
            </w:r>
          </w:p>
        </w:tc>
      </w:tr>
      <w:tr w:rsidR="00960AFB" w:rsidRPr="008A0AC2" w14:paraId="750A7B19" w14:textId="77777777" w:rsidTr="00F7569E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BD0D1B9" w14:textId="77777777" w:rsidR="00960AFB" w:rsidRPr="008A0AC2" w:rsidRDefault="00960AFB" w:rsidP="00960AFB">
            <w:pPr>
              <w:spacing w:before="120"/>
              <w:rPr>
                <w:b/>
              </w:rPr>
            </w:pPr>
            <w:r w:rsidRPr="008A0AC2">
              <w:rPr>
                <w:b/>
              </w:rPr>
              <w:t xml:space="preserve">Sub-Committee of Experts on the Transport of Dangerous Goods </w:t>
            </w:r>
          </w:p>
        </w:tc>
      </w:tr>
      <w:tr w:rsidR="00960AFB" w:rsidRPr="008A0AC2" w14:paraId="5268A583" w14:textId="77777777" w:rsidTr="00F7569E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E216691" w14:textId="77777777" w:rsidR="00960AFB" w:rsidRPr="008A0AC2" w:rsidRDefault="00960AFB" w:rsidP="00960AFB">
            <w:pPr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sixth</w:t>
            </w:r>
            <w:r w:rsidRPr="0049211A">
              <w:rPr>
                <w:b/>
              </w:rPr>
              <w:t xml:space="preserve"> session</w:t>
            </w:r>
          </w:p>
        </w:tc>
      </w:tr>
      <w:tr w:rsidR="00960AFB" w:rsidRPr="008A0AC2" w14:paraId="57E8104A" w14:textId="77777777" w:rsidTr="00F7569E">
        <w:tc>
          <w:tcPr>
            <w:tcW w:w="9895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A26E74" w14:textId="77777777" w:rsidR="00960AFB" w:rsidRPr="008A0AC2" w:rsidRDefault="00960AFB" w:rsidP="00960AFB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8A0AC2">
              <w:t xml:space="preserve">Geneva, </w:t>
            </w:r>
            <w:r>
              <w:t>4-10 December 2019</w:t>
            </w:r>
          </w:p>
          <w:p w14:paraId="59742624" w14:textId="50CD2722" w:rsidR="00960AFB" w:rsidRPr="00852580" w:rsidRDefault="00960AFB" w:rsidP="00960AFB">
            <w:pPr>
              <w:spacing w:after="60"/>
              <w:ind w:left="-12" w:firstLine="12"/>
              <w:rPr>
                <w:b/>
                <w:bCs/>
              </w:rPr>
            </w:pPr>
            <w:r w:rsidRPr="008A0AC2">
              <w:t>Item</w:t>
            </w:r>
            <w:r>
              <w:t xml:space="preserve"> </w:t>
            </w:r>
            <w:r w:rsidR="009F71F6">
              <w:t>4</w:t>
            </w:r>
            <w:r w:rsidR="00753D31">
              <w:t xml:space="preserve"> (</w:t>
            </w:r>
            <w:r w:rsidR="009F71F6">
              <w:t>a</w:t>
            </w:r>
            <w:r w:rsidR="00753D31">
              <w:t>)</w:t>
            </w:r>
            <w:r w:rsidRPr="008A0AC2">
              <w:t xml:space="preserve"> of the provisional agenda</w:t>
            </w:r>
            <w:r>
              <w:br/>
            </w:r>
            <w:r w:rsidR="009F71F6" w:rsidRPr="009F71F6">
              <w:rPr>
                <w:b/>
                <w:bCs/>
              </w:rPr>
              <w:t>Electric storage systems: testing of lithium batteries</w:t>
            </w:r>
          </w:p>
        </w:tc>
      </w:tr>
    </w:tbl>
    <w:p w14:paraId="5AA030A6" w14:textId="77777777" w:rsidR="009F71F6" w:rsidRPr="00BC1FB8" w:rsidRDefault="009F71F6" w:rsidP="009F71F6">
      <w:pPr>
        <w:pStyle w:val="HChG"/>
      </w:pPr>
      <w:r w:rsidRPr="00F0114F">
        <w:tab/>
      </w:r>
      <w:r w:rsidRPr="00F0114F">
        <w:tab/>
      </w:r>
      <w:r>
        <w:t xml:space="preserve">Use of </w:t>
      </w:r>
      <w:proofErr w:type="spellStart"/>
      <w:r>
        <w:t>packagings</w:t>
      </w:r>
      <w:proofErr w:type="spellEnd"/>
      <w:r>
        <w:t xml:space="preserve"> not required to meet 4.1.1.3 and exceeding 400 kg net mass for the transport of lithium batteries </w:t>
      </w:r>
    </w:p>
    <w:p w14:paraId="4E77360F" w14:textId="5FD88292" w:rsidR="009F71F6" w:rsidRPr="00AC05E0" w:rsidRDefault="009F71F6" w:rsidP="009F71F6">
      <w:pPr>
        <w:pStyle w:val="H1G"/>
      </w:pPr>
      <w:r>
        <w:tab/>
      </w:r>
      <w:r>
        <w:tab/>
      </w:r>
      <w:r w:rsidRPr="00AC05E0">
        <w:t>Transmitted by</w:t>
      </w:r>
      <w:r>
        <w:t xml:space="preserve"> the </w:t>
      </w:r>
      <w:proofErr w:type="spellStart"/>
      <w:r>
        <w:t>The</w:t>
      </w:r>
      <w:proofErr w:type="spellEnd"/>
      <w:r>
        <w:t xml:space="preserve"> Rechargeable Battery Association </w:t>
      </w:r>
      <w:r w:rsidR="0061590F">
        <w:t xml:space="preserve">(PRBA) </w:t>
      </w:r>
      <w:r>
        <w:t xml:space="preserve">and The </w:t>
      </w:r>
      <w:r w:rsidRPr="00400019">
        <w:t>Advanced Rechargeable &amp; Lithium Batteries Association</w:t>
      </w:r>
      <w:r>
        <w:t xml:space="preserve"> (RECHARGE)</w:t>
      </w:r>
      <w:r>
        <w:rPr>
          <w:rStyle w:val="FootnoteReference"/>
        </w:rPr>
        <w:t xml:space="preserve"> </w:t>
      </w:r>
    </w:p>
    <w:p w14:paraId="4E61AA8D" w14:textId="77777777" w:rsidR="009F71F6" w:rsidRPr="00F0114F" w:rsidRDefault="009F71F6" w:rsidP="009F71F6">
      <w:pPr>
        <w:pStyle w:val="HChG"/>
      </w:pPr>
      <w:r w:rsidRPr="00F0114F">
        <w:tab/>
      </w:r>
      <w:r w:rsidRPr="00F0114F">
        <w:tab/>
        <w:t>Introduction</w:t>
      </w:r>
    </w:p>
    <w:p w14:paraId="50EAC760" w14:textId="74E22B93" w:rsidR="00903608" w:rsidRDefault="006A7C38" w:rsidP="006A7C38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9F71F6">
        <w:rPr>
          <w:lang w:val="en-US"/>
        </w:rPr>
        <w:t xml:space="preserve">This paper addresses comments received in response to </w:t>
      </w:r>
      <w:r w:rsidR="009F71F6" w:rsidRPr="0067489F">
        <w:rPr>
          <w:lang w:val="en-US"/>
        </w:rPr>
        <w:t xml:space="preserve">ST/SG/AC.10/C.3/2019/34 </w:t>
      </w:r>
      <w:r w:rsidR="009F71F6">
        <w:rPr>
          <w:lang w:val="en-US"/>
        </w:rPr>
        <w:t xml:space="preserve">on the issue of Packing Instruction P903 and the use of </w:t>
      </w:r>
      <w:proofErr w:type="spellStart"/>
      <w:r w:rsidR="009F71F6">
        <w:rPr>
          <w:lang w:val="en-US"/>
        </w:rPr>
        <w:t>packagings</w:t>
      </w:r>
      <w:proofErr w:type="spellEnd"/>
      <w:r w:rsidR="009F71F6">
        <w:rPr>
          <w:lang w:val="en-US"/>
        </w:rPr>
        <w:t xml:space="preserve"> with a net mass exceeding 400 kg. </w:t>
      </w:r>
    </w:p>
    <w:p w14:paraId="100211A6" w14:textId="1CD6BB75" w:rsidR="00903608" w:rsidRDefault="006A7C38" w:rsidP="006A7C3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9F71F6">
        <w:rPr>
          <w:lang w:val="en-US"/>
        </w:rPr>
        <w:t xml:space="preserve">As PRBA explained at the fifty-fifth session, some competent authorities, freight forwarders, vessel operators, and other entities in the logistics chain do not appear to fully understand that if the net mass of a packaging as authorized under P903(2) or (4) exceeds the mass limit generally prescribed in Chapter 6.1, the batteries or equipment do not need to be packaged in large </w:t>
      </w:r>
      <w:proofErr w:type="spellStart"/>
      <w:r w:rsidR="009F71F6">
        <w:rPr>
          <w:lang w:val="en-US"/>
        </w:rPr>
        <w:t>packagings</w:t>
      </w:r>
      <w:proofErr w:type="spellEnd"/>
      <w:r w:rsidR="009F71F6">
        <w:rPr>
          <w:lang w:val="en-US"/>
        </w:rPr>
        <w:t xml:space="preserve"> in accordance with LP903.  </w:t>
      </w:r>
    </w:p>
    <w:p w14:paraId="13D8B98B" w14:textId="41E0E593" w:rsidR="009F71F6" w:rsidRDefault="006A7C38" w:rsidP="006A7C38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9F71F6">
        <w:rPr>
          <w:lang w:val="en-US"/>
        </w:rPr>
        <w:t xml:space="preserve">In this document, PRBA proposes amendments to the Model Regulations to better clarify this point by the addition of a note that the </w:t>
      </w:r>
      <w:proofErr w:type="spellStart"/>
      <w:r w:rsidR="009F71F6">
        <w:rPr>
          <w:lang w:val="en-US"/>
        </w:rPr>
        <w:t>packagings</w:t>
      </w:r>
      <w:proofErr w:type="spellEnd"/>
      <w:r w:rsidR="009F71F6">
        <w:rPr>
          <w:lang w:val="en-US"/>
        </w:rPr>
        <w:t xml:space="preserve"> under P903(2) and (4) may exceed 400 kg net mass and provides for changes in other </w:t>
      </w:r>
      <w:r w:rsidR="00903608">
        <w:rPr>
          <w:lang w:val="en-US"/>
        </w:rPr>
        <w:t>p</w:t>
      </w:r>
      <w:r w:rsidR="009F71F6">
        <w:rPr>
          <w:lang w:val="en-US"/>
        </w:rPr>
        <w:t xml:space="preserve">acking </w:t>
      </w:r>
      <w:r w:rsidR="00903608">
        <w:rPr>
          <w:lang w:val="en-US"/>
        </w:rPr>
        <w:t>i</w:t>
      </w:r>
      <w:r w:rsidR="009F71F6">
        <w:rPr>
          <w:lang w:val="en-US"/>
        </w:rPr>
        <w:t>nstructions that have similar language as found in P903.</w:t>
      </w:r>
    </w:p>
    <w:p w14:paraId="7C52C68F" w14:textId="244DCF19" w:rsidR="009F71F6" w:rsidRDefault="006A7C38" w:rsidP="006A7C38">
      <w:pPr>
        <w:pStyle w:val="SingleTxtG"/>
        <w:rPr>
          <w:lang w:val="en-US"/>
        </w:rPr>
      </w:pPr>
      <w:bookmarkStart w:id="1" w:name="_Hlk25149299"/>
      <w:r>
        <w:rPr>
          <w:lang w:val="en-US"/>
        </w:rPr>
        <w:t>4.</w:t>
      </w:r>
      <w:r>
        <w:rPr>
          <w:lang w:val="en-US"/>
        </w:rPr>
        <w:tab/>
      </w:r>
      <w:r w:rsidR="009F71F6" w:rsidRPr="00152E6B">
        <w:rPr>
          <w:lang w:val="en-US"/>
        </w:rPr>
        <w:t xml:space="preserve">As explained in ST/SG/AC.10/C.3/2019/34, the Guiding Principles for the nineteenth revised edition of the Model Regulations specifically address this issue.  On page 20 of those Guiding Principles, in explaining the </w:t>
      </w:r>
      <w:proofErr w:type="spellStart"/>
      <w:r w:rsidR="009F71F6" w:rsidRPr="00152E6B">
        <w:rPr>
          <w:lang w:val="en-US"/>
        </w:rPr>
        <w:t>packagings</w:t>
      </w:r>
      <w:proofErr w:type="spellEnd"/>
      <w:r w:rsidR="009F71F6" w:rsidRPr="00152E6B">
        <w:rPr>
          <w:lang w:val="en-US"/>
        </w:rPr>
        <w:t xml:space="preserve"> as authorized in the “P” packing instructions, it is stated that these instructions include</w:t>
      </w:r>
      <w:r w:rsidR="00903608">
        <w:rPr>
          <w:lang w:val="en-US"/>
        </w:rPr>
        <w:t>:</w:t>
      </w:r>
      <w:r w:rsidR="009F71F6" w:rsidRPr="00152E6B">
        <w:rPr>
          <w:lang w:val="en-US"/>
        </w:rPr>
        <w:t xml:space="preserve"> “</w:t>
      </w:r>
      <w:proofErr w:type="spellStart"/>
      <w:r w:rsidR="009F71F6" w:rsidRPr="00152E6B">
        <w:rPr>
          <w:lang w:val="en-US"/>
        </w:rPr>
        <w:t>Packagings</w:t>
      </w:r>
      <w:proofErr w:type="spellEnd"/>
      <w:r w:rsidR="009F71F6" w:rsidRPr="00152E6B">
        <w:rPr>
          <w:lang w:val="en-US"/>
        </w:rPr>
        <w:t xml:space="preserve"> in accordance with Chapter 6.1 (up to 450</w:t>
      </w:r>
      <w:r w:rsidR="00B812F1">
        <w:rPr>
          <w:lang w:val="en-US"/>
        </w:rPr>
        <w:t> </w:t>
      </w:r>
      <w:r w:rsidR="009F71F6" w:rsidRPr="00B812F1">
        <w:rPr>
          <w:i/>
          <w:iCs/>
          <w:lang w:val="en-US"/>
        </w:rPr>
        <w:t>l</w:t>
      </w:r>
      <w:r w:rsidR="009F71F6" w:rsidRPr="00152E6B">
        <w:rPr>
          <w:lang w:val="en-US"/>
        </w:rPr>
        <w:t xml:space="preserve"> and/or 400</w:t>
      </w:r>
      <w:r w:rsidR="00B812F1">
        <w:rPr>
          <w:lang w:val="en-US"/>
        </w:rPr>
        <w:t> </w:t>
      </w:r>
      <w:r w:rsidR="009F71F6" w:rsidRPr="00152E6B">
        <w:rPr>
          <w:lang w:val="en-US"/>
        </w:rPr>
        <w:t>kg net, as appropriate)” as well as “</w:t>
      </w:r>
      <w:proofErr w:type="spellStart"/>
      <w:r w:rsidR="009F71F6" w:rsidRPr="00152E6B">
        <w:rPr>
          <w:lang w:val="en-US"/>
        </w:rPr>
        <w:t>Packagings</w:t>
      </w:r>
      <w:proofErr w:type="spellEnd"/>
      <w:r w:rsidR="009F71F6" w:rsidRPr="00152E6B">
        <w:rPr>
          <w:lang w:val="en-US"/>
        </w:rPr>
        <w:t xml:space="preserve"> or packing methods not subject to the provisions of Chapters 6.1, 6.2, 6.3, 6.5 or 6.6.”  Thus, </w:t>
      </w:r>
      <w:proofErr w:type="spellStart"/>
      <w:r w:rsidR="009F71F6" w:rsidRPr="00152E6B">
        <w:rPr>
          <w:lang w:val="en-US"/>
        </w:rPr>
        <w:t>packagings</w:t>
      </w:r>
      <w:proofErr w:type="spellEnd"/>
      <w:r w:rsidR="009F71F6" w:rsidRPr="00152E6B">
        <w:rPr>
          <w:lang w:val="en-US"/>
        </w:rPr>
        <w:t xml:space="preserve"> not required to meet 4.1.1.3 when authorized under a “P” packing instruction (e.g. P903), are not subject to a 400 kg limit as provided in Chapter 6.1, nor, indeed, to any mass limit at all.  Unfortunately, the Guiding Principles are not read </w:t>
      </w:r>
      <w:r w:rsidR="009F71F6">
        <w:rPr>
          <w:lang w:val="en-US"/>
        </w:rPr>
        <w:t xml:space="preserve">or fully understood </w:t>
      </w:r>
      <w:r w:rsidR="009F71F6" w:rsidRPr="00152E6B">
        <w:rPr>
          <w:lang w:val="en-US"/>
        </w:rPr>
        <w:t xml:space="preserve">by freight forwarders, vessel operators, and others in the logistics chain who question the use of these large </w:t>
      </w:r>
      <w:proofErr w:type="spellStart"/>
      <w:r w:rsidR="009F71F6" w:rsidRPr="00152E6B">
        <w:rPr>
          <w:lang w:val="en-US"/>
        </w:rPr>
        <w:t>packagings</w:t>
      </w:r>
      <w:proofErr w:type="spellEnd"/>
      <w:r w:rsidR="009F71F6" w:rsidRPr="00152E6B">
        <w:rPr>
          <w:lang w:val="en-US"/>
        </w:rPr>
        <w:t xml:space="preserve"> when shipped in accordance with </w:t>
      </w:r>
      <w:r w:rsidR="00B812F1">
        <w:rPr>
          <w:lang w:val="en-US"/>
        </w:rPr>
        <w:t>p</w:t>
      </w:r>
      <w:r w:rsidR="009F71F6" w:rsidRPr="00152E6B">
        <w:rPr>
          <w:lang w:val="en-US"/>
        </w:rPr>
        <w:t xml:space="preserve">acking </w:t>
      </w:r>
      <w:r w:rsidR="00B812F1">
        <w:rPr>
          <w:lang w:val="en-US"/>
        </w:rPr>
        <w:t>i</w:t>
      </w:r>
      <w:r w:rsidR="009F71F6" w:rsidRPr="00152E6B">
        <w:rPr>
          <w:lang w:val="en-US"/>
        </w:rPr>
        <w:t>nstruction P903.</w:t>
      </w:r>
    </w:p>
    <w:p w14:paraId="7A70EF2D" w14:textId="233ADB56" w:rsidR="009F71F6" w:rsidRPr="006A7C38" w:rsidRDefault="006A7C38" w:rsidP="006A7C38">
      <w:pPr>
        <w:pStyle w:val="SingleTxtG"/>
        <w:rPr>
          <w:lang w:val="en-US"/>
        </w:rPr>
      </w:pPr>
      <w:bookmarkStart w:id="2" w:name="_Hlk25149358"/>
      <w:bookmarkEnd w:id="1"/>
      <w:r w:rsidRPr="006A7C38">
        <w:rPr>
          <w:lang w:val="en-US"/>
        </w:rPr>
        <w:t>5.</w:t>
      </w:r>
      <w:r w:rsidRPr="006A7C38">
        <w:rPr>
          <w:lang w:val="en-US"/>
        </w:rPr>
        <w:tab/>
      </w:r>
      <w:r w:rsidR="009F71F6" w:rsidRPr="006A7C38">
        <w:rPr>
          <w:lang w:val="en-US"/>
        </w:rPr>
        <w:t xml:space="preserve">The proposed amendments to the Model Regulations provided below address the comments from </w:t>
      </w:r>
      <w:r w:rsidR="00B812F1">
        <w:rPr>
          <w:lang w:val="en-US"/>
        </w:rPr>
        <w:t xml:space="preserve">the </w:t>
      </w:r>
      <w:r w:rsidR="009F71F6" w:rsidRPr="006A7C38">
        <w:rPr>
          <w:lang w:val="en-US"/>
        </w:rPr>
        <w:t xml:space="preserve">Sub-Committee received in response to ST/SG/AC.10/C.3/2019/34 by clearly articulating the Guiding Principles, includes a new note for P903, and provides for similar changes to other </w:t>
      </w:r>
      <w:r w:rsidR="00B812F1">
        <w:rPr>
          <w:lang w:val="en-US"/>
        </w:rPr>
        <w:t>p</w:t>
      </w:r>
      <w:r w:rsidR="009F71F6" w:rsidRPr="006A7C38">
        <w:rPr>
          <w:lang w:val="en-US"/>
        </w:rPr>
        <w:t xml:space="preserve">acking </w:t>
      </w:r>
      <w:r w:rsidR="00B812F1">
        <w:rPr>
          <w:lang w:val="en-US"/>
        </w:rPr>
        <w:t>i</w:t>
      </w:r>
      <w:r w:rsidR="009F71F6" w:rsidRPr="006A7C38">
        <w:rPr>
          <w:lang w:val="en-US"/>
        </w:rPr>
        <w:t>nstructions that will help facilitate the movement of dangerous goods consistent with the Guiding Principles.</w:t>
      </w:r>
      <w:bookmarkEnd w:id="2"/>
    </w:p>
    <w:p w14:paraId="064AB389" w14:textId="5E4439F9" w:rsidR="009F71F6" w:rsidRPr="008F4897" w:rsidRDefault="009F71F6" w:rsidP="009F71F6">
      <w:pPr>
        <w:pStyle w:val="HChG"/>
      </w:pPr>
      <w:r>
        <w:lastRenderedPageBreak/>
        <w:tab/>
      </w:r>
      <w:r>
        <w:tab/>
        <w:t>Proposals</w:t>
      </w:r>
    </w:p>
    <w:p w14:paraId="7AD64E28" w14:textId="6207A07E" w:rsidR="009F71F6" w:rsidRDefault="006A7C38" w:rsidP="006A7C38">
      <w:pPr>
        <w:pStyle w:val="SingleTxtG"/>
        <w:ind w:left="1689" w:hanging="555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9F71F6">
        <w:rPr>
          <w:lang w:val="en-US"/>
        </w:rPr>
        <w:t>In 4.1.3.3, add a new last sentence to read:</w:t>
      </w:r>
    </w:p>
    <w:p w14:paraId="0A814800" w14:textId="65B88AC6" w:rsidR="009F71F6" w:rsidRDefault="009F71F6" w:rsidP="009F71F6">
      <w:pPr>
        <w:pStyle w:val="SingleTxtG"/>
        <w:ind w:left="1689"/>
        <w:rPr>
          <w:lang w:val="en-US"/>
        </w:rPr>
      </w:pPr>
      <w:r>
        <w:rPr>
          <w:lang w:val="en-US"/>
        </w:rPr>
        <w:t>“4.1.3.3</w:t>
      </w:r>
      <w:r w:rsidR="006A7C38">
        <w:rPr>
          <w:lang w:val="en-US"/>
        </w:rPr>
        <w:tab/>
      </w:r>
      <w:r>
        <w:rPr>
          <w:lang w:val="en-US"/>
        </w:rPr>
        <w:t xml:space="preserve">Each packing instruction shows, where applicable, the acceptable single and combination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.  For combination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, the acceptable outer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, inner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and when applicable the maximum quantity permitted in each inner or outer packaging, are shown.  Maximum net mass and maximum capacity are as defined in 1.2.1.  </w:t>
      </w:r>
      <w:r>
        <w:rPr>
          <w:u w:val="single"/>
          <w:lang w:val="en-US"/>
        </w:rPr>
        <w:t xml:space="preserve">Where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which need not meet the requirements of 4.1.1.3</w:t>
      </w:r>
      <w:r w:rsidRPr="001C11DB">
        <w:rPr>
          <w:u w:val="single"/>
          <w:lang w:val="en-US"/>
        </w:rPr>
        <w:t xml:space="preserve"> (e.g., crates, pallets, etc.) are authorized in a “P” packing instruction, unless otherwise indicated in the relevant packing instruction these packag</w:t>
      </w:r>
      <w:r>
        <w:rPr>
          <w:u w:val="single"/>
          <w:lang w:val="en-US"/>
        </w:rPr>
        <w:t xml:space="preserve">es are not subject to the </w:t>
      </w:r>
      <w:r w:rsidRPr="001C11DB">
        <w:rPr>
          <w:u w:val="single"/>
          <w:lang w:val="en-US"/>
        </w:rPr>
        <w:t xml:space="preserve">mass limits generally applicable to </w:t>
      </w:r>
      <w:proofErr w:type="spellStart"/>
      <w:r w:rsidRPr="001C11DB">
        <w:rPr>
          <w:u w:val="single"/>
          <w:lang w:val="en-US"/>
        </w:rPr>
        <w:t>packagings</w:t>
      </w:r>
      <w:proofErr w:type="spellEnd"/>
      <w:r w:rsidRPr="001C11DB">
        <w:rPr>
          <w:u w:val="single"/>
          <w:lang w:val="en-US"/>
        </w:rPr>
        <w:t xml:space="preserve"> conforming to the requirements of Chapter 6.1.</w:t>
      </w:r>
      <w:r>
        <w:rPr>
          <w:lang w:val="en-US"/>
        </w:rPr>
        <w:t>”</w:t>
      </w:r>
      <w:r w:rsidR="006A7C38">
        <w:rPr>
          <w:lang w:val="en-US"/>
        </w:rPr>
        <w:t>.</w:t>
      </w:r>
    </w:p>
    <w:p w14:paraId="1CB3D808" w14:textId="2E53DB0F" w:rsidR="009F71F6" w:rsidRPr="00555ED9" w:rsidRDefault="006A7C38" w:rsidP="006A7C38">
      <w:pPr>
        <w:pStyle w:val="SingleTxtG"/>
        <w:ind w:left="1689" w:hanging="555"/>
        <w:rPr>
          <w:lang w:val="en-US"/>
        </w:rPr>
      </w:pPr>
      <w:r w:rsidRPr="00555ED9">
        <w:rPr>
          <w:lang w:val="en-US"/>
        </w:rPr>
        <w:t>7.</w:t>
      </w:r>
      <w:r w:rsidRPr="00555ED9">
        <w:rPr>
          <w:lang w:val="en-US"/>
        </w:rPr>
        <w:tab/>
      </w:r>
      <w:r w:rsidR="009F71F6">
        <w:rPr>
          <w:lang w:val="en-US"/>
        </w:rPr>
        <w:t>In packing instruction P903, add a new note following paragraph (4) to read:</w:t>
      </w:r>
    </w:p>
    <w:p w14:paraId="3A736EF1" w14:textId="631D152F" w:rsidR="009F71F6" w:rsidRDefault="009F71F6" w:rsidP="009F71F6">
      <w:pPr>
        <w:pStyle w:val="SingleTxtG"/>
        <w:ind w:left="1701"/>
        <w:rPr>
          <w:i/>
          <w:iCs/>
        </w:rPr>
      </w:pPr>
      <w:r w:rsidRPr="009B56A1">
        <w:rPr>
          <w:i/>
          <w:iCs/>
        </w:rPr>
        <w:t>“</w:t>
      </w:r>
      <w:r w:rsidRPr="009B56A1">
        <w:rPr>
          <w:b/>
          <w:i/>
          <w:iCs/>
        </w:rPr>
        <w:t>NOTE:</w:t>
      </w:r>
      <w:r w:rsidRPr="009B56A1">
        <w:rPr>
          <w:i/>
          <w:iCs/>
        </w:rPr>
        <w:t xml:space="preserve">  </w:t>
      </w:r>
      <w:r w:rsidRPr="009B0F86">
        <w:rPr>
          <w:i/>
          <w:iCs/>
        </w:rPr>
        <w:t xml:space="preserve">The </w:t>
      </w:r>
      <w:proofErr w:type="spellStart"/>
      <w:r w:rsidRPr="009B0F86">
        <w:rPr>
          <w:i/>
          <w:iCs/>
        </w:rPr>
        <w:t>packag</w:t>
      </w:r>
      <w:r w:rsidR="009B0F86" w:rsidRPr="009B0F86">
        <w:rPr>
          <w:i/>
          <w:iCs/>
        </w:rPr>
        <w:t>ings</w:t>
      </w:r>
      <w:proofErr w:type="spellEnd"/>
      <w:r w:rsidRPr="009B0F86">
        <w:rPr>
          <w:i/>
          <w:iCs/>
        </w:rPr>
        <w:t xml:space="preserve"> authorized in paragraphs (2) and (4) may exceed a net mass of 400 kg (see 4.1.3.3).”</w:t>
      </w:r>
    </w:p>
    <w:p w14:paraId="7973EAB0" w14:textId="06597901" w:rsidR="009F71F6" w:rsidRPr="006A7C38" w:rsidRDefault="006A7C38" w:rsidP="006A7C38">
      <w:pPr>
        <w:pStyle w:val="SingleTxtG"/>
      </w:pPr>
      <w:r w:rsidRPr="006A7C38">
        <w:t>8.</w:t>
      </w:r>
      <w:r w:rsidRPr="006A7C38">
        <w:tab/>
      </w:r>
      <w:r w:rsidR="009F71F6" w:rsidRPr="006A7C38">
        <w:t xml:space="preserve">Amend the following </w:t>
      </w:r>
      <w:r w:rsidRPr="006A7C38">
        <w:t>p</w:t>
      </w:r>
      <w:r w:rsidR="009F71F6" w:rsidRPr="006A7C38">
        <w:t xml:space="preserve">acking </w:t>
      </w:r>
      <w:r w:rsidRPr="006A7C38">
        <w:t>i</w:t>
      </w:r>
      <w:r w:rsidR="009F71F6" w:rsidRPr="006A7C38">
        <w:t xml:space="preserve">nstructions by adding a note </w:t>
      </w:r>
      <w:proofErr w:type="gramStart"/>
      <w:r w:rsidR="009F71F6" w:rsidRPr="006A7C38">
        <w:t>similar to</w:t>
      </w:r>
      <w:proofErr w:type="gramEnd"/>
      <w:r w:rsidR="009F71F6" w:rsidRPr="006A7C38">
        <w:t xml:space="preserve"> </w:t>
      </w:r>
      <w:r w:rsidRPr="006A7C38">
        <w:t xml:space="preserve">the </w:t>
      </w:r>
      <w:r w:rsidR="009F71F6" w:rsidRPr="006A7C38">
        <w:t xml:space="preserve">one provided in paragraph </w:t>
      </w:r>
      <w:r w:rsidRPr="006A7C38">
        <w:t>7</w:t>
      </w:r>
      <w:r w:rsidR="009F71F6" w:rsidRPr="006A7C38">
        <w:t xml:space="preserve"> </w:t>
      </w:r>
      <w:r w:rsidR="007D17F4" w:rsidRPr="006A7C38">
        <w:t xml:space="preserve">above </w:t>
      </w:r>
      <w:r w:rsidR="009F71F6" w:rsidRPr="006A7C38">
        <w:t xml:space="preserve">(applicable to the packing instruction as a whole, or to the indicated paragraphs which authorize </w:t>
      </w:r>
      <w:proofErr w:type="spellStart"/>
      <w:r w:rsidR="009F71F6" w:rsidRPr="006A7C38">
        <w:t>packagings</w:t>
      </w:r>
      <w:proofErr w:type="spellEnd"/>
      <w:r w:rsidR="009F71F6" w:rsidRPr="006A7C38">
        <w:t xml:space="preserve"> not subject to the requirements of 4.1.1.3):</w:t>
      </w:r>
    </w:p>
    <w:p w14:paraId="6EFF6BA7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P003; </w:t>
      </w:r>
    </w:p>
    <w:p w14:paraId="57D1E079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P003(2) and (3); </w:t>
      </w:r>
    </w:p>
    <w:p w14:paraId="299D7712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P005; </w:t>
      </w:r>
    </w:p>
    <w:p w14:paraId="18EDC3B6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P006(2); </w:t>
      </w:r>
    </w:p>
    <w:p w14:paraId="7479CC3F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P801(1) and (2); </w:t>
      </w:r>
    </w:p>
    <w:p w14:paraId="7F9D7063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 xml:space="preserve">P903(2) and (4); </w:t>
      </w:r>
    </w:p>
    <w:p w14:paraId="55ED8E8F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P905</w:t>
      </w:r>
      <w:r>
        <w:rPr>
          <w:iCs/>
        </w:rPr>
        <w:t xml:space="preserve">; </w:t>
      </w:r>
    </w:p>
    <w:p w14:paraId="1582E2E3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P907</w:t>
      </w:r>
      <w:r>
        <w:rPr>
          <w:iCs/>
        </w:rPr>
        <w:t>;</w:t>
      </w:r>
    </w:p>
    <w:p w14:paraId="5946D742" w14:textId="77777777" w:rsidR="009F71F6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P909(3) and (4</w:t>
      </w:r>
      <w:r>
        <w:rPr>
          <w:iCs/>
        </w:rPr>
        <w:t>); and</w:t>
      </w:r>
    </w:p>
    <w:p w14:paraId="0DBCF30B" w14:textId="77777777" w:rsidR="009F71F6" w:rsidRPr="0019553C" w:rsidRDefault="009F71F6" w:rsidP="009F71F6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P910(3)</w:t>
      </w:r>
      <w:r>
        <w:rPr>
          <w:iCs/>
        </w:rPr>
        <w:t>.</w:t>
      </w:r>
    </w:p>
    <w:p w14:paraId="7572739B" w14:textId="28C686F0" w:rsidR="009F71F6" w:rsidRPr="009F71F6" w:rsidRDefault="009F71F6" w:rsidP="009F71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71F6" w:rsidRPr="009F71F6" w:rsidSect="001D31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CADB" w14:textId="77777777" w:rsidR="00AB2557" w:rsidRDefault="00AB2557"/>
  </w:endnote>
  <w:endnote w:type="continuationSeparator" w:id="0">
    <w:p w14:paraId="23247875" w14:textId="77777777" w:rsidR="00AB2557" w:rsidRDefault="00AB2557"/>
  </w:endnote>
  <w:endnote w:type="continuationNotice" w:id="1">
    <w:p w14:paraId="01043503" w14:textId="77777777" w:rsidR="00AB2557" w:rsidRDefault="00AB2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72A9" w14:textId="77777777"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F95BB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E697" w14:textId="77777777"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7064F0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26AD" w14:textId="77777777" w:rsidR="00AB2557" w:rsidRPr="000B175B" w:rsidRDefault="00AB25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94774" w14:textId="77777777" w:rsidR="00AB2557" w:rsidRPr="00FC68B7" w:rsidRDefault="00AB25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AF670F" w14:textId="77777777" w:rsidR="00AB2557" w:rsidRDefault="00AB2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9CAE" w14:textId="09915DC2" w:rsidR="006B20F6" w:rsidRPr="008E3620" w:rsidRDefault="008E3620">
    <w:pPr>
      <w:pStyle w:val="Header"/>
      <w:rPr>
        <w:lang w:val="fr-CH"/>
      </w:rPr>
    </w:pPr>
    <w:r>
      <w:rPr>
        <w:lang w:val="fr-CH"/>
      </w:rPr>
      <w:t>UN/SCETDG/56/INF.1</w:t>
    </w:r>
    <w:r w:rsidR="009F71F6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2273" w14:textId="69D87154" w:rsidR="006B20F6" w:rsidRPr="00570893" w:rsidRDefault="00A71B65" w:rsidP="006D12B1">
    <w:pPr>
      <w:pStyle w:val="Header"/>
      <w:jc w:val="right"/>
      <w:rPr>
        <w:lang w:val="fr-CH"/>
      </w:rPr>
    </w:pPr>
    <w:r>
      <w:rPr>
        <w:lang w:val="fr-CH"/>
      </w:rPr>
      <w:t>UN/SCETDG/56/INF.1</w:t>
    </w:r>
    <w:r w:rsidR="005564C4">
      <w:rPr>
        <w:lang w:val="fr-C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75DB" w14:textId="77777777"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164B65"/>
    <w:multiLevelType w:val="hybridMultilevel"/>
    <w:tmpl w:val="E234707A"/>
    <w:lvl w:ilvl="0" w:tplc="366085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52A7AD6"/>
    <w:multiLevelType w:val="hybridMultilevel"/>
    <w:tmpl w:val="908E203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D84A942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57E7C73"/>
    <w:multiLevelType w:val="hybridMultilevel"/>
    <w:tmpl w:val="0840CE36"/>
    <w:lvl w:ilvl="0" w:tplc="543609AA">
      <w:start w:val="2007"/>
      <w:numFmt w:val="decimal"/>
      <w:lvlText w:val="%1"/>
      <w:lvlJc w:val="left"/>
      <w:pPr>
        <w:ind w:left="160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8" w15:restartNumberingAfterBreak="0">
    <w:nsid w:val="307C51A0"/>
    <w:multiLevelType w:val="hybridMultilevel"/>
    <w:tmpl w:val="E4309ACA"/>
    <w:lvl w:ilvl="0" w:tplc="3C04CB3E">
      <w:start w:val="1"/>
      <w:numFmt w:val="decimal"/>
      <w:lvlText w:val="%1.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B6CD76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9CEFE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0E12BC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3A17FE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9A66E0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440F3C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F2151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20F13A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7F5C5C"/>
    <w:multiLevelType w:val="hybridMultilevel"/>
    <w:tmpl w:val="AA1687D2"/>
    <w:lvl w:ilvl="0" w:tplc="0FD024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6FC2758"/>
    <w:multiLevelType w:val="hybridMultilevel"/>
    <w:tmpl w:val="15F019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E765756"/>
    <w:multiLevelType w:val="hybridMultilevel"/>
    <w:tmpl w:val="14F09E0C"/>
    <w:lvl w:ilvl="0" w:tplc="DC2E5604">
      <w:start w:val="1"/>
      <w:numFmt w:val="decimal"/>
      <w:lvlText w:val="%1."/>
      <w:lvlJc w:val="left"/>
      <w:pPr>
        <w:ind w:left="1494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1F000FF"/>
    <w:multiLevelType w:val="hybridMultilevel"/>
    <w:tmpl w:val="D5B8744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5506C9"/>
    <w:multiLevelType w:val="hybridMultilevel"/>
    <w:tmpl w:val="FD2AC7C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D7313ED"/>
    <w:multiLevelType w:val="hybridMultilevel"/>
    <w:tmpl w:val="180E3E78"/>
    <w:lvl w:ilvl="0" w:tplc="B50AC5E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4EC7"/>
    <w:multiLevelType w:val="hybridMultilevel"/>
    <w:tmpl w:val="E5546262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3"/>
  </w:num>
  <w:num w:numId="13">
    <w:abstractNumId w:val="11"/>
  </w:num>
  <w:num w:numId="14">
    <w:abstractNumId w:val="29"/>
  </w:num>
  <w:num w:numId="15">
    <w:abstractNumId w:val="33"/>
  </w:num>
  <w:num w:numId="16">
    <w:abstractNumId w:val="14"/>
  </w:num>
  <w:num w:numId="17">
    <w:abstractNumId w:val="22"/>
  </w:num>
  <w:num w:numId="18">
    <w:abstractNumId w:val="19"/>
  </w:num>
  <w:num w:numId="19">
    <w:abstractNumId w:val="32"/>
  </w:num>
  <w:num w:numId="20">
    <w:abstractNumId w:val="25"/>
  </w:num>
  <w:num w:numId="21">
    <w:abstractNumId w:val="17"/>
  </w:num>
  <w:num w:numId="22">
    <w:abstractNumId w:val="10"/>
  </w:num>
  <w:num w:numId="23">
    <w:abstractNumId w:val="30"/>
  </w:num>
  <w:num w:numId="24">
    <w:abstractNumId w:val="23"/>
  </w:num>
  <w:num w:numId="25">
    <w:abstractNumId w:val="20"/>
  </w:num>
  <w:num w:numId="26">
    <w:abstractNumId w:val="28"/>
  </w:num>
  <w:num w:numId="27">
    <w:abstractNumId w:val="24"/>
  </w:num>
  <w:num w:numId="28">
    <w:abstractNumId w:val="27"/>
  </w:num>
  <w:num w:numId="29">
    <w:abstractNumId w:val="15"/>
  </w:num>
  <w:num w:numId="30">
    <w:abstractNumId w:val="21"/>
  </w:num>
  <w:num w:numId="31">
    <w:abstractNumId w:val="18"/>
  </w:num>
  <w:num w:numId="32">
    <w:abstractNumId w:val="16"/>
  </w:num>
  <w:num w:numId="33">
    <w:abstractNumId w:val="12"/>
  </w:num>
  <w:num w:numId="34">
    <w:abstractNumId w:val="31"/>
  </w:num>
  <w:num w:numId="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1F58"/>
    <w:rsid w:val="00003D68"/>
    <w:rsid w:val="000239F9"/>
    <w:rsid w:val="00023C5F"/>
    <w:rsid w:val="00023F08"/>
    <w:rsid w:val="00026223"/>
    <w:rsid w:val="00047D68"/>
    <w:rsid w:val="00047F82"/>
    <w:rsid w:val="000504CE"/>
    <w:rsid w:val="00050F6B"/>
    <w:rsid w:val="00063D27"/>
    <w:rsid w:val="00070A5A"/>
    <w:rsid w:val="00071A63"/>
    <w:rsid w:val="00072C8C"/>
    <w:rsid w:val="000829F3"/>
    <w:rsid w:val="00083B73"/>
    <w:rsid w:val="00090291"/>
    <w:rsid w:val="00091419"/>
    <w:rsid w:val="0009150D"/>
    <w:rsid w:val="000931C0"/>
    <w:rsid w:val="000A254F"/>
    <w:rsid w:val="000A37DB"/>
    <w:rsid w:val="000A5147"/>
    <w:rsid w:val="000B175B"/>
    <w:rsid w:val="000B3A0F"/>
    <w:rsid w:val="000B6007"/>
    <w:rsid w:val="000C2086"/>
    <w:rsid w:val="000D11DE"/>
    <w:rsid w:val="000D38D6"/>
    <w:rsid w:val="000D58F6"/>
    <w:rsid w:val="000E0415"/>
    <w:rsid w:val="000F7AB3"/>
    <w:rsid w:val="0010561F"/>
    <w:rsid w:val="00115C6E"/>
    <w:rsid w:val="00117787"/>
    <w:rsid w:val="00120443"/>
    <w:rsid w:val="001206C9"/>
    <w:rsid w:val="00124953"/>
    <w:rsid w:val="00131D42"/>
    <w:rsid w:val="00144B44"/>
    <w:rsid w:val="00154E28"/>
    <w:rsid w:val="001633FB"/>
    <w:rsid w:val="00164487"/>
    <w:rsid w:val="00164572"/>
    <w:rsid w:val="00167786"/>
    <w:rsid w:val="00177795"/>
    <w:rsid w:val="001A537C"/>
    <w:rsid w:val="001B42B4"/>
    <w:rsid w:val="001B4B04"/>
    <w:rsid w:val="001B709B"/>
    <w:rsid w:val="001C0631"/>
    <w:rsid w:val="001C2273"/>
    <w:rsid w:val="001C3159"/>
    <w:rsid w:val="001C6663"/>
    <w:rsid w:val="001C7526"/>
    <w:rsid w:val="001C7895"/>
    <w:rsid w:val="001D26DF"/>
    <w:rsid w:val="001D2FDC"/>
    <w:rsid w:val="001D31FD"/>
    <w:rsid w:val="001D646C"/>
    <w:rsid w:val="001D79DB"/>
    <w:rsid w:val="001F2D80"/>
    <w:rsid w:val="001F3FA0"/>
    <w:rsid w:val="001F4C6A"/>
    <w:rsid w:val="001F66AB"/>
    <w:rsid w:val="002016FA"/>
    <w:rsid w:val="00203655"/>
    <w:rsid w:val="00210B9C"/>
    <w:rsid w:val="002114DD"/>
    <w:rsid w:val="00211E0B"/>
    <w:rsid w:val="00212DFA"/>
    <w:rsid w:val="00213AFD"/>
    <w:rsid w:val="0022022E"/>
    <w:rsid w:val="00221E51"/>
    <w:rsid w:val="00225F05"/>
    <w:rsid w:val="002309A7"/>
    <w:rsid w:val="00237785"/>
    <w:rsid w:val="00241466"/>
    <w:rsid w:val="00241743"/>
    <w:rsid w:val="002467B9"/>
    <w:rsid w:val="00253F32"/>
    <w:rsid w:val="0026392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D0CCD"/>
    <w:rsid w:val="002E376C"/>
    <w:rsid w:val="002E394C"/>
    <w:rsid w:val="002E3E7B"/>
    <w:rsid w:val="002E420A"/>
    <w:rsid w:val="0030379C"/>
    <w:rsid w:val="00306458"/>
    <w:rsid w:val="00306980"/>
    <w:rsid w:val="003107FA"/>
    <w:rsid w:val="00316518"/>
    <w:rsid w:val="00320533"/>
    <w:rsid w:val="0032058E"/>
    <w:rsid w:val="0032145E"/>
    <w:rsid w:val="003229D8"/>
    <w:rsid w:val="00323B59"/>
    <w:rsid w:val="00325290"/>
    <w:rsid w:val="00337633"/>
    <w:rsid w:val="0034759C"/>
    <w:rsid w:val="003525CF"/>
    <w:rsid w:val="0036127B"/>
    <w:rsid w:val="00362AB3"/>
    <w:rsid w:val="00365E68"/>
    <w:rsid w:val="00373BF8"/>
    <w:rsid w:val="003770E6"/>
    <w:rsid w:val="00384F6B"/>
    <w:rsid w:val="003863B7"/>
    <w:rsid w:val="0039277A"/>
    <w:rsid w:val="00397267"/>
    <w:rsid w:val="003972E0"/>
    <w:rsid w:val="003974CA"/>
    <w:rsid w:val="003A0C75"/>
    <w:rsid w:val="003A203B"/>
    <w:rsid w:val="003A25EB"/>
    <w:rsid w:val="003A58B0"/>
    <w:rsid w:val="003B3726"/>
    <w:rsid w:val="003C24C1"/>
    <w:rsid w:val="003C2CC4"/>
    <w:rsid w:val="003C3844"/>
    <w:rsid w:val="003C7B41"/>
    <w:rsid w:val="003D2C1E"/>
    <w:rsid w:val="003D3841"/>
    <w:rsid w:val="003D4B23"/>
    <w:rsid w:val="003E211B"/>
    <w:rsid w:val="003E5B28"/>
    <w:rsid w:val="00413FEE"/>
    <w:rsid w:val="00421B26"/>
    <w:rsid w:val="0042233A"/>
    <w:rsid w:val="004325CB"/>
    <w:rsid w:val="00437F3F"/>
    <w:rsid w:val="00442DF8"/>
    <w:rsid w:val="00446DE4"/>
    <w:rsid w:val="00454036"/>
    <w:rsid w:val="0046510E"/>
    <w:rsid w:val="00465781"/>
    <w:rsid w:val="00465AFB"/>
    <w:rsid w:val="00466CA5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E0C20"/>
    <w:rsid w:val="004E5F44"/>
    <w:rsid w:val="004E768F"/>
    <w:rsid w:val="004F0881"/>
    <w:rsid w:val="004F3384"/>
    <w:rsid w:val="00524C27"/>
    <w:rsid w:val="00525F7F"/>
    <w:rsid w:val="00527910"/>
    <w:rsid w:val="00530504"/>
    <w:rsid w:val="00530A3F"/>
    <w:rsid w:val="00533B78"/>
    <w:rsid w:val="00534038"/>
    <w:rsid w:val="005420F2"/>
    <w:rsid w:val="00542E93"/>
    <w:rsid w:val="00544CB6"/>
    <w:rsid w:val="005500DD"/>
    <w:rsid w:val="005501BE"/>
    <w:rsid w:val="005564C4"/>
    <w:rsid w:val="00563498"/>
    <w:rsid w:val="005649C7"/>
    <w:rsid w:val="00566C4F"/>
    <w:rsid w:val="00570893"/>
    <w:rsid w:val="00575122"/>
    <w:rsid w:val="00581F0C"/>
    <w:rsid w:val="00590144"/>
    <w:rsid w:val="00590E9D"/>
    <w:rsid w:val="00591271"/>
    <w:rsid w:val="0059588D"/>
    <w:rsid w:val="005A22CF"/>
    <w:rsid w:val="005B03C6"/>
    <w:rsid w:val="005B151F"/>
    <w:rsid w:val="005B3DB3"/>
    <w:rsid w:val="005B40ED"/>
    <w:rsid w:val="005B77F6"/>
    <w:rsid w:val="005C37B3"/>
    <w:rsid w:val="005C3AC1"/>
    <w:rsid w:val="005C7602"/>
    <w:rsid w:val="005D53BB"/>
    <w:rsid w:val="005D7B02"/>
    <w:rsid w:val="005F5E08"/>
    <w:rsid w:val="005F7326"/>
    <w:rsid w:val="00600B82"/>
    <w:rsid w:val="0060446B"/>
    <w:rsid w:val="00611FC4"/>
    <w:rsid w:val="006133E8"/>
    <w:rsid w:val="0061590F"/>
    <w:rsid w:val="006176FB"/>
    <w:rsid w:val="00623635"/>
    <w:rsid w:val="00625E3D"/>
    <w:rsid w:val="00630C9C"/>
    <w:rsid w:val="00632868"/>
    <w:rsid w:val="0063419C"/>
    <w:rsid w:val="00637556"/>
    <w:rsid w:val="00640B26"/>
    <w:rsid w:val="0064599F"/>
    <w:rsid w:val="006500BA"/>
    <w:rsid w:val="006547FF"/>
    <w:rsid w:val="006641AF"/>
    <w:rsid w:val="00665835"/>
    <w:rsid w:val="006663B4"/>
    <w:rsid w:val="00666A12"/>
    <w:rsid w:val="00666C9B"/>
    <w:rsid w:val="00666E76"/>
    <w:rsid w:val="00674956"/>
    <w:rsid w:val="006759B1"/>
    <w:rsid w:val="00675DB9"/>
    <w:rsid w:val="00680ECD"/>
    <w:rsid w:val="006949CA"/>
    <w:rsid w:val="006A17F4"/>
    <w:rsid w:val="006A4C5C"/>
    <w:rsid w:val="006A7392"/>
    <w:rsid w:val="006A7C38"/>
    <w:rsid w:val="006B20F6"/>
    <w:rsid w:val="006C0D34"/>
    <w:rsid w:val="006D0F98"/>
    <w:rsid w:val="006D12B1"/>
    <w:rsid w:val="006E564B"/>
    <w:rsid w:val="006F05B2"/>
    <w:rsid w:val="006F08D5"/>
    <w:rsid w:val="006F2F51"/>
    <w:rsid w:val="006F4574"/>
    <w:rsid w:val="00704CDB"/>
    <w:rsid w:val="007064F0"/>
    <w:rsid w:val="00711C13"/>
    <w:rsid w:val="007221B3"/>
    <w:rsid w:val="00724B47"/>
    <w:rsid w:val="0072632A"/>
    <w:rsid w:val="007436F8"/>
    <w:rsid w:val="00744314"/>
    <w:rsid w:val="0074549D"/>
    <w:rsid w:val="00753D31"/>
    <w:rsid w:val="00755330"/>
    <w:rsid w:val="007555F0"/>
    <w:rsid w:val="00755888"/>
    <w:rsid w:val="00765233"/>
    <w:rsid w:val="0077335F"/>
    <w:rsid w:val="00774DC9"/>
    <w:rsid w:val="007753C9"/>
    <w:rsid w:val="00780B56"/>
    <w:rsid w:val="00782BA8"/>
    <w:rsid w:val="00790791"/>
    <w:rsid w:val="0079329B"/>
    <w:rsid w:val="00796AE1"/>
    <w:rsid w:val="007A022A"/>
    <w:rsid w:val="007A717B"/>
    <w:rsid w:val="007B08A0"/>
    <w:rsid w:val="007B1A7E"/>
    <w:rsid w:val="007B6AE7"/>
    <w:rsid w:val="007B6BA5"/>
    <w:rsid w:val="007B77FB"/>
    <w:rsid w:val="007C2411"/>
    <w:rsid w:val="007C3390"/>
    <w:rsid w:val="007C4F4B"/>
    <w:rsid w:val="007D17F4"/>
    <w:rsid w:val="007E79E3"/>
    <w:rsid w:val="007F6611"/>
    <w:rsid w:val="00800367"/>
    <w:rsid w:val="00801E81"/>
    <w:rsid w:val="00802A18"/>
    <w:rsid w:val="008175E9"/>
    <w:rsid w:val="00823B1A"/>
    <w:rsid w:val="008242D7"/>
    <w:rsid w:val="00824C37"/>
    <w:rsid w:val="0084047A"/>
    <w:rsid w:val="0084298D"/>
    <w:rsid w:val="0085164B"/>
    <w:rsid w:val="008650F3"/>
    <w:rsid w:val="00871FD5"/>
    <w:rsid w:val="00876878"/>
    <w:rsid w:val="00884FD0"/>
    <w:rsid w:val="00886809"/>
    <w:rsid w:val="008910B9"/>
    <w:rsid w:val="00895E97"/>
    <w:rsid w:val="008971E9"/>
    <w:rsid w:val="008979B1"/>
    <w:rsid w:val="008A3016"/>
    <w:rsid w:val="008A3543"/>
    <w:rsid w:val="008A6B25"/>
    <w:rsid w:val="008A6C4F"/>
    <w:rsid w:val="008D53CE"/>
    <w:rsid w:val="008E071B"/>
    <w:rsid w:val="008E0E01"/>
    <w:rsid w:val="008E0E46"/>
    <w:rsid w:val="008E1F48"/>
    <w:rsid w:val="008E3620"/>
    <w:rsid w:val="008F79EE"/>
    <w:rsid w:val="00903608"/>
    <w:rsid w:val="00904B37"/>
    <w:rsid w:val="0091571F"/>
    <w:rsid w:val="00916CE1"/>
    <w:rsid w:val="00922550"/>
    <w:rsid w:val="009255A2"/>
    <w:rsid w:val="009344A6"/>
    <w:rsid w:val="009434B3"/>
    <w:rsid w:val="00945A5D"/>
    <w:rsid w:val="00946A04"/>
    <w:rsid w:val="009508F7"/>
    <w:rsid w:val="0095534D"/>
    <w:rsid w:val="0095690E"/>
    <w:rsid w:val="00957117"/>
    <w:rsid w:val="00960AFB"/>
    <w:rsid w:val="00963CBA"/>
    <w:rsid w:val="00981905"/>
    <w:rsid w:val="009854F2"/>
    <w:rsid w:val="0099124E"/>
    <w:rsid w:val="00991261"/>
    <w:rsid w:val="009A7613"/>
    <w:rsid w:val="009B0F86"/>
    <w:rsid w:val="009B371C"/>
    <w:rsid w:val="009B4C36"/>
    <w:rsid w:val="009B53E6"/>
    <w:rsid w:val="009C3ED5"/>
    <w:rsid w:val="009C4C96"/>
    <w:rsid w:val="009D1AAE"/>
    <w:rsid w:val="009D21EA"/>
    <w:rsid w:val="009D2254"/>
    <w:rsid w:val="009E34C3"/>
    <w:rsid w:val="009E523D"/>
    <w:rsid w:val="009F0F06"/>
    <w:rsid w:val="009F4BF2"/>
    <w:rsid w:val="009F71F6"/>
    <w:rsid w:val="00A1427D"/>
    <w:rsid w:val="00A2321F"/>
    <w:rsid w:val="00A3012E"/>
    <w:rsid w:val="00A310BE"/>
    <w:rsid w:val="00A357CC"/>
    <w:rsid w:val="00A37714"/>
    <w:rsid w:val="00A405E5"/>
    <w:rsid w:val="00A44CAE"/>
    <w:rsid w:val="00A50007"/>
    <w:rsid w:val="00A60C34"/>
    <w:rsid w:val="00A65944"/>
    <w:rsid w:val="00A71B65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94E14"/>
    <w:rsid w:val="00AA6ADE"/>
    <w:rsid w:val="00AB2557"/>
    <w:rsid w:val="00AB5051"/>
    <w:rsid w:val="00AC12E0"/>
    <w:rsid w:val="00AC4017"/>
    <w:rsid w:val="00AC4345"/>
    <w:rsid w:val="00AD53E5"/>
    <w:rsid w:val="00AE06E2"/>
    <w:rsid w:val="00AF17E0"/>
    <w:rsid w:val="00AF523B"/>
    <w:rsid w:val="00AF6697"/>
    <w:rsid w:val="00B30179"/>
    <w:rsid w:val="00B304A8"/>
    <w:rsid w:val="00B3094C"/>
    <w:rsid w:val="00B3317B"/>
    <w:rsid w:val="00B34E51"/>
    <w:rsid w:val="00B4226A"/>
    <w:rsid w:val="00B431FF"/>
    <w:rsid w:val="00B571F2"/>
    <w:rsid w:val="00B62D3D"/>
    <w:rsid w:val="00B639CA"/>
    <w:rsid w:val="00B707EC"/>
    <w:rsid w:val="00B812F1"/>
    <w:rsid w:val="00B81E12"/>
    <w:rsid w:val="00B85A05"/>
    <w:rsid w:val="00B93068"/>
    <w:rsid w:val="00B94CD7"/>
    <w:rsid w:val="00B96D8A"/>
    <w:rsid w:val="00BA73C3"/>
    <w:rsid w:val="00BB0133"/>
    <w:rsid w:val="00BB027F"/>
    <w:rsid w:val="00BB0958"/>
    <w:rsid w:val="00BC603D"/>
    <w:rsid w:val="00BC73C7"/>
    <w:rsid w:val="00BC74E9"/>
    <w:rsid w:val="00BD36F7"/>
    <w:rsid w:val="00BE618E"/>
    <w:rsid w:val="00BF169C"/>
    <w:rsid w:val="00BF7DE7"/>
    <w:rsid w:val="00C21CDE"/>
    <w:rsid w:val="00C26C0B"/>
    <w:rsid w:val="00C32725"/>
    <w:rsid w:val="00C332DA"/>
    <w:rsid w:val="00C44E98"/>
    <w:rsid w:val="00C463DD"/>
    <w:rsid w:val="00C62F76"/>
    <w:rsid w:val="00C667E3"/>
    <w:rsid w:val="00C73CE6"/>
    <w:rsid w:val="00C745C3"/>
    <w:rsid w:val="00C7487E"/>
    <w:rsid w:val="00C75101"/>
    <w:rsid w:val="00C83125"/>
    <w:rsid w:val="00C97788"/>
    <w:rsid w:val="00CA2FB6"/>
    <w:rsid w:val="00CB4C2D"/>
    <w:rsid w:val="00CB64AE"/>
    <w:rsid w:val="00CC47DF"/>
    <w:rsid w:val="00CC5473"/>
    <w:rsid w:val="00CC5E90"/>
    <w:rsid w:val="00CC5FB1"/>
    <w:rsid w:val="00CD3225"/>
    <w:rsid w:val="00CD5FED"/>
    <w:rsid w:val="00CE46BA"/>
    <w:rsid w:val="00CE4A8F"/>
    <w:rsid w:val="00CE57DA"/>
    <w:rsid w:val="00CF03B5"/>
    <w:rsid w:val="00CF46F8"/>
    <w:rsid w:val="00CF5E82"/>
    <w:rsid w:val="00CF6A88"/>
    <w:rsid w:val="00CF6AC0"/>
    <w:rsid w:val="00CF7E49"/>
    <w:rsid w:val="00D0408E"/>
    <w:rsid w:val="00D11652"/>
    <w:rsid w:val="00D1626A"/>
    <w:rsid w:val="00D2031B"/>
    <w:rsid w:val="00D207B0"/>
    <w:rsid w:val="00D20CE5"/>
    <w:rsid w:val="00D23861"/>
    <w:rsid w:val="00D24605"/>
    <w:rsid w:val="00D25FE2"/>
    <w:rsid w:val="00D3033B"/>
    <w:rsid w:val="00D327F7"/>
    <w:rsid w:val="00D345BA"/>
    <w:rsid w:val="00D35BDD"/>
    <w:rsid w:val="00D36689"/>
    <w:rsid w:val="00D43252"/>
    <w:rsid w:val="00D46231"/>
    <w:rsid w:val="00D625F6"/>
    <w:rsid w:val="00D71E33"/>
    <w:rsid w:val="00D729F2"/>
    <w:rsid w:val="00D753D8"/>
    <w:rsid w:val="00D803A9"/>
    <w:rsid w:val="00D811EC"/>
    <w:rsid w:val="00D83B2B"/>
    <w:rsid w:val="00D87AEF"/>
    <w:rsid w:val="00D96CC5"/>
    <w:rsid w:val="00D978C6"/>
    <w:rsid w:val="00DA67AD"/>
    <w:rsid w:val="00DA720A"/>
    <w:rsid w:val="00DB2840"/>
    <w:rsid w:val="00DB6036"/>
    <w:rsid w:val="00DC25F4"/>
    <w:rsid w:val="00DD2FF2"/>
    <w:rsid w:val="00DD62B9"/>
    <w:rsid w:val="00DD66D0"/>
    <w:rsid w:val="00DF18E3"/>
    <w:rsid w:val="00E103D0"/>
    <w:rsid w:val="00E130AB"/>
    <w:rsid w:val="00E1345B"/>
    <w:rsid w:val="00E1679E"/>
    <w:rsid w:val="00E207EC"/>
    <w:rsid w:val="00E31E1E"/>
    <w:rsid w:val="00E44327"/>
    <w:rsid w:val="00E53CC6"/>
    <w:rsid w:val="00E5644E"/>
    <w:rsid w:val="00E7260F"/>
    <w:rsid w:val="00E77BA6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020C"/>
    <w:rsid w:val="00EC271A"/>
    <w:rsid w:val="00EC4D9F"/>
    <w:rsid w:val="00ED14CB"/>
    <w:rsid w:val="00ED4A3F"/>
    <w:rsid w:val="00ED6BE2"/>
    <w:rsid w:val="00ED7A2A"/>
    <w:rsid w:val="00EE4F84"/>
    <w:rsid w:val="00EE7FDC"/>
    <w:rsid w:val="00EF0043"/>
    <w:rsid w:val="00EF1D7F"/>
    <w:rsid w:val="00F0135D"/>
    <w:rsid w:val="00F22FBC"/>
    <w:rsid w:val="00F27432"/>
    <w:rsid w:val="00F37510"/>
    <w:rsid w:val="00F40E75"/>
    <w:rsid w:val="00F46C61"/>
    <w:rsid w:val="00F52545"/>
    <w:rsid w:val="00F54674"/>
    <w:rsid w:val="00F60240"/>
    <w:rsid w:val="00F608CD"/>
    <w:rsid w:val="00F845FF"/>
    <w:rsid w:val="00F87E27"/>
    <w:rsid w:val="00F90E26"/>
    <w:rsid w:val="00F9331F"/>
    <w:rsid w:val="00F9522B"/>
    <w:rsid w:val="00F95BBB"/>
    <w:rsid w:val="00FA0A6E"/>
    <w:rsid w:val="00FB7353"/>
    <w:rsid w:val="00FC4A05"/>
    <w:rsid w:val="00FC5F72"/>
    <w:rsid w:val="00FC68B7"/>
    <w:rsid w:val="00FD6B2B"/>
    <w:rsid w:val="00FD761D"/>
    <w:rsid w:val="00FE167B"/>
    <w:rsid w:val="00FE42D8"/>
    <w:rsid w:val="00FF03BB"/>
    <w:rsid w:val="00FF28C2"/>
    <w:rsid w:val="00FF52D7"/>
    <w:rsid w:val="00FF5E28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04191B"/>
  <w15:docId w15:val="{6085CDFB-DEC5-4FA4-A4D3-B34DCF7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F4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Pr>
      <w:lang w:eastAsia="fr-FR"/>
    </w:rPr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eastAsia="zh-CN"/>
    </w:rPr>
  </w:style>
  <w:style w:type="character" w:customStyle="1" w:styleId="H1GChar">
    <w:name w:val="_ H_1_G Char"/>
    <w:link w:val="H1G"/>
    <w:qFormat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character" w:customStyle="1" w:styleId="HeaderChar">
    <w:name w:val="Header Char"/>
    <w:aliases w:val="6_G Char"/>
    <w:link w:val="Header"/>
    <w:uiPriority w:val="99"/>
    <w:rsid w:val="00675DB9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CE5"/>
    <w:pPr>
      <w:suppressAutoHyphens/>
      <w:spacing w:line="240" w:lineRule="atLeast"/>
    </w:pPr>
    <w:rPr>
      <w:b/>
      <w:bCs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D20CE5"/>
    <w:rPr>
      <w:lang w:val="en-GB" w:eastAsia="fr-FR"/>
    </w:rPr>
  </w:style>
  <w:style w:type="character" w:customStyle="1" w:styleId="CommentSubjectChar">
    <w:name w:val="Comment Subject Char"/>
    <w:link w:val="CommentSubject"/>
    <w:semiHidden/>
    <w:rsid w:val="00D20CE5"/>
    <w:rPr>
      <w:b/>
      <w:bCs/>
      <w:lang w:val="en-GB" w:eastAsia="fr-FR"/>
    </w:rPr>
  </w:style>
  <w:style w:type="character" w:customStyle="1" w:styleId="SingleTxtGCar">
    <w:name w:val="_ Single Txt_G Car"/>
    <w:rsid w:val="008E362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D9EBA13F3D4D944610359B871BE0" ma:contentTypeVersion="8" ma:contentTypeDescription="Create a new document." ma:contentTypeScope="" ma:versionID="6c8afc12d42cd3007a50b0fcde94c562">
  <xsd:schema xmlns:xsd="http://www.w3.org/2001/XMLSchema" xmlns:xs="http://www.w3.org/2001/XMLSchema" xmlns:p="http://schemas.microsoft.com/office/2006/metadata/properties" xmlns:ns3="32e2eb3e-52c0-43a9-b66b-53c93d71b614" targetNamespace="http://schemas.microsoft.com/office/2006/metadata/properties" ma:root="true" ma:fieldsID="eac867479c5f584e6aeae5cb61fa66d9" ns3:_="">
    <xsd:import namespace="32e2eb3e-52c0-43a9-b66b-53c93d71b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eb3e-52c0-43a9-b66b-53c93d71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EF49CA0-52EC-4715-9191-09C9A912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2eb3e-52c0-43a9-b66b-53c93d71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F53D3-A2AB-4503-98ED-3143D839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8A735-CE83-4EB6-AD2A-FDB373B595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e2eb3e-52c0-43a9-b66b-53c93d71b61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E134D3-6466-4605-8D31-12FCA22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Laurence BERTHET</dc:creator>
  <cp:lastModifiedBy>Laurence Berthet</cp:lastModifiedBy>
  <cp:revision>7</cp:revision>
  <cp:lastPrinted>2019-11-21T09:25:00Z</cp:lastPrinted>
  <dcterms:created xsi:type="dcterms:W3CDTF">2019-11-20T11:49:00Z</dcterms:created>
  <dcterms:modified xsi:type="dcterms:W3CDTF">2019-11-21T09:26:00Z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0x0101007C9AD9EBA13F3D4D944610359B871BE0</vt:lpwstr>
  </property>
</Properties>
</file>