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FA2BF7" w14:paraId="259079B3" w14:textId="77777777" w:rsidTr="000216CC">
        <w:trPr>
          <w:trHeight w:val="851"/>
        </w:trPr>
        <w:tc>
          <w:tcPr>
            <w:tcW w:w="1259" w:type="dxa"/>
            <w:tcBorders>
              <w:top w:val="nil"/>
              <w:left w:val="nil"/>
              <w:bottom w:val="single" w:sz="4" w:space="0" w:color="auto"/>
              <w:right w:val="nil"/>
            </w:tcBorders>
            <w:shd w:val="clear" w:color="auto" w:fill="auto"/>
          </w:tcPr>
          <w:p w14:paraId="7ABF9A41" w14:textId="77777777" w:rsidR="00446DE4" w:rsidRPr="001039FD" w:rsidRDefault="00446DE4" w:rsidP="000216CC">
            <w:pPr>
              <w:spacing w:after="80" w:line="340" w:lineRule="exact"/>
            </w:pPr>
          </w:p>
        </w:tc>
        <w:tc>
          <w:tcPr>
            <w:tcW w:w="2236" w:type="dxa"/>
            <w:tcBorders>
              <w:top w:val="nil"/>
              <w:left w:val="nil"/>
              <w:bottom w:val="single" w:sz="4" w:space="0" w:color="auto"/>
              <w:right w:val="nil"/>
            </w:tcBorders>
            <w:shd w:val="clear" w:color="auto" w:fill="auto"/>
            <w:vAlign w:val="bottom"/>
          </w:tcPr>
          <w:p w14:paraId="238DA2EE" w14:textId="77777777" w:rsidR="00446DE4" w:rsidRPr="001039FD"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14:paraId="0BB04CEC" w14:textId="107A1D83" w:rsidR="00FC215C" w:rsidRPr="00947F38" w:rsidRDefault="00FC215C" w:rsidP="00FC215C">
            <w:pPr>
              <w:jc w:val="right"/>
              <w:rPr>
                <w:b/>
                <w:sz w:val="40"/>
                <w:szCs w:val="40"/>
                <w:lang w:val="fr-CH"/>
              </w:rPr>
            </w:pPr>
            <w:r w:rsidRPr="00947F38">
              <w:rPr>
                <w:b/>
                <w:sz w:val="40"/>
                <w:szCs w:val="40"/>
                <w:lang w:val="fr-CH"/>
              </w:rPr>
              <w:t>UN/SCETDG/</w:t>
            </w:r>
            <w:r w:rsidR="00E2792B">
              <w:rPr>
                <w:b/>
                <w:sz w:val="40"/>
                <w:szCs w:val="40"/>
                <w:lang w:val="fr-CH"/>
              </w:rPr>
              <w:t>5</w:t>
            </w:r>
            <w:r w:rsidR="006D27A0">
              <w:rPr>
                <w:b/>
                <w:sz w:val="40"/>
                <w:szCs w:val="40"/>
                <w:lang w:val="fr-CH"/>
              </w:rPr>
              <w:t>5</w:t>
            </w:r>
            <w:r w:rsidRPr="00947F38">
              <w:rPr>
                <w:b/>
                <w:sz w:val="40"/>
                <w:szCs w:val="40"/>
                <w:lang w:val="fr-CH"/>
              </w:rPr>
              <w:t>/INF.</w:t>
            </w:r>
            <w:r w:rsidR="00316130">
              <w:rPr>
                <w:b/>
                <w:sz w:val="40"/>
                <w:szCs w:val="40"/>
                <w:lang w:val="fr-CH"/>
              </w:rPr>
              <w:t>3</w:t>
            </w:r>
            <w:r w:rsidR="006E3897">
              <w:rPr>
                <w:b/>
                <w:sz w:val="40"/>
                <w:szCs w:val="40"/>
                <w:lang w:val="fr-CH"/>
              </w:rPr>
              <w:t>8</w:t>
            </w:r>
          </w:p>
          <w:p w14:paraId="05839FA7" w14:textId="77777777" w:rsidR="000216CC" w:rsidRPr="00947F38" w:rsidRDefault="000216CC" w:rsidP="00497711">
            <w:pPr>
              <w:jc w:val="right"/>
              <w:rPr>
                <w:highlight w:val="yellow"/>
                <w:lang w:val="fr-CH"/>
              </w:rPr>
            </w:pPr>
          </w:p>
        </w:tc>
      </w:tr>
    </w:tbl>
    <w:tbl>
      <w:tblPr>
        <w:tblW w:w="9645" w:type="dxa"/>
        <w:tblInd w:w="108" w:type="dxa"/>
        <w:tblLayout w:type="fixed"/>
        <w:tblLook w:val="04A0" w:firstRow="1" w:lastRow="0" w:firstColumn="1" w:lastColumn="0" w:noHBand="0" w:noVBand="1"/>
      </w:tblPr>
      <w:tblGrid>
        <w:gridCol w:w="4652"/>
        <w:gridCol w:w="4993"/>
      </w:tblGrid>
      <w:tr w:rsidR="008D5CD3" w:rsidRPr="008D5CD3" w14:paraId="479F18F4" w14:textId="77777777" w:rsidTr="00165735">
        <w:tc>
          <w:tcPr>
            <w:tcW w:w="9645" w:type="dxa"/>
            <w:gridSpan w:val="2"/>
            <w:tcMar>
              <w:top w:w="142" w:type="dxa"/>
              <w:left w:w="108" w:type="dxa"/>
              <w:bottom w:w="142" w:type="dxa"/>
              <w:right w:w="108" w:type="dxa"/>
            </w:tcMar>
          </w:tcPr>
          <w:p w14:paraId="32998C10" w14:textId="2390AF64" w:rsidR="00645A0B" w:rsidRPr="008D5CD3" w:rsidRDefault="00645A0B" w:rsidP="00EF4C18">
            <w:pPr>
              <w:tabs>
                <w:tab w:val="right" w:pos="9214"/>
              </w:tabs>
            </w:pPr>
            <w:r w:rsidRPr="008D5CD3">
              <w:rPr>
                <w:b/>
                <w:sz w:val="24"/>
                <w:szCs w:val="24"/>
              </w:rPr>
              <w:t>Committee of Experts on the Transport of Dangerous Goods</w:t>
            </w:r>
            <w:r w:rsidRPr="008D5CD3">
              <w:rPr>
                <w:b/>
                <w:sz w:val="24"/>
                <w:szCs w:val="24"/>
              </w:rPr>
              <w:tab/>
            </w:r>
            <w:r w:rsidRPr="008D5CD3">
              <w:rPr>
                <w:b/>
                <w:sz w:val="24"/>
                <w:szCs w:val="24"/>
              </w:rPr>
              <w:br/>
              <w:t>and on the Globally Harmonized System of Classification</w:t>
            </w:r>
            <w:r w:rsidRPr="008D5CD3">
              <w:rPr>
                <w:b/>
                <w:sz w:val="24"/>
                <w:szCs w:val="24"/>
              </w:rPr>
              <w:br/>
              <w:t>and Labelling of Chemicals</w:t>
            </w:r>
            <w:r w:rsidRPr="008D5CD3">
              <w:rPr>
                <w:b/>
              </w:rPr>
              <w:tab/>
            </w:r>
            <w:r w:rsidR="00F25D46">
              <w:rPr>
                <w:b/>
              </w:rPr>
              <w:t>2</w:t>
            </w:r>
            <w:r w:rsidR="00D42BD7">
              <w:rPr>
                <w:b/>
              </w:rPr>
              <w:t>7</w:t>
            </w:r>
            <w:r w:rsidR="00F25D46">
              <w:rPr>
                <w:b/>
              </w:rPr>
              <w:t xml:space="preserve"> June 2019</w:t>
            </w:r>
          </w:p>
        </w:tc>
      </w:tr>
      <w:tr w:rsidR="00645A0B" w:rsidRPr="001039FD" w14:paraId="31CCF690" w14:textId="77777777" w:rsidTr="00165735">
        <w:tc>
          <w:tcPr>
            <w:tcW w:w="4652" w:type="dxa"/>
            <w:tcMar>
              <w:top w:w="57" w:type="dxa"/>
              <w:left w:w="108" w:type="dxa"/>
              <w:bottom w:w="0" w:type="dxa"/>
              <w:right w:w="108" w:type="dxa"/>
            </w:tcMar>
            <w:vAlign w:val="center"/>
          </w:tcPr>
          <w:p w14:paraId="3D8D2BFF" w14:textId="77777777" w:rsidR="00645A0B" w:rsidRPr="001039FD" w:rsidRDefault="00645A0B" w:rsidP="00165735">
            <w:pPr>
              <w:spacing w:before="120"/>
              <w:rPr>
                <w:b/>
              </w:rPr>
            </w:pPr>
            <w:r w:rsidRPr="001039FD">
              <w:rPr>
                <w:b/>
              </w:rPr>
              <w:t xml:space="preserve">Sub-Committee of Experts on the </w:t>
            </w:r>
            <w:r w:rsidRPr="001039FD">
              <w:rPr>
                <w:b/>
              </w:rPr>
              <w:br/>
              <w:t xml:space="preserve">Transport of Dangerous Goods </w:t>
            </w:r>
          </w:p>
        </w:tc>
        <w:tc>
          <w:tcPr>
            <w:tcW w:w="4993" w:type="dxa"/>
            <w:tcMar>
              <w:top w:w="57" w:type="dxa"/>
              <w:left w:w="108" w:type="dxa"/>
              <w:bottom w:w="0" w:type="dxa"/>
              <w:right w:w="108" w:type="dxa"/>
            </w:tcMar>
            <w:vAlign w:val="center"/>
          </w:tcPr>
          <w:p w14:paraId="6BDDA9EE" w14:textId="77777777" w:rsidR="00645A0B" w:rsidRPr="001039FD" w:rsidRDefault="00645A0B" w:rsidP="00165735">
            <w:pPr>
              <w:spacing w:before="120"/>
              <w:rPr>
                <w:b/>
              </w:rPr>
            </w:pPr>
          </w:p>
        </w:tc>
      </w:tr>
      <w:tr w:rsidR="00645A0B" w:rsidRPr="001039FD" w14:paraId="13AC65FF" w14:textId="77777777" w:rsidTr="00165735">
        <w:tc>
          <w:tcPr>
            <w:tcW w:w="4652" w:type="dxa"/>
            <w:tcMar>
              <w:top w:w="57" w:type="dxa"/>
              <w:left w:w="108" w:type="dxa"/>
              <w:bottom w:w="0" w:type="dxa"/>
              <w:right w:w="108" w:type="dxa"/>
            </w:tcMar>
          </w:tcPr>
          <w:p w14:paraId="1F1BC9C2" w14:textId="77777777" w:rsidR="00645A0B" w:rsidRPr="00E601C0" w:rsidRDefault="00E601C0" w:rsidP="005900D8">
            <w:pPr>
              <w:ind w:left="34" w:hanging="34"/>
              <w:rPr>
                <w:b/>
              </w:rPr>
            </w:pPr>
            <w:r w:rsidRPr="00E601C0">
              <w:rPr>
                <w:b/>
              </w:rPr>
              <w:t>F</w:t>
            </w:r>
            <w:r w:rsidR="00E2792B">
              <w:rPr>
                <w:b/>
              </w:rPr>
              <w:t>ifty</w:t>
            </w:r>
            <w:r w:rsidR="001B3102">
              <w:rPr>
                <w:b/>
              </w:rPr>
              <w:t>-</w:t>
            </w:r>
            <w:r w:rsidR="00233FA1">
              <w:rPr>
                <w:b/>
              </w:rPr>
              <w:t>fif</w:t>
            </w:r>
            <w:r w:rsidR="00AB3D4E">
              <w:rPr>
                <w:b/>
              </w:rPr>
              <w:t>th</w:t>
            </w:r>
            <w:r w:rsidR="00645A0B" w:rsidRPr="00E601C0">
              <w:rPr>
                <w:b/>
              </w:rPr>
              <w:t xml:space="preserve"> session</w:t>
            </w:r>
          </w:p>
        </w:tc>
        <w:tc>
          <w:tcPr>
            <w:tcW w:w="4993" w:type="dxa"/>
            <w:tcMar>
              <w:top w:w="57" w:type="dxa"/>
              <w:left w:w="108" w:type="dxa"/>
              <w:bottom w:w="0" w:type="dxa"/>
              <w:right w:w="108" w:type="dxa"/>
            </w:tcMar>
          </w:tcPr>
          <w:p w14:paraId="0817C9FB" w14:textId="77777777" w:rsidR="00645A0B" w:rsidRPr="00D06F88" w:rsidRDefault="00645A0B" w:rsidP="005900D8">
            <w:pPr>
              <w:rPr>
                <w:b/>
                <w:highlight w:val="yellow"/>
              </w:rPr>
            </w:pPr>
          </w:p>
        </w:tc>
      </w:tr>
      <w:tr w:rsidR="00645A0B" w:rsidRPr="001039FD" w14:paraId="6BC25810" w14:textId="77777777" w:rsidTr="00165735">
        <w:tc>
          <w:tcPr>
            <w:tcW w:w="4652" w:type="dxa"/>
            <w:tcMar>
              <w:top w:w="28" w:type="dxa"/>
              <w:left w:w="108" w:type="dxa"/>
              <w:bottom w:w="0" w:type="dxa"/>
              <w:right w:w="108" w:type="dxa"/>
            </w:tcMar>
          </w:tcPr>
          <w:p w14:paraId="57D1A9DF" w14:textId="77777777" w:rsidR="00645A0B" w:rsidRPr="00061070" w:rsidRDefault="00645A0B" w:rsidP="005900D8">
            <w:pPr>
              <w:tabs>
                <w:tab w:val="left" w:pos="0"/>
                <w:tab w:val="left" w:pos="6361"/>
                <w:tab w:val="left" w:pos="6939"/>
              </w:tabs>
              <w:ind w:left="34" w:hanging="34"/>
              <w:outlineLvl w:val="0"/>
              <w:rPr>
                <w:bCs/>
              </w:rPr>
            </w:pPr>
            <w:r w:rsidRPr="00061070">
              <w:rPr>
                <w:bCs/>
              </w:rPr>
              <w:t xml:space="preserve">Geneva, </w:t>
            </w:r>
            <w:r w:rsidR="00233FA1">
              <w:t>1-5 July 2019</w:t>
            </w:r>
          </w:p>
          <w:p w14:paraId="216EBFBB" w14:textId="22971452" w:rsidR="00645A0B" w:rsidRPr="00061070" w:rsidRDefault="00645A0B" w:rsidP="005900D8">
            <w:pPr>
              <w:ind w:left="34" w:hanging="34"/>
            </w:pPr>
            <w:r w:rsidRPr="00061070">
              <w:t xml:space="preserve">Item </w:t>
            </w:r>
            <w:r w:rsidR="006E3897">
              <w:t>4 (e)</w:t>
            </w:r>
            <w:r w:rsidRPr="00061070">
              <w:t xml:space="preserve"> of the provisional agenda</w:t>
            </w:r>
          </w:p>
          <w:p w14:paraId="30BE3C1B" w14:textId="2F72D020" w:rsidR="00645A0B" w:rsidRPr="006E3897" w:rsidRDefault="006E3897" w:rsidP="005900D8">
            <w:pPr>
              <w:ind w:left="34" w:hanging="34"/>
              <w:rPr>
                <w:b/>
                <w:bCs/>
              </w:rPr>
            </w:pPr>
            <w:r w:rsidRPr="006E3897">
              <w:rPr>
                <w:b/>
                <w:bCs/>
              </w:rPr>
              <w:t>Electric storage systems: sodium-ion batteries</w:t>
            </w:r>
          </w:p>
        </w:tc>
        <w:tc>
          <w:tcPr>
            <w:tcW w:w="4993" w:type="dxa"/>
            <w:tcMar>
              <w:top w:w="28" w:type="dxa"/>
              <w:left w:w="108" w:type="dxa"/>
              <w:bottom w:w="0" w:type="dxa"/>
              <w:right w:w="108" w:type="dxa"/>
            </w:tcMar>
          </w:tcPr>
          <w:p w14:paraId="0D14A31D" w14:textId="77777777" w:rsidR="00645A0B" w:rsidRPr="001039FD" w:rsidRDefault="00645A0B" w:rsidP="005900D8">
            <w:pPr>
              <w:rPr>
                <w:b/>
                <w:bCs/>
              </w:rPr>
            </w:pPr>
          </w:p>
        </w:tc>
      </w:tr>
    </w:tbl>
    <w:p w14:paraId="17C6337D" w14:textId="77777777" w:rsidR="006E3897" w:rsidRDefault="006E3897" w:rsidP="006E3897">
      <w:pPr>
        <w:pStyle w:val="HChG"/>
      </w:pPr>
      <w:r>
        <w:rPr>
          <w:lang w:val="en-US"/>
        </w:rPr>
        <w:tab/>
      </w:r>
      <w:r>
        <w:rPr>
          <w:lang w:val="en-US"/>
        </w:rPr>
        <w:tab/>
        <w:t>Sodium-ion batteries – comments on document ST/SG/AC.10/C.3/2019/35</w:t>
      </w:r>
    </w:p>
    <w:p w14:paraId="29B2138F" w14:textId="77777777" w:rsidR="006E3897" w:rsidRDefault="006E3897" w:rsidP="006E3897">
      <w:pPr>
        <w:pStyle w:val="H1G"/>
      </w:pPr>
      <w:r>
        <w:tab/>
      </w:r>
      <w:r>
        <w:tab/>
        <w:t xml:space="preserve">Transmitted by the expert from France </w:t>
      </w:r>
    </w:p>
    <w:p w14:paraId="2FA523ED" w14:textId="77777777" w:rsidR="006E3897" w:rsidRDefault="006E3897" w:rsidP="006E3897">
      <w:pPr>
        <w:pStyle w:val="HChG"/>
        <w:rPr>
          <w:lang w:val="en-US"/>
        </w:rPr>
      </w:pPr>
      <w:r>
        <w:rPr>
          <w:lang w:val="en-US"/>
        </w:rPr>
        <w:tab/>
      </w:r>
      <w:r>
        <w:rPr>
          <w:lang w:val="en-US"/>
        </w:rPr>
        <w:tab/>
      </w:r>
      <w:bookmarkStart w:id="0" w:name="_Hlk6568840"/>
      <w:bookmarkEnd w:id="0"/>
      <w:r>
        <w:t>Introduction</w:t>
      </w:r>
    </w:p>
    <w:p w14:paraId="6D5FFFCE" w14:textId="3FD1323D" w:rsidR="006E3897" w:rsidRDefault="006E3897" w:rsidP="006E3897">
      <w:pPr>
        <w:pStyle w:val="SingleTxtG"/>
        <w:numPr>
          <w:ilvl w:val="0"/>
          <w:numId w:val="26"/>
        </w:numPr>
      </w:pPr>
      <w:r>
        <w:rPr>
          <w:lang w:val="en-US"/>
        </w:rPr>
        <w:t>At the forty-eight</w:t>
      </w:r>
      <w:r w:rsidR="00D42BD7">
        <w:rPr>
          <w:lang w:val="en-US"/>
        </w:rPr>
        <w:t>h</w:t>
      </w:r>
      <w:r>
        <w:rPr>
          <w:lang w:val="en-US"/>
        </w:rPr>
        <w:t xml:space="preserve"> (informal document INF.6), fiftieth (informal document INF.13) fifty-second (informal document INF.11), fifty</w:t>
      </w:r>
      <w:r w:rsidR="00D42BD7">
        <w:rPr>
          <w:lang w:val="en-US"/>
        </w:rPr>
        <w:t>-</w:t>
      </w:r>
      <w:r>
        <w:rPr>
          <w:lang w:val="en-US"/>
        </w:rPr>
        <w:t xml:space="preserve">third </w:t>
      </w:r>
      <w:r w:rsidR="00D42BD7">
        <w:rPr>
          <w:lang w:val="en-US"/>
        </w:rPr>
        <w:t>(</w:t>
      </w:r>
      <w:r>
        <w:rPr>
          <w:lang w:val="en-US"/>
        </w:rPr>
        <w:t>document ST/SG/AC.10/C.3/2018/3</w:t>
      </w:r>
      <w:r w:rsidR="00D42BD7">
        <w:rPr>
          <w:lang w:val="en-US"/>
        </w:rPr>
        <w:t>)</w:t>
      </w:r>
      <w:r>
        <w:rPr>
          <w:lang w:val="en-US"/>
        </w:rPr>
        <w:t xml:space="preserve"> and fifty-fifth sessions </w:t>
      </w:r>
      <w:r w:rsidR="00D42BD7">
        <w:rPr>
          <w:lang w:val="en-US"/>
        </w:rPr>
        <w:t>(</w:t>
      </w:r>
      <w:r>
        <w:rPr>
          <w:lang w:val="en-US"/>
        </w:rPr>
        <w:t>document ST/SG/AC.10/C.3/2019/35</w:t>
      </w:r>
      <w:r w:rsidR="00D42BD7">
        <w:rPr>
          <w:lang w:val="en-US"/>
        </w:rPr>
        <w:t>)</w:t>
      </w:r>
      <w:r>
        <w:rPr>
          <w:lang w:val="en-US"/>
        </w:rPr>
        <w:t xml:space="preserve"> of the Sub-Committee, the expert from the United Kingdom presented a series of informal and formal documents leading to the proposal of the addition of a new special provision for transport of sodium-ion batteries.  </w:t>
      </w:r>
    </w:p>
    <w:p w14:paraId="16E57155" w14:textId="335B42F8" w:rsidR="006E3897" w:rsidRDefault="006E3897" w:rsidP="006E3897">
      <w:pPr>
        <w:pStyle w:val="SingleTxtG"/>
        <w:numPr>
          <w:ilvl w:val="0"/>
          <w:numId w:val="26"/>
        </w:numPr>
      </w:pPr>
      <w:r>
        <w:rPr>
          <w:lang w:val="en-US"/>
        </w:rPr>
        <w:t>This proposal would assign sodium ion batteries to UN 3292 and allow the transport of shorted or discharged sodium-ion batteries under the UN 3292 without being subject to any provision of these regulation if</w:t>
      </w:r>
      <w:r>
        <w:t xml:space="preserve"> they meet the following:</w:t>
      </w:r>
    </w:p>
    <w:p w14:paraId="7B398824" w14:textId="1D910F4C" w:rsidR="006E3897" w:rsidRDefault="00D42BD7" w:rsidP="006E3897">
      <w:pPr>
        <w:pStyle w:val="SingleTxtG"/>
        <w:tabs>
          <w:tab w:val="left" w:pos="2410"/>
          <w:tab w:val="left" w:pos="3119"/>
        </w:tabs>
        <w:ind w:left="3119" w:hanging="1418"/>
      </w:pPr>
      <w:proofErr w:type="gramStart"/>
      <w:r>
        <w:rPr>
          <w:lang w:val="fr-CH"/>
        </w:rPr>
        <w:t>«</w:t>
      </w:r>
      <w:r w:rsidR="006E3897">
        <w:t>(</w:t>
      </w:r>
      <w:proofErr w:type="gramEnd"/>
      <w:r w:rsidR="006E3897">
        <w:t>a)</w:t>
      </w:r>
      <w:r w:rsidR="006E3897">
        <w:tab/>
        <w:t>Cells and batteries are transported in a shorted or discharged state; and</w:t>
      </w:r>
    </w:p>
    <w:p w14:paraId="6928CB1B" w14:textId="656EC806" w:rsidR="006E3897" w:rsidRDefault="006E3897" w:rsidP="006E3897">
      <w:pPr>
        <w:pStyle w:val="SingleTxtG"/>
        <w:tabs>
          <w:tab w:val="left" w:pos="2410"/>
        </w:tabs>
        <w:ind w:left="2410" w:hanging="709"/>
      </w:pPr>
      <w:r>
        <w:t>(b)</w:t>
      </w:r>
      <w:r>
        <w:tab/>
        <w:t>Cells, batteries and equipment containing cells and/or batteries are packed in packaging that meets the general provisions of 4.1.1.1 and 4.1.1.2. Large robust batteries may be transported on pallets or in suitable handling devices.”</w:t>
      </w:r>
    </w:p>
    <w:p w14:paraId="5D04B8BA" w14:textId="09D875A3" w:rsidR="006E3897" w:rsidRDefault="006E3897" w:rsidP="006E3897">
      <w:pPr>
        <w:pStyle w:val="SingleTxtG"/>
        <w:numPr>
          <w:ilvl w:val="0"/>
          <w:numId w:val="26"/>
        </w:numPr>
      </w:pPr>
      <w:r>
        <w:rPr>
          <w:lang w:val="en-US"/>
        </w:rPr>
        <w:t>France thanks the expert from the United Kingdom for bringing this subject to the Sub-</w:t>
      </w:r>
      <w:r w:rsidR="00D42BD7">
        <w:rPr>
          <w:lang w:val="en-US"/>
        </w:rPr>
        <w:t>C</w:t>
      </w:r>
      <w:r>
        <w:rPr>
          <w:lang w:val="en-US"/>
        </w:rPr>
        <w:t xml:space="preserve">ommittee and agrees that a proper regulation for this emerging technology is timely and should be included in the twenty-second revised edition of the Model Regulation, published in two years from now. </w:t>
      </w:r>
    </w:p>
    <w:p w14:paraId="192FA352" w14:textId="7B11AF21" w:rsidR="006E3897" w:rsidRDefault="006E3897" w:rsidP="006E3897">
      <w:pPr>
        <w:pStyle w:val="H1G"/>
      </w:pPr>
      <w:r>
        <w:rPr>
          <w:lang w:val="en-US"/>
        </w:rPr>
        <w:tab/>
      </w:r>
      <w:r>
        <w:rPr>
          <w:lang w:val="en-US"/>
        </w:rPr>
        <w:tab/>
        <w:t>Comments on the proposal by the United Kingdom</w:t>
      </w:r>
    </w:p>
    <w:p w14:paraId="53993BE8" w14:textId="77777777" w:rsidR="006E3897" w:rsidRDefault="006E3897" w:rsidP="006E3897">
      <w:pPr>
        <w:pStyle w:val="SingleTxtG"/>
        <w:numPr>
          <w:ilvl w:val="0"/>
          <w:numId w:val="26"/>
        </w:numPr>
      </w:pPr>
      <w:r>
        <w:rPr>
          <w:lang w:val="en-US"/>
        </w:rPr>
        <w:t>All the elements brought by the expert from the United Kingdom made clear that electrical or mechanical abuse during transport of shorted or fully discharged sodium-ion batteries do not cause any serious hazards.</w:t>
      </w:r>
    </w:p>
    <w:p w14:paraId="389C192F" w14:textId="4F28EFEE" w:rsidR="006E3897" w:rsidRDefault="006E3897" w:rsidP="006E3897">
      <w:pPr>
        <w:pStyle w:val="SingleTxtG"/>
        <w:numPr>
          <w:ilvl w:val="0"/>
          <w:numId w:val="26"/>
        </w:numPr>
      </w:pPr>
      <w:r>
        <w:rPr>
          <w:lang w:val="en-US"/>
        </w:rPr>
        <w:t xml:space="preserve">Nonetheless </w:t>
      </w:r>
      <w:r w:rsidR="00D42BD7">
        <w:rPr>
          <w:lang w:val="en-US"/>
        </w:rPr>
        <w:t>s</w:t>
      </w:r>
      <w:r>
        <w:rPr>
          <w:lang w:val="en-US"/>
        </w:rPr>
        <w:t xml:space="preserve">everal points are in our view justifying </w:t>
      </w:r>
      <w:proofErr w:type="gramStart"/>
      <w:r>
        <w:rPr>
          <w:lang w:val="en-US"/>
        </w:rPr>
        <w:t>to propose</w:t>
      </w:r>
      <w:proofErr w:type="gramEnd"/>
      <w:r>
        <w:rPr>
          <w:lang w:val="en-US"/>
        </w:rPr>
        <w:t xml:space="preserve"> some amendments to the proposal from the United Kingdom: </w:t>
      </w:r>
    </w:p>
    <w:p w14:paraId="26645AD1" w14:textId="77777777" w:rsidR="006E3897" w:rsidRDefault="006E3897">
      <w:pPr>
        <w:suppressAutoHyphens w:val="0"/>
        <w:spacing w:line="240" w:lineRule="auto"/>
        <w:rPr>
          <w:lang w:val="en-US"/>
        </w:rPr>
      </w:pPr>
      <w:r>
        <w:rPr>
          <w:lang w:val="en-US"/>
        </w:rPr>
        <w:br w:type="page"/>
      </w:r>
    </w:p>
    <w:p w14:paraId="577EFB1C" w14:textId="590EAC23" w:rsidR="006E3897" w:rsidRDefault="006E3897" w:rsidP="006E3897">
      <w:pPr>
        <w:pStyle w:val="SingleTxtG"/>
      </w:pPr>
      <w:r>
        <w:rPr>
          <w:lang w:val="en-US"/>
        </w:rPr>
        <w:lastRenderedPageBreak/>
        <w:t>6.</w:t>
      </w:r>
      <w:r>
        <w:rPr>
          <w:lang w:val="en-US"/>
        </w:rPr>
        <w:tab/>
        <w:t xml:space="preserve">Shorted and discharged batteries are not similar in relation with transport safety, even if they both present a low hazard when transported: a shorted cell can be easily controlled (presence of an electronic conductor between the two terminals) whereas it is not possible to verify the State </w:t>
      </w:r>
      <w:proofErr w:type="gramStart"/>
      <w:r>
        <w:rPr>
          <w:lang w:val="en-US"/>
        </w:rPr>
        <w:t>Of</w:t>
      </w:r>
      <w:proofErr w:type="gramEnd"/>
      <w:r>
        <w:rPr>
          <w:lang w:val="en-US"/>
        </w:rPr>
        <w:t xml:space="preserve"> Charge of a battery easily. For the same reason, the shorted condition could be valid only at cell level and not for assembly of cells (modules, packs) referred as batteries in the Model Regulation. </w:t>
      </w:r>
    </w:p>
    <w:p w14:paraId="3D74559C" w14:textId="70894F94" w:rsidR="006E3897" w:rsidRDefault="006E3897" w:rsidP="006E3897">
      <w:pPr>
        <w:pStyle w:val="SingleTxtG"/>
      </w:pPr>
      <w:r>
        <w:rPr>
          <w:lang w:val="en-US"/>
        </w:rPr>
        <w:tab/>
        <w:t>7.</w:t>
      </w:r>
      <w:r>
        <w:rPr>
          <w:lang w:val="en-US"/>
        </w:rPr>
        <w:tab/>
        <w:t xml:space="preserve">This proposal would in our view create a problem with non-shorted sodium-ion batteries by leaving them with a restrictive and non-suited regulation </w:t>
      </w:r>
      <w:proofErr w:type="gramStart"/>
      <w:r>
        <w:rPr>
          <w:lang w:val="en-US"/>
        </w:rPr>
        <w:t>( the</w:t>
      </w:r>
      <w:proofErr w:type="gramEnd"/>
      <w:r>
        <w:rPr>
          <w:lang w:val="en-US"/>
        </w:rPr>
        <w:t xml:space="preserve"> one applicable to Sodium batteries UN</w:t>
      </w:r>
      <w:r w:rsidR="00D42BD7">
        <w:rPr>
          <w:lang w:val="en-US"/>
        </w:rPr>
        <w:t xml:space="preserve"> </w:t>
      </w:r>
      <w:r>
        <w:rPr>
          <w:lang w:val="en-US"/>
        </w:rPr>
        <w:t xml:space="preserve">3292). Not all current technologies can be stored shorted without impacting future use (capacity loss…). It might also interfere with development of new technologies, eventually not capable to be stored shorted. </w:t>
      </w:r>
    </w:p>
    <w:p w14:paraId="330525DA" w14:textId="6794F50D" w:rsidR="006E3897" w:rsidRDefault="006E3897" w:rsidP="006E3897">
      <w:pPr>
        <w:pStyle w:val="SingleTxtG"/>
      </w:pPr>
      <w:r>
        <w:rPr>
          <w:lang w:val="en-US"/>
        </w:rPr>
        <w:tab/>
        <w:t>8.</w:t>
      </w:r>
      <w:r>
        <w:rPr>
          <w:lang w:val="en-US"/>
        </w:rPr>
        <w:tab/>
        <w:t xml:space="preserve">Even with shorted batteries, the risk of thermal runaway cause by an excessive heat exposure </w:t>
      </w:r>
      <w:proofErr w:type="spellStart"/>
      <w:r>
        <w:rPr>
          <w:lang w:val="en-US"/>
        </w:rPr>
        <w:t>can not</w:t>
      </w:r>
      <w:proofErr w:type="spellEnd"/>
      <w:r>
        <w:rPr>
          <w:lang w:val="en-US"/>
        </w:rPr>
        <w:t xml:space="preserve"> be ignored. Current technologies and electrolytes used seems to be </w:t>
      </w:r>
      <w:proofErr w:type="gramStart"/>
      <w:r>
        <w:rPr>
          <w:lang w:val="en-US"/>
        </w:rPr>
        <w:t>fairly thermally</w:t>
      </w:r>
      <w:proofErr w:type="gramEnd"/>
      <w:r>
        <w:rPr>
          <w:lang w:val="en-US"/>
        </w:rPr>
        <w:t xml:space="preserve"> stable, but nothing prevents the use of any kind of electrolytes in the future. A simple thermal test </w:t>
      </w:r>
      <w:proofErr w:type="gramStart"/>
      <w:r>
        <w:rPr>
          <w:lang w:val="en-US"/>
        </w:rPr>
        <w:t>similar to</w:t>
      </w:r>
      <w:proofErr w:type="gramEnd"/>
      <w:r>
        <w:rPr>
          <w:lang w:val="en-US"/>
        </w:rPr>
        <w:t xml:space="preserve"> </w:t>
      </w:r>
      <w:r w:rsidR="00D42BD7">
        <w:rPr>
          <w:lang w:val="en-US"/>
        </w:rPr>
        <w:t xml:space="preserve">the requirements in the Manual of Tests and Criteria, part III, Subsection </w:t>
      </w:r>
      <w:r>
        <w:rPr>
          <w:lang w:val="en-US"/>
        </w:rPr>
        <w:t>UN</w:t>
      </w:r>
      <w:r w:rsidR="00D42BD7">
        <w:rPr>
          <w:lang w:val="en-US"/>
        </w:rPr>
        <w:t xml:space="preserve"> </w:t>
      </w:r>
      <w:r>
        <w:rPr>
          <w:lang w:val="en-US"/>
        </w:rPr>
        <w:t xml:space="preserve">38.3 T.2 appears useful. </w:t>
      </w:r>
      <w:proofErr w:type="gramStart"/>
      <w:r>
        <w:rPr>
          <w:lang w:val="en-US"/>
        </w:rPr>
        <w:t>Therefore</w:t>
      </w:r>
      <w:proofErr w:type="gramEnd"/>
      <w:r>
        <w:rPr>
          <w:lang w:val="en-US"/>
        </w:rPr>
        <w:t xml:space="preserve"> some design type testing seems justified</w:t>
      </w:r>
    </w:p>
    <w:p w14:paraId="6789F06A" w14:textId="143AE2DA" w:rsidR="006E3897" w:rsidRDefault="006E3897" w:rsidP="006E3897">
      <w:pPr>
        <w:pStyle w:val="SingleTxtG"/>
      </w:pPr>
      <w:r>
        <w:rPr>
          <w:lang w:val="en-US"/>
        </w:rPr>
        <w:tab/>
        <w:t>9.</w:t>
      </w:r>
      <w:r>
        <w:rPr>
          <w:lang w:val="en-US"/>
        </w:rPr>
        <w:tab/>
        <w:t xml:space="preserve">Using the same UN number for sodium-ion and sodium metal batteries would give a false information to first responders. Sodium metal is indeed classified as water reactive and, in case of fire, first responders would avoid the use of water whereas it would be the best extinction agent to use in the case of a fire of sodium-ion batteries. It also creates inconsistencies with how lithium batteries are addressed in the Model Regulations. </w:t>
      </w:r>
    </w:p>
    <w:p w14:paraId="31D8F2A4" w14:textId="0A900A41" w:rsidR="006E3897" w:rsidRDefault="006E3897" w:rsidP="006E3897">
      <w:pPr>
        <w:pStyle w:val="SingleTxtG"/>
      </w:pPr>
      <w:r>
        <w:rPr>
          <w:lang w:val="en-US"/>
        </w:rPr>
        <w:tab/>
        <w:t>10.</w:t>
      </w:r>
      <w:r>
        <w:rPr>
          <w:lang w:val="en-US"/>
        </w:rPr>
        <w:tab/>
        <w:t xml:space="preserve">This proposal raises also concern about the transport of used sodium-ion batteries. It seems difficult to think that end-users will short their batteries before disposing it. Batteries transported for recycling will then be considered as sodium-metal batteries and transported with the current restrictive regulation. </w:t>
      </w:r>
    </w:p>
    <w:p w14:paraId="6AE15923" w14:textId="5889E3E4" w:rsidR="006E3897" w:rsidRDefault="006E3897" w:rsidP="006E3897">
      <w:pPr>
        <w:pStyle w:val="SingleTxtG"/>
      </w:pPr>
      <w:r>
        <w:rPr>
          <w:lang w:val="en-US"/>
        </w:rPr>
        <w:tab/>
        <w:t>11.</w:t>
      </w:r>
      <w:r>
        <w:rPr>
          <w:lang w:val="en-US"/>
        </w:rPr>
        <w:tab/>
        <w:t>Abusive tests have been run on 18650 Na-ion cells and are presented in annex 1. They show that even for well-designed cells, temperature increase in the event of an external short circuit is important and close to the limit value of 170°C, defined in UN</w:t>
      </w:r>
      <w:r w:rsidR="00D42BD7">
        <w:rPr>
          <w:lang w:val="en-US"/>
        </w:rPr>
        <w:t xml:space="preserve"> </w:t>
      </w:r>
      <w:r>
        <w:rPr>
          <w:lang w:val="en-US"/>
        </w:rPr>
        <w:t>38.3 for Li-ion batteries. It is then reasonable to assume that some poorly designed cells might fail some tests from UN 38.3. It is preferable not to allows such designs to be transported.</w:t>
      </w:r>
    </w:p>
    <w:p w14:paraId="62259291" w14:textId="0F6920C0" w:rsidR="006E3897" w:rsidRDefault="006E3897" w:rsidP="006E3897">
      <w:pPr>
        <w:pStyle w:val="HChG"/>
      </w:pPr>
      <w:r>
        <w:tab/>
      </w:r>
      <w:r>
        <w:tab/>
        <w:t>Proposal</w:t>
      </w:r>
    </w:p>
    <w:p w14:paraId="5674B272" w14:textId="70497C8B" w:rsidR="006E3897" w:rsidRDefault="006E3897" w:rsidP="006E3897">
      <w:pPr>
        <w:pStyle w:val="SingleTxtG"/>
      </w:pPr>
      <w:r>
        <w:rPr>
          <w:lang w:val="en-US"/>
        </w:rPr>
        <w:tab/>
      </w:r>
      <w:r w:rsidR="00C20FBD">
        <w:rPr>
          <w:lang w:val="en-US"/>
        </w:rPr>
        <w:t>12.</w:t>
      </w:r>
      <w:r>
        <w:rPr>
          <w:lang w:val="en-US"/>
        </w:rPr>
        <w:tab/>
      </w:r>
      <w:r w:rsidR="00C20FBD">
        <w:rPr>
          <w:lang w:val="en-US"/>
        </w:rPr>
        <w:t>T</w:t>
      </w:r>
      <w:r>
        <w:rPr>
          <w:lang w:val="en-US"/>
        </w:rPr>
        <w:t xml:space="preserve">aking the previous points into account and considering that sodium-ion batteries is a product with the potential to be transported in large quantities and which needs specific requirements, France supports the effort of the United Kingdom to regulate Sodium-ion batteries and cells but </w:t>
      </w:r>
      <w:proofErr w:type="gramStart"/>
      <w:r>
        <w:rPr>
          <w:lang w:val="en-US"/>
        </w:rPr>
        <w:t>is of the opinion that</w:t>
      </w:r>
      <w:proofErr w:type="gramEnd"/>
      <w:r>
        <w:rPr>
          <w:lang w:val="en-US"/>
        </w:rPr>
        <w:t xml:space="preserve"> creating a dedicated UN number would be better in this case. </w:t>
      </w:r>
    </w:p>
    <w:p w14:paraId="55EE9D39" w14:textId="690B4456" w:rsidR="006E3897" w:rsidRDefault="00C20FBD" w:rsidP="00C20FBD">
      <w:pPr>
        <w:pStyle w:val="SingleTxtG"/>
      </w:pPr>
      <w:r>
        <w:rPr>
          <w:lang w:val="en-US"/>
        </w:rPr>
        <w:tab/>
        <w:t>13.</w:t>
      </w:r>
      <w:r>
        <w:rPr>
          <w:lang w:val="en-US"/>
        </w:rPr>
        <w:tab/>
      </w:r>
      <w:r w:rsidR="006E3897">
        <w:rPr>
          <w:lang w:val="en-US"/>
        </w:rPr>
        <w:t>This number would be used for Sodium ion cell or battery: meaning a rechargeable electrochemical cell or battery in which the positive and negative electrode are both intercalation compounds (intercalated sodium exist in an ionic or quasi-atomic form in the lattice of the electrode material) constructed with no metallic sodium in either electrode.</w:t>
      </w:r>
    </w:p>
    <w:p w14:paraId="3E127D6E" w14:textId="10E2A7E8" w:rsidR="006E3897" w:rsidRDefault="00C20FBD" w:rsidP="00C20FBD">
      <w:pPr>
        <w:pStyle w:val="SingleTxtG"/>
      </w:pPr>
      <w:r>
        <w:rPr>
          <w:lang w:val="en-US"/>
        </w:rPr>
        <w:tab/>
        <w:t>14.</w:t>
      </w:r>
      <w:r>
        <w:rPr>
          <w:lang w:val="en-US"/>
        </w:rPr>
        <w:tab/>
      </w:r>
      <w:r w:rsidR="006E3897">
        <w:rPr>
          <w:lang w:val="en-US"/>
        </w:rPr>
        <w:t xml:space="preserve">The applicable provisions (classification, packing instructions </w:t>
      </w:r>
      <w:proofErr w:type="spellStart"/>
      <w:r w:rsidR="006E3897">
        <w:rPr>
          <w:color w:val="00000A"/>
          <w:lang w:val="en-US"/>
        </w:rPr>
        <w:t>etc</w:t>
      </w:r>
      <w:proofErr w:type="spellEnd"/>
      <w:r w:rsidR="006E3897">
        <w:rPr>
          <w:color w:val="00000A"/>
          <w:lang w:val="en-US"/>
        </w:rPr>
        <w:t>…</w:t>
      </w:r>
      <w:r w:rsidR="006E3897">
        <w:rPr>
          <w:lang w:val="en-US"/>
        </w:rPr>
        <w:t>) would be close to those applicable to Lithium-ion cells and batteries and would not be difficult to draft</w:t>
      </w:r>
    </w:p>
    <w:p w14:paraId="6662CA1D" w14:textId="3DFC1BD6" w:rsidR="006E3897" w:rsidRDefault="00C20FBD" w:rsidP="00C20FBD">
      <w:pPr>
        <w:pStyle w:val="SingleTxtG"/>
      </w:pPr>
      <w:r>
        <w:rPr>
          <w:lang w:val="en-US"/>
        </w:rPr>
        <w:tab/>
        <w:t>15.</w:t>
      </w:r>
      <w:r>
        <w:rPr>
          <w:lang w:val="en-US"/>
        </w:rPr>
        <w:tab/>
      </w:r>
      <w:r w:rsidR="006E3897">
        <w:rPr>
          <w:lang w:val="en-US"/>
        </w:rPr>
        <w:t xml:space="preserve">On this basis, sodium-ion batteries would have to pass the already well know design type tests in </w:t>
      </w:r>
      <w:r w:rsidR="00D42BD7">
        <w:rPr>
          <w:lang w:val="en-US"/>
        </w:rPr>
        <w:t xml:space="preserve">UN </w:t>
      </w:r>
      <w:r w:rsidR="006E3897">
        <w:rPr>
          <w:lang w:val="en-US"/>
        </w:rPr>
        <w:t xml:space="preserve">38.3, with some minor adaptations, to be transported. </w:t>
      </w:r>
    </w:p>
    <w:p w14:paraId="76F09C9D" w14:textId="5BECC54D" w:rsidR="006E3897" w:rsidRDefault="00C20FBD" w:rsidP="00C20FBD">
      <w:pPr>
        <w:pStyle w:val="SingleTxtG"/>
      </w:pPr>
      <w:r>
        <w:rPr>
          <w:lang w:val="en-US"/>
        </w:rPr>
        <w:lastRenderedPageBreak/>
        <w:tab/>
        <w:t>16.</w:t>
      </w:r>
      <w:r>
        <w:rPr>
          <w:lang w:val="en-US"/>
        </w:rPr>
        <w:tab/>
      </w:r>
      <w:r w:rsidR="006E3897">
        <w:rPr>
          <w:lang w:val="en-US"/>
        </w:rPr>
        <w:t xml:space="preserve">Shorted cells would be exempted by a special provision or subject to only minimal requirements as appropriate considering materials brought by the expert of the United Kingdom and elements presented in </w:t>
      </w:r>
      <w:r w:rsidR="00D42BD7">
        <w:rPr>
          <w:lang w:val="en-US"/>
        </w:rPr>
        <w:t>A</w:t>
      </w:r>
      <w:r w:rsidR="006E3897">
        <w:rPr>
          <w:lang w:val="en-US"/>
        </w:rPr>
        <w:t>nnex 1.</w:t>
      </w:r>
    </w:p>
    <w:p w14:paraId="07B52A53" w14:textId="646A5BF1" w:rsidR="006E3897" w:rsidRDefault="00C20FBD" w:rsidP="00C20FBD">
      <w:pPr>
        <w:pStyle w:val="SingleTxtG"/>
      </w:pPr>
      <w:r>
        <w:rPr>
          <w:lang w:val="en-US"/>
        </w:rPr>
        <w:tab/>
        <w:t>17.</w:t>
      </w:r>
      <w:r>
        <w:rPr>
          <w:lang w:val="en-US"/>
        </w:rPr>
        <w:tab/>
      </w:r>
      <w:r w:rsidR="006E3897">
        <w:rPr>
          <w:lang w:val="en-US"/>
        </w:rPr>
        <w:t xml:space="preserve">As a new biennium is starting we believe that it is possible to initiate and finalize a work consisting in checking the current requirements applicable to lithium-ion batteries </w:t>
      </w:r>
      <w:proofErr w:type="gramStart"/>
      <w:r w:rsidR="006E3897">
        <w:rPr>
          <w:lang w:val="en-US"/>
        </w:rPr>
        <w:t>in order to</w:t>
      </w:r>
      <w:proofErr w:type="gramEnd"/>
      <w:r w:rsidR="006E3897">
        <w:rPr>
          <w:lang w:val="en-US"/>
        </w:rPr>
        <w:t xml:space="preserve"> draft a text that, with only a few modifications, would be relevant for Sodium-ion batteries. France is willing to work with the expert from the United-Kingdom and other concerned parties to achieve this work in the biennium.</w:t>
      </w:r>
    </w:p>
    <w:p w14:paraId="072B035C" w14:textId="77777777" w:rsidR="00C20FBD" w:rsidRDefault="00C20FBD">
      <w:pPr>
        <w:suppressAutoHyphens w:val="0"/>
        <w:spacing w:line="240" w:lineRule="auto"/>
        <w:rPr>
          <w:b/>
          <w:sz w:val="28"/>
          <w:lang w:val="en-US"/>
        </w:rPr>
      </w:pPr>
      <w:r>
        <w:rPr>
          <w:lang w:val="en-US"/>
        </w:rPr>
        <w:br w:type="page"/>
      </w:r>
    </w:p>
    <w:p w14:paraId="679FC89A" w14:textId="77777777" w:rsidR="00C20FBD" w:rsidRDefault="006E3897" w:rsidP="00C20FBD">
      <w:pPr>
        <w:pStyle w:val="HChG"/>
        <w:rPr>
          <w:lang w:val="en-US"/>
        </w:rPr>
      </w:pPr>
      <w:r w:rsidRPr="00C20FBD">
        <w:lastRenderedPageBreak/>
        <w:t>Annex</w:t>
      </w:r>
      <w:r>
        <w:rPr>
          <w:lang w:val="en-US"/>
        </w:rPr>
        <w:t xml:space="preserve"> 1</w:t>
      </w:r>
    </w:p>
    <w:p w14:paraId="1B8C9BAA" w14:textId="5C813824" w:rsidR="006E3897" w:rsidRDefault="00C20FBD" w:rsidP="00C20FBD">
      <w:pPr>
        <w:pStyle w:val="HChG"/>
        <w:rPr>
          <w:lang w:val="en-US"/>
        </w:rPr>
      </w:pPr>
      <w:r>
        <w:rPr>
          <w:lang w:val="en-US"/>
        </w:rPr>
        <w:tab/>
      </w:r>
      <w:r>
        <w:rPr>
          <w:lang w:val="en-US"/>
        </w:rPr>
        <w:tab/>
      </w:r>
      <w:r w:rsidR="006E3897">
        <w:rPr>
          <w:lang w:val="en-US"/>
        </w:rPr>
        <w:t xml:space="preserve">Abusive tests </w:t>
      </w:r>
      <w:proofErr w:type="gramStart"/>
      <w:r w:rsidR="006E3897">
        <w:rPr>
          <w:lang w:val="en-US"/>
        </w:rPr>
        <w:t>results</w:t>
      </w:r>
      <w:proofErr w:type="gramEnd"/>
      <w:r w:rsidR="006E3897">
        <w:rPr>
          <w:lang w:val="en-US"/>
        </w:rPr>
        <w:t xml:space="preserve"> on 18650 Na-ion cells</w:t>
      </w:r>
    </w:p>
    <w:p w14:paraId="7C3C9196" w14:textId="77777777" w:rsidR="006E3897" w:rsidRDefault="006E3897" w:rsidP="00C20FBD">
      <w:pPr>
        <w:pStyle w:val="SingleTxtG"/>
      </w:pPr>
      <w:r>
        <w:t xml:space="preserve">Various abusive tests have been done on 18650 format Na-ion cells. These tests were not intended to be conform to UN38.3 procedures. They show nonetheless that, especially in the case of the external short circuit (presented in figure 2), the temperature increase is important and close to the limit temperature fixed in UN38.3 for Li-ion batteries, even in the case of well-designed cells. Nail puncture of a cell (presented in figure 6), sometime considered to be representative of an internal short circuit, causes a comparable temperature increase. </w:t>
      </w:r>
    </w:p>
    <w:p w14:paraId="3AAA169D" w14:textId="77777777" w:rsidR="006E3897" w:rsidRDefault="006E3897" w:rsidP="00C20FBD">
      <w:pPr>
        <w:pStyle w:val="SingleTxtG"/>
      </w:pPr>
      <w:r>
        <w:t xml:space="preserve">Results for over discharged cell (0 V) presented in figure 3, 5 and 7 are in agreement with previous result presented by the United Kingdom and confirm the absence of reaction of cells at a potential close to 0 V. </w:t>
      </w:r>
    </w:p>
    <w:p w14:paraId="65D6B26E" w14:textId="77777777" w:rsidR="006E3897" w:rsidRDefault="006E3897" w:rsidP="00C20FBD">
      <w:pPr>
        <w:pStyle w:val="ListParagraph"/>
        <w:numPr>
          <w:ilvl w:val="0"/>
          <w:numId w:val="27"/>
        </w:numPr>
        <w:ind w:firstLine="414"/>
      </w:pPr>
      <w:r>
        <w:t xml:space="preserve">Altitude simulation: </w:t>
      </w:r>
    </w:p>
    <w:p w14:paraId="78880DBC" w14:textId="77777777" w:rsidR="006E3897" w:rsidRDefault="006E3897" w:rsidP="006E3897">
      <w:pPr>
        <w:pStyle w:val="SingleTxtG"/>
        <w:keepNext/>
        <w:jc w:val="center"/>
      </w:pPr>
      <w:r>
        <w:rPr>
          <w:noProof/>
        </w:rPr>
        <w:drawing>
          <wp:inline distT="0" distB="0" distL="0" distR="0" wp14:anchorId="6C51DEB7" wp14:editId="1BDA0B1E">
            <wp:extent cx="5240020" cy="3810000"/>
            <wp:effectExtent l="0" t="0" r="0" b="0"/>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8"/>
                    <a:stretch>
                      <a:fillRect/>
                    </a:stretch>
                  </pic:blipFill>
                  <pic:spPr bwMode="auto">
                    <a:xfrm>
                      <a:off x="0" y="0"/>
                      <a:ext cx="5240020" cy="3810000"/>
                    </a:xfrm>
                    <a:prstGeom prst="rect">
                      <a:avLst/>
                    </a:prstGeom>
                  </pic:spPr>
                </pic:pic>
              </a:graphicData>
            </a:graphic>
          </wp:inline>
        </w:drawing>
      </w:r>
    </w:p>
    <w:p w14:paraId="1683D518" w14:textId="64343E1A" w:rsidR="006E3897" w:rsidRDefault="006E3897" w:rsidP="00C20FBD">
      <w:pPr>
        <w:pStyle w:val="SingleTxtG"/>
        <w:jc w:val="center"/>
      </w:pPr>
      <w:r>
        <w:t xml:space="preserve">Figure </w:t>
      </w:r>
      <w:r>
        <w:fldChar w:fldCharType="begin"/>
      </w:r>
      <w:r>
        <w:instrText>SEQ Figure \* ARABIC</w:instrText>
      </w:r>
      <w:r>
        <w:fldChar w:fldCharType="separate"/>
      </w:r>
      <w:r w:rsidR="00736972">
        <w:rPr>
          <w:noProof/>
        </w:rPr>
        <w:t>1</w:t>
      </w:r>
      <w:r>
        <w:fldChar w:fldCharType="end"/>
      </w:r>
      <w:r>
        <w:t xml:space="preserve"> : Altitude simulation test result for fully charged cells</w:t>
      </w:r>
    </w:p>
    <w:p w14:paraId="5A92AD7E" w14:textId="77777777" w:rsidR="006E3897" w:rsidRDefault="006E3897" w:rsidP="006E3897">
      <w:pPr>
        <w:pStyle w:val="SingleTxtG"/>
        <w:rPr>
          <w:lang w:val="en-US"/>
        </w:rPr>
      </w:pPr>
      <w:r>
        <w:rPr>
          <w:lang w:val="en-US"/>
        </w:rPr>
        <w:t>Sample 1: Pass</w:t>
      </w:r>
    </w:p>
    <w:p w14:paraId="4816A852" w14:textId="77777777" w:rsidR="006E3897" w:rsidRDefault="006E3897" w:rsidP="006E3897">
      <w:pPr>
        <w:pStyle w:val="SingleTxtG"/>
        <w:rPr>
          <w:lang w:val="en-US"/>
        </w:rPr>
      </w:pPr>
      <w:r>
        <w:rPr>
          <w:lang w:val="en-US"/>
        </w:rPr>
        <w:t>Sample 2: Pass</w:t>
      </w:r>
    </w:p>
    <w:p w14:paraId="28441AB2" w14:textId="77777777" w:rsidR="006E3897" w:rsidRDefault="006E3897" w:rsidP="006E3897">
      <w:pPr>
        <w:pStyle w:val="SingleTxtG"/>
        <w:rPr>
          <w:lang w:val="en-US"/>
        </w:rPr>
      </w:pPr>
      <w:r>
        <w:rPr>
          <w:lang w:val="en-US"/>
        </w:rPr>
        <w:t>Sample 3: Pass</w:t>
      </w:r>
    </w:p>
    <w:p w14:paraId="1F862FFF" w14:textId="77777777" w:rsidR="006E3897" w:rsidRDefault="006E3897" w:rsidP="00C20FBD">
      <w:pPr>
        <w:pStyle w:val="SingleTxtG"/>
        <w:numPr>
          <w:ilvl w:val="0"/>
          <w:numId w:val="27"/>
        </w:numPr>
        <w:ind w:firstLine="414"/>
        <w:rPr>
          <w:sz w:val="24"/>
          <w:lang w:val="en-US"/>
        </w:rPr>
      </w:pPr>
      <w:r>
        <w:rPr>
          <w:sz w:val="24"/>
          <w:lang w:val="en-US"/>
        </w:rPr>
        <w:t>External short circuit</w:t>
      </w:r>
    </w:p>
    <w:p w14:paraId="79EC0FEB" w14:textId="77777777" w:rsidR="006E3897" w:rsidRDefault="006E3897" w:rsidP="00C20FBD">
      <w:pPr>
        <w:ind w:left="360" w:firstLine="774"/>
        <w:rPr>
          <w:lang w:val="en-US"/>
        </w:rPr>
      </w:pPr>
      <w:r>
        <w:rPr>
          <w:lang w:val="en-US"/>
        </w:rPr>
        <w:t>Sample state of charge: 100%</w:t>
      </w:r>
    </w:p>
    <w:p w14:paraId="702B92BE" w14:textId="77777777" w:rsidR="006E3897" w:rsidRDefault="006E3897" w:rsidP="00C20FBD">
      <w:pPr>
        <w:ind w:left="360" w:firstLine="774"/>
        <w:rPr>
          <w:lang w:val="en-US"/>
        </w:rPr>
      </w:pPr>
      <w:r>
        <w:rPr>
          <w:lang w:val="en-US"/>
        </w:rPr>
        <w:t xml:space="preserve">R </w:t>
      </w:r>
      <w:r>
        <w:rPr>
          <w:vertAlign w:val="subscript"/>
          <w:lang w:val="en-US"/>
        </w:rPr>
        <w:t>short circuit</w:t>
      </w:r>
      <w:r>
        <w:rPr>
          <w:lang w:val="en-US"/>
        </w:rPr>
        <w:t xml:space="preserve">: 3,7 mΩ </w:t>
      </w:r>
    </w:p>
    <w:p w14:paraId="52A98446" w14:textId="77777777" w:rsidR="006E3897" w:rsidRDefault="006E3897" w:rsidP="00C20FBD">
      <w:pPr>
        <w:ind w:left="360" w:firstLine="774"/>
        <w:rPr>
          <w:lang w:val="en-US"/>
        </w:rPr>
      </w:pPr>
      <w:proofErr w:type="spellStart"/>
      <w:r>
        <w:rPr>
          <w:lang w:val="en-US"/>
        </w:rPr>
        <w:t>T</w:t>
      </w:r>
      <w:r>
        <w:rPr>
          <w:vertAlign w:val="subscript"/>
          <w:lang w:val="en-US"/>
        </w:rPr>
        <w:t>amb</w:t>
      </w:r>
      <w:proofErr w:type="spellEnd"/>
      <w:r>
        <w:rPr>
          <w:lang w:val="en-US"/>
        </w:rPr>
        <w:t>: 22°C</w:t>
      </w:r>
    </w:p>
    <w:p w14:paraId="4C445802" w14:textId="77777777" w:rsidR="006E3897" w:rsidRDefault="006E3897" w:rsidP="00C20FBD">
      <w:pPr>
        <w:ind w:left="360" w:firstLine="774"/>
        <w:rPr>
          <w:lang w:val="en-US"/>
        </w:rPr>
      </w:pPr>
      <w:proofErr w:type="spellStart"/>
      <w:r>
        <w:rPr>
          <w:lang w:val="en-US"/>
        </w:rPr>
        <w:t>T</w:t>
      </w:r>
      <w:r>
        <w:rPr>
          <w:vertAlign w:val="subscript"/>
          <w:lang w:val="en-US"/>
        </w:rPr>
        <w:t>max</w:t>
      </w:r>
      <w:proofErr w:type="spellEnd"/>
      <w:r>
        <w:rPr>
          <w:lang w:val="en-US"/>
        </w:rPr>
        <w:t xml:space="preserve"> reached: 131°C</w:t>
      </w:r>
    </w:p>
    <w:p w14:paraId="5F42E876" w14:textId="77777777" w:rsidR="006E3897" w:rsidRDefault="006E3897" w:rsidP="00C20FBD">
      <w:pPr>
        <w:pStyle w:val="SingleTxtG"/>
        <w:ind w:left="567" w:firstLine="567"/>
        <w:rPr>
          <w:i/>
          <w:sz w:val="22"/>
          <w:u w:val="single"/>
          <w:lang w:val="en-US"/>
        </w:rPr>
      </w:pPr>
      <w:r>
        <w:rPr>
          <w:i/>
          <w:sz w:val="22"/>
          <w:u w:val="single"/>
          <w:lang w:val="en-US"/>
        </w:rPr>
        <w:lastRenderedPageBreak/>
        <w:t xml:space="preserve">Fully charged cell: </w:t>
      </w:r>
    </w:p>
    <w:p w14:paraId="24DCDE7F" w14:textId="77777777" w:rsidR="006E3897" w:rsidRDefault="006E3897" w:rsidP="006E3897">
      <w:pPr>
        <w:pStyle w:val="SingleTxtG"/>
        <w:keepNext/>
        <w:ind w:left="720"/>
      </w:pPr>
      <w:r>
        <w:rPr>
          <w:noProof/>
        </w:rPr>
        <w:drawing>
          <wp:inline distT="0" distB="0" distL="0" distR="0" wp14:anchorId="16E94276" wp14:editId="0DA76410">
            <wp:extent cx="5189220" cy="1304925"/>
            <wp:effectExtent l="0" t="0" r="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2"/>
                    <pic:cNvPicPr>
                      <a:picLocks noChangeAspect="1" noChangeArrowheads="1"/>
                    </pic:cNvPicPr>
                  </pic:nvPicPr>
                  <pic:blipFill>
                    <a:blip r:embed="rId9"/>
                    <a:srcRect b="67107"/>
                    <a:stretch>
                      <a:fillRect/>
                    </a:stretch>
                  </pic:blipFill>
                  <pic:spPr bwMode="auto">
                    <a:xfrm>
                      <a:off x="0" y="0"/>
                      <a:ext cx="5189220" cy="1304925"/>
                    </a:xfrm>
                    <a:prstGeom prst="rect">
                      <a:avLst/>
                    </a:prstGeom>
                  </pic:spPr>
                </pic:pic>
              </a:graphicData>
            </a:graphic>
          </wp:inline>
        </w:drawing>
      </w:r>
      <w:r>
        <w:rPr>
          <w:noProof/>
        </w:rPr>
        <w:drawing>
          <wp:inline distT="0" distB="0" distL="0" distR="0" wp14:anchorId="69B68051" wp14:editId="1965A0B5">
            <wp:extent cx="5189220" cy="148082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a:picLocks noChangeAspect="1" noChangeArrowheads="1"/>
                    </pic:cNvPicPr>
                  </pic:nvPicPr>
                  <pic:blipFill>
                    <a:blip r:embed="rId9"/>
                    <a:srcRect l="-917" t="62657" r="917" b="15"/>
                    <a:stretch>
                      <a:fillRect/>
                    </a:stretch>
                  </pic:blipFill>
                  <pic:spPr bwMode="auto">
                    <a:xfrm>
                      <a:off x="0" y="0"/>
                      <a:ext cx="5189220" cy="1480820"/>
                    </a:xfrm>
                    <a:prstGeom prst="rect">
                      <a:avLst/>
                    </a:prstGeom>
                  </pic:spPr>
                </pic:pic>
              </a:graphicData>
            </a:graphic>
          </wp:inline>
        </w:drawing>
      </w:r>
    </w:p>
    <w:p w14:paraId="485069A1" w14:textId="1B5F2CC7" w:rsidR="006E3897" w:rsidRDefault="006E3897" w:rsidP="00C20FBD">
      <w:pPr>
        <w:pStyle w:val="SingleTxtG"/>
        <w:jc w:val="center"/>
      </w:pPr>
      <w:r>
        <w:t xml:space="preserve">Figure </w:t>
      </w:r>
      <w:r>
        <w:fldChar w:fldCharType="begin"/>
      </w:r>
      <w:r>
        <w:instrText>SEQ Figure \* ARABIC</w:instrText>
      </w:r>
      <w:r>
        <w:fldChar w:fldCharType="separate"/>
      </w:r>
      <w:r w:rsidR="00736972">
        <w:rPr>
          <w:noProof/>
        </w:rPr>
        <w:t>2</w:t>
      </w:r>
      <w:r>
        <w:fldChar w:fldCharType="end"/>
      </w:r>
      <w:r>
        <w:t xml:space="preserve"> : External short-circuit test result for a fully charged cell</w:t>
      </w:r>
    </w:p>
    <w:p w14:paraId="4FF127DE" w14:textId="77777777" w:rsidR="006E3897" w:rsidRDefault="006E3897" w:rsidP="006E3897"/>
    <w:p w14:paraId="71935C71" w14:textId="77777777" w:rsidR="006E3897" w:rsidRDefault="006E3897" w:rsidP="00C20FBD">
      <w:pPr>
        <w:pStyle w:val="SingleTxtG"/>
        <w:ind w:left="567" w:firstLine="567"/>
        <w:rPr>
          <w:i/>
          <w:sz w:val="22"/>
          <w:u w:val="single"/>
          <w:lang w:val="en-US"/>
        </w:rPr>
      </w:pPr>
      <w:r>
        <w:rPr>
          <w:i/>
          <w:sz w:val="22"/>
          <w:u w:val="single"/>
          <w:lang w:val="en-US"/>
        </w:rPr>
        <w:t xml:space="preserve">Over discharged cell (0V): </w:t>
      </w:r>
    </w:p>
    <w:p w14:paraId="3D4E515D" w14:textId="77777777" w:rsidR="006E3897" w:rsidRDefault="006E3897" w:rsidP="006E3897"/>
    <w:p w14:paraId="00942F6F" w14:textId="77777777" w:rsidR="006E3897" w:rsidRDefault="006E3897" w:rsidP="006E3897">
      <w:pPr>
        <w:pStyle w:val="SingleTxtG"/>
        <w:keepNext/>
        <w:ind w:left="720"/>
        <w:jc w:val="center"/>
      </w:pPr>
      <w:r>
        <w:rPr>
          <w:noProof/>
        </w:rPr>
        <w:drawing>
          <wp:inline distT="0" distB="0" distL="0" distR="0" wp14:anchorId="6AD30E34" wp14:editId="3DD4C18C">
            <wp:extent cx="5253355" cy="2851150"/>
            <wp:effectExtent l="0" t="0" r="0" b="0"/>
            <wp:docPr id="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6"/>
                    <pic:cNvPicPr>
                      <a:picLocks noChangeAspect="1" noChangeArrowheads="1"/>
                    </pic:cNvPicPr>
                  </pic:nvPicPr>
                  <pic:blipFill>
                    <a:blip r:embed="rId10"/>
                    <a:stretch>
                      <a:fillRect/>
                    </a:stretch>
                  </pic:blipFill>
                  <pic:spPr bwMode="auto">
                    <a:xfrm>
                      <a:off x="0" y="0"/>
                      <a:ext cx="5253355" cy="2851150"/>
                    </a:xfrm>
                    <a:prstGeom prst="rect">
                      <a:avLst/>
                    </a:prstGeom>
                  </pic:spPr>
                </pic:pic>
              </a:graphicData>
            </a:graphic>
          </wp:inline>
        </w:drawing>
      </w:r>
    </w:p>
    <w:p w14:paraId="4FEC7636" w14:textId="046550EE" w:rsidR="006E3897" w:rsidRDefault="006E3897" w:rsidP="006E3897">
      <w:pPr>
        <w:pStyle w:val="Caption"/>
        <w:jc w:val="center"/>
      </w:pPr>
      <w:r>
        <w:t xml:space="preserve">Figure </w:t>
      </w:r>
      <w:r>
        <w:fldChar w:fldCharType="begin"/>
      </w:r>
      <w:r>
        <w:instrText>SEQ Figure \* ARABIC</w:instrText>
      </w:r>
      <w:r>
        <w:fldChar w:fldCharType="separate"/>
      </w:r>
      <w:r w:rsidR="00736972">
        <w:rPr>
          <w:noProof/>
        </w:rPr>
        <w:t>3</w:t>
      </w:r>
      <w:r>
        <w:fldChar w:fldCharType="end"/>
      </w:r>
      <w:r>
        <w:t xml:space="preserve"> : External short-circuit test result for a fully discharged cell (0V)</w:t>
      </w:r>
    </w:p>
    <w:p w14:paraId="412C3962" w14:textId="77777777" w:rsidR="006E3897" w:rsidRDefault="006E3897" w:rsidP="00C20FBD">
      <w:pPr>
        <w:pStyle w:val="SingleTxtG"/>
        <w:numPr>
          <w:ilvl w:val="0"/>
          <w:numId w:val="27"/>
        </w:numPr>
        <w:ind w:firstLine="414"/>
        <w:rPr>
          <w:sz w:val="24"/>
          <w:lang w:val="en-US"/>
        </w:rPr>
      </w:pPr>
      <w:r>
        <w:rPr>
          <w:sz w:val="24"/>
          <w:lang w:val="en-US"/>
        </w:rPr>
        <w:t xml:space="preserve">Crush </w:t>
      </w:r>
    </w:p>
    <w:p w14:paraId="58A23E11" w14:textId="77777777" w:rsidR="006E3897" w:rsidRDefault="006E3897" w:rsidP="00C20FBD">
      <w:pPr>
        <w:ind w:firstLine="1134"/>
        <w:rPr>
          <w:lang w:val="en-US"/>
        </w:rPr>
      </w:pPr>
      <w:r>
        <w:rPr>
          <w:lang w:val="en-US"/>
        </w:rPr>
        <w:t>Crushing speed: 15 cm/s</w:t>
      </w:r>
    </w:p>
    <w:p w14:paraId="2EBF2DA0" w14:textId="77777777" w:rsidR="00C20FBD" w:rsidRDefault="00C20FBD">
      <w:pPr>
        <w:suppressAutoHyphens w:val="0"/>
        <w:spacing w:line="240" w:lineRule="auto"/>
        <w:rPr>
          <w:i/>
          <w:sz w:val="22"/>
          <w:u w:val="single"/>
          <w:lang w:val="en-US"/>
        </w:rPr>
      </w:pPr>
      <w:r>
        <w:rPr>
          <w:i/>
          <w:sz w:val="22"/>
          <w:u w:val="single"/>
          <w:lang w:val="en-US"/>
        </w:rPr>
        <w:br w:type="page"/>
      </w:r>
    </w:p>
    <w:p w14:paraId="6333E75E" w14:textId="6AD5FFB2" w:rsidR="006E3897" w:rsidRDefault="006E3897" w:rsidP="00C20FBD">
      <w:pPr>
        <w:pStyle w:val="SingleTxtG"/>
        <w:ind w:left="567" w:firstLine="567"/>
        <w:rPr>
          <w:i/>
          <w:sz w:val="22"/>
          <w:u w:val="single"/>
          <w:lang w:val="en-US"/>
        </w:rPr>
      </w:pPr>
      <w:r>
        <w:rPr>
          <w:i/>
          <w:sz w:val="22"/>
          <w:u w:val="single"/>
          <w:lang w:val="en-US"/>
        </w:rPr>
        <w:lastRenderedPageBreak/>
        <w:t xml:space="preserve">Fully charged cell: </w:t>
      </w:r>
    </w:p>
    <w:p w14:paraId="04C62ACC" w14:textId="77777777" w:rsidR="006E3897" w:rsidRDefault="006E3897" w:rsidP="006E3897">
      <w:pPr>
        <w:pStyle w:val="SingleTxtG"/>
        <w:keepNext/>
        <w:ind w:left="720"/>
        <w:jc w:val="center"/>
      </w:pPr>
      <w:r>
        <w:rPr>
          <w:noProof/>
        </w:rPr>
        <w:drawing>
          <wp:inline distT="0" distB="0" distL="0" distR="0" wp14:anchorId="2611FDFD" wp14:editId="1B499C7E">
            <wp:extent cx="5555615" cy="2462530"/>
            <wp:effectExtent l="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3"/>
                    <pic:cNvPicPr>
                      <a:picLocks noChangeAspect="1" noChangeArrowheads="1"/>
                    </pic:cNvPicPr>
                  </pic:nvPicPr>
                  <pic:blipFill>
                    <a:blip r:embed="rId11"/>
                    <a:stretch>
                      <a:fillRect/>
                    </a:stretch>
                  </pic:blipFill>
                  <pic:spPr bwMode="auto">
                    <a:xfrm>
                      <a:off x="0" y="0"/>
                      <a:ext cx="5555615" cy="2462530"/>
                    </a:xfrm>
                    <a:prstGeom prst="rect">
                      <a:avLst/>
                    </a:prstGeom>
                  </pic:spPr>
                </pic:pic>
              </a:graphicData>
            </a:graphic>
          </wp:inline>
        </w:drawing>
      </w:r>
    </w:p>
    <w:p w14:paraId="41648B1B" w14:textId="105ED6CD" w:rsidR="006E3897" w:rsidRDefault="006E3897" w:rsidP="00C20FBD">
      <w:pPr>
        <w:pStyle w:val="SingleTxtG"/>
        <w:jc w:val="center"/>
      </w:pPr>
      <w:r>
        <w:t xml:space="preserve">Figure </w:t>
      </w:r>
      <w:r>
        <w:fldChar w:fldCharType="begin"/>
      </w:r>
      <w:r>
        <w:instrText>SEQ Figure \* ARABIC</w:instrText>
      </w:r>
      <w:r>
        <w:fldChar w:fldCharType="separate"/>
      </w:r>
      <w:r w:rsidR="00736972">
        <w:rPr>
          <w:noProof/>
        </w:rPr>
        <w:t>4</w:t>
      </w:r>
      <w:r>
        <w:fldChar w:fldCharType="end"/>
      </w:r>
      <w:r>
        <w:t>: Crush test result for a fu</w:t>
      </w:r>
      <w:bookmarkStart w:id="1" w:name="_GoBack"/>
      <w:bookmarkEnd w:id="1"/>
      <w:r>
        <w:t>lly charged cell</w:t>
      </w:r>
    </w:p>
    <w:p w14:paraId="49397116" w14:textId="77777777" w:rsidR="006E3897" w:rsidRDefault="006E3897" w:rsidP="00C20FBD">
      <w:pPr>
        <w:pStyle w:val="SingleTxtG"/>
        <w:ind w:left="567" w:firstLine="567"/>
        <w:rPr>
          <w:i/>
          <w:sz w:val="22"/>
          <w:u w:val="single"/>
          <w:lang w:val="en-US"/>
        </w:rPr>
      </w:pPr>
      <w:r>
        <w:rPr>
          <w:i/>
          <w:sz w:val="22"/>
          <w:u w:val="single"/>
          <w:lang w:val="en-US"/>
        </w:rPr>
        <w:t xml:space="preserve">Over discharged cell (0V): </w:t>
      </w:r>
    </w:p>
    <w:p w14:paraId="0AB5CB10" w14:textId="77777777" w:rsidR="006E3897" w:rsidRDefault="006E3897" w:rsidP="006E3897">
      <w:pPr>
        <w:pStyle w:val="SingleTxtG"/>
        <w:ind w:left="720"/>
        <w:rPr>
          <w:sz w:val="24"/>
          <w:lang w:val="en-US"/>
        </w:rPr>
      </w:pPr>
    </w:p>
    <w:p w14:paraId="7B3BE480" w14:textId="77777777" w:rsidR="006E3897" w:rsidRDefault="006E3897" w:rsidP="006E3897">
      <w:pPr>
        <w:pStyle w:val="SingleTxtG"/>
        <w:keepNext/>
        <w:ind w:left="720"/>
        <w:jc w:val="center"/>
      </w:pPr>
      <w:r>
        <w:rPr>
          <w:noProof/>
        </w:rPr>
        <w:drawing>
          <wp:inline distT="0" distB="0" distL="0" distR="0" wp14:anchorId="72054F7C" wp14:editId="50C72D59">
            <wp:extent cx="3199765" cy="1870075"/>
            <wp:effectExtent l="0" t="0" r="0" b="0"/>
            <wp:docPr id="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4"/>
                    <pic:cNvPicPr>
                      <a:picLocks noChangeAspect="1" noChangeArrowheads="1"/>
                    </pic:cNvPicPr>
                  </pic:nvPicPr>
                  <pic:blipFill>
                    <a:blip r:embed="rId12"/>
                    <a:stretch>
                      <a:fillRect/>
                    </a:stretch>
                  </pic:blipFill>
                  <pic:spPr bwMode="auto">
                    <a:xfrm>
                      <a:off x="0" y="0"/>
                      <a:ext cx="3199765" cy="1870075"/>
                    </a:xfrm>
                    <a:prstGeom prst="rect">
                      <a:avLst/>
                    </a:prstGeom>
                  </pic:spPr>
                </pic:pic>
              </a:graphicData>
            </a:graphic>
          </wp:inline>
        </w:drawing>
      </w:r>
    </w:p>
    <w:p w14:paraId="43B9EB7A" w14:textId="37703905" w:rsidR="006E3897" w:rsidRDefault="006E3897" w:rsidP="00C20FBD">
      <w:pPr>
        <w:pStyle w:val="SingleTxtG"/>
        <w:jc w:val="center"/>
      </w:pPr>
      <w:r>
        <w:t xml:space="preserve">Figure </w:t>
      </w:r>
      <w:r>
        <w:fldChar w:fldCharType="begin"/>
      </w:r>
      <w:r>
        <w:instrText>SEQ Figure \* ARABIC</w:instrText>
      </w:r>
      <w:r>
        <w:fldChar w:fldCharType="separate"/>
      </w:r>
      <w:r w:rsidR="00736972">
        <w:rPr>
          <w:noProof/>
        </w:rPr>
        <w:t>5</w:t>
      </w:r>
      <w:r>
        <w:fldChar w:fldCharType="end"/>
      </w:r>
      <w:r>
        <w:t xml:space="preserve"> : Crush test result for a fully discharged cell</w:t>
      </w:r>
    </w:p>
    <w:p w14:paraId="4E8B6D3A" w14:textId="77777777" w:rsidR="006E3897" w:rsidRDefault="006E3897" w:rsidP="006E3897">
      <w:pPr>
        <w:pStyle w:val="SingleTxtG"/>
        <w:ind w:left="720"/>
        <w:rPr>
          <w:sz w:val="24"/>
          <w:lang w:val="en-US"/>
        </w:rPr>
      </w:pPr>
    </w:p>
    <w:p w14:paraId="55EA35F7" w14:textId="77777777" w:rsidR="006E3897" w:rsidRDefault="006E3897" w:rsidP="00C20FBD">
      <w:pPr>
        <w:pStyle w:val="SingleTxtG"/>
        <w:numPr>
          <w:ilvl w:val="0"/>
          <w:numId w:val="27"/>
        </w:numPr>
        <w:ind w:firstLine="414"/>
        <w:rPr>
          <w:sz w:val="24"/>
          <w:lang w:val="en-US"/>
        </w:rPr>
      </w:pPr>
      <w:r>
        <w:rPr>
          <w:sz w:val="24"/>
          <w:lang w:val="en-US"/>
        </w:rPr>
        <w:t>Nail penetration (simulation of internal short circuit)</w:t>
      </w:r>
    </w:p>
    <w:p w14:paraId="6B247236" w14:textId="77777777" w:rsidR="00C20FBD" w:rsidRDefault="00C20FBD">
      <w:pPr>
        <w:suppressAutoHyphens w:val="0"/>
        <w:spacing w:line="240" w:lineRule="auto"/>
        <w:rPr>
          <w:i/>
          <w:sz w:val="22"/>
          <w:u w:val="single"/>
          <w:lang w:val="en-US"/>
        </w:rPr>
      </w:pPr>
      <w:r>
        <w:rPr>
          <w:i/>
          <w:sz w:val="22"/>
          <w:u w:val="single"/>
          <w:lang w:val="en-US"/>
        </w:rPr>
        <w:br w:type="page"/>
      </w:r>
    </w:p>
    <w:p w14:paraId="15253427" w14:textId="31DC4A8B" w:rsidR="006E3897" w:rsidRDefault="006E3897" w:rsidP="00C20FBD">
      <w:pPr>
        <w:pStyle w:val="SingleTxtG"/>
        <w:ind w:left="360" w:firstLine="774"/>
        <w:rPr>
          <w:i/>
          <w:sz w:val="22"/>
          <w:u w:val="single"/>
          <w:lang w:val="en-US"/>
        </w:rPr>
      </w:pPr>
      <w:r>
        <w:rPr>
          <w:i/>
          <w:sz w:val="22"/>
          <w:u w:val="single"/>
          <w:lang w:val="en-US"/>
        </w:rPr>
        <w:lastRenderedPageBreak/>
        <w:t>Fully charged cell:</w:t>
      </w:r>
    </w:p>
    <w:p w14:paraId="4F4E7377" w14:textId="77777777" w:rsidR="006E3897" w:rsidRDefault="006E3897" w:rsidP="006E3897">
      <w:pPr>
        <w:pStyle w:val="SingleTxtG"/>
        <w:keepNext/>
        <w:ind w:left="720"/>
      </w:pPr>
      <w:bookmarkStart w:id="2" w:name="_Hlk11847469"/>
      <w:bookmarkEnd w:id="2"/>
      <w:r>
        <w:rPr>
          <w:noProof/>
        </w:rPr>
        <w:drawing>
          <wp:inline distT="0" distB="0" distL="0" distR="0" wp14:anchorId="04239F5B" wp14:editId="65A50860">
            <wp:extent cx="5701030" cy="3099435"/>
            <wp:effectExtent l="0" t="0" r="0" b="0"/>
            <wp:docPr id="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4"/>
                    <pic:cNvPicPr>
                      <a:picLocks noChangeAspect="1" noChangeArrowheads="1"/>
                    </pic:cNvPicPr>
                  </pic:nvPicPr>
                  <pic:blipFill>
                    <a:blip r:embed="rId13"/>
                    <a:stretch>
                      <a:fillRect/>
                    </a:stretch>
                  </pic:blipFill>
                  <pic:spPr bwMode="auto">
                    <a:xfrm>
                      <a:off x="0" y="0"/>
                      <a:ext cx="5701030" cy="3099435"/>
                    </a:xfrm>
                    <a:prstGeom prst="rect">
                      <a:avLst/>
                    </a:prstGeom>
                  </pic:spPr>
                </pic:pic>
              </a:graphicData>
            </a:graphic>
          </wp:inline>
        </w:drawing>
      </w:r>
    </w:p>
    <w:p w14:paraId="0FB07805" w14:textId="462A3979" w:rsidR="006E3897" w:rsidRDefault="006E3897" w:rsidP="00C20FBD">
      <w:pPr>
        <w:pStyle w:val="SingleTxtG"/>
        <w:jc w:val="center"/>
      </w:pPr>
      <w:r>
        <w:t xml:space="preserve">Figure </w:t>
      </w:r>
      <w:r>
        <w:fldChar w:fldCharType="begin"/>
      </w:r>
      <w:r>
        <w:instrText>SEQ Figure \* ARABIC</w:instrText>
      </w:r>
      <w:r>
        <w:fldChar w:fldCharType="separate"/>
      </w:r>
      <w:r w:rsidR="00736972">
        <w:rPr>
          <w:noProof/>
        </w:rPr>
        <w:t>6</w:t>
      </w:r>
      <w:r>
        <w:fldChar w:fldCharType="end"/>
      </w:r>
      <w:r>
        <w:t xml:space="preserve"> : Results of nail penetration test for a fully charged battery</w:t>
      </w:r>
    </w:p>
    <w:p w14:paraId="7F73BF4C" w14:textId="77777777" w:rsidR="006E3897" w:rsidRDefault="006E3897" w:rsidP="00C20FBD">
      <w:pPr>
        <w:ind w:firstLine="1134"/>
      </w:pPr>
    </w:p>
    <w:p w14:paraId="167EB0DC" w14:textId="77777777" w:rsidR="006E3897" w:rsidRDefault="006E3897" w:rsidP="00C20FBD">
      <w:pPr>
        <w:pStyle w:val="SingleTxtG"/>
        <w:ind w:left="360" w:firstLine="774"/>
        <w:rPr>
          <w:i/>
          <w:sz w:val="22"/>
          <w:u w:val="single"/>
          <w:lang w:val="en-US"/>
        </w:rPr>
      </w:pPr>
      <w:r>
        <w:rPr>
          <w:i/>
          <w:sz w:val="22"/>
          <w:u w:val="single"/>
          <w:lang w:val="en-US"/>
        </w:rPr>
        <w:t xml:space="preserve">Over discharged cell (0V): </w:t>
      </w:r>
    </w:p>
    <w:p w14:paraId="059EA60A" w14:textId="77777777" w:rsidR="006E3897" w:rsidRDefault="006E3897" w:rsidP="006E3897"/>
    <w:p w14:paraId="32546FCD" w14:textId="14D5C309" w:rsidR="006E3897" w:rsidRDefault="006E3897" w:rsidP="006E3897">
      <w:pPr>
        <w:jc w:val="center"/>
      </w:pPr>
      <w:r>
        <w:rPr>
          <w:noProof/>
        </w:rPr>
        <w:drawing>
          <wp:inline distT="0" distB="0" distL="0" distR="0" wp14:anchorId="073F2C10" wp14:editId="1D8A057B">
            <wp:extent cx="4167505" cy="2329180"/>
            <wp:effectExtent l="0" t="0" r="0" b="0"/>
            <wp:docPr id="1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8"/>
                    <pic:cNvPicPr>
                      <a:picLocks noChangeAspect="1" noChangeArrowheads="1"/>
                    </pic:cNvPicPr>
                  </pic:nvPicPr>
                  <pic:blipFill>
                    <a:blip r:embed="rId14"/>
                    <a:srcRect r="50412"/>
                    <a:stretch>
                      <a:fillRect/>
                    </a:stretch>
                  </pic:blipFill>
                  <pic:spPr bwMode="auto">
                    <a:xfrm>
                      <a:off x="0" y="0"/>
                      <a:ext cx="4167505" cy="2329180"/>
                    </a:xfrm>
                    <a:prstGeom prst="rect">
                      <a:avLst/>
                    </a:prstGeom>
                  </pic:spPr>
                </pic:pic>
              </a:graphicData>
            </a:graphic>
          </wp:inline>
        </w:drawing>
      </w:r>
      <w:r>
        <w:rPr>
          <w:noProof/>
        </w:rPr>
        <w:drawing>
          <wp:anchor distT="0" distB="0" distL="114300" distR="114935" simplePos="0" relativeHeight="251659264" behindDoc="0" locked="0" layoutInCell="1" allowOverlap="1" wp14:anchorId="16995B44" wp14:editId="67A7DDE6">
            <wp:simplePos x="0" y="0"/>
            <wp:positionH relativeFrom="margin">
              <wp:align>center</wp:align>
            </wp:positionH>
            <wp:positionV relativeFrom="paragraph">
              <wp:posOffset>2304415</wp:posOffset>
            </wp:positionV>
            <wp:extent cx="3371215" cy="1283970"/>
            <wp:effectExtent l="0" t="0" r="0" b="0"/>
            <wp:wrapNone/>
            <wp:docPr id="1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7"/>
                    <pic:cNvPicPr>
                      <a:picLocks noChangeAspect="1" noChangeArrowheads="1"/>
                    </pic:cNvPicPr>
                  </pic:nvPicPr>
                  <pic:blipFill>
                    <a:blip r:embed="rId15"/>
                    <a:srcRect t="15332" b="33921"/>
                    <a:stretch>
                      <a:fillRect/>
                    </a:stretch>
                  </pic:blipFill>
                  <pic:spPr bwMode="auto">
                    <a:xfrm>
                      <a:off x="0" y="0"/>
                      <a:ext cx="3371215" cy="1283970"/>
                    </a:xfrm>
                    <a:prstGeom prst="rect">
                      <a:avLst/>
                    </a:prstGeom>
                  </pic:spPr>
                </pic:pic>
              </a:graphicData>
            </a:graphic>
          </wp:anchor>
        </w:drawing>
      </w:r>
    </w:p>
    <w:p w14:paraId="4D2E8095" w14:textId="41B71D12" w:rsidR="006E3897" w:rsidRDefault="006E3897" w:rsidP="006E3897">
      <w:pPr>
        <w:rPr>
          <w:lang w:val="x-none"/>
        </w:rPr>
      </w:pPr>
    </w:p>
    <w:p w14:paraId="28E32351" w14:textId="1BB5B436" w:rsidR="00C20FBD" w:rsidRDefault="00C20FBD" w:rsidP="006E3897">
      <w:pPr>
        <w:rPr>
          <w:lang w:val="x-none"/>
        </w:rPr>
      </w:pPr>
    </w:p>
    <w:p w14:paraId="24CF4486" w14:textId="3E849867" w:rsidR="00C20FBD" w:rsidRDefault="00C20FBD" w:rsidP="006E3897">
      <w:pPr>
        <w:rPr>
          <w:lang w:val="x-none"/>
        </w:rPr>
      </w:pPr>
    </w:p>
    <w:p w14:paraId="7FD78B72" w14:textId="0B0D8110" w:rsidR="00C20FBD" w:rsidRDefault="00C20FBD" w:rsidP="006E3897">
      <w:pPr>
        <w:rPr>
          <w:lang w:val="x-none"/>
        </w:rPr>
      </w:pPr>
    </w:p>
    <w:p w14:paraId="201D04FA" w14:textId="1454AD36" w:rsidR="00C20FBD" w:rsidRDefault="00C20FBD" w:rsidP="006E3897">
      <w:pPr>
        <w:rPr>
          <w:lang w:val="x-none"/>
        </w:rPr>
      </w:pPr>
    </w:p>
    <w:p w14:paraId="0F85A18C" w14:textId="149342CA" w:rsidR="00C20FBD" w:rsidRDefault="00C20FBD" w:rsidP="006E3897">
      <w:pPr>
        <w:rPr>
          <w:lang w:val="x-none"/>
        </w:rPr>
      </w:pPr>
    </w:p>
    <w:p w14:paraId="70760B6F" w14:textId="7BA1892C" w:rsidR="00C20FBD" w:rsidRDefault="00C20FBD" w:rsidP="006E3897">
      <w:pPr>
        <w:rPr>
          <w:lang w:val="x-none"/>
        </w:rPr>
      </w:pPr>
    </w:p>
    <w:p w14:paraId="7F1853E4" w14:textId="63575C38" w:rsidR="00C20FBD" w:rsidRDefault="00C20FBD" w:rsidP="006E3897">
      <w:pPr>
        <w:rPr>
          <w:lang w:val="x-none"/>
        </w:rPr>
      </w:pPr>
    </w:p>
    <w:p w14:paraId="2979BD11" w14:textId="3E56FE28" w:rsidR="00C20FBD" w:rsidRDefault="00C20FBD" w:rsidP="006E3897">
      <w:pPr>
        <w:rPr>
          <w:lang w:val="x-none"/>
        </w:rPr>
      </w:pPr>
    </w:p>
    <w:p w14:paraId="3BD5290E" w14:textId="76338EB7" w:rsidR="00C20FBD" w:rsidRPr="006E3897" w:rsidRDefault="00C20FBD" w:rsidP="00C20FBD">
      <w:pPr>
        <w:jc w:val="center"/>
        <w:rPr>
          <w:lang w:val="x-none"/>
        </w:rPr>
      </w:pPr>
      <w:r w:rsidRPr="00C20FBD">
        <w:rPr>
          <w:rStyle w:val="SingleTxtGChar"/>
          <w:noProof/>
        </w:rPr>
        <mc:AlternateContent>
          <mc:Choice Requires="wps">
            <w:drawing>
              <wp:anchor distT="45720" distB="45720" distL="114300" distR="114300" simplePos="0" relativeHeight="251661312" behindDoc="0" locked="0" layoutInCell="1" allowOverlap="1" wp14:anchorId="39936E2E" wp14:editId="2E01DFCC">
                <wp:simplePos x="0" y="0"/>
                <wp:positionH relativeFrom="column">
                  <wp:posOffset>2404110</wp:posOffset>
                </wp:positionH>
                <wp:positionV relativeFrom="page">
                  <wp:posOffset>9372600</wp:posOffset>
                </wp:positionV>
                <wp:extent cx="1403350" cy="252730"/>
                <wp:effectExtent l="0" t="0" r="2540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252730"/>
                        </a:xfrm>
                        <a:prstGeom prst="rect">
                          <a:avLst/>
                        </a:prstGeom>
                        <a:solidFill>
                          <a:srgbClr val="FFFFFF"/>
                        </a:solidFill>
                        <a:ln w="9525">
                          <a:solidFill>
                            <a:schemeClr val="bg1"/>
                          </a:solidFill>
                          <a:miter lim="800000"/>
                          <a:headEnd/>
                          <a:tailEnd/>
                        </a:ln>
                      </wps:spPr>
                      <wps:txbx>
                        <w:txbxContent>
                          <w:p w14:paraId="511FB0B1" w14:textId="4AEC14DE" w:rsidR="00C20FBD" w:rsidRDefault="00C20FBD">
                            <w:r>
                              <w:t>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936E2E" id="_x0000_t202" coordsize="21600,21600" o:spt="202" path="m,l,21600r21600,l21600,xe">
                <v:stroke joinstyle="miter"/>
                <v:path gradientshapeok="t" o:connecttype="rect"/>
              </v:shapetype>
              <v:shape id="Text Box 2" o:spid="_x0000_s1026" type="#_x0000_t202" style="position:absolute;left:0;text-align:left;margin-left:189.3pt;margin-top:738pt;width:110.5pt;height:19.9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" strokecolor="white [3212]">
                <v:textbox style="mso-fit-shape-to-text:t">
                  <w:txbxContent>
                    <w:p w14:paraId="511FB0B1" w14:textId="4AEC14DE" w:rsidR="00C20FBD" w:rsidRDefault="00C20FBD">
                      <w:r>
                        <w:t>___________________</w:t>
                      </w:r>
                    </w:p>
                  </w:txbxContent>
                </v:textbox>
                <w10:wrap type="square" anchory="page"/>
              </v:shape>
            </w:pict>
          </mc:Fallback>
        </mc:AlternateContent>
      </w:r>
      <w:r w:rsidRPr="00C20FBD">
        <w:rPr>
          <w:rStyle w:val="SingleTxtGChar"/>
        </w:rPr>
        <w:t xml:space="preserve">Figure </w:t>
      </w:r>
      <w:r w:rsidRPr="00C20FBD">
        <w:rPr>
          <w:rStyle w:val="SingleTxtGChar"/>
        </w:rPr>
        <w:fldChar w:fldCharType="begin"/>
      </w:r>
      <w:r w:rsidRPr="00C20FBD">
        <w:rPr>
          <w:rStyle w:val="SingleTxtGChar"/>
        </w:rPr>
        <w:instrText>SEQ Figure \* ARABIC</w:instrText>
      </w:r>
      <w:r w:rsidRPr="00C20FBD">
        <w:rPr>
          <w:rStyle w:val="SingleTxtGChar"/>
        </w:rPr>
        <w:fldChar w:fldCharType="separate"/>
      </w:r>
      <w:r w:rsidR="00736972">
        <w:rPr>
          <w:rStyle w:val="SingleTxtGChar"/>
          <w:noProof/>
        </w:rPr>
        <w:t>7</w:t>
      </w:r>
      <w:r w:rsidRPr="00C20FBD">
        <w:rPr>
          <w:rStyle w:val="SingleTxtGChar"/>
        </w:rPr>
        <w:fldChar w:fldCharType="end"/>
      </w:r>
      <w:r w:rsidRPr="00C20FBD">
        <w:rPr>
          <w:rStyle w:val="SingleTxtGChar"/>
        </w:rPr>
        <w:t xml:space="preserve"> : Results of nail penetration test for a fully discharged cell (0V</w:t>
      </w:r>
      <w:r>
        <w:t>)</w:t>
      </w:r>
    </w:p>
    <w:sectPr w:rsidR="00C20FBD" w:rsidRPr="006E3897" w:rsidSect="005900D8">
      <w:headerReference w:type="even" r:id="rId16"/>
      <w:headerReference w:type="default" r:id="rId17"/>
      <w:footerReference w:type="even" r:id="rId18"/>
      <w:footerReference w:type="default" r:id="rId19"/>
      <w:headerReference w:type="first" r:id="rId20"/>
      <w:type w:val="oddPage"/>
      <w:pgSz w:w="11906" w:h="16838" w:code="9"/>
      <w:pgMar w:top="1701" w:right="1134" w:bottom="2268" w:left="1134" w:header="1134" w:footer="1701"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7B70C3" w14:textId="77777777" w:rsidR="00E6234C" w:rsidRDefault="00E6234C"/>
  </w:endnote>
  <w:endnote w:type="continuationSeparator" w:id="0">
    <w:p w14:paraId="1CF723A1" w14:textId="77777777" w:rsidR="00E6234C" w:rsidRDefault="00E6234C"/>
  </w:endnote>
  <w:endnote w:type="continuationNotice" w:id="1">
    <w:p w14:paraId="429FEB0B" w14:textId="77777777" w:rsidR="00E6234C" w:rsidRDefault="00E623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CA4C1" w14:textId="55E1E705" w:rsidR="00343100" w:rsidRDefault="00343100" w:rsidP="00343100">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E1B42">
      <w:rPr>
        <w:rStyle w:val="PageNumber"/>
        <w:noProof/>
      </w:rPr>
      <w:t>2</w:t>
    </w:r>
    <w:r>
      <w:rPr>
        <w:rStyle w:val="PageNumber"/>
      </w:rPr>
      <w:fldChar w:fldCharType="end"/>
    </w:r>
  </w:p>
  <w:p w14:paraId="7FE96A6F" w14:textId="77777777" w:rsidR="00343100" w:rsidRPr="000B033E" w:rsidRDefault="00343100" w:rsidP="005408D6">
    <w:pPr>
      <w:pStyle w:val="Footer"/>
      <w:ind w:right="360" w:firstLine="360"/>
      <w:rPr>
        <w:b/>
        <w:bCs/>
        <w:sz w:val="18"/>
        <w:szCs w:val="18"/>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4518D" w14:textId="165B243F" w:rsidR="00343100" w:rsidRDefault="00343100" w:rsidP="00343100">
    <w:pPr>
      <w:pStyle w:val="Footer"/>
      <w:framePr w:wrap="none"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F25D46">
      <w:rPr>
        <w:rStyle w:val="PageNumber"/>
        <w:noProof/>
      </w:rPr>
      <w:t>9</w:t>
    </w:r>
    <w:r>
      <w:rPr>
        <w:rStyle w:val="PageNumber"/>
      </w:rPr>
      <w:fldChar w:fldCharType="end"/>
    </w:r>
  </w:p>
  <w:p w14:paraId="0DB949B8" w14:textId="77777777" w:rsidR="00343100" w:rsidRDefault="00343100" w:rsidP="005408D6">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634FB" w14:textId="77777777" w:rsidR="00E6234C" w:rsidRPr="000B175B" w:rsidRDefault="00E6234C" w:rsidP="000B175B">
      <w:pPr>
        <w:tabs>
          <w:tab w:val="right" w:pos="2155"/>
        </w:tabs>
        <w:spacing w:after="80"/>
        <w:ind w:left="680"/>
        <w:rPr>
          <w:u w:val="single"/>
        </w:rPr>
      </w:pPr>
      <w:r>
        <w:rPr>
          <w:u w:val="single"/>
        </w:rPr>
        <w:tab/>
      </w:r>
    </w:p>
  </w:footnote>
  <w:footnote w:type="continuationSeparator" w:id="0">
    <w:p w14:paraId="6D1DCAEE" w14:textId="77777777" w:rsidR="00E6234C" w:rsidRPr="00FC68B7" w:rsidRDefault="00E6234C" w:rsidP="00FC68B7">
      <w:pPr>
        <w:tabs>
          <w:tab w:val="left" w:pos="2155"/>
        </w:tabs>
        <w:spacing w:after="80"/>
        <w:ind w:left="680"/>
        <w:rPr>
          <w:u w:val="single"/>
        </w:rPr>
      </w:pPr>
      <w:r>
        <w:rPr>
          <w:u w:val="single"/>
        </w:rPr>
        <w:tab/>
      </w:r>
    </w:p>
  </w:footnote>
  <w:footnote w:type="continuationNotice" w:id="1">
    <w:p w14:paraId="155C2A18" w14:textId="77777777" w:rsidR="00E6234C" w:rsidRDefault="00E623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0A0667" w14:textId="64DAB24A" w:rsidR="00343100" w:rsidRDefault="00343100" w:rsidP="00EA597A">
    <w:pPr>
      <w:pStyle w:val="Header"/>
      <w:spacing w:after="240"/>
    </w:pPr>
    <w:r w:rsidRPr="00162E11">
      <w:rPr>
        <w:lang w:val="nl-NL"/>
      </w:rPr>
      <w:t>UN/SCETDG/5</w:t>
    </w:r>
    <w:r w:rsidR="003B5218">
      <w:rPr>
        <w:lang w:val="nl-NL"/>
      </w:rPr>
      <w:t>5</w:t>
    </w:r>
    <w:r w:rsidRPr="00162E11">
      <w:rPr>
        <w:lang w:val="nl-NL"/>
      </w:rPr>
      <w:t>/INF.</w:t>
    </w:r>
    <w:r w:rsidR="000E7890">
      <w:rPr>
        <w:lang w:val="nl-NL"/>
      </w:rPr>
      <w:t>3</w:t>
    </w:r>
    <w:r w:rsidR="00431901">
      <w:rPr>
        <w:lang w:val="nl-NL"/>
      </w:rPr>
      <w:t>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4ED8B" w14:textId="34F6BDDD" w:rsidR="00343100" w:rsidRPr="00EA597A" w:rsidRDefault="00343100" w:rsidP="00EA597A">
    <w:pPr>
      <w:pStyle w:val="Header"/>
      <w:spacing w:after="240"/>
      <w:jc w:val="right"/>
    </w:pPr>
    <w:r w:rsidRPr="00162E11">
      <w:rPr>
        <w:lang w:val="nl-NL"/>
      </w:rPr>
      <w:t>UN/SCETDG/5</w:t>
    </w:r>
    <w:r w:rsidR="003B5218">
      <w:rPr>
        <w:lang w:val="nl-NL"/>
      </w:rPr>
      <w:t>5</w:t>
    </w:r>
    <w:r w:rsidRPr="00162E11">
      <w:rPr>
        <w:lang w:val="nl-NL"/>
      </w:rPr>
      <w:t>/INF.</w:t>
    </w:r>
    <w:r w:rsidR="00F878B8">
      <w:rPr>
        <w:lang w:val="nl-NL"/>
      </w:rPr>
      <w:t>3</w:t>
    </w:r>
    <w:r w:rsidR="00431901">
      <w:rPr>
        <w:lang w:val="nl-NL"/>
      </w:rPr>
      <w:t>8</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C58BB7" w14:textId="76FA7365" w:rsidR="00343100" w:rsidRDefault="00343100" w:rsidP="00690C20">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1A71AE"/>
    <w:multiLevelType w:val="multilevel"/>
    <w:tmpl w:val="64300EA4"/>
    <w:lvl w:ilvl="0">
      <w:start w:val="1"/>
      <w:numFmt w:val="bullet"/>
      <w:lvlText w:val=""/>
      <w:lvlJc w:val="left"/>
      <w:pPr>
        <w:ind w:left="185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070" w:hanging="360"/>
      </w:pPr>
      <w:rPr>
        <w:rFonts w:hint="default"/>
        <w:color w:val="FF0000"/>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15:restartNumberingAfterBreak="0">
    <w:nsid w:val="13B70589"/>
    <w:multiLevelType w:val="multilevel"/>
    <w:tmpl w:val="68A86E02"/>
    <w:lvl w:ilvl="0">
      <w:start w:val="1"/>
      <w:numFmt w:val="bullet"/>
      <w:lvlText w:val=""/>
      <w:lvlJc w:val="left"/>
      <w:pPr>
        <w:ind w:left="1854"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7F75CF"/>
    <w:multiLevelType w:val="hybridMultilevel"/>
    <w:tmpl w:val="64300EA4"/>
    <w:lvl w:ilvl="0" w:tplc="4C7A6474">
      <w:start w:val="1"/>
      <w:numFmt w:val="bullet"/>
      <w:lvlText w:val=""/>
      <w:lvlJc w:val="left"/>
      <w:pPr>
        <w:ind w:left="185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F2E4C126">
      <w:start w:val="1"/>
      <w:numFmt w:val="lowerLetter"/>
      <w:lvlText w:val="%3)"/>
      <w:lvlJc w:val="left"/>
      <w:pPr>
        <w:ind w:left="2070" w:hanging="360"/>
      </w:pPr>
      <w:rPr>
        <w:rFonts w:hint="default"/>
        <w:color w:val="FF0000"/>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F12611F"/>
    <w:multiLevelType w:val="hybridMultilevel"/>
    <w:tmpl w:val="68A86E02"/>
    <w:lvl w:ilvl="0" w:tplc="4C7A6474">
      <w:start w:val="1"/>
      <w:numFmt w:val="bullet"/>
      <w:lvlText w:val=""/>
      <w:lvlJc w:val="left"/>
      <w:pPr>
        <w:ind w:left="185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237006B6">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767C3B"/>
    <w:multiLevelType w:val="hybridMultilevel"/>
    <w:tmpl w:val="86C80BBA"/>
    <w:lvl w:ilvl="0" w:tplc="FE9681D6">
      <w:start w:val="1"/>
      <w:numFmt w:val="decimal"/>
      <w:lvlText w:val="%1."/>
      <w:lvlJc w:val="left"/>
      <w:pPr>
        <w:ind w:left="1494"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7A15BC"/>
    <w:multiLevelType w:val="hybridMultilevel"/>
    <w:tmpl w:val="6166E958"/>
    <w:lvl w:ilvl="0" w:tplc="FE9681D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5E483BDA"/>
    <w:multiLevelType w:val="multilevel"/>
    <w:tmpl w:val="C18477EA"/>
    <w:lvl w:ilvl="0">
      <w:start w:val="1"/>
      <w:numFmt w:val="decimal"/>
      <w:lvlText w:val="%1."/>
      <w:lvlJc w:val="left"/>
      <w:pPr>
        <w:ind w:left="1134" w:firstLine="0"/>
      </w:pPr>
    </w:lvl>
    <w:lvl w:ilvl="1">
      <w:start w:val="1"/>
      <w:numFmt w:val="bullet"/>
      <w:lvlText w:val=""/>
      <w:lvlJc w:val="left"/>
      <w:pPr>
        <w:ind w:left="2214" w:hanging="360"/>
      </w:pPr>
      <w:rPr>
        <w:rFonts w:ascii="Symbol" w:hAnsi="Symbol" w:cs="Symbol" w:hint="default"/>
      </w:r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9"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0" w15:restartNumberingAfterBreak="0">
    <w:nsid w:val="6120648E"/>
    <w:multiLevelType w:val="hybridMultilevel"/>
    <w:tmpl w:val="D056E8DE"/>
    <w:lvl w:ilvl="0" w:tplc="4C7A6474">
      <w:start w:val="1"/>
      <w:numFmt w:val="bullet"/>
      <w:lvlText w:val=""/>
      <w:lvlJc w:val="left"/>
      <w:pPr>
        <w:ind w:left="185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CE1ECAD0">
      <w:start w:val="1"/>
      <w:numFmt w:val="lowerLetter"/>
      <w:lvlText w:val="%3)"/>
      <w:lvlJc w:val="left"/>
      <w:pPr>
        <w:ind w:left="2070" w:hanging="360"/>
      </w:pPr>
      <w:rPr>
        <w:rFonts w:hint="default"/>
        <w:color w:val="auto"/>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2B1950"/>
    <w:multiLevelType w:val="hybridMultilevel"/>
    <w:tmpl w:val="B12ED210"/>
    <w:lvl w:ilvl="0" w:tplc="04090017">
      <w:start w:val="1"/>
      <w:numFmt w:val="lowerLetter"/>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23" w15:restartNumberingAfterBreak="0">
    <w:nsid w:val="6DA069B6"/>
    <w:multiLevelType w:val="multilevel"/>
    <w:tmpl w:val="855EE0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6A3FFD"/>
    <w:multiLevelType w:val="hybridMultilevel"/>
    <w:tmpl w:val="09AC8B3C"/>
    <w:lvl w:ilvl="0" w:tplc="04090017">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6" w15:restartNumberingAfterBreak="0">
    <w:nsid w:val="7E431636"/>
    <w:multiLevelType w:val="hybridMultilevel"/>
    <w:tmpl w:val="6166E958"/>
    <w:lvl w:ilvl="0" w:tplc="FE9681D6">
      <w:start w:val="1"/>
      <w:numFmt w:val="decimal"/>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19"/>
  </w:num>
  <w:num w:numId="12">
    <w:abstractNumId w:val="14"/>
  </w:num>
  <w:num w:numId="13">
    <w:abstractNumId w:val="11"/>
  </w:num>
  <w:num w:numId="14">
    <w:abstractNumId w:val="21"/>
  </w:num>
  <w:num w:numId="15">
    <w:abstractNumId w:val="24"/>
  </w:num>
  <w:num w:numId="16">
    <w:abstractNumId w:val="26"/>
  </w:num>
  <w:num w:numId="17">
    <w:abstractNumId w:val="17"/>
  </w:num>
  <w:num w:numId="18">
    <w:abstractNumId w:val="16"/>
  </w:num>
  <w:num w:numId="19">
    <w:abstractNumId w:val="25"/>
  </w:num>
  <w:num w:numId="20">
    <w:abstractNumId w:val="15"/>
  </w:num>
  <w:num w:numId="21">
    <w:abstractNumId w:val="12"/>
  </w:num>
  <w:num w:numId="22">
    <w:abstractNumId w:val="13"/>
  </w:num>
  <w:num w:numId="23">
    <w:abstractNumId w:val="22"/>
  </w:num>
  <w:num w:numId="24">
    <w:abstractNumId w:val="10"/>
  </w:num>
  <w:num w:numId="25">
    <w:abstractNumId w:val="20"/>
  </w:num>
  <w:num w:numId="26">
    <w:abstractNumId w:val="18"/>
  </w:num>
  <w:num w:numId="27">
    <w:abstractNumId w:val="2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de-DE" w:vendorID="64" w:dllVersion="0" w:nlCheck="1" w:checkStyle="0"/>
  <w:activeWritingStyle w:appName="MSWord" w:lang="en-US" w:vendorID="64" w:dllVersion="6" w:nlCheck="1" w:checkStyle="0"/>
  <w:activeWritingStyle w:appName="MSWord" w:lang="en-GB" w:vendorID="64" w:dllVersion="6" w:nlCheck="1" w:checkStyle="0"/>
  <w:activeWritingStyle w:appName="MSWord" w:lang="en-AU" w:vendorID="64" w:dllVersion="0" w:nlCheck="1" w:checkStyle="0"/>
  <w:activeWritingStyle w:appName="MSWord" w:lang="nl-NL" w:vendorID="64" w:dllVersion="0" w:nlCheck="1" w:checkStyle="0"/>
  <w:activeWritingStyle w:appName="MSWord" w:lang="fr-CH" w:vendorID="64" w:dllVersion="6" w:nlCheck="1" w:checkStyle="0"/>
  <w:activeWritingStyle w:appName="MSWord" w:lang="nl-NL" w:vendorID="64" w:dllVersion="6"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16CC"/>
    <w:rsid w:val="00000202"/>
    <w:rsid w:val="000019B8"/>
    <w:rsid w:val="00002D33"/>
    <w:rsid w:val="00005227"/>
    <w:rsid w:val="00006FAE"/>
    <w:rsid w:val="00012BE5"/>
    <w:rsid w:val="00013118"/>
    <w:rsid w:val="000133C5"/>
    <w:rsid w:val="000140F9"/>
    <w:rsid w:val="00017D24"/>
    <w:rsid w:val="000216CC"/>
    <w:rsid w:val="00021AE1"/>
    <w:rsid w:val="00027E7C"/>
    <w:rsid w:val="0003224C"/>
    <w:rsid w:val="0003398F"/>
    <w:rsid w:val="00035317"/>
    <w:rsid w:val="0004189E"/>
    <w:rsid w:val="00043180"/>
    <w:rsid w:val="000504CE"/>
    <w:rsid w:val="00050922"/>
    <w:rsid w:val="00050F6B"/>
    <w:rsid w:val="000530D4"/>
    <w:rsid w:val="00053492"/>
    <w:rsid w:val="0005710C"/>
    <w:rsid w:val="00061070"/>
    <w:rsid w:val="000618D2"/>
    <w:rsid w:val="0006267E"/>
    <w:rsid w:val="000639B4"/>
    <w:rsid w:val="0006438E"/>
    <w:rsid w:val="00064402"/>
    <w:rsid w:val="00064560"/>
    <w:rsid w:val="00067470"/>
    <w:rsid w:val="00067E6D"/>
    <w:rsid w:val="000725D2"/>
    <w:rsid w:val="00072C8C"/>
    <w:rsid w:val="00073129"/>
    <w:rsid w:val="00075F99"/>
    <w:rsid w:val="00076A0A"/>
    <w:rsid w:val="00082CE1"/>
    <w:rsid w:val="00083598"/>
    <w:rsid w:val="000844BD"/>
    <w:rsid w:val="00084632"/>
    <w:rsid w:val="0008528E"/>
    <w:rsid w:val="0008580E"/>
    <w:rsid w:val="00091046"/>
    <w:rsid w:val="00091419"/>
    <w:rsid w:val="00091CB3"/>
    <w:rsid w:val="000931C0"/>
    <w:rsid w:val="000A2236"/>
    <w:rsid w:val="000A35F2"/>
    <w:rsid w:val="000A3A48"/>
    <w:rsid w:val="000A4C38"/>
    <w:rsid w:val="000A78CD"/>
    <w:rsid w:val="000B033E"/>
    <w:rsid w:val="000B175B"/>
    <w:rsid w:val="000B2968"/>
    <w:rsid w:val="000B2972"/>
    <w:rsid w:val="000B3A0F"/>
    <w:rsid w:val="000B3B69"/>
    <w:rsid w:val="000B42B1"/>
    <w:rsid w:val="000B4919"/>
    <w:rsid w:val="000B5CBB"/>
    <w:rsid w:val="000B7AF2"/>
    <w:rsid w:val="000C1ED8"/>
    <w:rsid w:val="000C5AE2"/>
    <w:rsid w:val="000C5B74"/>
    <w:rsid w:val="000C5D4B"/>
    <w:rsid w:val="000C717F"/>
    <w:rsid w:val="000C75A9"/>
    <w:rsid w:val="000D06E2"/>
    <w:rsid w:val="000D0B8F"/>
    <w:rsid w:val="000D123A"/>
    <w:rsid w:val="000D4819"/>
    <w:rsid w:val="000D481F"/>
    <w:rsid w:val="000D6D97"/>
    <w:rsid w:val="000D6E65"/>
    <w:rsid w:val="000D7830"/>
    <w:rsid w:val="000E0415"/>
    <w:rsid w:val="000E7890"/>
    <w:rsid w:val="000F21B8"/>
    <w:rsid w:val="000F3ADF"/>
    <w:rsid w:val="000F52D6"/>
    <w:rsid w:val="000F6A20"/>
    <w:rsid w:val="001001A5"/>
    <w:rsid w:val="00101DDE"/>
    <w:rsid w:val="001036F4"/>
    <w:rsid w:val="001039FD"/>
    <w:rsid w:val="001043A1"/>
    <w:rsid w:val="0010461A"/>
    <w:rsid w:val="001106F4"/>
    <w:rsid w:val="00110F3C"/>
    <w:rsid w:val="00115303"/>
    <w:rsid w:val="001167CB"/>
    <w:rsid w:val="00117787"/>
    <w:rsid w:val="00117D0D"/>
    <w:rsid w:val="001209C3"/>
    <w:rsid w:val="00121EB7"/>
    <w:rsid w:val="00122188"/>
    <w:rsid w:val="001234C5"/>
    <w:rsid w:val="00123BDC"/>
    <w:rsid w:val="001272B5"/>
    <w:rsid w:val="00127E60"/>
    <w:rsid w:val="00130DFE"/>
    <w:rsid w:val="00131B10"/>
    <w:rsid w:val="00131D42"/>
    <w:rsid w:val="00133C50"/>
    <w:rsid w:val="001406F4"/>
    <w:rsid w:val="00141820"/>
    <w:rsid w:val="00142716"/>
    <w:rsid w:val="00143C6B"/>
    <w:rsid w:val="001448E1"/>
    <w:rsid w:val="00146CFA"/>
    <w:rsid w:val="00147DD1"/>
    <w:rsid w:val="00150BD4"/>
    <w:rsid w:val="0015320E"/>
    <w:rsid w:val="00156996"/>
    <w:rsid w:val="00162E11"/>
    <w:rsid w:val="001633FB"/>
    <w:rsid w:val="00163A1B"/>
    <w:rsid w:val="00165735"/>
    <w:rsid w:val="0016749C"/>
    <w:rsid w:val="00167786"/>
    <w:rsid w:val="00173874"/>
    <w:rsid w:val="00181019"/>
    <w:rsid w:val="00181797"/>
    <w:rsid w:val="00182CAC"/>
    <w:rsid w:val="001835BF"/>
    <w:rsid w:val="00184B86"/>
    <w:rsid w:val="001878AA"/>
    <w:rsid w:val="00190E8B"/>
    <w:rsid w:val="00192A36"/>
    <w:rsid w:val="00196A1B"/>
    <w:rsid w:val="001A02A4"/>
    <w:rsid w:val="001A3B0D"/>
    <w:rsid w:val="001B3102"/>
    <w:rsid w:val="001B35EE"/>
    <w:rsid w:val="001B4B04"/>
    <w:rsid w:val="001B6B72"/>
    <w:rsid w:val="001B6F2D"/>
    <w:rsid w:val="001B710C"/>
    <w:rsid w:val="001C18A3"/>
    <w:rsid w:val="001C2208"/>
    <w:rsid w:val="001C429D"/>
    <w:rsid w:val="001C6663"/>
    <w:rsid w:val="001C7895"/>
    <w:rsid w:val="001D0BFD"/>
    <w:rsid w:val="001D26DF"/>
    <w:rsid w:val="001D2FDC"/>
    <w:rsid w:val="001D3123"/>
    <w:rsid w:val="001D3A88"/>
    <w:rsid w:val="001D4B2D"/>
    <w:rsid w:val="001D4E70"/>
    <w:rsid w:val="001D51C2"/>
    <w:rsid w:val="001E1DF8"/>
    <w:rsid w:val="001E32DA"/>
    <w:rsid w:val="001E616A"/>
    <w:rsid w:val="001E7074"/>
    <w:rsid w:val="001E797C"/>
    <w:rsid w:val="00201157"/>
    <w:rsid w:val="00201542"/>
    <w:rsid w:val="00211B12"/>
    <w:rsid w:val="00211E0B"/>
    <w:rsid w:val="0021481D"/>
    <w:rsid w:val="00221589"/>
    <w:rsid w:val="00221AC2"/>
    <w:rsid w:val="0022393F"/>
    <w:rsid w:val="0022394D"/>
    <w:rsid w:val="00224CD9"/>
    <w:rsid w:val="002309A7"/>
    <w:rsid w:val="00230A20"/>
    <w:rsid w:val="002324EE"/>
    <w:rsid w:val="00233FA1"/>
    <w:rsid w:val="002349EF"/>
    <w:rsid w:val="00235381"/>
    <w:rsid w:val="00237785"/>
    <w:rsid w:val="00240A68"/>
    <w:rsid w:val="00241178"/>
    <w:rsid w:val="00241466"/>
    <w:rsid w:val="002440E7"/>
    <w:rsid w:val="00244CBB"/>
    <w:rsid w:val="00247570"/>
    <w:rsid w:val="00257C1E"/>
    <w:rsid w:val="00261B71"/>
    <w:rsid w:val="002621F5"/>
    <w:rsid w:val="00262F84"/>
    <w:rsid w:val="0026660A"/>
    <w:rsid w:val="002708B5"/>
    <w:rsid w:val="00270DDB"/>
    <w:rsid w:val="002725CA"/>
    <w:rsid w:val="00273A92"/>
    <w:rsid w:val="00276821"/>
    <w:rsid w:val="00276F12"/>
    <w:rsid w:val="00277896"/>
    <w:rsid w:val="00280EB7"/>
    <w:rsid w:val="002837F2"/>
    <w:rsid w:val="002859A2"/>
    <w:rsid w:val="00287D81"/>
    <w:rsid w:val="002907B0"/>
    <w:rsid w:val="00291574"/>
    <w:rsid w:val="00291FB6"/>
    <w:rsid w:val="002957B5"/>
    <w:rsid w:val="002976CF"/>
    <w:rsid w:val="002A0BD2"/>
    <w:rsid w:val="002A5B17"/>
    <w:rsid w:val="002A6DCE"/>
    <w:rsid w:val="002B0609"/>
    <w:rsid w:val="002B067A"/>
    <w:rsid w:val="002B1514"/>
    <w:rsid w:val="002B1CDA"/>
    <w:rsid w:val="002C014E"/>
    <w:rsid w:val="002C0681"/>
    <w:rsid w:val="002C0C7C"/>
    <w:rsid w:val="002C183D"/>
    <w:rsid w:val="002C34AB"/>
    <w:rsid w:val="002C37EC"/>
    <w:rsid w:val="002C72E8"/>
    <w:rsid w:val="002C7B42"/>
    <w:rsid w:val="002C7F25"/>
    <w:rsid w:val="002D5A85"/>
    <w:rsid w:val="002D5C7D"/>
    <w:rsid w:val="002D7E36"/>
    <w:rsid w:val="002E2AFD"/>
    <w:rsid w:val="002E35BB"/>
    <w:rsid w:val="002E5054"/>
    <w:rsid w:val="002E5DE4"/>
    <w:rsid w:val="002E7465"/>
    <w:rsid w:val="002F3EC0"/>
    <w:rsid w:val="002F68FD"/>
    <w:rsid w:val="002F7A9C"/>
    <w:rsid w:val="0030053A"/>
    <w:rsid w:val="00302FFB"/>
    <w:rsid w:val="00304CDC"/>
    <w:rsid w:val="00306ABF"/>
    <w:rsid w:val="003107FA"/>
    <w:rsid w:val="003147D0"/>
    <w:rsid w:val="00315D73"/>
    <w:rsid w:val="00316130"/>
    <w:rsid w:val="00316FF9"/>
    <w:rsid w:val="00321716"/>
    <w:rsid w:val="003229D8"/>
    <w:rsid w:val="00327700"/>
    <w:rsid w:val="00327887"/>
    <w:rsid w:val="00327D0A"/>
    <w:rsid w:val="00334CEA"/>
    <w:rsid w:val="00343100"/>
    <w:rsid w:val="003517C3"/>
    <w:rsid w:val="00351D63"/>
    <w:rsid w:val="00355502"/>
    <w:rsid w:val="00356BC7"/>
    <w:rsid w:val="00357A20"/>
    <w:rsid w:val="00360F96"/>
    <w:rsid w:val="00361A5F"/>
    <w:rsid w:val="00363AA5"/>
    <w:rsid w:val="00372F06"/>
    <w:rsid w:val="003734CA"/>
    <w:rsid w:val="0037620F"/>
    <w:rsid w:val="0038279B"/>
    <w:rsid w:val="00382E41"/>
    <w:rsid w:val="00390EE3"/>
    <w:rsid w:val="00391647"/>
    <w:rsid w:val="00391851"/>
    <w:rsid w:val="0039277A"/>
    <w:rsid w:val="00396F6A"/>
    <w:rsid w:val="003972E0"/>
    <w:rsid w:val="003A1EC2"/>
    <w:rsid w:val="003A342A"/>
    <w:rsid w:val="003A43F9"/>
    <w:rsid w:val="003A52D7"/>
    <w:rsid w:val="003A5A16"/>
    <w:rsid w:val="003A700F"/>
    <w:rsid w:val="003B45BA"/>
    <w:rsid w:val="003B5218"/>
    <w:rsid w:val="003B665E"/>
    <w:rsid w:val="003C0657"/>
    <w:rsid w:val="003C18C9"/>
    <w:rsid w:val="003C2CC4"/>
    <w:rsid w:val="003C2D54"/>
    <w:rsid w:val="003C655D"/>
    <w:rsid w:val="003D4B23"/>
    <w:rsid w:val="003D7567"/>
    <w:rsid w:val="003E67AD"/>
    <w:rsid w:val="003F011A"/>
    <w:rsid w:val="003F0548"/>
    <w:rsid w:val="003F23A4"/>
    <w:rsid w:val="003F3844"/>
    <w:rsid w:val="003F3D2A"/>
    <w:rsid w:val="003F4E5C"/>
    <w:rsid w:val="003F5B52"/>
    <w:rsid w:val="00401052"/>
    <w:rsid w:val="00401CDD"/>
    <w:rsid w:val="00402943"/>
    <w:rsid w:val="004036A2"/>
    <w:rsid w:val="00403EC6"/>
    <w:rsid w:val="00406CD4"/>
    <w:rsid w:val="00414BE7"/>
    <w:rsid w:val="0042180A"/>
    <w:rsid w:val="00430086"/>
    <w:rsid w:val="00430918"/>
    <w:rsid w:val="00431901"/>
    <w:rsid w:val="004325CB"/>
    <w:rsid w:val="00434598"/>
    <w:rsid w:val="004354EE"/>
    <w:rsid w:val="00437F3F"/>
    <w:rsid w:val="00444C12"/>
    <w:rsid w:val="00446A4F"/>
    <w:rsid w:val="00446DE4"/>
    <w:rsid w:val="00452D10"/>
    <w:rsid w:val="004533A7"/>
    <w:rsid w:val="00454036"/>
    <w:rsid w:val="004542D7"/>
    <w:rsid w:val="00454461"/>
    <w:rsid w:val="004562AA"/>
    <w:rsid w:val="0046443A"/>
    <w:rsid w:val="004653B3"/>
    <w:rsid w:val="004654C4"/>
    <w:rsid w:val="00466033"/>
    <w:rsid w:val="0046668F"/>
    <w:rsid w:val="0046773D"/>
    <w:rsid w:val="0046788D"/>
    <w:rsid w:val="00475030"/>
    <w:rsid w:val="0048304D"/>
    <w:rsid w:val="00484A9B"/>
    <w:rsid w:val="00484B3B"/>
    <w:rsid w:val="00487D4C"/>
    <w:rsid w:val="00492AF9"/>
    <w:rsid w:val="00494C77"/>
    <w:rsid w:val="00497711"/>
    <w:rsid w:val="004A2923"/>
    <w:rsid w:val="004B2C9D"/>
    <w:rsid w:val="004B32EC"/>
    <w:rsid w:val="004B331D"/>
    <w:rsid w:val="004B5939"/>
    <w:rsid w:val="004B5C97"/>
    <w:rsid w:val="004B73D6"/>
    <w:rsid w:val="004C2B07"/>
    <w:rsid w:val="004C39D0"/>
    <w:rsid w:val="004C4F1A"/>
    <w:rsid w:val="004C645B"/>
    <w:rsid w:val="004C6D6D"/>
    <w:rsid w:val="004C7F23"/>
    <w:rsid w:val="004D1DB8"/>
    <w:rsid w:val="004E01DB"/>
    <w:rsid w:val="004E0C5D"/>
    <w:rsid w:val="004E3AA2"/>
    <w:rsid w:val="004E3D60"/>
    <w:rsid w:val="004E68B5"/>
    <w:rsid w:val="004E7545"/>
    <w:rsid w:val="004F4240"/>
    <w:rsid w:val="004F77CD"/>
    <w:rsid w:val="00500194"/>
    <w:rsid w:val="005008C4"/>
    <w:rsid w:val="005038CF"/>
    <w:rsid w:val="00504E57"/>
    <w:rsid w:val="00504F24"/>
    <w:rsid w:val="00505D3C"/>
    <w:rsid w:val="00507CF1"/>
    <w:rsid w:val="00511208"/>
    <w:rsid w:val="00522177"/>
    <w:rsid w:val="00527910"/>
    <w:rsid w:val="005322D3"/>
    <w:rsid w:val="00532C44"/>
    <w:rsid w:val="0053564A"/>
    <w:rsid w:val="005408D6"/>
    <w:rsid w:val="00541243"/>
    <w:rsid w:val="005420F2"/>
    <w:rsid w:val="0054211E"/>
    <w:rsid w:val="00542505"/>
    <w:rsid w:val="005475D4"/>
    <w:rsid w:val="00552899"/>
    <w:rsid w:val="00555CDB"/>
    <w:rsid w:val="00561B6D"/>
    <w:rsid w:val="00562D45"/>
    <w:rsid w:val="0056615B"/>
    <w:rsid w:val="00567DFB"/>
    <w:rsid w:val="00571DAA"/>
    <w:rsid w:val="005725F9"/>
    <w:rsid w:val="0057573C"/>
    <w:rsid w:val="0058129D"/>
    <w:rsid w:val="00582233"/>
    <w:rsid w:val="005829D1"/>
    <w:rsid w:val="005876D3"/>
    <w:rsid w:val="005900D8"/>
    <w:rsid w:val="00590144"/>
    <w:rsid w:val="00594F31"/>
    <w:rsid w:val="00594FE7"/>
    <w:rsid w:val="00595944"/>
    <w:rsid w:val="0059682C"/>
    <w:rsid w:val="005A0B37"/>
    <w:rsid w:val="005A1518"/>
    <w:rsid w:val="005A297F"/>
    <w:rsid w:val="005A2EC2"/>
    <w:rsid w:val="005A34CA"/>
    <w:rsid w:val="005A64DD"/>
    <w:rsid w:val="005B09F0"/>
    <w:rsid w:val="005B0CED"/>
    <w:rsid w:val="005B1A02"/>
    <w:rsid w:val="005B3DB3"/>
    <w:rsid w:val="005B528A"/>
    <w:rsid w:val="005C4CB5"/>
    <w:rsid w:val="005D0AED"/>
    <w:rsid w:val="005D0C6C"/>
    <w:rsid w:val="005D4B5B"/>
    <w:rsid w:val="005D5D19"/>
    <w:rsid w:val="005E13AA"/>
    <w:rsid w:val="005E22DD"/>
    <w:rsid w:val="005E5946"/>
    <w:rsid w:val="005E597D"/>
    <w:rsid w:val="005E69A8"/>
    <w:rsid w:val="005F1AB7"/>
    <w:rsid w:val="005F2A48"/>
    <w:rsid w:val="005F3A39"/>
    <w:rsid w:val="005F5668"/>
    <w:rsid w:val="005F5C2F"/>
    <w:rsid w:val="005F7BB1"/>
    <w:rsid w:val="00602490"/>
    <w:rsid w:val="00603E3C"/>
    <w:rsid w:val="00610129"/>
    <w:rsid w:val="00611FC4"/>
    <w:rsid w:val="00612812"/>
    <w:rsid w:val="0061289D"/>
    <w:rsid w:val="006176FB"/>
    <w:rsid w:val="00620054"/>
    <w:rsid w:val="00623E42"/>
    <w:rsid w:val="00626B06"/>
    <w:rsid w:val="00626DE3"/>
    <w:rsid w:val="006279AC"/>
    <w:rsid w:val="006305C2"/>
    <w:rsid w:val="006334B3"/>
    <w:rsid w:val="0063419C"/>
    <w:rsid w:val="00635381"/>
    <w:rsid w:val="00636986"/>
    <w:rsid w:val="00637542"/>
    <w:rsid w:val="00640B26"/>
    <w:rsid w:val="00641194"/>
    <w:rsid w:val="00643042"/>
    <w:rsid w:val="00645A0B"/>
    <w:rsid w:val="0064658E"/>
    <w:rsid w:val="006500BA"/>
    <w:rsid w:val="006506DB"/>
    <w:rsid w:val="00651BE1"/>
    <w:rsid w:val="006523F5"/>
    <w:rsid w:val="006576E3"/>
    <w:rsid w:val="00660541"/>
    <w:rsid w:val="00662121"/>
    <w:rsid w:val="00662E09"/>
    <w:rsid w:val="006649A8"/>
    <w:rsid w:val="00667788"/>
    <w:rsid w:val="006703B6"/>
    <w:rsid w:val="00670CF0"/>
    <w:rsid w:val="00672DCC"/>
    <w:rsid w:val="00674FF0"/>
    <w:rsid w:val="00675B54"/>
    <w:rsid w:val="00675F87"/>
    <w:rsid w:val="00683778"/>
    <w:rsid w:val="00684C14"/>
    <w:rsid w:val="00690C20"/>
    <w:rsid w:val="00690CD6"/>
    <w:rsid w:val="006960A9"/>
    <w:rsid w:val="006A1458"/>
    <w:rsid w:val="006A1832"/>
    <w:rsid w:val="006A3932"/>
    <w:rsid w:val="006A3FCC"/>
    <w:rsid w:val="006A63E3"/>
    <w:rsid w:val="006A7392"/>
    <w:rsid w:val="006A73DF"/>
    <w:rsid w:val="006B1C55"/>
    <w:rsid w:val="006B64D0"/>
    <w:rsid w:val="006C0D34"/>
    <w:rsid w:val="006C106A"/>
    <w:rsid w:val="006C1D3B"/>
    <w:rsid w:val="006C251B"/>
    <w:rsid w:val="006C2F7E"/>
    <w:rsid w:val="006D27A0"/>
    <w:rsid w:val="006D3560"/>
    <w:rsid w:val="006D777C"/>
    <w:rsid w:val="006D7E3D"/>
    <w:rsid w:val="006E0BFC"/>
    <w:rsid w:val="006E0FC4"/>
    <w:rsid w:val="006E3897"/>
    <w:rsid w:val="006E3B65"/>
    <w:rsid w:val="006E564B"/>
    <w:rsid w:val="006F0C15"/>
    <w:rsid w:val="006F7A18"/>
    <w:rsid w:val="007025C0"/>
    <w:rsid w:val="00704C9C"/>
    <w:rsid w:val="00707F04"/>
    <w:rsid w:val="007101BE"/>
    <w:rsid w:val="00711637"/>
    <w:rsid w:val="00714F4F"/>
    <w:rsid w:val="00723AA6"/>
    <w:rsid w:val="007240C8"/>
    <w:rsid w:val="007245CD"/>
    <w:rsid w:val="0072632A"/>
    <w:rsid w:val="00736972"/>
    <w:rsid w:val="00736E6A"/>
    <w:rsid w:val="00741F59"/>
    <w:rsid w:val="007434AA"/>
    <w:rsid w:val="0074697D"/>
    <w:rsid w:val="0075168C"/>
    <w:rsid w:val="00755EBE"/>
    <w:rsid w:val="00755F90"/>
    <w:rsid w:val="0076062E"/>
    <w:rsid w:val="00760CA1"/>
    <w:rsid w:val="00761619"/>
    <w:rsid w:val="0076177C"/>
    <w:rsid w:val="00763C33"/>
    <w:rsid w:val="00766322"/>
    <w:rsid w:val="0076695E"/>
    <w:rsid w:val="00770BCD"/>
    <w:rsid w:val="00770D3F"/>
    <w:rsid w:val="00771904"/>
    <w:rsid w:val="00773353"/>
    <w:rsid w:val="00774129"/>
    <w:rsid w:val="00774E8F"/>
    <w:rsid w:val="00774EAA"/>
    <w:rsid w:val="00780EB5"/>
    <w:rsid w:val="0078123B"/>
    <w:rsid w:val="007827D7"/>
    <w:rsid w:val="00783C4F"/>
    <w:rsid w:val="00786434"/>
    <w:rsid w:val="00786886"/>
    <w:rsid w:val="00790791"/>
    <w:rsid w:val="00792672"/>
    <w:rsid w:val="0079343A"/>
    <w:rsid w:val="007955E8"/>
    <w:rsid w:val="00796F36"/>
    <w:rsid w:val="00797331"/>
    <w:rsid w:val="007A05D2"/>
    <w:rsid w:val="007A1001"/>
    <w:rsid w:val="007A2CDB"/>
    <w:rsid w:val="007A62EC"/>
    <w:rsid w:val="007B1A7E"/>
    <w:rsid w:val="007B2BA8"/>
    <w:rsid w:val="007B6BA5"/>
    <w:rsid w:val="007C2788"/>
    <w:rsid w:val="007C2C0D"/>
    <w:rsid w:val="007C3162"/>
    <w:rsid w:val="007C3390"/>
    <w:rsid w:val="007C4F4B"/>
    <w:rsid w:val="007C564B"/>
    <w:rsid w:val="007C644D"/>
    <w:rsid w:val="007D3104"/>
    <w:rsid w:val="007D39AF"/>
    <w:rsid w:val="007D5E9A"/>
    <w:rsid w:val="007D7BC6"/>
    <w:rsid w:val="007E313F"/>
    <w:rsid w:val="007E4BD3"/>
    <w:rsid w:val="007E5D7C"/>
    <w:rsid w:val="007E7225"/>
    <w:rsid w:val="007E7DFF"/>
    <w:rsid w:val="007F2A54"/>
    <w:rsid w:val="007F444F"/>
    <w:rsid w:val="007F5104"/>
    <w:rsid w:val="007F6611"/>
    <w:rsid w:val="00800024"/>
    <w:rsid w:val="008037A2"/>
    <w:rsid w:val="008078CF"/>
    <w:rsid w:val="00811097"/>
    <w:rsid w:val="0081414F"/>
    <w:rsid w:val="00816582"/>
    <w:rsid w:val="008175E9"/>
    <w:rsid w:val="00820A2D"/>
    <w:rsid w:val="008222A3"/>
    <w:rsid w:val="008242D7"/>
    <w:rsid w:val="00824BB3"/>
    <w:rsid w:val="00826C09"/>
    <w:rsid w:val="0083043E"/>
    <w:rsid w:val="0083069A"/>
    <w:rsid w:val="00832A1D"/>
    <w:rsid w:val="00833007"/>
    <w:rsid w:val="00834479"/>
    <w:rsid w:val="00834518"/>
    <w:rsid w:val="00834C79"/>
    <w:rsid w:val="00835598"/>
    <w:rsid w:val="00843AB2"/>
    <w:rsid w:val="00843F6E"/>
    <w:rsid w:val="00846809"/>
    <w:rsid w:val="00851BD2"/>
    <w:rsid w:val="00855BB3"/>
    <w:rsid w:val="0085725A"/>
    <w:rsid w:val="008604BA"/>
    <w:rsid w:val="00860785"/>
    <w:rsid w:val="0086107D"/>
    <w:rsid w:val="0086120F"/>
    <w:rsid w:val="00864251"/>
    <w:rsid w:val="00871FD5"/>
    <w:rsid w:val="008740C2"/>
    <w:rsid w:val="00877DD4"/>
    <w:rsid w:val="00881213"/>
    <w:rsid w:val="008813D6"/>
    <w:rsid w:val="00892009"/>
    <w:rsid w:val="0089352A"/>
    <w:rsid w:val="008953C8"/>
    <w:rsid w:val="008979B1"/>
    <w:rsid w:val="008A0B75"/>
    <w:rsid w:val="008A1542"/>
    <w:rsid w:val="008A1765"/>
    <w:rsid w:val="008A5237"/>
    <w:rsid w:val="008A57D9"/>
    <w:rsid w:val="008A6B25"/>
    <w:rsid w:val="008A6C4F"/>
    <w:rsid w:val="008A7679"/>
    <w:rsid w:val="008A7AB3"/>
    <w:rsid w:val="008B3478"/>
    <w:rsid w:val="008B65FB"/>
    <w:rsid w:val="008C3B3C"/>
    <w:rsid w:val="008C3C74"/>
    <w:rsid w:val="008C4283"/>
    <w:rsid w:val="008C74C3"/>
    <w:rsid w:val="008C7BF7"/>
    <w:rsid w:val="008D10C1"/>
    <w:rsid w:val="008D134F"/>
    <w:rsid w:val="008D3C75"/>
    <w:rsid w:val="008D4337"/>
    <w:rsid w:val="008D5CD3"/>
    <w:rsid w:val="008D6942"/>
    <w:rsid w:val="008E0E46"/>
    <w:rsid w:val="008E158F"/>
    <w:rsid w:val="008E15F2"/>
    <w:rsid w:val="008E1DAE"/>
    <w:rsid w:val="008E295A"/>
    <w:rsid w:val="008E2CB2"/>
    <w:rsid w:val="008E4B13"/>
    <w:rsid w:val="008E6081"/>
    <w:rsid w:val="008F2D9A"/>
    <w:rsid w:val="008F44B8"/>
    <w:rsid w:val="008F504A"/>
    <w:rsid w:val="0090175B"/>
    <w:rsid w:val="00904EBC"/>
    <w:rsid w:val="00911F2C"/>
    <w:rsid w:val="009139FC"/>
    <w:rsid w:val="00921BEF"/>
    <w:rsid w:val="00923019"/>
    <w:rsid w:val="009242B0"/>
    <w:rsid w:val="0092432D"/>
    <w:rsid w:val="00924B63"/>
    <w:rsid w:val="00927132"/>
    <w:rsid w:val="0093469B"/>
    <w:rsid w:val="00934AD5"/>
    <w:rsid w:val="00935C0F"/>
    <w:rsid w:val="009363B6"/>
    <w:rsid w:val="00940F46"/>
    <w:rsid w:val="00941ECC"/>
    <w:rsid w:val="00943CB2"/>
    <w:rsid w:val="00945A5D"/>
    <w:rsid w:val="00946A0D"/>
    <w:rsid w:val="00947C90"/>
    <w:rsid w:val="00947F38"/>
    <w:rsid w:val="00950B65"/>
    <w:rsid w:val="00951D05"/>
    <w:rsid w:val="00954823"/>
    <w:rsid w:val="00955109"/>
    <w:rsid w:val="00955C3D"/>
    <w:rsid w:val="00955C6A"/>
    <w:rsid w:val="00957621"/>
    <w:rsid w:val="0096157B"/>
    <w:rsid w:val="00963B67"/>
    <w:rsid w:val="00963CBA"/>
    <w:rsid w:val="009701ED"/>
    <w:rsid w:val="0097253A"/>
    <w:rsid w:val="00984471"/>
    <w:rsid w:val="00985F37"/>
    <w:rsid w:val="00986CFE"/>
    <w:rsid w:val="009879EA"/>
    <w:rsid w:val="009908A5"/>
    <w:rsid w:val="0099124E"/>
    <w:rsid w:val="00991261"/>
    <w:rsid w:val="009950A3"/>
    <w:rsid w:val="009953D5"/>
    <w:rsid w:val="009A1D29"/>
    <w:rsid w:val="009A3CA5"/>
    <w:rsid w:val="009A4740"/>
    <w:rsid w:val="009A6D19"/>
    <w:rsid w:val="009B140E"/>
    <w:rsid w:val="009B798F"/>
    <w:rsid w:val="009C1808"/>
    <w:rsid w:val="009C31D5"/>
    <w:rsid w:val="009C5D1E"/>
    <w:rsid w:val="009C6394"/>
    <w:rsid w:val="009C74FF"/>
    <w:rsid w:val="009D0E2A"/>
    <w:rsid w:val="009D0F0E"/>
    <w:rsid w:val="009D1AAE"/>
    <w:rsid w:val="009D634E"/>
    <w:rsid w:val="009D644F"/>
    <w:rsid w:val="009D6CA8"/>
    <w:rsid w:val="009E1560"/>
    <w:rsid w:val="009E47FC"/>
    <w:rsid w:val="009E6534"/>
    <w:rsid w:val="009E73C0"/>
    <w:rsid w:val="009F0F06"/>
    <w:rsid w:val="009F3C03"/>
    <w:rsid w:val="009F4EEB"/>
    <w:rsid w:val="009F4FC5"/>
    <w:rsid w:val="009F77AD"/>
    <w:rsid w:val="00A07F24"/>
    <w:rsid w:val="00A12FC0"/>
    <w:rsid w:val="00A1427D"/>
    <w:rsid w:val="00A165A0"/>
    <w:rsid w:val="00A17006"/>
    <w:rsid w:val="00A2178C"/>
    <w:rsid w:val="00A2196C"/>
    <w:rsid w:val="00A22FE4"/>
    <w:rsid w:val="00A235F1"/>
    <w:rsid w:val="00A2784C"/>
    <w:rsid w:val="00A34B00"/>
    <w:rsid w:val="00A3777A"/>
    <w:rsid w:val="00A378A6"/>
    <w:rsid w:val="00A37F89"/>
    <w:rsid w:val="00A45EA4"/>
    <w:rsid w:val="00A50077"/>
    <w:rsid w:val="00A52788"/>
    <w:rsid w:val="00A5285C"/>
    <w:rsid w:val="00A54CA8"/>
    <w:rsid w:val="00A563A0"/>
    <w:rsid w:val="00A57236"/>
    <w:rsid w:val="00A60196"/>
    <w:rsid w:val="00A6035B"/>
    <w:rsid w:val="00A6043A"/>
    <w:rsid w:val="00A6199C"/>
    <w:rsid w:val="00A622AF"/>
    <w:rsid w:val="00A65913"/>
    <w:rsid w:val="00A65F4A"/>
    <w:rsid w:val="00A66636"/>
    <w:rsid w:val="00A67898"/>
    <w:rsid w:val="00A71119"/>
    <w:rsid w:val="00A713C5"/>
    <w:rsid w:val="00A72F22"/>
    <w:rsid w:val="00A744D7"/>
    <w:rsid w:val="00A748A6"/>
    <w:rsid w:val="00A74A46"/>
    <w:rsid w:val="00A74CA9"/>
    <w:rsid w:val="00A75EC9"/>
    <w:rsid w:val="00A810D4"/>
    <w:rsid w:val="00A83538"/>
    <w:rsid w:val="00A83ED1"/>
    <w:rsid w:val="00A84FA6"/>
    <w:rsid w:val="00A8523D"/>
    <w:rsid w:val="00A85DF5"/>
    <w:rsid w:val="00A86F3F"/>
    <w:rsid w:val="00A879A4"/>
    <w:rsid w:val="00AA1D9A"/>
    <w:rsid w:val="00AA32EB"/>
    <w:rsid w:val="00AB0566"/>
    <w:rsid w:val="00AB32B3"/>
    <w:rsid w:val="00AB382F"/>
    <w:rsid w:val="00AB3D4E"/>
    <w:rsid w:val="00AB4CF1"/>
    <w:rsid w:val="00AB6A37"/>
    <w:rsid w:val="00AB70D3"/>
    <w:rsid w:val="00AC0D78"/>
    <w:rsid w:val="00AC1990"/>
    <w:rsid w:val="00AC31E3"/>
    <w:rsid w:val="00AD27E9"/>
    <w:rsid w:val="00AD34EE"/>
    <w:rsid w:val="00AD3F0C"/>
    <w:rsid w:val="00AD40DE"/>
    <w:rsid w:val="00AD7C88"/>
    <w:rsid w:val="00AE0A38"/>
    <w:rsid w:val="00AE45DE"/>
    <w:rsid w:val="00AE7496"/>
    <w:rsid w:val="00AF0878"/>
    <w:rsid w:val="00AF1FD0"/>
    <w:rsid w:val="00AF2F9D"/>
    <w:rsid w:val="00AF33AD"/>
    <w:rsid w:val="00AF6710"/>
    <w:rsid w:val="00B013E6"/>
    <w:rsid w:val="00B0235B"/>
    <w:rsid w:val="00B04D66"/>
    <w:rsid w:val="00B10313"/>
    <w:rsid w:val="00B10C19"/>
    <w:rsid w:val="00B1157C"/>
    <w:rsid w:val="00B1501F"/>
    <w:rsid w:val="00B16725"/>
    <w:rsid w:val="00B24740"/>
    <w:rsid w:val="00B26710"/>
    <w:rsid w:val="00B26B3C"/>
    <w:rsid w:val="00B30179"/>
    <w:rsid w:val="00B3270D"/>
    <w:rsid w:val="00B3317B"/>
    <w:rsid w:val="00B34CAE"/>
    <w:rsid w:val="00B354DC"/>
    <w:rsid w:val="00B36C4F"/>
    <w:rsid w:val="00B41384"/>
    <w:rsid w:val="00B4398E"/>
    <w:rsid w:val="00B44FAD"/>
    <w:rsid w:val="00B45F08"/>
    <w:rsid w:val="00B47274"/>
    <w:rsid w:val="00B5392B"/>
    <w:rsid w:val="00B64269"/>
    <w:rsid w:val="00B64A8B"/>
    <w:rsid w:val="00B64AA0"/>
    <w:rsid w:val="00B71E2B"/>
    <w:rsid w:val="00B73DA8"/>
    <w:rsid w:val="00B74F7C"/>
    <w:rsid w:val="00B75E05"/>
    <w:rsid w:val="00B802B1"/>
    <w:rsid w:val="00B81E12"/>
    <w:rsid w:val="00B822E5"/>
    <w:rsid w:val="00B84AAC"/>
    <w:rsid w:val="00B85381"/>
    <w:rsid w:val="00B871B5"/>
    <w:rsid w:val="00B90C81"/>
    <w:rsid w:val="00B90F54"/>
    <w:rsid w:val="00B91CC3"/>
    <w:rsid w:val="00B92A0C"/>
    <w:rsid w:val="00B93068"/>
    <w:rsid w:val="00B93292"/>
    <w:rsid w:val="00B978EC"/>
    <w:rsid w:val="00BB176D"/>
    <w:rsid w:val="00BB1AEA"/>
    <w:rsid w:val="00BB3B28"/>
    <w:rsid w:val="00BC0C09"/>
    <w:rsid w:val="00BC74E9"/>
    <w:rsid w:val="00BC7ECA"/>
    <w:rsid w:val="00BD586C"/>
    <w:rsid w:val="00BD6433"/>
    <w:rsid w:val="00BE0D90"/>
    <w:rsid w:val="00BE1FF8"/>
    <w:rsid w:val="00BE4967"/>
    <w:rsid w:val="00BE50CA"/>
    <w:rsid w:val="00BE618E"/>
    <w:rsid w:val="00BE61EF"/>
    <w:rsid w:val="00BE7383"/>
    <w:rsid w:val="00BF272A"/>
    <w:rsid w:val="00BF5819"/>
    <w:rsid w:val="00BF5B64"/>
    <w:rsid w:val="00C0263F"/>
    <w:rsid w:val="00C03B44"/>
    <w:rsid w:val="00C078F8"/>
    <w:rsid w:val="00C11964"/>
    <w:rsid w:val="00C127CA"/>
    <w:rsid w:val="00C13A85"/>
    <w:rsid w:val="00C16CAA"/>
    <w:rsid w:val="00C20FBD"/>
    <w:rsid w:val="00C218A4"/>
    <w:rsid w:val="00C24251"/>
    <w:rsid w:val="00C31109"/>
    <w:rsid w:val="00C36D37"/>
    <w:rsid w:val="00C40FDC"/>
    <w:rsid w:val="00C419E5"/>
    <w:rsid w:val="00C427B5"/>
    <w:rsid w:val="00C43F0C"/>
    <w:rsid w:val="00C463DD"/>
    <w:rsid w:val="00C46D5B"/>
    <w:rsid w:val="00C537D5"/>
    <w:rsid w:val="00C54ADB"/>
    <w:rsid w:val="00C54CEA"/>
    <w:rsid w:val="00C55100"/>
    <w:rsid w:val="00C61DA2"/>
    <w:rsid w:val="00C62F76"/>
    <w:rsid w:val="00C65816"/>
    <w:rsid w:val="00C66D78"/>
    <w:rsid w:val="00C70DE7"/>
    <w:rsid w:val="00C745C3"/>
    <w:rsid w:val="00C81212"/>
    <w:rsid w:val="00C84FF1"/>
    <w:rsid w:val="00C8613F"/>
    <w:rsid w:val="00C8629C"/>
    <w:rsid w:val="00C863FB"/>
    <w:rsid w:val="00C91180"/>
    <w:rsid w:val="00C93C11"/>
    <w:rsid w:val="00C94D3B"/>
    <w:rsid w:val="00C971F6"/>
    <w:rsid w:val="00CA049C"/>
    <w:rsid w:val="00CA381C"/>
    <w:rsid w:val="00CA74D3"/>
    <w:rsid w:val="00CB2158"/>
    <w:rsid w:val="00CB3103"/>
    <w:rsid w:val="00CB50FC"/>
    <w:rsid w:val="00CB6380"/>
    <w:rsid w:val="00CB71EE"/>
    <w:rsid w:val="00CC4CA6"/>
    <w:rsid w:val="00CD0009"/>
    <w:rsid w:val="00CD0711"/>
    <w:rsid w:val="00CD30EE"/>
    <w:rsid w:val="00CD3225"/>
    <w:rsid w:val="00CD5998"/>
    <w:rsid w:val="00CE1B42"/>
    <w:rsid w:val="00CE3E1D"/>
    <w:rsid w:val="00CE4083"/>
    <w:rsid w:val="00CE46BA"/>
    <w:rsid w:val="00CE4A8F"/>
    <w:rsid w:val="00CE6FBE"/>
    <w:rsid w:val="00CE7673"/>
    <w:rsid w:val="00CF1050"/>
    <w:rsid w:val="00CF6F32"/>
    <w:rsid w:val="00CF7223"/>
    <w:rsid w:val="00CF778D"/>
    <w:rsid w:val="00D00086"/>
    <w:rsid w:val="00D00D3D"/>
    <w:rsid w:val="00D01746"/>
    <w:rsid w:val="00D0631B"/>
    <w:rsid w:val="00D06C3A"/>
    <w:rsid w:val="00D06F88"/>
    <w:rsid w:val="00D11163"/>
    <w:rsid w:val="00D164BA"/>
    <w:rsid w:val="00D2031B"/>
    <w:rsid w:val="00D2572E"/>
    <w:rsid w:val="00D25E8C"/>
    <w:rsid w:val="00D25FE2"/>
    <w:rsid w:val="00D267FF"/>
    <w:rsid w:val="00D27E89"/>
    <w:rsid w:val="00D317D0"/>
    <w:rsid w:val="00D33DE8"/>
    <w:rsid w:val="00D34E70"/>
    <w:rsid w:val="00D35135"/>
    <w:rsid w:val="00D35B16"/>
    <w:rsid w:val="00D36D99"/>
    <w:rsid w:val="00D37E80"/>
    <w:rsid w:val="00D40F5B"/>
    <w:rsid w:val="00D42415"/>
    <w:rsid w:val="00D42BD7"/>
    <w:rsid w:val="00D43252"/>
    <w:rsid w:val="00D46231"/>
    <w:rsid w:val="00D46B42"/>
    <w:rsid w:val="00D477C4"/>
    <w:rsid w:val="00D477E3"/>
    <w:rsid w:val="00D47CC4"/>
    <w:rsid w:val="00D47F84"/>
    <w:rsid w:val="00D5409C"/>
    <w:rsid w:val="00D57C13"/>
    <w:rsid w:val="00D57FD9"/>
    <w:rsid w:val="00D60685"/>
    <w:rsid w:val="00D610C1"/>
    <w:rsid w:val="00D62CEF"/>
    <w:rsid w:val="00D658FA"/>
    <w:rsid w:val="00D660EF"/>
    <w:rsid w:val="00D730E3"/>
    <w:rsid w:val="00D753D8"/>
    <w:rsid w:val="00D82C20"/>
    <w:rsid w:val="00D841D8"/>
    <w:rsid w:val="00D84A6D"/>
    <w:rsid w:val="00D853ED"/>
    <w:rsid w:val="00D9274F"/>
    <w:rsid w:val="00D95478"/>
    <w:rsid w:val="00D96248"/>
    <w:rsid w:val="00D96CC5"/>
    <w:rsid w:val="00D9735F"/>
    <w:rsid w:val="00D978C6"/>
    <w:rsid w:val="00D97B77"/>
    <w:rsid w:val="00DA0992"/>
    <w:rsid w:val="00DA3E59"/>
    <w:rsid w:val="00DA5E63"/>
    <w:rsid w:val="00DA6620"/>
    <w:rsid w:val="00DA67AD"/>
    <w:rsid w:val="00DB072B"/>
    <w:rsid w:val="00DB4557"/>
    <w:rsid w:val="00DC4684"/>
    <w:rsid w:val="00DC4D68"/>
    <w:rsid w:val="00DD026E"/>
    <w:rsid w:val="00DD1D9A"/>
    <w:rsid w:val="00DD42A0"/>
    <w:rsid w:val="00DD4C95"/>
    <w:rsid w:val="00DD6179"/>
    <w:rsid w:val="00DE027F"/>
    <w:rsid w:val="00DE236F"/>
    <w:rsid w:val="00DE3E90"/>
    <w:rsid w:val="00DE3ECB"/>
    <w:rsid w:val="00DE4785"/>
    <w:rsid w:val="00DE54C7"/>
    <w:rsid w:val="00DE7267"/>
    <w:rsid w:val="00DF0A4D"/>
    <w:rsid w:val="00DF3039"/>
    <w:rsid w:val="00DF3A04"/>
    <w:rsid w:val="00DF4518"/>
    <w:rsid w:val="00DF66D3"/>
    <w:rsid w:val="00E01324"/>
    <w:rsid w:val="00E04F8A"/>
    <w:rsid w:val="00E069CE"/>
    <w:rsid w:val="00E101E9"/>
    <w:rsid w:val="00E130AB"/>
    <w:rsid w:val="00E1516D"/>
    <w:rsid w:val="00E1679E"/>
    <w:rsid w:val="00E16956"/>
    <w:rsid w:val="00E178A1"/>
    <w:rsid w:val="00E239A0"/>
    <w:rsid w:val="00E2792B"/>
    <w:rsid w:val="00E314DB"/>
    <w:rsid w:val="00E32E00"/>
    <w:rsid w:val="00E34E58"/>
    <w:rsid w:val="00E36838"/>
    <w:rsid w:val="00E36C10"/>
    <w:rsid w:val="00E37EBA"/>
    <w:rsid w:val="00E40B76"/>
    <w:rsid w:val="00E42461"/>
    <w:rsid w:val="00E4443D"/>
    <w:rsid w:val="00E52EB0"/>
    <w:rsid w:val="00E54352"/>
    <w:rsid w:val="00E5644E"/>
    <w:rsid w:val="00E5691C"/>
    <w:rsid w:val="00E601C0"/>
    <w:rsid w:val="00E6234C"/>
    <w:rsid w:val="00E631BA"/>
    <w:rsid w:val="00E6613A"/>
    <w:rsid w:val="00E67816"/>
    <w:rsid w:val="00E7260F"/>
    <w:rsid w:val="00E730D8"/>
    <w:rsid w:val="00E73EB3"/>
    <w:rsid w:val="00E769C0"/>
    <w:rsid w:val="00E81230"/>
    <w:rsid w:val="00E826D5"/>
    <w:rsid w:val="00E829DA"/>
    <w:rsid w:val="00E8535A"/>
    <w:rsid w:val="00E864BE"/>
    <w:rsid w:val="00E90647"/>
    <w:rsid w:val="00E928F8"/>
    <w:rsid w:val="00E93C5C"/>
    <w:rsid w:val="00E96630"/>
    <w:rsid w:val="00EA0364"/>
    <w:rsid w:val="00EA41DB"/>
    <w:rsid w:val="00EA48C4"/>
    <w:rsid w:val="00EA5700"/>
    <w:rsid w:val="00EA597A"/>
    <w:rsid w:val="00EA772F"/>
    <w:rsid w:val="00EA7C74"/>
    <w:rsid w:val="00EB17D1"/>
    <w:rsid w:val="00EB291B"/>
    <w:rsid w:val="00EB2AE3"/>
    <w:rsid w:val="00EB4C06"/>
    <w:rsid w:val="00EB51D5"/>
    <w:rsid w:val="00EB65EF"/>
    <w:rsid w:val="00EB6832"/>
    <w:rsid w:val="00EB6C04"/>
    <w:rsid w:val="00EB71BA"/>
    <w:rsid w:val="00EB798F"/>
    <w:rsid w:val="00EC14E9"/>
    <w:rsid w:val="00EC271A"/>
    <w:rsid w:val="00EC27F8"/>
    <w:rsid w:val="00EC449D"/>
    <w:rsid w:val="00EC5EDE"/>
    <w:rsid w:val="00EC755A"/>
    <w:rsid w:val="00ED1B72"/>
    <w:rsid w:val="00ED1D48"/>
    <w:rsid w:val="00ED3508"/>
    <w:rsid w:val="00ED3F6F"/>
    <w:rsid w:val="00ED413D"/>
    <w:rsid w:val="00ED7A2A"/>
    <w:rsid w:val="00EE1B32"/>
    <w:rsid w:val="00EE2247"/>
    <w:rsid w:val="00EE2363"/>
    <w:rsid w:val="00EE3EB7"/>
    <w:rsid w:val="00EE4D59"/>
    <w:rsid w:val="00EE4D76"/>
    <w:rsid w:val="00EE724B"/>
    <w:rsid w:val="00EE73C3"/>
    <w:rsid w:val="00EF0C6C"/>
    <w:rsid w:val="00EF0FC6"/>
    <w:rsid w:val="00EF1D7F"/>
    <w:rsid w:val="00EF4AAC"/>
    <w:rsid w:val="00EF4C18"/>
    <w:rsid w:val="00F00E46"/>
    <w:rsid w:val="00F01C57"/>
    <w:rsid w:val="00F02060"/>
    <w:rsid w:val="00F03FA2"/>
    <w:rsid w:val="00F05283"/>
    <w:rsid w:val="00F05291"/>
    <w:rsid w:val="00F07537"/>
    <w:rsid w:val="00F075EF"/>
    <w:rsid w:val="00F0767B"/>
    <w:rsid w:val="00F07E12"/>
    <w:rsid w:val="00F11ABA"/>
    <w:rsid w:val="00F1200D"/>
    <w:rsid w:val="00F12C8D"/>
    <w:rsid w:val="00F13F9B"/>
    <w:rsid w:val="00F20327"/>
    <w:rsid w:val="00F21360"/>
    <w:rsid w:val="00F2357A"/>
    <w:rsid w:val="00F25D46"/>
    <w:rsid w:val="00F30A69"/>
    <w:rsid w:val="00F30A8A"/>
    <w:rsid w:val="00F34267"/>
    <w:rsid w:val="00F3433D"/>
    <w:rsid w:val="00F3574D"/>
    <w:rsid w:val="00F40295"/>
    <w:rsid w:val="00F40E75"/>
    <w:rsid w:val="00F412D3"/>
    <w:rsid w:val="00F42A5D"/>
    <w:rsid w:val="00F444E3"/>
    <w:rsid w:val="00F5087E"/>
    <w:rsid w:val="00F51BAB"/>
    <w:rsid w:val="00F535BE"/>
    <w:rsid w:val="00F54674"/>
    <w:rsid w:val="00F54A7E"/>
    <w:rsid w:val="00F570EA"/>
    <w:rsid w:val="00F61857"/>
    <w:rsid w:val="00F64564"/>
    <w:rsid w:val="00F64C95"/>
    <w:rsid w:val="00F65974"/>
    <w:rsid w:val="00F65C0A"/>
    <w:rsid w:val="00F74116"/>
    <w:rsid w:val="00F75E96"/>
    <w:rsid w:val="00F768A1"/>
    <w:rsid w:val="00F77CF6"/>
    <w:rsid w:val="00F81BD1"/>
    <w:rsid w:val="00F878B8"/>
    <w:rsid w:val="00FA00A0"/>
    <w:rsid w:val="00FA2BF7"/>
    <w:rsid w:val="00FA3FB7"/>
    <w:rsid w:val="00FA65A2"/>
    <w:rsid w:val="00FB0DA7"/>
    <w:rsid w:val="00FB147B"/>
    <w:rsid w:val="00FB4D73"/>
    <w:rsid w:val="00FB4FA3"/>
    <w:rsid w:val="00FB5372"/>
    <w:rsid w:val="00FB5A37"/>
    <w:rsid w:val="00FB7793"/>
    <w:rsid w:val="00FC14DF"/>
    <w:rsid w:val="00FC16D7"/>
    <w:rsid w:val="00FC18AA"/>
    <w:rsid w:val="00FC215C"/>
    <w:rsid w:val="00FC68B7"/>
    <w:rsid w:val="00FD3C5D"/>
    <w:rsid w:val="00FD3E70"/>
    <w:rsid w:val="00FD41C0"/>
    <w:rsid w:val="00FD6B2B"/>
    <w:rsid w:val="00FD6E4D"/>
    <w:rsid w:val="00FD6F3F"/>
    <w:rsid w:val="00FE3EEA"/>
    <w:rsid w:val="00FF03BB"/>
    <w:rsid w:val="00FF071A"/>
    <w:rsid w:val="00FF2727"/>
    <w:rsid w:val="00FF4204"/>
    <w:rsid w:val="00FF51FB"/>
    <w:rsid w:val="00FF613D"/>
    <w:rsid w:val="00FF67F6"/>
    <w:rsid w:val="00FF716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2C290A3D"/>
  <w15:docId w15:val="{ABF80F30-1975-4734-99AC-4739DBF63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qFormat/>
    <w:rsid w:val="00A8523D"/>
    <w:pPr>
      <w:spacing w:after="0" w:line="240" w:lineRule="auto"/>
      <w:ind w:right="0"/>
      <w:jc w:val="left"/>
      <w:outlineLvl w:val="0"/>
    </w:pPr>
  </w:style>
  <w:style w:type="paragraph" w:styleId="Heading2">
    <w:name w:val="heading 2"/>
    <w:basedOn w:val="Normal"/>
    <w:next w:val="Normal"/>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qFormat/>
    <w:rsid w:val="00A8523D"/>
    <w:pPr>
      <w:spacing w:line="240" w:lineRule="auto"/>
      <w:outlineLvl w:val="6"/>
    </w:pPr>
  </w:style>
  <w:style w:type="paragraph" w:styleId="Heading8">
    <w:name w:val="heading 8"/>
    <w:basedOn w:val="Normal"/>
    <w:next w:val="Normal"/>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4_GR"/>
    <w:rsid w:val="00A8523D"/>
    <w:rPr>
      <w:rFonts w:ascii="Times New Roman" w:hAnsi="Times New Roman"/>
      <w:sz w:val="18"/>
      <w:vertAlign w:val="superscript"/>
    </w:rPr>
  </w:style>
  <w:style w:type="paragraph" w:styleId="FootnoteText">
    <w:name w:val="footnote text"/>
    <w:aliases w:val="5_G,5_GR"/>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semiHidden/>
    <w:rsid w:val="008A6C4F"/>
    <w:pPr>
      <w:spacing w:after="120" w:line="480" w:lineRule="auto"/>
    </w:pPr>
  </w:style>
  <w:style w:type="paragraph" w:styleId="BodyText3">
    <w:name w:val="Body Text 3"/>
    <w:basedOn w:val="Normal"/>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uiPriority w:val="22"/>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qFormat/>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qFormat/>
    <w:locked/>
    <w:rsid w:val="00E34E58"/>
    <w:rPr>
      <w:lang w:eastAsia="en-US"/>
    </w:rPr>
  </w:style>
  <w:style w:type="character" w:customStyle="1" w:styleId="FootnoteTextChar">
    <w:name w:val="Footnote Text Char"/>
    <w:aliases w:val="5_G Char,5_GR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semiHidden/>
    <w:rsid w:val="00A71119"/>
    <w:rPr>
      <w:lang w:eastAsia="en-US"/>
    </w:rPr>
  </w:style>
  <w:style w:type="character" w:customStyle="1" w:styleId="HeaderChar">
    <w:name w:val="Header Char"/>
    <w:aliases w:val="6_G Char"/>
    <w:link w:val="Header"/>
    <w:uiPriority w:val="99"/>
    <w:rsid w:val="00594F31"/>
    <w:rPr>
      <w:b/>
      <w:sz w:val="18"/>
      <w:lang w:eastAsia="en-US"/>
    </w:rPr>
  </w:style>
  <w:style w:type="paragraph" w:styleId="Revision">
    <w:name w:val="Revision"/>
    <w:hidden/>
    <w:uiPriority w:val="99"/>
    <w:semiHidden/>
    <w:rsid w:val="00A2784C"/>
    <w:rPr>
      <w:lang w:eastAsia="en-US"/>
    </w:rPr>
  </w:style>
  <w:style w:type="character" w:customStyle="1" w:styleId="UnresolvedMention1">
    <w:name w:val="Unresolved Mention1"/>
    <w:basedOn w:val="DefaultParagraphFont"/>
    <w:uiPriority w:val="99"/>
    <w:semiHidden/>
    <w:unhideWhenUsed/>
    <w:rsid w:val="0022394D"/>
    <w:rPr>
      <w:color w:val="808080"/>
      <w:shd w:val="clear" w:color="auto" w:fill="E6E6E6"/>
    </w:rPr>
  </w:style>
  <w:style w:type="paragraph" w:customStyle="1" w:styleId="Figurecaption">
    <w:name w:val="Figure caption"/>
    <w:basedOn w:val="Normal"/>
    <w:next w:val="Figure"/>
    <w:rsid w:val="00B354DC"/>
    <w:pPr>
      <w:shd w:val="solid" w:color="FFFFFF" w:fill="FFFFFF"/>
      <w:suppressAutoHyphens w:val="0"/>
      <w:spacing w:after="240" w:line="280" w:lineRule="atLeast"/>
      <w:jc w:val="center"/>
    </w:pPr>
    <w:rPr>
      <w:b/>
      <w:bCs/>
      <w:i/>
      <w:sz w:val="24"/>
      <w:lang w:val="en-AU" w:eastAsia="en-AU"/>
    </w:rPr>
  </w:style>
  <w:style w:type="paragraph" w:customStyle="1" w:styleId="Figure">
    <w:name w:val="Figure"/>
    <w:basedOn w:val="Normal"/>
    <w:next w:val="Figurecaption"/>
    <w:rsid w:val="00B354DC"/>
    <w:pPr>
      <w:suppressAutoHyphens w:val="0"/>
      <w:spacing w:before="240" w:after="120" w:line="240" w:lineRule="auto"/>
      <w:jc w:val="center"/>
    </w:pPr>
    <w:rPr>
      <w:sz w:val="24"/>
      <w:lang w:val="en-AU" w:eastAsia="en-AU"/>
    </w:rPr>
  </w:style>
  <w:style w:type="character" w:customStyle="1" w:styleId="UnresolvedMention2">
    <w:name w:val="Unresolved Mention2"/>
    <w:basedOn w:val="DefaultParagraphFont"/>
    <w:uiPriority w:val="99"/>
    <w:semiHidden/>
    <w:unhideWhenUsed/>
    <w:rsid w:val="00B64269"/>
    <w:rPr>
      <w:color w:val="605E5C"/>
      <w:shd w:val="clear" w:color="auto" w:fill="E1DFDD"/>
    </w:rPr>
  </w:style>
  <w:style w:type="character" w:customStyle="1" w:styleId="H1GChar">
    <w:name w:val="_ H_1_G Char"/>
    <w:link w:val="H1G"/>
    <w:rsid w:val="00D9735F"/>
    <w:rPr>
      <w:b/>
      <w:sz w:val="24"/>
      <w:lang w:eastAsia="en-US"/>
    </w:rPr>
  </w:style>
  <w:style w:type="paragraph" w:customStyle="1" w:styleId="p1">
    <w:name w:val="p1"/>
    <w:basedOn w:val="Normal"/>
    <w:rsid w:val="00262F84"/>
    <w:pPr>
      <w:suppressAutoHyphens w:val="0"/>
      <w:spacing w:line="240" w:lineRule="auto"/>
    </w:pPr>
    <w:rPr>
      <w:sz w:val="15"/>
      <w:szCs w:val="15"/>
      <w:lang w:val="en-US"/>
    </w:rPr>
  </w:style>
  <w:style w:type="character" w:customStyle="1" w:styleId="apple-converted-space">
    <w:name w:val="apple-converted-space"/>
    <w:basedOn w:val="DefaultParagraphFont"/>
    <w:rsid w:val="00262F84"/>
  </w:style>
  <w:style w:type="paragraph" w:styleId="DocumentMap">
    <w:name w:val="Document Map"/>
    <w:basedOn w:val="Normal"/>
    <w:link w:val="DocumentMapChar"/>
    <w:semiHidden/>
    <w:unhideWhenUsed/>
    <w:rsid w:val="001234C5"/>
    <w:pPr>
      <w:spacing w:line="240" w:lineRule="auto"/>
    </w:pPr>
    <w:rPr>
      <w:sz w:val="24"/>
      <w:szCs w:val="24"/>
    </w:rPr>
  </w:style>
  <w:style w:type="character" w:customStyle="1" w:styleId="DocumentMapChar">
    <w:name w:val="Document Map Char"/>
    <w:basedOn w:val="DefaultParagraphFont"/>
    <w:link w:val="DocumentMap"/>
    <w:semiHidden/>
    <w:rsid w:val="001234C5"/>
    <w:rPr>
      <w:sz w:val="24"/>
      <w:szCs w:val="24"/>
      <w:lang w:eastAsia="en-US"/>
    </w:rPr>
  </w:style>
  <w:style w:type="character" w:customStyle="1" w:styleId="tlid-translation">
    <w:name w:val="tlid-translation"/>
    <w:basedOn w:val="DefaultParagraphFont"/>
    <w:rsid w:val="00B64A8B"/>
  </w:style>
  <w:style w:type="paragraph" w:styleId="NoSpacing">
    <w:name w:val="No Spacing"/>
    <w:uiPriority w:val="1"/>
    <w:qFormat/>
    <w:rsid w:val="000E7890"/>
    <w:rPr>
      <w:rFonts w:asciiTheme="minorHAnsi" w:eastAsiaTheme="minorHAnsi" w:hAnsiTheme="minorHAnsi" w:cstheme="minorBidi"/>
      <w:sz w:val="22"/>
      <w:szCs w:val="22"/>
      <w:lang w:val="en-US" w:eastAsia="en-US"/>
    </w:rPr>
  </w:style>
  <w:style w:type="paragraph" w:styleId="Caption">
    <w:name w:val="caption"/>
    <w:basedOn w:val="Normal"/>
    <w:next w:val="Normal"/>
    <w:unhideWhenUsed/>
    <w:qFormat/>
    <w:rsid w:val="006E3897"/>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105006">
      <w:bodyDiv w:val="1"/>
      <w:marLeft w:val="0"/>
      <w:marRight w:val="0"/>
      <w:marTop w:val="0"/>
      <w:marBottom w:val="0"/>
      <w:divBdr>
        <w:top w:val="none" w:sz="0" w:space="0" w:color="auto"/>
        <w:left w:val="none" w:sz="0" w:space="0" w:color="auto"/>
        <w:bottom w:val="none" w:sz="0" w:space="0" w:color="auto"/>
        <w:right w:val="none" w:sz="0" w:space="0" w:color="auto"/>
      </w:divBdr>
    </w:div>
    <w:div w:id="338166132">
      <w:bodyDiv w:val="1"/>
      <w:marLeft w:val="0"/>
      <w:marRight w:val="0"/>
      <w:marTop w:val="0"/>
      <w:marBottom w:val="0"/>
      <w:divBdr>
        <w:top w:val="none" w:sz="0" w:space="0" w:color="auto"/>
        <w:left w:val="none" w:sz="0" w:space="0" w:color="auto"/>
        <w:bottom w:val="none" w:sz="0" w:space="0" w:color="auto"/>
        <w:right w:val="none" w:sz="0" w:space="0" w:color="auto"/>
      </w:divBdr>
    </w:div>
    <w:div w:id="420377798">
      <w:bodyDiv w:val="1"/>
      <w:marLeft w:val="0"/>
      <w:marRight w:val="0"/>
      <w:marTop w:val="0"/>
      <w:marBottom w:val="0"/>
      <w:divBdr>
        <w:top w:val="none" w:sz="0" w:space="0" w:color="auto"/>
        <w:left w:val="none" w:sz="0" w:space="0" w:color="auto"/>
        <w:bottom w:val="none" w:sz="0" w:space="0" w:color="auto"/>
        <w:right w:val="none" w:sz="0" w:space="0" w:color="auto"/>
      </w:divBdr>
    </w:div>
    <w:div w:id="1932540130">
      <w:bodyDiv w:val="1"/>
      <w:marLeft w:val="0"/>
      <w:marRight w:val="0"/>
      <w:marTop w:val="0"/>
      <w:marBottom w:val="0"/>
      <w:divBdr>
        <w:top w:val="none" w:sz="0" w:space="0" w:color="auto"/>
        <w:left w:val="none" w:sz="0" w:space="0" w:color="auto"/>
        <w:bottom w:val="none" w:sz="0" w:space="0" w:color="auto"/>
        <w:right w:val="none" w:sz="0" w:space="0" w:color="auto"/>
      </w:divBdr>
    </w:div>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9BECB9-F7E7-47EC-8445-C7620A31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29</TotalTime>
  <Pages>7</Pages>
  <Words>1250</Words>
  <Characters>7131</Characters>
  <Application>Microsoft Office Word</Application>
  <DocSecurity>0</DocSecurity>
  <Lines>59</Lines>
  <Paragraphs>16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United Nations</vt:lpstr>
      <vt:lpstr>United Nations</vt:lpstr>
    </vt:vector>
  </TitlesOfParts>
  <Manager/>
  <Company>CSD</Company>
  <LinksUpToDate>false</LinksUpToDate>
  <CharactersWithSpaces>8365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subject/>
  <dc:creator>rfoster</dc:creator>
  <cp:keywords/>
  <dc:description/>
  <cp:lastModifiedBy>Laurence Berthet</cp:lastModifiedBy>
  <cp:revision>5</cp:revision>
  <cp:lastPrinted>2019-06-27T07:12:00Z</cp:lastPrinted>
  <dcterms:created xsi:type="dcterms:W3CDTF">2019-06-25T15:06:00Z</dcterms:created>
  <dcterms:modified xsi:type="dcterms:W3CDTF">2019-06-27T07:12:00Z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