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A4F3B"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0A4F3B"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0A4F3B"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5A523D15" w:rsidR="00FC215C" w:rsidRPr="000A4F3B" w:rsidRDefault="00FC215C" w:rsidP="00B666B2">
            <w:pPr>
              <w:jc w:val="right"/>
              <w:rPr>
                <w:b/>
                <w:sz w:val="40"/>
                <w:szCs w:val="40"/>
              </w:rPr>
            </w:pPr>
            <w:r w:rsidRPr="000A4F3B">
              <w:rPr>
                <w:b/>
                <w:sz w:val="40"/>
                <w:szCs w:val="40"/>
              </w:rPr>
              <w:t>UN/SCETDG/</w:t>
            </w:r>
            <w:r w:rsidR="00CE74ED" w:rsidRPr="000A4F3B">
              <w:rPr>
                <w:b/>
                <w:sz w:val="40"/>
                <w:szCs w:val="40"/>
              </w:rPr>
              <w:t>5</w:t>
            </w:r>
            <w:r w:rsidR="006A53DC" w:rsidRPr="000A4F3B">
              <w:rPr>
                <w:b/>
                <w:sz w:val="40"/>
                <w:szCs w:val="40"/>
              </w:rPr>
              <w:t>5</w:t>
            </w:r>
            <w:r w:rsidRPr="000A4F3B">
              <w:rPr>
                <w:b/>
                <w:sz w:val="40"/>
                <w:szCs w:val="40"/>
              </w:rPr>
              <w:t>/INF.</w:t>
            </w:r>
            <w:r w:rsidR="00340E2C">
              <w:rPr>
                <w:b/>
                <w:sz w:val="40"/>
                <w:szCs w:val="40"/>
              </w:rPr>
              <w:t>3</w:t>
            </w:r>
            <w:r w:rsidR="004248D6">
              <w:rPr>
                <w:b/>
                <w:sz w:val="40"/>
                <w:szCs w:val="40"/>
              </w:rPr>
              <w:t>1</w:t>
            </w:r>
          </w:p>
          <w:p w14:paraId="23600409" w14:textId="77777777" w:rsidR="000216CC" w:rsidRPr="000A4F3B" w:rsidRDefault="000216CC" w:rsidP="00497711">
            <w:pPr>
              <w:jc w:val="right"/>
            </w:pPr>
          </w:p>
        </w:tc>
      </w:tr>
    </w:tbl>
    <w:p w14:paraId="2C8AD83B" w14:textId="77777777" w:rsidR="000019B8" w:rsidRPr="000A4F3B"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0A4F3B" w14:paraId="49111E43" w14:textId="77777777" w:rsidTr="00D73803">
        <w:tc>
          <w:tcPr>
            <w:tcW w:w="9645" w:type="dxa"/>
            <w:gridSpan w:val="2"/>
            <w:tcMar>
              <w:top w:w="142" w:type="dxa"/>
              <w:left w:w="108" w:type="dxa"/>
              <w:bottom w:w="142" w:type="dxa"/>
              <w:right w:w="108" w:type="dxa"/>
            </w:tcMar>
          </w:tcPr>
          <w:p w14:paraId="659610D8" w14:textId="0702832C" w:rsidR="00645A0B" w:rsidRPr="000A4F3B" w:rsidRDefault="00645A0B" w:rsidP="000B6AD1">
            <w:pPr>
              <w:tabs>
                <w:tab w:val="right" w:pos="9214"/>
              </w:tabs>
            </w:pPr>
            <w:r w:rsidRPr="000A4F3B">
              <w:rPr>
                <w:b/>
                <w:sz w:val="24"/>
                <w:szCs w:val="24"/>
              </w:rPr>
              <w:t>Committee of Experts on the Transport of Dangerous Goods</w:t>
            </w:r>
            <w:r w:rsidRPr="000A4F3B">
              <w:rPr>
                <w:b/>
                <w:sz w:val="24"/>
                <w:szCs w:val="24"/>
              </w:rPr>
              <w:tab/>
            </w:r>
            <w:r w:rsidRPr="000A4F3B">
              <w:rPr>
                <w:b/>
                <w:sz w:val="24"/>
                <w:szCs w:val="24"/>
              </w:rPr>
              <w:br/>
              <w:t>and on the Globally Harmonized System of Classification</w:t>
            </w:r>
            <w:r w:rsidRPr="000A4F3B">
              <w:rPr>
                <w:b/>
                <w:sz w:val="24"/>
                <w:szCs w:val="24"/>
              </w:rPr>
              <w:br/>
              <w:t>and Labelling of Chemicals</w:t>
            </w:r>
            <w:r w:rsidRPr="000A4F3B">
              <w:rPr>
                <w:b/>
              </w:rPr>
              <w:tab/>
            </w:r>
            <w:r w:rsidR="0020292B">
              <w:rPr>
                <w:b/>
              </w:rPr>
              <w:t>20</w:t>
            </w:r>
            <w:bookmarkStart w:id="0" w:name="_GoBack"/>
            <w:bookmarkEnd w:id="0"/>
            <w:r w:rsidR="00E422B7" w:rsidRPr="000A4F3B">
              <w:rPr>
                <w:b/>
              </w:rPr>
              <w:t xml:space="preserve"> June</w:t>
            </w:r>
            <w:r w:rsidR="006216A1" w:rsidRPr="000A4F3B">
              <w:rPr>
                <w:b/>
              </w:rPr>
              <w:t xml:space="preserve"> </w:t>
            </w:r>
            <w:r w:rsidR="006A53DC" w:rsidRPr="000A4F3B">
              <w:rPr>
                <w:b/>
              </w:rPr>
              <w:t>2019</w:t>
            </w:r>
          </w:p>
        </w:tc>
      </w:tr>
      <w:tr w:rsidR="00645A0B" w:rsidRPr="000A4F3B" w14:paraId="6574E88D" w14:textId="77777777" w:rsidTr="00D73803">
        <w:tc>
          <w:tcPr>
            <w:tcW w:w="4652" w:type="dxa"/>
            <w:tcMar>
              <w:top w:w="57" w:type="dxa"/>
              <w:left w:w="108" w:type="dxa"/>
              <w:bottom w:w="0" w:type="dxa"/>
              <w:right w:w="108" w:type="dxa"/>
            </w:tcMar>
            <w:vAlign w:val="center"/>
          </w:tcPr>
          <w:p w14:paraId="30C2CA7B" w14:textId="77777777" w:rsidR="00645A0B" w:rsidRPr="000A4F3B" w:rsidRDefault="00645A0B" w:rsidP="00D73803">
            <w:pPr>
              <w:spacing w:before="40"/>
              <w:rPr>
                <w:b/>
              </w:rPr>
            </w:pPr>
            <w:r w:rsidRPr="000A4F3B">
              <w:rPr>
                <w:b/>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0A4F3B" w:rsidRDefault="00645A0B" w:rsidP="00165735">
            <w:pPr>
              <w:spacing w:before="120"/>
              <w:rPr>
                <w:b/>
              </w:rPr>
            </w:pPr>
          </w:p>
        </w:tc>
      </w:tr>
      <w:tr w:rsidR="00645A0B" w:rsidRPr="000A4F3B" w14:paraId="4907F537" w14:textId="77777777" w:rsidTr="00D73803">
        <w:trPr>
          <w:trHeight w:val="201"/>
        </w:trPr>
        <w:tc>
          <w:tcPr>
            <w:tcW w:w="4652" w:type="dxa"/>
            <w:tcMar>
              <w:top w:w="57" w:type="dxa"/>
              <w:left w:w="108" w:type="dxa"/>
              <w:bottom w:w="0" w:type="dxa"/>
              <w:right w:w="108" w:type="dxa"/>
            </w:tcMar>
          </w:tcPr>
          <w:p w14:paraId="510A5F4F" w14:textId="77777777" w:rsidR="00645A0B" w:rsidRPr="000A4F3B" w:rsidRDefault="00CE74ED" w:rsidP="00D73803">
            <w:pPr>
              <w:spacing w:line="240" w:lineRule="auto"/>
              <w:ind w:left="34" w:hanging="34"/>
              <w:rPr>
                <w:b/>
              </w:rPr>
            </w:pPr>
            <w:r w:rsidRPr="000A4F3B">
              <w:rPr>
                <w:b/>
              </w:rPr>
              <w:t>Fifty-</w:t>
            </w:r>
            <w:r w:rsidR="006A53DC" w:rsidRPr="000A4F3B">
              <w:rPr>
                <w:b/>
              </w:rPr>
              <w:t>fifth</w:t>
            </w:r>
            <w:r w:rsidRPr="000A4F3B">
              <w:rPr>
                <w:b/>
              </w:rPr>
              <w:t xml:space="preserve"> session</w:t>
            </w:r>
          </w:p>
        </w:tc>
        <w:tc>
          <w:tcPr>
            <w:tcW w:w="4993" w:type="dxa"/>
            <w:tcMar>
              <w:top w:w="57" w:type="dxa"/>
              <w:left w:w="108" w:type="dxa"/>
              <w:bottom w:w="0" w:type="dxa"/>
              <w:right w:w="108" w:type="dxa"/>
            </w:tcMar>
          </w:tcPr>
          <w:p w14:paraId="15F73DBB" w14:textId="77777777" w:rsidR="00645A0B" w:rsidRPr="000A4F3B" w:rsidRDefault="00645A0B" w:rsidP="00D73803">
            <w:pPr>
              <w:spacing w:line="240" w:lineRule="auto"/>
              <w:ind w:left="34" w:hanging="34"/>
              <w:rPr>
                <w:b/>
              </w:rPr>
            </w:pPr>
          </w:p>
        </w:tc>
      </w:tr>
      <w:tr w:rsidR="00645A0B" w:rsidRPr="000A4F3B" w14:paraId="4C8F45BA" w14:textId="77777777" w:rsidTr="00340E2C">
        <w:trPr>
          <w:trHeight w:val="1146"/>
        </w:trPr>
        <w:tc>
          <w:tcPr>
            <w:tcW w:w="4652" w:type="dxa"/>
            <w:tcMar>
              <w:top w:w="28" w:type="dxa"/>
              <w:left w:w="108" w:type="dxa"/>
              <w:bottom w:w="0" w:type="dxa"/>
              <w:right w:w="108" w:type="dxa"/>
            </w:tcMar>
          </w:tcPr>
          <w:p w14:paraId="5157275B" w14:textId="77777777" w:rsidR="00CE74ED" w:rsidRPr="000A4F3B" w:rsidRDefault="00CE74ED" w:rsidP="00CE74ED">
            <w:pPr>
              <w:tabs>
                <w:tab w:val="left" w:pos="6361"/>
                <w:tab w:val="left" w:pos="6939"/>
              </w:tabs>
              <w:spacing w:before="40"/>
              <w:outlineLvl w:val="0"/>
              <w:rPr>
                <w:bCs/>
              </w:rPr>
            </w:pPr>
            <w:r w:rsidRPr="000A4F3B">
              <w:t xml:space="preserve">Geneva, </w:t>
            </w:r>
            <w:r w:rsidR="006A53DC" w:rsidRPr="000A4F3B">
              <w:t>1</w:t>
            </w:r>
            <w:r w:rsidR="00340E2C">
              <w:t>-</w:t>
            </w:r>
            <w:r w:rsidR="006A53DC" w:rsidRPr="000A4F3B">
              <w:t>5</w:t>
            </w:r>
            <w:r w:rsidRPr="000A4F3B">
              <w:t xml:space="preserve"> </w:t>
            </w:r>
            <w:r w:rsidR="006A53DC" w:rsidRPr="000A4F3B">
              <w:t>July 2019</w:t>
            </w:r>
          </w:p>
          <w:p w14:paraId="178DA8E0" w14:textId="5EEF117F" w:rsidR="00645A0B" w:rsidRPr="000A4F3B" w:rsidRDefault="00A83451" w:rsidP="00EA48C4">
            <w:pPr>
              <w:spacing w:before="40"/>
              <w:ind w:left="34" w:hanging="34"/>
            </w:pPr>
            <w:r w:rsidRPr="000A4F3B">
              <w:t xml:space="preserve">Item </w:t>
            </w:r>
            <w:r w:rsidR="004248D6">
              <w:t>4 (f)</w:t>
            </w:r>
            <w:r w:rsidRPr="000A4F3B">
              <w:t xml:space="preserve"> of the provisional agenda</w:t>
            </w:r>
          </w:p>
          <w:p w14:paraId="3094528C" w14:textId="28337958" w:rsidR="00645A0B" w:rsidRPr="004248D6" w:rsidRDefault="004248D6" w:rsidP="00EA48C4">
            <w:pPr>
              <w:spacing w:before="40"/>
              <w:ind w:left="34" w:hanging="34"/>
              <w:rPr>
                <w:b/>
                <w:bCs/>
              </w:rPr>
            </w:pPr>
            <w:r w:rsidRPr="004248D6">
              <w:rPr>
                <w:b/>
                <w:bCs/>
              </w:rPr>
              <w:t>Electric storage systems: miscellaneous</w:t>
            </w:r>
          </w:p>
        </w:tc>
        <w:tc>
          <w:tcPr>
            <w:tcW w:w="4993" w:type="dxa"/>
            <w:tcMar>
              <w:top w:w="28" w:type="dxa"/>
              <w:left w:w="108" w:type="dxa"/>
              <w:bottom w:w="0" w:type="dxa"/>
              <w:right w:w="108" w:type="dxa"/>
            </w:tcMar>
          </w:tcPr>
          <w:p w14:paraId="452F8F0A" w14:textId="77777777" w:rsidR="00645A0B" w:rsidRPr="000A4F3B" w:rsidRDefault="00645A0B" w:rsidP="000B6AD1">
            <w:pPr>
              <w:spacing w:before="40"/>
              <w:rPr>
                <w:b/>
                <w:bCs/>
              </w:rPr>
            </w:pPr>
          </w:p>
        </w:tc>
      </w:tr>
    </w:tbl>
    <w:p w14:paraId="12EB57A9" w14:textId="77777777" w:rsidR="004248D6" w:rsidRPr="00BC1FB8" w:rsidRDefault="004248D6" w:rsidP="004248D6">
      <w:pPr>
        <w:pStyle w:val="HChG"/>
      </w:pPr>
      <w:r>
        <w:tab/>
      </w:r>
      <w:r>
        <w:tab/>
        <w:t>Correction on Special Provision 377</w:t>
      </w:r>
    </w:p>
    <w:p w14:paraId="698EA04B" w14:textId="1D097920" w:rsidR="004248D6" w:rsidRPr="00AC05E0" w:rsidRDefault="004248D6" w:rsidP="004248D6">
      <w:pPr>
        <w:pStyle w:val="H1G"/>
      </w:pPr>
      <w:r>
        <w:tab/>
      </w:r>
      <w:r>
        <w:tab/>
      </w:r>
      <w:r w:rsidRPr="00AC05E0">
        <w:t>Transmitted by</w:t>
      </w:r>
      <w:r>
        <w:t xml:space="preserve"> </w:t>
      </w:r>
      <w:r w:rsidRPr="00400019">
        <w:t>RECHARGE</w:t>
      </w:r>
      <w:r>
        <w:t xml:space="preserve">- </w:t>
      </w:r>
      <w:r w:rsidRPr="00400019">
        <w:t xml:space="preserve">the Advanced Rechargeable </w:t>
      </w:r>
      <w:r>
        <w:t>and</w:t>
      </w:r>
      <w:r w:rsidRPr="00400019">
        <w:t xml:space="preserve"> Lithium Batteries Association</w:t>
      </w:r>
      <w:r>
        <w:t xml:space="preserve"> and PRBA - The Rechargeable Battery Association.</w:t>
      </w:r>
    </w:p>
    <w:p w14:paraId="1FA85C67" w14:textId="77777777" w:rsidR="004248D6" w:rsidRPr="00F0114F" w:rsidRDefault="004248D6" w:rsidP="004248D6">
      <w:pPr>
        <w:pStyle w:val="HChG"/>
      </w:pPr>
      <w:r w:rsidRPr="00F0114F">
        <w:tab/>
      </w:r>
      <w:r w:rsidRPr="00F0114F">
        <w:tab/>
        <w:t>Introduction</w:t>
      </w:r>
    </w:p>
    <w:p w14:paraId="18ED9843" w14:textId="332AC9C0" w:rsidR="004248D6" w:rsidRDefault="004248D6" w:rsidP="004248D6">
      <w:pPr>
        <w:pStyle w:val="SingleTxtG"/>
        <w:numPr>
          <w:ilvl w:val="0"/>
          <w:numId w:val="18"/>
        </w:numPr>
        <w:ind w:left="1134" w:firstLine="0"/>
        <w:rPr>
          <w:lang w:val="en-US"/>
        </w:rPr>
      </w:pPr>
      <w:r>
        <w:rPr>
          <w:lang w:val="en-US"/>
        </w:rPr>
        <w:t xml:space="preserve">Special provision </w:t>
      </w:r>
      <w:r w:rsidR="0020292B">
        <w:rPr>
          <w:lang w:val="en-US"/>
        </w:rPr>
        <w:t>SP3</w:t>
      </w:r>
      <w:r>
        <w:rPr>
          <w:lang w:val="en-US"/>
        </w:rPr>
        <w:t>77 describes the transport conditions applicable to lithium ion and lithium metal cells and batteries and equipment containing such cells and batteries transported for disposal or recycling.</w:t>
      </w:r>
    </w:p>
    <w:p w14:paraId="6DF708B2" w14:textId="59C2DC44" w:rsidR="004248D6" w:rsidRDefault="004248D6" w:rsidP="004248D6">
      <w:pPr>
        <w:pStyle w:val="SingleTxtG"/>
        <w:numPr>
          <w:ilvl w:val="0"/>
          <w:numId w:val="18"/>
        </w:numPr>
        <w:ind w:left="1134" w:firstLine="0"/>
        <w:rPr>
          <w:lang w:val="en-US"/>
        </w:rPr>
      </w:pPr>
      <w:r w:rsidRPr="00CC608E">
        <w:rPr>
          <w:lang w:val="en-US"/>
        </w:rPr>
        <w:t xml:space="preserve">In the last paragraph of SP377, it is reminded that damaged or defective batteries shall be transported in accordance with </w:t>
      </w:r>
      <w:r>
        <w:rPr>
          <w:lang w:val="en-US"/>
        </w:rPr>
        <w:t>SP376 and packaged in accordance with P908 of 4.1.4.1 or LP904 of 4.1.4.3 as applicable.</w:t>
      </w:r>
    </w:p>
    <w:p w14:paraId="39158402" w14:textId="0B8AA232" w:rsidR="004248D6" w:rsidRDefault="004248D6" w:rsidP="004248D6">
      <w:pPr>
        <w:pStyle w:val="SingleTxtG"/>
        <w:numPr>
          <w:ilvl w:val="0"/>
          <w:numId w:val="18"/>
        </w:numPr>
        <w:ind w:left="1134" w:firstLine="0"/>
        <w:rPr>
          <w:lang w:val="en-US"/>
        </w:rPr>
      </w:pPr>
      <w:r>
        <w:rPr>
          <w:lang w:val="en-US"/>
        </w:rPr>
        <w:t>Following the modification of SP376, with the introduction of the new packing instructions P911 of 4.1.4.1 and LP906 of 4.1.4.3, the last paragraph of SP377 is now incomplete, as the reference to P911 and LP906 is missing.</w:t>
      </w:r>
      <w:r w:rsidRPr="00CC608E">
        <w:rPr>
          <w:lang w:val="en-US"/>
        </w:rPr>
        <w:t xml:space="preserve"> </w:t>
      </w:r>
      <w:bookmarkStart w:id="1" w:name="_Hlk9600579"/>
      <w:bookmarkStart w:id="2" w:name="_Hlk9928803"/>
    </w:p>
    <w:p w14:paraId="09761792" w14:textId="77777777" w:rsidR="004248D6" w:rsidRDefault="004248D6" w:rsidP="004248D6">
      <w:pPr>
        <w:pStyle w:val="SingleTxtG"/>
        <w:numPr>
          <w:ilvl w:val="0"/>
          <w:numId w:val="18"/>
        </w:numPr>
        <w:ind w:left="1134" w:firstLine="0"/>
        <w:rPr>
          <w:lang w:val="en-US"/>
        </w:rPr>
      </w:pPr>
      <w:bookmarkStart w:id="3" w:name="_Hlk11073961"/>
      <w:bookmarkEnd w:id="1"/>
      <w:bookmarkEnd w:id="2"/>
      <w:r w:rsidRPr="004A7E08">
        <w:rPr>
          <w:lang w:val="en-US"/>
        </w:rPr>
        <w:t>We would appreciate comments on the two proposals below from members of the Sub-Committee to prepare a change proposal for the fifty-sixth session.</w:t>
      </w:r>
    </w:p>
    <w:p w14:paraId="12730386" w14:textId="77777777" w:rsidR="004248D6" w:rsidRPr="004A7E08" w:rsidRDefault="004248D6" w:rsidP="004248D6">
      <w:pPr>
        <w:pStyle w:val="SingleTxtG"/>
        <w:numPr>
          <w:ilvl w:val="0"/>
          <w:numId w:val="18"/>
        </w:numPr>
        <w:ind w:left="1134" w:firstLine="0"/>
        <w:rPr>
          <w:lang w:val="en-US"/>
        </w:rPr>
      </w:pPr>
      <w:r>
        <w:rPr>
          <w:lang w:val="en-US"/>
        </w:rPr>
        <w:t>The authors</w:t>
      </w:r>
      <w:r w:rsidRPr="004A7E08">
        <w:rPr>
          <w:lang w:val="en-US"/>
        </w:rPr>
        <w:t xml:space="preserve"> would favor </w:t>
      </w:r>
      <w:r>
        <w:rPr>
          <w:lang w:val="en-US"/>
        </w:rPr>
        <w:t>proposal</w:t>
      </w:r>
      <w:r w:rsidRPr="004A7E08">
        <w:rPr>
          <w:lang w:val="en-US"/>
        </w:rPr>
        <w:t xml:space="preserve"> 1</w:t>
      </w:r>
      <w:r>
        <w:rPr>
          <w:lang w:val="en-US"/>
        </w:rPr>
        <w:t>,</w:t>
      </w:r>
      <w:r w:rsidRPr="004A7E08">
        <w:rPr>
          <w:lang w:val="en-US"/>
        </w:rPr>
        <w:t xml:space="preserve"> considering that SP376</w:t>
      </w:r>
      <w:r>
        <w:rPr>
          <w:lang w:val="en-US"/>
        </w:rPr>
        <w:t xml:space="preserve"> already</w:t>
      </w:r>
      <w:r w:rsidRPr="004A7E08">
        <w:rPr>
          <w:lang w:val="en-US"/>
        </w:rPr>
        <w:t xml:space="preserve"> includes the information regarding applicable packing instructions and that it would avoid any further need of modification of SP377 in </w:t>
      </w:r>
      <w:r>
        <w:rPr>
          <w:lang w:val="en-US"/>
        </w:rPr>
        <w:t xml:space="preserve">case of further change </w:t>
      </w:r>
      <w:r w:rsidRPr="004A7E08">
        <w:rPr>
          <w:lang w:val="en-US"/>
        </w:rPr>
        <w:t>in SP376</w:t>
      </w:r>
      <w:r>
        <w:rPr>
          <w:lang w:val="en-US"/>
        </w:rPr>
        <w:t>.</w:t>
      </w:r>
    </w:p>
    <w:p w14:paraId="77D38052" w14:textId="2388F87E" w:rsidR="004248D6" w:rsidRPr="008F4897" w:rsidRDefault="004248D6" w:rsidP="004248D6">
      <w:pPr>
        <w:pStyle w:val="HChG"/>
        <w:spacing w:before="240" w:after="120"/>
        <w:ind w:firstLine="0"/>
      </w:pPr>
      <w:bookmarkStart w:id="4" w:name="_Hlk11769218"/>
      <w:r>
        <w:t>Proposal</w:t>
      </w:r>
      <w:bookmarkEnd w:id="3"/>
      <w:r>
        <w:t xml:space="preserve"> 1</w:t>
      </w:r>
    </w:p>
    <w:p w14:paraId="07EEAF52" w14:textId="77777777" w:rsidR="004248D6" w:rsidRDefault="004248D6" w:rsidP="004248D6">
      <w:pPr>
        <w:numPr>
          <w:ilvl w:val="0"/>
          <w:numId w:val="18"/>
        </w:numPr>
        <w:spacing w:after="120"/>
        <w:ind w:left="1134" w:right="1134" w:firstLine="0"/>
        <w:jc w:val="both"/>
        <w:rPr>
          <w:lang w:val="en-US"/>
        </w:rPr>
      </w:pPr>
      <w:bookmarkStart w:id="5" w:name="_Hlk11769422"/>
      <w:bookmarkEnd w:id="4"/>
      <w:r>
        <w:rPr>
          <w:lang w:val="en-US"/>
        </w:rPr>
        <w:t>Last paragraph of special provision SP377 is simplified as follows:</w:t>
      </w:r>
    </w:p>
    <w:p w14:paraId="6AC8950F" w14:textId="77777777" w:rsidR="004248D6" w:rsidRDefault="004248D6" w:rsidP="004248D6">
      <w:pPr>
        <w:spacing w:after="120"/>
        <w:ind w:left="1701" w:right="1134"/>
        <w:jc w:val="both"/>
        <w:rPr>
          <w:lang w:val="en-US"/>
        </w:rPr>
      </w:pPr>
      <w:r>
        <w:rPr>
          <w:lang w:val="en-US"/>
        </w:rPr>
        <w:t xml:space="preserve">“Identified damaged or defective batteries shall be transported in accordance with special provision 376 </w:t>
      </w:r>
      <w:r w:rsidRPr="00E65E38">
        <w:rPr>
          <w:strike/>
          <w:lang w:val="en-US"/>
        </w:rPr>
        <w:t>and packaged in accordance with P908 of 4.1.4.1 or LP904 of 4.1.4.3 as applicable</w:t>
      </w:r>
      <w:r>
        <w:rPr>
          <w:lang w:val="en-US"/>
        </w:rPr>
        <w:t>.”</w:t>
      </w:r>
    </w:p>
    <w:bookmarkEnd w:id="5"/>
    <w:p w14:paraId="2C0B4A1A" w14:textId="58B1C0CE" w:rsidR="004248D6" w:rsidRPr="008F4897" w:rsidRDefault="004248D6" w:rsidP="004248D6">
      <w:pPr>
        <w:pStyle w:val="HChG"/>
        <w:spacing w:before="240" w:after="120"/>
        <w:ind w:firstLine="0"/>
      </w:pPr>
      <w:r>
        <w:t>Proposal 2</w:t>
      </w:r>
    </w:p>
    <w:p w14:paraId="48267F6B" w14:textId="77777777" w:rsidR="004248D6" w:rsidRPr="00E65E38" w:rsidRDefault="004248D6" w:rsidP="004248D6">
      <w:pPr>
        <w:numPr>
          <w:ilvl w:val="0"/>
          <w:numId w:val="18"/>
        </w:numPr>
        <w:spacing w:after="120"/>
        <w:ind w:right="1134"/>
        <w:jc w:val="both"/>
        <w:rPr>
          <w:lang w:val="en-US"/>
        </w:rPr>
      </w:pPr>
      <w:r w:rsidRPr="00E65E38">
        <w:rPr>
          <w:lang w:val="en-US"/>
        </w:rPr>
        <w:t xml:space="preserve">Last paragraph of special provision SP377 is </w:t>
      </w:r>
      <w:r>
        <w:rPr>
          <w:lang w:val="en-US"/>
        </w:rPr>
        <w:t>completed</w:t>
      </w:r>
      <w:r w:rsidRPr="00E65E38">
        <w:rPr>
          <w:lang w:val="en-US"/>
        </w:rPr>
        <w:t xml:space="preserve"> as follows:</w:t>
      </w:r>
    </w:p>
    <w:p w14:paraId="07F2F9A7" w14:textId="77777777" w:rsidR="004248D6" w:rsidRPr="00E65E38" w:rsidRDefault="004248D6" w:rsidP="004248D6">
      <w:pPr>
        <w:spacing w:after="120"/>
        <w:ind w:left="1134" w:right="1134" w:firstLine="555"/>
        <w:jc w:val="both"/>
        <w:rPr>
          <w:lang w:val="en-US"/>
        </w:rPr>
      </w:pPr>
      <w:r w:rsidRPr="00E65E38">
        <w:rPr>
          <w:lang w:val="en-US"/>
        </w:rPr>
        <w:t>“Identified damaged or defective batteries shall be transported in accordance with special provision 376 and packaged in accordance with P908 of 4.1.4.1 or LP904 of 4.1.4.3</w:t>
      </w:r>
      <w:r>
        <w:rPr>
          <w:lang w:val="en-US"/>
        </w:rPr>
        <w:t xml:space="preserve">, </w:t>
      </w:r>
      <w:r w:rsidRPr="00E65E38">
        <w:rPr>
          <w:u w:val="single"/>
          <w:lang w:val="en-US"/>
        </w:rPr>
        <w:t>or P911 of 4.1.4.1 or LP906 of 4.1.4.3</w:t>
      </w:r>
      <w:r>
        <w:rPr>
          <w:lang w:val="en-US"/>
        </w:rPr>
        <w:t xml:space="preserve">, </w:t>
      </w:r>
      <w:r w:rsidRPr="00E65E38">
        <w:rPr>
          <w:lang w:val="en-US"/>
        </w:rPr>
        <w:t>as applicable</w:t>
      </w:r>
      <w:r>
        <w:rPr>
          <w:lang w:val="en-US"/>
        </w:rPr>
        <w:t>.”</w:t>
      </w:r>
    </w:p>
    <w:p w14:paraId="0F601D9D" w14:textId="77777777" w:rsidR="004248D6" w:rsidRPr="007A19DA" w:rsidRDefault="004248D6" w:rsidP="004248D6">
      <w:pPr>
        <w:spacing w:before="240"/>
        <w:jc w:val="center"/>
      </w:pPr>
      <w:r>
        <w:rPr>
          <w:u w:val="single"/>
        </w:rPr>
        <w:tab/>
      </w:r>
      <w:r>
        <w:rPr>
          <w:u w:val="single"/>
        </w:rPr>
        <w:tab/>
      </w:r>
      <w:r>
        <w:rPr>
          <w:u w:val="single"/>
        </w:rPr>
        <w:tab/>
      </w:r>
      <w:r>
        <w:tab/>
      </w:r>
    </w:p>
    <w:p w14:paraId="6CA6D885" w14:textId="77777777" w:rsidR="004248D6" w:rsidRPr="004248D6" w:rsidRDefault="004248D6" w:rsidP="004248D6"/>
    <w:sectPr w:rsidR="004248D6" w:rsidRPr="004248D6" w:rsidSect="008A490A">
      <w:headerReference w:type="even" r:id="rId8"/>
      <w:headerReference w:type="default" r:id="rId9"/>
      <w:footerReference w:type="even" r:id="rId10"/>
      <w:footerReference w:type="default" r:id="rId11"/>
      <w:type w:val="continuous"/>
      <w:pgSz w:w="11906" w:h="16838" w:code="9"/>
      <w:pgMar w:top="1418" w:right="1134" w:bottom="1134"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7192E" w14:textId="77777777" w:rsidR="006870AE" w:rsidRDefault="006870AE"/>
  </w:endnote>
  <w:endnote w:type="continuationSeparator" w:id="0">
    <w:p w14:paraId="61018110" w14:textId="77777777" w:rsidR="006870AE" w:rsidRDefault="006870AE"/>
  </w:endnote>
  <w:endnote w:type="continuationNotice" w:id="1">
    <w:p w14:paraId="3A8BAC49" w14:textId="77777777" w:rsidR="006870AE" w:rsidRDefault="00687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B3CE" w14:textId="77777777" w:rsidR="004F6DF4" w:rsidRPr="00F257D1" w:rsidRDefault="004F6DF4"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77777777" w:rsidR="004F6DF4" w:rsidRPr="000216CC" w:rsidRDefault="004F6DF4"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62BBB" w14:textId="77777777" w:rsidR="006870AE" w:rsidRPr="000B175B" w:rsidRDefault="006870AE" w:rsidP="000B175B">
      <w:pPr>
        <w:tabs>
          <w:tab w:val="right" w:pos="2155"/>
        </w:tabs>
        <w:spacing w:after="80"/>
        <w:ind w:left="680"/>
        <w:rPr>
          <w:u w:val="single"/>
        </w:rPr>
      </w:pPr>
      <w:r>
        <w:rPr>
          <w:u w:val="single"/>
        </w:rPr>
        <w:tab/>
      </w:r>
    </w:p>
  </w:footnote>
  <w:footnote w:type="continuationSeparator" w:id="0">
    <w:p w14:paraId="57C89A82" w14:textId="77777777" w:rsidR="006870AE" w:rsidRPr="00FC68B7" w:rsidRDefault="006870AE" w:rsidP="00FC68B7">
      <w:pPr>
        <w:tabs>
          <w:tab w:val="left" w:pos="2155"/>
        </w:tabs>
        <w:spacing w:after="80"/>
        <w:ind w:left="680"/>
        <w:rPr>
          <w:u w:val="single"/>
        </w:rPr>
      </w:pPr>
      <w:r>
        <w:rPr>
          <w:u w:val="single"/>
        </w:rPr>
        <w:tab/>
      </w:r>
    </w:p>
  </w:footnote>
  <w:footnote w:type="continuationNotice" w:id="1">
    <w:p w14:paraId="2FA1DD36" w14:textId="77777777" w:rsidR="006870AE" w:rsidRDefault="006870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77777777" w:rsidR="004F6DF4" w:rsidRPr="00B5392B" w:rsidRDefault="004F6DF4">
    <w:pPr>
      <w:pStyle w:val="Header"/>
      <w:rPr>
        <w:lang w:val="nl-NL"/>
      </w:rPr>
    </w:pPr>
    <w:r w:rsidRPr="00340E2C">
      <w:rPr>
        <w:lang w:val="nl-NL"/>
      </w:rPr>
      <w:t>UN/SCE</w:t>
    </w:r>
    <w:r w:rsidR="0060673A" w:rsidRPr="00340E2C">
      <w:rPr>
        <w:lang w:val="nl-NL"/>
      </w:rPr>
      <w:t>TDG</w:t>
    </w:r>
    <w:r w:rsidRPr="00340E2C">
      <w:rPr>
        <w:lang w:val="nl-NL"/>
      </w:rPr>
      <w:t>/</w:t>
    </w:r>
    <w:r w:rsidR="0060673A" w:rsidRPr="00340E2C">
      <w:rPr>
        <w:lang w:val="nl-NL"/>
      </w:rPr>
      <w:t>5</w:t>
    </w:r>
    <w:r w:rsidR="00E422B7" w:rsidRPr="00340E2C">
      <w:rPr>
        <w:lang w:val="nl-NL"/>
      </w:rPr>
      <w:t>5</w:t>
    </w:r>
    <w:r w:rsidRPr="00340E2C">
      <w:rPr>
        <w:lang w:val="nl-NL"/>
      </w:rPr>
      <w:t>/INF.</w:t>
    </w:r>
    <w:r w:rsidR="00340E2C" w:rsidRPr="00340E2C">
      <w:rPr>
        <w:lang w:val="nl-NL"/>
      </w:rPr>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77777777" w:rsidR="004F6DF4" w:rsidRPr="000216CC" w:rsidRDefault="004F6DF4" w:rsidP="000216CC">
    <w:pPr>
      <w:pStyle w:val="Header"/>
      <w:jc w:val="right"/>
    </w:pPr>
    <w:r w:rsidRPr="0059131E">
      <w:t>UN/SCETDG/5</w:t>
    </w:r>
    <w:r w:rsidR="008A490A">
      <w:t>5</w:t>
    </w:r>
    <w:r w:rsidRPr="0059131E">
      <w:t>/INF.</w:t>
    </w:r>
    <w:r w:rsidR="00340E2C">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6"/>
  </w:num>
  <w:num w:numId="16">
    <w:abstractNumId w:val="13"/>
  </w:num>
  <w:num w:numId="17">
    <w:abstractNumId w:val="10"/>
  </w:num>
  <w:num w:numId="1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3375D"/>
    <w:rsid w:val="00043180"/>
    <w:rsid w:val="000504CE"/>
    <w:rsid w:val="00050922"/>
    <w:rsid w:val="00050F6B"/>
    <w:rsid w:val="00053492"/>
    <w:rsid w:val="000556F5"/>
    <w:rsid w:val="0005710C"/>
    <w:rsid w:val="00064402"/>
    <w:rsid w:val="00067E6D"/>
    <w:rsid w:val="00072C8C"/>
    <w:rsid w:val="00073129"/>
    <w:rsid w:val="00075F99"/>
    <w:rsid w:val="00076A0A"/>
    <w:rsid w:val="00082CE1"/>
    <w:rsid w:val="00083598"/>
    <w:rsid w:val="00084632"/>
    <w:rsid w:val="00087152"/>
    <w:rsid w:val="00091046"/>
    <w:rsid w:val="00091419"/>
    <w:rsid w:val="00091CB3"/>
    <w:rsid w:val="000931C0"/>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518B1"/>
    <w:rsid w:val="001633FB"/>
    <w:rsid w:val="00163A1B"/>
    <w:rsid w:val="00165735"/>
    <w:rsid w:val="00167786"/>
    <w:rsid w:val="00180633"/>
    <w:rsid w:val="00181019"/>
    <w:rsid w:val="0018168F"/>
    <w:rsid w:val="001835BF"/>
    <w:rsid w:val="00184B86"/>
    <w:rsid w:val="00195229"/>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E797C"/>
    <w:rsid w:val="0020292B"/>
    <w:rsid w:val="002062DE"/>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622A9"/>
    <w:rsid w:val="002708B5"/>
    <w:rsid w:val="002725CA"/>
    <w:rsid w:val="00273A92"/>
    <w:rsid w:val="00277896"/>
    <w:rsid w:val="00280EB7"/>
    <w:rsid w:val="002905C1"/>
    <w:rsid w:val="00295C28"/>
    <w:rsid w:val="002976CF"/>
    <w:rsid w:val="002A0BD2"/>
    <w:rsid w:val="002A5B17"/>
    <w:rsid w:val="002B067A"/>
    <w:rsid w:val="002B1514"/>
    <w:rsid w:val="002B1CDA"/>
    <w:rsid w:val="002C7F25"/>
    <w:rsid w:val="002D5A85"/>
    <w:rsid w:val="002D5C7D"/>
    <w:rsid w:val="002E35BB"/>
    <w:rsid w:val="002F68FD"/>
    <w:rsid w:val="003107FA"/>
    <w:rsid w:val="00313AC2"/>
    <w:rsid w:val="00315D73"/>
    <w:rsid w:val="00316FF9"/>
    <w:rsid w:val="00321716"/>
    <w:rsid w:val="003229D8"/>
    <w:rsid w:val="003244D9"/>
    <w:rsid w:val="00327D0A"/>
    <w:rsid w:val="00340E2C"/>
    <w:rsid w:val="003517C3"/>
    <w:rsid w:val="00355502"/>
    <w:rsid w:val="00356BC7"/>
    <w:rsid w:val="00357A20"/>
    <w:rsid w:val="00372F06"/>
    <w:rsid w:val="00391647"/>
    <w:rsid w:val="0039260F"/>
    <w:rsid w:val="0039277A"/>
    <w:rsid w:val="00393B99"/>
    <w:rsid w:val="00396F6A"/>
    <w:rsid w:val="003972E0"/>
    <w:rsid w:val="003A1EC2"/>
    <w:rsid w:val="003A52D7"/>
    <w:rsid w:val="003A5A16"/>
    <w:rsid w:val="003C0657"/>
    <w:rsid w:val="003C18C9"/>
    <w:rsid w:val="003C2CC4"/>
    <w:rsid w:val="003C655D"/>
    <w:rsid w:val="003D4B23"/>
    <w:rsid w:val="003F23A4"/>
    <w:rsid w:val="003F54D8"/>
    <w:rsid w:val="003F5B52"/>
    <w:rsid w:val="00400408"/>
    <w:rsid w:val="00403EC6"/>
    <w:rsid w:val="00406CD4"/>
    <w:rsid w:val="004108CE"/>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B25F8"/>
    <w:rsid w:val="004B2C9D"/>
    <w:rsid w:val="004B5939"/>
    <w:rsid w:val="004B73D6"/>
    <w:rsid w:val="004C39D0"/>
    <w:rsid w:val="004C4F1A"/>
    <w:rsid w:val="004C6D6D"/>
    <w:rsid w:val="004E0C5D"/>
    <w:rsid w:val="004F4240"/>
    <w:rsid w:val="004F6DF4"/>
    <w:rsid w:val="004F77CD"/>
    <w:rsid w:val="0050042A"/>
    <w:rsid w:val="00504855"/>
    <w:rsid w:val="00507CF1"/>
    <w:rsid w:val="00522177"/>
    <w:rsid w:val="00526AFD"/>
    <w:rsid w:val="00527910"/>
    <w:rsid w:val="005420F2"/>
    <w:rsid w:val="00542505"/>
    <w:rsid w:val="005475D4"/>
    <w:rsid w:val="00555CDB"/>
    <w:rsid w:val="00561B6D"/>
    <w:rsid w:val="00562D45"/>
    <w:rsid w:val="0056615B"/>
    <w:rsid w:val="00567DFB"/>
    <w:rsid w:val="00571DAA"/>
    <w:rsid w:val="00572049"/>
    <w:rsid w:val="0058129D"/>
    <w:rsid w:val="00590144"/>
    <w:rsid w:val="0059131E"/>
    <w:rsid w:val="0059682C"/>
    <w:rsid w:val="005A3F48"/>
    <w:rsid w:val="005A64DD"/>
    <w:rsid w:val="005B09F0"/>
    <w:rsid w:val="005B0CED"/>
    <w:rsid w:val="005B3DB3"/>
    <w:rsid w:val="005B528A"/>
    <w:rsid w:val="005B6088"/>
    <w:rsid w:val="005C3490"/>
    <w:rsid w:val="005C4CB5"/>
    <w:rsid w:val="005D0C6C"/>
    <w:rsid w:val="005D1BB4"/>
    <w:rsid w:val="005E010D"/>
    <w:rsid w:val="005E28E0"/>
    <w:rsid w:val="005E3563"/>
    <w:rsid w:val="005E3AAD"/>
    <w:rsid w:val="005E5946"/>
    <w:rsid w:val="005F3A39"/>
    <w:rsid w:val="005F5C2F"/>
    <w:rsid w:val="005F7BB1"/>
    <w:rsid w:val="00602490"/>
    <w:rsid w:val="00603E3C"/>
    <w:rsid w:val="0060673A"/>
    <w:rsid w:val="00611FC4"/>
    <w:rsid w:val="00612812"/>
    <w:rsid w:val="006176FB"/>
    <w:rsid w:val="006216A1"/>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870AE"/>
    <w:rsid w:val="00690CD6"/>
    <w:rsid w:val="006A3932"/>
    <w:rsid w:val="006A53DC"/>
    <w:rsid w:val="006A63E3"/>
    <w:rsid w:val="006A7392"/>
    <w:rsid w:val="006B1148"/>
    <w:rsid w:val="006B1C55"/>
    <w:rsid w:val="006C0D34"/>
    <w:rsid w:val="006C251B"/>
    <w:rsid w:val="006C2F7E"/>
    <w:rsid w:val="006D3560"/>
    <w:rsid w:val="006E3B65"/>
    <w:rsid w:val="006E564B"/>
    <w:rsid w:val="007025C0"/>
    <w:rsid w:val="00707F04"/>
    <w:rsid w:val="00711637"/>
    <w:rsid w:val="00714F4F"/>
    <w:rsid w:val="0072632A"/>
    <w:rsid w:val="00734F20"/>
    <w:rsid w:val="00736E6A"/>
    <w:rsid w:val="00741F59"/>
    <w:rsid w:val="0074697D"/>
    <w:rsid w:val="00755EBE"/>
    <w:rsid w:val="00761619"/>
    <w:rsid w:val="0076177C"/>
    <w:rsid w:val="00763C33"/>
    <w:rsid w:val="00766322"/>
    <w:rsid w:val="00770BCD"/>
    <w:rsid w:val="00771904"/>
    <w:rsid w:val="00773353"/>
    <w:rsid w:val="00774129"/>
    <w:rsid w:val="00774E8F"/>
    <w:rsid w:val="00774EAA"/>
    <w:rsid w:val="0078123B"/>
    <w:rsid w:val="00781B57"/>
    <w:rsid w:val="00786434"/>
    <w:rsid w:val="00790791"/>
    <w:rsid w:val="00796F36"/>
    <w:rsid w:val="007A2CDB"/>
    <w:rsid w:val="007A334C"/>
    <w:rsid w:val="007A62EC"/>
    <w:rsid w:val="007B1A7E"/>
    <w:rsid w:val="007B2BA8"/>
    <w:rsid w:val="007B6BA5"/>
    <w:rsid w:val="007C2C0D"/>
    <w:rsid w:val="007C3162"/>
    <w:rsid w:val="007C3390"/>
    <w:rsid w:val="007C4F4B"/>
    <w:rsid w:val="007C644D"/>
    <w:rsid w:val="007D2AC1"/>
    <w:rsid w:val="007D384C"/>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55C"/>
    <w:rsid w:val="0083069A"/>
    <w:rsid w:val="00832A1D"/>
    <w:rsid w:val="00834479"/>
    <w:rsid w:val="00843AB2"/>
    <w:rsid w:val="00846809"/>
    <w:rsid w:val="00857789"/>
    <w:rsid w:val="0086107D"/>
    <w:rsid w:val="00864251"/>
    <w:rsid w:val="00871FD5"/>
    <w:rsid w:val="00881213"/>
    <w:rsid w:val="008830CC"/>
    <w:rsid w:val="008979B1"/>
    <w:rsid w:val="008A0B75"/>
    <w:rsid w:val="008A1542"/>
    <w:rsid w:val="008A490A"/>
    <w:rsid w:val="008A6B25"/>
    <w:rsid w:val="008A6C4F"/>
    <w:rsid w:val="008A7679"/>
    <w:rsid w:val="008A7AB3"/>
    <w:rsid w:val="008A7E0F"/>
    <w:rsid w:val="008B65FB"/>
    <w:rsid w:val="008C3B3C"/>
    <w:rsid w:val="008C4283"/>
    <w:rsid w:val="008C74C3"/>
    <w:rsid w:val="008C7BF7"/>
    <w:rsid w:val="008D134F"/>
    <w:rsid w:val="008D3C75"/>
    <w:rsid w:val="008D6942"/>
    <w:rsid w:val="008E0E46"/>
    <w:rsid w:val="008E1DAE"/>
    <w:rsid w:val="008E295A"/>
    <w:rsid w:val="008F2D9A"/>
    <w:rsid w:val="008F44B8"/>
    <w:rsid w:val="008F504A"/>
    <w:rsid w:val="008F5C0B"/>
    <w:rsid w:val="0090092A"/>
    <w:rsid w:val="009045EE"/>
    <w:rsid w:val="00904EBC"/>
    <w:rsid w:val="00906C3D"/>
    <w:rsid w:val="00923019"/>
    <w:rsid w:val="00924B63"/>
    <w:rsid w:val="009363B6"/>
    <w:rsid w:val="00940F46"/>
    <w:rsid w:val="00941ECC"/>
    <w:rsid w:val="00945A5D"/>
    <w:rsid w:val="00946A0D"/>
    <w:rsid w:val="00955109"/>
    <w:rsid w:val="00956AD7"/>
    <w:rsid w:val="00963B67"/>
    <w:rsid w:val="00963CBA"/>
    <w:rsid w:val="00964682"/>
    <w:rsid w:val="009701ED"/>
    <w:rsid w:val="00972A01"/>
    <w:rsid w:val="00984471"/>
    <w:rsid w:val="00985F37"/>
    <w:rsid w:val="009879EA"/>
    <w:rsid w:val="009908A5"/>
    <w:rsid w:val="0099124E"/>
    <w:rsid w:val="00991261"/>
    <w:rsid w:val="00991CC2"/>
    <w:rsid w:val="009953D5"/>
    <w:rsid w:val="009A1D29"/>
    <w:rsid w:val="009C6394"/>
    <w:rsid w:val="009D0E2A"/>
    <w:rsid w:val="009D0F0E"/>
    <w:rsid w:val="009D1AAE"/>
    <w:rsid w:val="009D634E"/>
    <w:rsid w:val="009E1560"/>
    <w:rsid w:val="009F0F06"/>
    <w:rsid w:val="009F1220"/>
    <w:rsid w:val="009F4FC5"/>
    <w:rsid w:val="00A0152E"/>
    <w:rsid w:val="00A12B58"/>
    <w:rsid w:val="00A1427D"/>
    <w:rsid w:val="00A235F1"/>
    <w:rsid w:val="00A23F62"/>
    <w:rsid w:val="00A34B00"/>
    <w:rsid w:val="00A3777A"/>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3D48"/>
    <w:rsid w:val="00AE45DE"/>
    <w:rsid w:val="00AF0878"/>
    <w:rsid w:val="00AF2F9D"/>
    <w:rsid w:val="00AF6710"/>
    <w:rsid w:val="00B013E6"/>
    <w:rsid w:val="00B04D66"/>
    <w:rsid w:val="00B10C19"/>
    <w:rsid w:val="00B1157C"/>
    <w:rsid w:val="00B1501F"/>
    <w:rsid w:val="00B22971"/>
    <w:rsid w:val="00B26710"/>
    <w:rsid w:val="00B26B3C"/>
    <w:rsid w:val="00B30179"/>
    <w:rsid w:val="00B304E1"/>
    <w:rsid w:val="00B3317B"/>
    <w:rsid w:val="00B41384"/>
    <w:rsid w:val="00B4398E"/>
    <w:rsid w:val="00B5392B"/>
    <w:rsid w:val="00B666B2"/>
    <w:rsid w:val="00B71E2B"/>
    <w:rsid w:val="00B73DA8"/>
    <w:rsid w:val="00B74F7C"/>
    <w:rsid w:val="00B75E05"/>
    <w:rsid w:val="00B81E12"/>
    <w:rsid w:val="00B84AAC"/>
    <w:rsid w:val="00B90F54"/>
    <w:rsid w:val="00B91CC3"/>
    <w:rsid w:val="00B92A0C"/>
    <w:rsid w:val="00B93068"/>
    <w:rsid w:val="00BB176D"/>
    <w:rsid w:val="00BB3B28"/>
    <w:rsid w:val="00BC74E9"/>
    <w:rsid w:val="00BD2077"/>
    <w:rsid w:val="00BE1FF8"/>
    <w:rsid w:val="00BE382C"/>
    <w:rsid w:val="00BE50CA"/>
    <w:rsid w:val="00BE618E"/>
    <w:rsid w:val="00C0263F"/>
    <w:rsid w:val="00C03B44"/>
    <w:rsid w:val="00C05987"/>
    <w:rsid w:val="00C13A85"/>
    <w:rsid w:val="00C17563"/>
    <w:rsid w:val="00C218A4"/>
    <w:rsid w:val="00C31519"/>
    <w:rsid w:val="00C36D37"/>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E09DE"/>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0DF8"/>
    <w:rsid w:val="00D5409C"/>
    <w:rsid w:val="00D57C13"/>
    <w:rsid w:val="00D57FD9"/>
    <w:rsid w:val="00D610C1"/>
    <w:rsid w:val="00D658FA"/>
    <w:rsid w:val="00D730E3"/>
    <w:rsid w:val="00D73803"/>
    <w:rsid w:val="00D753D8"/>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DF69A6"/>
    <w:rsid w:val="00E130AB"/>
    <w:rsid w:val="00E1679E"/>
    <w:rsid w:val="00E239A0"/>
    <w:rsid w:val="00E3141C"/>
    <w:rsid w:val="00E34E58"/>
    <w:rsid w:val="00E36838"/>
    <w:rsid w:val="00E36C10"/>
    <w:rsid w:val="00E40B76"/>
    <w:rsid w:val="00E40D7C"/>
    <w:rsid w:val="00E422B7"/>
    <w:rsid w:val="00E42461"/>
    <w:rsid w:val="00E4443D"/>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69C"/>
    <w:rsid w:val="00ED7A2A"/>
    <w:rsid w:val="00EE4D59"/>
    <w:rsid w:val="00EE73C3"/>
    <w:rsid w:val="00EF1D7F"/>
    <w:rsid w:val="00EF4AAC"/>
    <w:rsid w:val="00F01C57"/>
    <w:rsid w:val="00F03FA2"/>
    <w:rsid w:val="00F05283"/>
    <w:rsid w:val="00F07537"/>
    <w:rsid w:val="00F07E12"/>
    <w:rsid w:val="00F1200D"/>
    <w:rsid w:val="00F21A22"/>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A00A0"/>
    <w:rsid w:val="00FA032F"/>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4E4042"/>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styleId="UnresolvedMention">
    <w:name w:val="Unresolved Mention"/>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878BD-7806-4616-9D09-05458BD4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7</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4</cp:revision>
  <cp:lastPrinted>2019-06-20T07:20:00Z</cp:lastPrinted>
  <dcterms:created xsi:type="dcterms:W3CDTF">2019-06-19T05:55:00Z</dcterms:created>
  <dcterms:modified xsi:type="dcterms:W3CDTF">2019-06-20T07:20:00Z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