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769B18DC" w14:textId="77777777" w:rsidTr="000216CC">
        <w:trPr>
          <w:trHeight w:val="851"/>
        </w:trPr>
        <w:tc>
          <w:tcPr>
            <w:tcW w:w="1259" w:type="dxa"/>
            <w:tcBorders>
              <w:top w:val="nil"/>
              <w:left w:val="nil"/>
              <w:bottom w:val="single" w:sz="4" w:space="0" w:color="auto"/>
              <w:right w:val="nil"/>
            </w:tcBorders>
            <w:shd w:val="clear" w:color="auto" w:fill="auto"/>
          </w:tcPr>
          <w:p w14:paraId="60497B8E" w14:textId="77777777" w:rsidR="00446DE4" w:rsidRPr="003E06B6" w:rsidRDefault="00446DE4" w:rsidP="000216CC">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14:paraId="7E15D78A"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6FACAFC" w14:textId="7DE1206E" w:rsidR="00FC215C" w:rsidRPr="00CE1C34" w:rsidRDefault="00FC215C" w:rsidP="00FC215C">
            <w:pPr>
              <w:jc w:val="right"/>
              <w:rPr>
                <w:b/>
                <w:sz w:val="40"/>
                <w:szCs w:val="40"/>
                <w:lang w:val="fr-CH"/>
              </w:rPr>
            </w:pPr>
            <w:r w:rsidRPr="00CE1C34">
              <w:rPr>
                <w:b/>
                <w:sz w:val="40"/>
                <w:szCs w:val="40"/>
                <w:lang w:val="fr-CH"/>
              </w:rPr>
              <w:t>UN/SCETDG/</w:t>
            </w:r>
            <w:r w:rsidR="00E2792B" w:rsidRPr="00CE1C34">
              <w:rPr>
                <w:b/>
                <w:sz w:val="40"/>
                <w:szCs w:val="40"/>
                <w:lang w:val="fr-CH"/>
              </w:rPr>
              <w:t>5</w:t>
            </w:r>
            <w:r w:rsidR="003E06B6" w:rsidRPr="00CE1C34">
              <w:rPr>
                <w:b/>
                <w:sz w:val="40"/>
                <w:szCs w:val="40"/>
                <w:lang w:val="fr-CH"/>
              </w:rPr>
              <w:t>5</w:t>
            </w:r>
            <w:r w:rsidR="00385E9F" w:rsidRPr="00CE1C34">
              <w:rPr>
                <w:b/>
                <w:sz w:val="40"/>
                <w:szCs w:val="40"/>
                <w:lang w:val="fr-CH"/>
              </w:rPr>
              <w:t>/INF.</w:t>
            </w:r>
            <w:r w:rsidR="00CE1C34" w:rsidRPr="00CE1C34">
              <w:rPr>
                <w:b/>
                <w:sz w:val="40"/>
                <w:szCs w:val="40"/>
                <w:lang w:val="fr-CH"/>
              </w:rPr>
              <w:t>16</w:t>
            </w:r>
          </w:p>
          <w:p w14:paraId="7E49F724" w14:textId="77777777" w:rsidR="000216CC" w:rsidRPr="00CE1C34" w:rsidRDefault="000216CC" w:rsidP="00497711">
            <w:pPr>
              <w:jc w:val="right"/>
              <w:rPr>
                <w:lang w:val="fr-CH"/>
              </w:rPr>
            </w:pPr>
          </w:p>
        </w:tc>
      </w:tr>
    </w:tbl>
    <w:tbl>
      <w:tblPr>
        <w:tblW w:w="9645" w:type="dxa"/>
        <w:tblInd w:w="108" w:type="dxa"/>
        <w:tblLayout w:type="fixed"/>
        <w:tblLook w:val="04A0" w:firstRow="1" w:lastRow="0" w:firstColumn="1" w:lastColumn="0" w:noHBand="0" w:noVBand="1"/>
      </w:tblPr>
      <w:tblGrid>
        <w:gridCol w:w="9645"/>
      </w:tblGrid>
      <w:tr w:rsidR="00146D50" w:rsidRPr="001039FD" w14:paraId="4D943D41" w14:textId="77777777" w:rsidTr="00165735">
        <w:tc>
          <w:tcPr>
            <w:tcW w:w="9645" w:type="dxa"/>
            <w:tcMar>
              <w:top w:w="142" w:type="dxa"/>
              <w:left w:w="108" w:type="dxa"/>
              <w:bottom w:w="142" w:type="dxa"/>
              <w:right w:w="108" w:type="dxa"/>
            </w:tcMar>
          </w:tcPr>
          <w:tbl>
            <w:tblPr>
              <w:tblW w:w="9645" w:type="dxa"/>
              <w:tblInd w:w="108" w:type="dxa"/>
              <w:tblLayout w:type="fixed"/>
              <w:tblLook w:val="04A0" w:firstRow="1" w:lastRow="0" w:firstColumn="1" w:lastColumn="0" w:noHBand="0" w:noVBand="1"/>
            </w:tblPr>
            <w:tblGrid>
              <w:gridCol w:w="4652"/>
              <w:gridCol w:w="4993"/>
            </w:tblGrid>
            <w:tr w:rsidR="00146D50" w:rsidRPr="008D5CD3" w14:paraId="0D44F8CE" w14:textId="77777777" w:rsidTr="00221EA8">
              <w:tc>
                <w:tcPr>
                  <w:tcW w:w="9645" w:type="dxa"/>
                  <w:gridSpan w:val="2"/>
                  <w:tcMar>
                    <w:top w:w="142" w:type="dxa"/>
                    <w:left w:w="108" w:type="dxa"/>
                    <w:bottom w:w="142" w:type="dxa"/>
                    <w:right w:w="108" w:type="dxa"/>
                  </w:tcMar>
                </w:tcPr>
                <w:p w14:paraId="54F31A4E" w14:textId="13E93044" w:rsidR="00146D50" w:rsidRPr="008D5CD3" w:rsidRDefault="00146D50" w:rsidP="003825CA">
                  <w:pPr>
                    <w:tabs>
                      <w:tab w:val="right" w:pos="9214"/>
                    </w:tabs>
                  </w:pPr>
                  <w:r w:rsidRPr="008D5CD3">
                    <w:rPr>
                      <w:b/>
                      <w:sz w:val="24"/>
                      <w:szCs w:val="24"/>
                    </w:rPr>
                    <w:t>Committee of Experts on the Transport of Dangerous Goods</w:t>
                  </w:r>
                  <w:r w:rsidRPr="008D5CD3">
                    <w:rPr>
                      <w:b/>
                      <w:sz w:val="24"/>
                      <w:szCs w:val="24"/>
                    </w:rPr>
                    <w:tab/>
                  </w:r>
                  <w:r w:rsidRPr="008D5CD3">
                    <w:rPr>
                      <w:b/>
                      <w:sz w:val="24"/>
                      <w:szCs w:val="24"/>
                    </w:rPr>
                    <w:br/>
                    <w:t>and on the Globally Harmonized System of Classification</w:t>
                  </w:r>
                  <w:r w:rsidRPr="008D5CD3">
                    <w:rPr>
                      <w:b/>
                      <w:sz w:val="24"/>
                      <w:szCs w:val="24"/>
                    </w:rPr>
                    <w:br/>
                    <w:t>and Labelling of Chemicals</w:t>
                  </w:r>
                  <w:r w:rsidRPr="008D5CD3">
                    <w:rPr>
                      <w:b/>
                    </w:rPr>
                    <w:tab/>
                  </w:r>
                  <w:r w:rsidR="00CE1C34">
                    <w:rPr>
                      <w:b/>
                    </w:rPr>
                    <w:t>7 June</w:t>
                  </w:r>
                  <w:r w:rsidRPr="00CE1C34">
                    <w:rPr>
                      <w:b/>
                    </w:rPr>
                    <w:t xml:space="preserve"> 2019</w:t>
                  </w:r>
                </w:p>
              </w:tc>
            </w:tr>
            <w:tr w:rsidR="00146D50" w:rsidRPr="001039FD" w14:paraId="535E2820" w14:textId="77777777" w:rsidTr="00221EA8">
              <w:trPr>
                <w:gridAfter w:val="1"/>
                <w:wAfter w:w="4993" w:type="dxa"/>
              </w:trPr>
              <w:tc>
                <w:tcPr>
                  <w:tcW w:w="4652" w:type="dxa"/>
                  <w:tcMar>
                    <w:top w:w="57" w:type="dxa"/>
                    <w:left w:w="108" w:type="dxa"/>
                    <w:bottom w:w="0" w:type="dxa"/>
                    <w:right w:w="108" w:type="dxa"/>
                  </w:tcMar>
                  <w:vAlign w:val="center"/>
                </w:tcPr>
                <w:p w14:paraId="2A09C1D7" w14:textId="77777777" w:rsidR="00146D50" w:rsidRPr="001039FD" w:rsidRDefault="00146D50" w:rsidP="00146D50">
                  <w:pPr>
                    <w:spacing w:before="120" w:after="120"/>
                    <w:rPr>
                      <w:b/>
                    </w:rPr>
                  </w:pPr>
                  <w:r w:rsidRPr="001039FD">
                    <w:rPr>
                      <w:b/>
                    </w:rPr>
                    <w:t xml:space="preserve">Sub-Committee of Experts on the Transport of Dangerous Goods </w:t>
                  </w:r>
                </w:p>
              </w:tc>
            </w:tr>
            <w:tr w:rsidR="00146D50" w:rsidRPr="00E601C0" w14:paraId="60F66ED4" w14:textId="77777777" w:rsidTr="00221EA8">
              <w:trPr>
                <w:gridAfter w:val="1"/>
                <w:wAfter w:w="4993" w:type="dxa"/>
              </w:trPr>
              <w:tc>
                <w:tcPr>
                  <w:tcW w:w="4652" w:type="dxa"/>
                  <w:tcMar>
                    <w:top w:w="57" w:type="dxa"/>
                    <w:left w:w="108" w:type="dxa"/>
                    <w:bottom w:w="0" w:type="dxa"/>
                    <w:right w:w="108" w:type="dxa"/>
                  </w:tcMar>
                </w:tcPr>
                <w:p w14:paraId="5E36375A" w14:textId="77777777" w:rsidR="00146D50" w:rsidRPr="00E601C0" w:rsidRDefault="00146D50" w:rsidP="00146D50">
                  <w:pPr>
                    <w:ind w:left="34" w:hanging="34"/>
                    <w:rPr>
                      <w:b/>
                    </w:rPr>
                  </w:pPr>
                  <w:r w:rsidRPr="00E601C0">
                    <w:rPr>
                      <w:b/>
                    </w:rPr>
                    <w:t>F</w:t>
                  </w:r>
                  <w:r>
                    <w:rPr>
                      <w:b/>
                    </w:rPr>
                    <w:t>ifty-fifth</w:t>
                  </w:r>
                  <w:r w:rsidRPr="00E601C0">
                    <w:rPr>
                      <w:b/>
                    </w:rPr>
                    <w:t xml:space="preserve"> session</w:t>
                  </w:r>
                </w:p>
              </w:tc>
            </w:tr>
            <w:tr w:rsidR="00146D50" w:rsidRPr="001039FD" w14:paraId="54295A8F" w14:textId="77777777" w:rsidTr="00221EA8">
              <w:trPr>
                <w:gridAfter w:val="1"/>
                <w:wAfter w:w="4993" w:type="dxa"/>
              </w:trPr>
              <w:tc>
                <w:tcPr>
                  <w:tcW w:w="4652" w:type="dxa"/>
                  <w:tcMar>
                    <w:top w:w="28" w:type="dxa"/>
                    <w:left w:w="108" w:type="dxa"/>
                    <w:bottom w:w="0" w:type="dxa"/>
                    <w:right w:w="108" w:type="dxa"/>
                  </w:tcMar>
                </w:tcPr>
                <w:p w14:paraId="6906B3DF" w14:textId="77777777" w:rsidR="00146D50" w:rsidRPr="00061070" w:rsidRDefault="00146D50" w:rsidP="00146D50">
                  <w:pPr>
                    <w:tabs>
                      <w:tab w:val="left" w:pos="0"/>
                      <w:tab w:val="left" w:pos="6361"/>
                      <w:tab w:val="left" w:pos="6939"/>
                    </w:tabs>
                    <w:ind w:left="34" w:hanging="34"/>
                    <w:outlineLvl w:val="0"/>
                    <w:rPr>
                      <w:bCs/>
                    </w:rPr>
                  </w:pPr>
                  <w:r w:rsidRPr="00061070">
                    <w:rPr>
                      <w:bCs/>
                    </w:rPr>
                    <w:t xml:space="preserve">Geneva, </w:t>
                  </w:r>
                  <w:r>
                    <w:t>1-5 July 2019</w:t>
                  </w:r>
                </w:p>
                <w:p w14:paraId="412F71B1" w14:textId="77777777" w:rsidR="00146D50" w:rsidRPr="001039FD" w:rsidRDefault="00146D50" w:rsidP="00146D50">
                  <w:pPr>
                    <w:rPr>
                      <w:b/>
                      <w:bCs/>
                    </w:rPr>
                  </w:pPr>
                  <w:r w:rsidRPr="00993A96">
                    <w:t>Item 6 (b) of the provisional agenda</w:t>
                  </w:r>
                  <w:r w:rsidRPr="00993A96">
                    <w:br/>
                  </w:r>
                  <w:r w:rsidRPr="00993A96">
                    <w:rPr>
                      <w:b/>
                      <w:bCs/>
                    </w:rPr>
                    <w:t xml:space="preserve">Miscellaneous proposals for amendments to the Model Regulations on the Transport of Dangerous Goods: </w:t>
                  </w:r>
                  <w:proofErr w:type="spellStart"/>
                  <w:r w:rsidRPr="00993A96">
                    <w:rPr>
                      <w:b/>
                      <w:bCs/>
                    </w:rPr>
                    <w:t>packagings</w:t>
                  </w:r>
                  <w:proofErr w:type="spellEnd"/>
                </w:p>
              </w:tc>
            </w:tr>
          </w:tbl>
          <w:p w14:paraId="5183EFD2" w14:textId="77777777" w:rsidR="00146D50" w:rsidRPr="001039FD" w:rsidRDefault="00146D50" w:rsidP="00104283">
            <w:pPr>
              <w:tabs>
                <w:tab w:val="right" w:pos="9214"/>
              </w:tabs>
            </w:pPr>
          </w:p>
        </w:tc>
      </w:tr>
    </w:tbl>
    <w:p w14:paraId="4AFECB04" w14:textId="2468F71F" w:rsidR="002C4CB2" w:rsidRDefault="00146D50" w:rsidP="00146D50">
      <w:pPr>
        <w:pStyle w:val="HChG"/>
      </w:pPr>
      <w:r>
        <w:tab/>
      </w:r>
      <w:r>
        <w:tab/>
      </w:r>
      <w:r w:rsidR="00993A96" w:rsidRPr="00993A96">
        <w:t>Information on the flow of dangerous goods</w:t>
      </w:r>
    </w:p>
    <w:p w14:paraId="2BBF4194" w14:textId="7540C912" w:rsidR="002D7C1C" w:rsidRDefault="00385E9F" w:rsidP="00CE1C34">
      <w:pPr>
        <w:pStyle w:val="H1G"/>
      </w:pPr>
      <w:r>
        <w:tab/>
      </w:r>
      <w:r>
        <w:tab/>
        <w:t>Transmitted by the expert</w:t>
      </w:r>
      <w:r w:rsidR="00CE1C34">
        <w:t>s</w:t>
      </w:r>
      <w:r>
        <w:t xml:space="preserve"> from </w:t>
      </w:r>
      <w:r w:rsidR="008D60B8">
        <w:t xml:space="preserve">Canada and </w:t>
      </w:r>
      <w:r>
        <w:t xml:space="preserve">the United </w:t>
      </w:r>
      <w:r w:rsidR="008D60B8">
        <w:t>States of America</w:t>
      </w:r>
    </w:p>
    <w:p w14:paraId="3D27673B" w14:textId="6D13ADD9" w:rsidR="00CE1C34" w:rsidRDefault="00CE1C34" w:rsidP="00CE1C34">
      <w:pPr>
        <w:pStyle w:val="HChG"/>
      </w:pPr>
      <w:r>
        <w:tab/>
      </w:r>
      <w:r>
        <w:tab/>
        <w:t>Objective</w:t>
      </w:r>
    </w:p>
    <w:p w14:paraId="34BC8416" w14:textId="634801BD" w:rsidR="00A40C21" w:rsidRPr="00A40C21" w:rsidRDefault="00993A96" w:rsidP="00993A96">
      <w:pPr>
        <w:pStyle w:val="SingleTxtG"/>
      </w:pPr>
      <w:r>
        <w:tab/>
        <w:t>1.</w:t>
      </w:r>
      <w:r>
        <w:tab/>
      </w:r>
      <w:r w:rsidR="00CE1C34">
        <w:t>The experts from Canada and the United States of America would like to engage with experts from the Sub-Committee on the topic of digitalized dangerous goods transportation documentation.</w:t>
      </w:r>
    </w:p>
    <w:p w14:paraId="63439E89" w14:textId="77777777" w:rsidR="002D7C1C" w:rsidRPr="009D4BDE" w:rsidRDefault="002D7C1C" w:rsidP="002D7C1C">
      <w:pPr>
        <w:pStyle w:val="HChG"/>
        <w:ind w:firstLine="0"/>
        <w:rPr>
          <w:szCs w:val="28"/>
          <w:lang w:val="en-US"/>
        </w:rPr>
      </w:pPr>
      <w:r w:rsidRPr="009D4BDE">
        <w:rPr>
          <w:szCs w:val="28"/>
        </w:rPr>
        <w:t>Introduction</w:t>
      </w:r>
    </w:p>
    <w:p w14:paraId="54FBA524" w14:textId="73DF62C5" w:rsidR="008D60B8" w:rsidRPr="00CE1C34" w:rsidRDefault="00993A96" w:rsidP="00993A96">
      <w:pPr>
        <w:pStyle w:val="SingleTxtG"/>
      </w:pPr>
      <w:r>
        <w:tab/>
        <w:t>2.</w:t>
      </w:r>
      <w:r>
        <w:tab/>
      </w:r>
      <w:r w:rsidR="00996C3E" w:rsidRPr="00CE1C34">
        <w:t xml:space="preserve">Currently, </w:t>
      </w:r>
      <w:r w:rsidR="008D60B8" w:rsidRPr="00CE1C34">
        <w:t>Canadian and U</w:t>
      </w:r>
      <w:r w:rsidR="00CE1C34">
        <w:t>nited States</w:t>
      </w:r>
      <w:r w:rsidR="008D60B8" w:rsidRPr="00CE1C34">
        <w:t xml:space="preserve"> </w:t>
      </w:r>
      <w:proofErr w:type="spellStart"/>
      <w:r w:rsidR="00CE1C34">
        <w:t>od</w:t>
      </w:r>
      <w:proofErr w:type="spellEnd"/>
      <w:r w:rsidR="00CE1C34">
        <w:t xml:space="preserve"> America </w:t>
      </w:r>
      <w:r w:rsidR="008D60B8" w:rsidRPr="00CE1C34">
        <w:t xml:space="preserve">regulations require a physical transport document to accompany the dangerous goods while in transit. In the event of an incident, the information provided on a transport document (shipping name, UN number, quantity, type of package, emergency telephone number, etc.) is essential </w:t>
      </w:r>
      <w:r w:rsidR="00552EC9" w:rsidRPr="00CE1C34">
        <w:t xml:space="preserve">in assisting </w:t>
      </w:r>
      <w:r w:rsidR="00CF1A09" w:rsidRPr="00CE1C34">
        <w:t xml:space="preserve">first responders </w:t>
      </w:r>
      <w:r w:rsidR="00552EC9" w:rsidRPr="00CE1C34">
        <w:t>at the scene.</w:t>
      </w:r>
    </w:p>
    <w:p w14:paraId="3425CA75" w14:textId="49BA411C" w:rsidR="00385E9F" w:rsidRPr="00CE1C34" w:rsidRDefault="00993A96" w:rsidP="00993A96">
      <w:pPr>
        <w:pStyle w:val="SingleTxtG"/>
      </w:pPr>
      <w:r>
        <w:tab/>
        <w:t>3.</w:t>
      </w:r>
      <w:r>
        <w:tab/>
      </w:r>
      <w:r w:rsidR="008D60B8" w:rsidRPr="00CE1C34">
        <w:t xml:space="preserve">Considering advancements in technological capabilities, industry has repeatedly communicated to Canadian and </w:t>
      </w:r>
      <w:r w:rsidR="00CE1C34">
        <w:t>United States of America</w:t>
      </w:r>
      <w:r w:rsidR="00996C3E" w:rsidRPr="00CE1C34">
        <w:t xml:space="preserve"> </w:t>
      </w:r>
      <w:r w:rsidR="008D60B8" w:rsidRPr="00CE1C34">
        <w:t xml:space="preserve">regulators that </w:t>
      </w:r>
      <w:r w:rsidR="00996C3E" w:rsidRPr="00CE1C34">
        <w:t xml:space="preserve">the </w:t>
      </w:r>
      <w:r w:rsidR="008D60B8" w:rsidRPr="00CE1C34">
        <w:t>requirement</w:t>
      </w:r>
      <w:r w:rsidR="00996C3E" w:rsidRPr="00CE1C34">
        <w:t xml:space="preserve"> for a physical transport document</w:t>
      </w:r>
      <w:r w:rsidR="008D60B8" w:rsidRPr="00CE1C34">
        <w:t xml:space="preserve"> is administratively burdensome, inefficient, and outdated. Further</w:t>
      </w:r>
      <w:r w:rsidR="00996C3E" w:rsidRPr="00CE1C34">
        <w:t>more</w:t>
      </w:r>
      <w:r w:rsidR="008D60B8" w:rsidRPr="00CE1C34">
        <w:t xml:space="preserve">, </w:t>
      </w:r>
      <w:r w:rsidR="00996C3E" w:rsidRPr="00CE1C34">
        <w:t xml:space="preserve">modal regulations such as </w:t>
      </w:r>
      <w:r w:rsidR="008D60B8" w:rsidRPr="00CE1C34">
        <w:t>the International Marine Dangerous Goods Code, International Civil Aviation Organization Technical Instructions accept electronic transport documents for international shipments.  For the numerous shippers with paperless systems already integrated in their operations, printing a transport document is deemed as</w:t>
      </w:r>
      <w:r w:rsidR="00996C3E" w:rsidRPr="00CE1C34">
        <w:t xml:space="preserve"> inefficient,</w:t>
      </w:r>
      <w:r w:rsidR="008D60B8" w:rsidRPr="00CE1C34">
        <w:t xml:space="preserve"> redundant and costly process.</w:t>
      </w:r>
    </w:p>
    <w:p w14:paraId="36BCC8F8" w14:textId="5E882F82" w:rsidR="008D60B8" w:rsidRPr="00CE1C34" w:rsidRDefault="00993A96" w:rsidP="00993A96">
      <w:pPr>
        <w:pStyle w:val="SingleTxtG"/>
      </w:pPr>
      <w:r>
        <w:tab/>
        <w:t>4.</w:t>
      </w:r>
      <w:r>
        <w:tab/>
      </w:r>
      <w:r w:rsidR="008D60B8" w:rsidRPr="00CE1C34">
        <w:t xml:space="preserve">The accessibility of a digitalized transport document may be a concern for emergency response or enforcement personnel. Retrieving the electronic transport document could be challenging in remote areas or for fire departments with limited resources. Since the intrinsic purpose of the transport document is to provide easy access to information on any given dangerous goods shipment, regulators </w:t>
      </w:r>
      <w:proofErr w:type="gramStart"/>
      <w:r w:rsidR="008D60B8" w:rsidRPr="00CE1C34">
        <w:t>have to</w:t>
      </w:r>
      <w:proofErr w:type="gramEnd"/>
      <w:r w:rsidR="008D60B8" w:rsidRPr="00CE1C34">
        <w:t xml:space="preserve"> consider multiple factors before allowing a digitalized equivalent in their jurisdiction to meet an equivalent or greater level of safety.</w:t>
      </w:r>
    </w:p>
    <w:p w14:paraId="6F2813D4" w14:textId="181779D3" w:rsidR="008D60B8" w:rsidRDefault="00993A96" w:rsidP="00993A96">
      <w:pPr>
        <w:pStyle w:val="SingleTxtG"/>
        <w:rPr>
          <w:sz w:val="24"/>
          <w:szCs w:val="24"/>
        </w:rPr>
      </w:pPr>
      <w:r>
        <w:lastRenderedPageBreak/>
        <w:tab/>
        <w:t>5.</w:t>
      </w:r>
      <w:r>
        <w:tab/>
      </w:r>
      <w:r w:rsidR="008D60B8" w:rsidRPr="00E9708A">
        <w:t>Both Canada and the U</w:t>
      </w:r>
      <w:r w:rsidR="00CE1C34">
        <w:t>nited States of America</w:t>
      </w:r>
      <w:r w:rsidR="008D60B8" w:rsidRPr="00E9708A">
        <w:t xml:space="preserve"> recognize the need to modernize this requirement and consider electronic alternatives. In 2015, the </w:t>
      </w:r>
      <w:r w:rsidR="00CE1C34">
        <w:t>United States of America</w:t>
      </w:r>
      <w:r w:rsidR="008D60B8" w:rsidRPr="00E9708A">
        <w:t xml:space="preserve"> Department of Transportation conducted a pilot study to evaluate the feasibility and </w:t>
      </w:r>
      <w:r w:rsidR="008D60B8" w:rsidRPr="00CE1C34">
        <w:t>effectiveness</w:t>
      </w:r>
      <w:r w:rsidR="008D60B8" w:rsidRPr="00E9708A">
        <w:t xml:space="preserve"> of paperless shipping documents for transporting dangerous goods. This study confirmed that if certain performance standards are met, electronic transport documents can provide the same level of safety and in some situations an increased level of safety.</w:t>
      </w:r>
    </w:p>
    <w:p w14:paraId="01EB6FC5" w14:textId="49C4430F" w:rsidR="00E9708A" w:rsidRPr="00E9708A" w:rsidRDefault="00E9708A" w:rsidP="00CE1C34">
      <w:pPr>
        <w:pStyle w:val="HChG"/>
      </w:pPr>
      <w:r w:rsidRPr="00E9708A">
        <w:tab/>
      </w:r>
      <w:r w:rsidRPr="00E9708A">
        <w:tab/>
        <w:t>North American Strategy</w:t>
      </w:r>
    </w:p>
    <w:p w14:paraId="0C628E8A" w14:textId="1417AECB" w:rsidR="00E9708A" w:rsidRPr="00E9708A" w:rsidRDefault="00993A96" w:rsidP="00993A96">
      <w:pPr>
        <w:pStyle w:val="SingleTxtG"/>
      </w:pPr>
      <w:r>
        <w:tab/>
        <w:t>6.</w:t>
      </w:r>
      <w:r>
        <w:tab/>
      </w:r>
      <w:r w:rsidR="00E9708A" w:rsidRPr="00E9708A">
        <w:t xml:space="preserve">Building off the successes from a </w:t>
      </w:r>
      <w:r w:rsidR="00CE1C34">
        <w:t>United States of America</w:t>
      </w:r>
      <w:r w:rsidR="00CE1C34" w:rsidRPr="00E9708A">
        <w:t xml:space="preserve"> </w:t>
      </w:r>
      <w:r w:rsidR="00E9708A" w:rsidRPr="00E9708A">
        <w:t>study, over the next 3</w:t>
      </w:r>
      <w:r w:rsidR="00CE1C34">
        <w:t> </w:t>
      </w:r>
      <w:r w:rsidR="00E9708A" w:rsidRPr="00E9708A">
        <w:t>years, Canada will be undertaking a</w:t>
      </w:r>
      <w:r w:rsidR="00996C3E">
        <w:t xml:space="preserve"> pilot project referred to as a</w:t>
      </w:r>
      <w:r w:rsidR="00E9708A" w:rsidRPr="00E9708A">
        <w:t xml:space="preserve"> </w:t>
      </w:r>
      <w:r w:rsidR="00996C3E">
        <w:t>“</w:t>
      </w:r>
      <w:r w:rsidR="00E9708A" w:rsidRPr="00E9708A">
        <w:t>regulatory sandbox</w:t>
      </w:r>
      <w:r w:rsidR="00996C3E">
        <w:t>”.  The regulatory sandbox</w:t>
      </w:r>
      <w:r w:rsidR="00996C3E" w:rsidRPr="00E9708A">
        <w:t xml:space="preserve"> </w:t>
      </w:r>
      <w:r w:rsidR="00E9708A" w:rsidRPr="00E9708A">
        <w:t>concept originated from the United Kingdom</w:t>
      </w:r>
      <w:r w:rsidR="006506A0">
        <w:t xml:space="preserve"> </w:t>
      </w:r>
      <w:r w:rsidR="00996C3E">
        <w:t>and</w:t>
      </w:r>
      <w:r w:rsidR="00E9708A" w:rsidRPr="00E9708A">
        <w:t xml:space="preserve"> provides a testing ground for innovative ideas under a regulator’s </w:t>
      </w:r>
      <w:r w:rsidR="00E9708A" w:rsidRPr="00CE1C34">
        <w:t>oversight</w:t>
      </w:r>
      <w:r w:rsidR="00E9708A" w:rsidRPr="00E9708A">
        <w:t xml:space="preserve"> and allows regulators to collect important insights before deciding if further regulatory action is needed.  Canada’s sandbox will evaluate the use of paperless systems and identify the options for permitting electronic transport documentation as an alternative to paper copies. During this study, the use of electronic transport documents for dangerous goods shipments will be permitted, provided it meets pre-defined criteria that demonstrates an equivalent level of safety.  Canada will be monitoring this activity and will be collecting data on its impacts to safety and associated costs </w:t>
      </w:r>
      <w:r w:rsidR="00912FD8">
        <w:t xml:space="preserve">and benefits </w:t>
      </w:r>
      <w:r w:rsidR="00E9708A" w:rsidRPr="00E9708A">
        <w:t xml:space="preserve">to </w:t>
      </w:r>
      <w:r w:rsidR="006C1456">
        <w:t xml:space="preserve">emergency response organizations, </w:t>
      </w:r>
      <w:r w:rsidR="00E9708A" w:rsidRPr="00E9708A">
        <w:t xml:space="preserve">industry and enforcement agencies. Emergency simulations in the form of table top and </w:t>
      </w:r>
      <w:proofErr w:type="gramStart"/>
      <w:r w:rsidR="00E9708A" w:rsidRPr="00E9708A">
        <w:t>full scale</w:t>
      </w:r>
      <w:proofErr w:type="gramEnd"/>
      <w:r w:rsidR="00E9708A" w:rsidRPr="00E9708A">
        <w:t xml:space="preserve"> exercise</w:t>
      </w:r>
      <w:r w:rsidR="00996C3E">
        <w:t>s</w:t>
      </w:r>
      <w:r w:rsidR="00E9708A" w:rsidRPr="00E9708A">
        <w:t xml:space="preserve"> will also be conducted to evaluate operational capability of paperless shipping documents.</w:t>
      </w:r>
    </w:p>
    <w:p w14:paraId="6A2445B2" w14:textId="74F4170A" w:rsidR="00A40C21" w:rsidRDefault="00993A96" w:rsidP="00993A96">
      <w:pPr>
        <w:pStyle w:val="SingleTxtG"/>
        <w:rPr>
          <w:sz w:val="24"/>
          <w:szCs w:val="24"/>
        </w:rPr>
      </w:pPr>
      <w:r>
        <w:tab/>
        <w:t>7.</w:t>
      </w:r>
      <w:r>
        <w:tab/>
      </w:r>
      <w:r w:rsidR="00A40C21" w:rsidRPr="00E9708A">
        <w:t>Recognizing the importance of harmonizing requirements in North America, Canada’s study will be done in close cooperation with the U.S. Throughout the project, the two countries will be collaborating to develop a North American solution to modernize requirements to promote innovation and technology, while maintaining safety.  The U.S., in close collaboration with Canada is also considering implementing a test bed for cross-border shipments bet</w:t>
      </w:r>
      <w:r w:rsidR="00683C23">
        <w:t xml:space="preserve">ween in the state of Alaska, </w:t>
      </w:r>
      <w:r w:rsidR="00A40C21" w:rsidRPr="00E9708A">
        <w:t xml:space="preserve">the </w:t>
      </w:r>
      <w:r w:rsidR="00A40C21" w:rsidRPr="00CE1C34">
        <w:t>Yukon</w:t>
      </w:r>
      <w:r w:rsidR="00A40C21" w:rsidRPr="00E9708A">
        <w:t xml:space="preserve"> territories and the province of British Columbia. The use of electronic shipping documents in these rural areas will assist in assessing</w:t>
      </w:r>
      <w:r w:rsidR="00683C23">
        <w:t xml:space="preserve"> the feasibility of digitalized transport document</w:t>
      </w:r>
      <w:r w:rsidR="00A40C21" w:rsidRPr="00E9708A">
        <w:rPr>
          <w:sz w:val="24"/>
          <w:szCs w:val="24"/>
        </w:rPr>
        <w:t>.</w:t>
      </w:r>
    </w:p>
    <w:p w14:paraId="52C78580" w14:textId="658596D2" w:rsidR="00E9708A" w:rsidRPr="00E9708A" w:rsidRDefault="00CE1C34" w:rsidP="00CE1C34">
      <w:pPr>
        <w:pStyle w:val="HChG"/>
      </w:pPr>
      <w:r>
        <w:tab/>
      </w:r>
      <w:r>
        <w:tab/>
      </w:r>
      <w:r w:rsidR="00E9708A" w:rsidRPr="00E9708A">
        <w:t>Proposal</w:t>
      </w:r>
    </w:p>
    <w:p w14:paraId="0DF0AC69" w14:textId="4659A798" w:rsidR="00A40C21" w:rsidRPr="00E9708A" w:rsidRDefault="00993A96" w:rsidP="00993A96">
      <w:pPr>
        <w:pStyle w:val="SingleTxtG"/>
      </w:pPr>
      <w:r>
        <w:tab/>
        <w:t>8.</w:t>
      </w:r>
      <w:r>
        <w:tab/>
      </w:r>
      <w:r w:rsidR="00E9708A" w:rsidRPr="00E9708A">
        <w:t xml:space="preserve">The </w:t>
      </w:r>
      <w:r w:rsidR="001674CE">
        <w:t>e</w:t>
      </w:r>
      <w:r w:rsidR="00E9708A" w:rsidRPr="00E9708A">
        <w:t xml:space="preserve">xperts from Canada and the </w:t>
      </w:r>
      <w:r w:rsidR="001674CE">
        <w:t>United States of America</w:t>
      </w:r>
      <w:r w:rsidR="001674CE" w:rsidRPr="00E9708A">
        <w:t xml:space="preserve"> </w:t>
      </w:r>
      <w:r w:rsidR="00E9708A" w:rsidRPr="00E9708A">
        <w:t>would like to collaborate with other</w:t>
      </w:r>
      <w:r w:rsidR="00996C3E">
        <w:t xml:space="preserve"> interested</w:t>
      </w:r>
      <w:r w:rsidR="00E9708A" w:rsidRPr="00E9708A">
        <w:t xml:space="preserve"> experts</w:t>
      </w:r>
      <w:r w:rsidR="00996C3E">
        <w:t xml:space="preserve"> of the Sub-Committee</w:t>
      </w:r>
      <w:r w:rsidR="00E9708A" w:rsidRPr="00E9708A">
        <w:t xml:space="preserve"> to share information</w:t>
      </w:r>
      <w:r w:rsidR="00AC7757">
        <w:t xml:space="preserve"> as well as ideas</w:t>
      </w:r>
      <w:r w:rsidR="00E9708A" w:rsidRPr="00E9708A">
        <w:t xml:space="preserve"> on different </w:t>
      </w:r>
      <w:r w:rsidR="00E9708A" w:rsidRPr="001674CE">
        <w:t>aspects</w:t>
      </w:r>
      <w:r w:rsidR="00E9708A" w:rsidRPr="00E9708A">
        <w:t xml:space="preserve"> related</w:t>
      </w:r>
      <w:r w:rsidR="006C1456">
        <w:t xml:space="preserve"> </w:t>
      </w:r>
      <w:r w:rsidR="00912FD8">
        <w:t>the use of electronic shipping documents and how new technologies can</w:t>
      </w:r>
      <w:r w:rsidR="006C1456">
        <w:t xml:space="preserve"> </w:t>
      </w:r>
      <w:r w:rsidR="00912FD8">
        <w:t xml:space="preserve">be used to </w:t>
      </w:r>
      <w:r w:rsidR="006C1456">
        <w:t>improv</w:t>
      </w:r>
      <w:r w:rsidR="00912FD8">
        <w:t xml:space="preserve">e communications in managing the flow of dangerous goods. </w:t>
      </w:r>
    </w:p>
    <w:p w14:paraId="3B69B6DA" w14:textId="67A7A020" w:rsidR="00A40C21" w:rsidRPr="001674CE" w:rsidRDefault="00A40C21" w:rsidP="00993A96">
      <w:pPr>
        <w:pStyle w:val="SingleTxtG"/>
        <w:numPr>
          <w:ilvl w:val="0"/>
          <w:numId w:val="31"/>
        </w:numPr>
        <w:ind w:left="2268" w:hanging="567"/>
      </w:pPr>
      <w:r w:rsidRPr="001674CE">
        <w:t>Have you adopted electronic transport documents or are you considering it? Are yo</w:t>
      </w:r>
      <w:bookmarkStart w:id="0" w:name="_GoBack"/>
      <w:bookmarkEnd w:id="0"/>
      <w:r w:rsidRPr="001674CE">
        <w:t xml:space="preserve">u aware of any jurisdictions that have adopted this? </w:t>
      </w:r>
    </w:p>
    <w:p w14:paraId="2383F1D0" w14:textId="640C551E" w:rsidR="00A40C21" w:rsidRPr="001674CE" w:rsidRDefault="00A40C21" w:rsidP="001674CE">
      <w:pPr>
        <w:pStyle w:val="SingleTxtG"/>
        <w:numPr>
          <w:ilvl w:val="0"/>
          <w:numId w:val="31"/>
        </w:numPr>
        <w:ind w:left="1701" w:firstLine="0"/>
      </w:pPr>
      <w:r w:rsidRPr="001674CE">
        <w:t>Would you be interested in collaborating with Canada and the U.S?</w:t>
      </w:r>
    </w:p>
    <w:p w14:paraId="4487176F" w14:textId="017F35A2" w:rsidR="00532152" w:rsidRDefault="00532152" w:rsidP="0023600E">
      <w:pPr>
        <w:pStyle w:val="SingleTxtG"/>
        <w:tabs>
          <w:tab w:val="right" w:pos="1710"/>
        </w:tabs>
        <w:spacing w:before="240" w:after="0"/>
        <w:jc w:val="center"/>
        <w:rPr>
          <w:u w:val="single"/>
        </w:rPr>
      </w:pPr>
    </w:p>
    <w:p w14:paraId="152044AB" w14:textId="77777777" w:rsidR="009D4BDE" w:rsidRDefault="009D4BDE" w:rsidP="0023600E">
      <w:pPr>
        <w:pStyle w:val="SingleTxtG"/>
        <w:tabs>
          <w:tab w:val="right" w:pos="1710"/>
        </w:tabs>
        <w:spacing w:before="240" w:after="0"/>
        <w:jc w:val="center"/>
        <w:rPr>
          <w:u w:val="single"/>
        </w:rPr>
      </w:pPr>
    </w:p>
    <w:p w14:paraId="31BA88CB" w14:textId="77777777" w:rsidR="009D4BDE" w:rsidRDefault="009D4BDE" w:rsidP="0023600E">
      <w:pPr>
        <w:pStyle w:val="SingleTxtG"/>
        <w:tabs>
          <w:tab w:val="right" w:pos="1710"/>
        </w:tabs>
        <w:spacing w:before="240" w:after="0"/>
        <w:jc w:val="center"/>
        <w:rPr>
          <w:u w:val="single"/>
        </w:rPr>
      </w:pPr>
    </w:p>
    <w:p w14:paraId="5C1E97EE" w14:textId="77777777" w:rsidR="009D4BDE" w:rsidRDefault="009D4BDE" w:rsidP="0023600E">
      <w:pPr>
        <w:pStyle w:val="SingleTxtG"/>
        <w:tabs>
          <w:tab w:val="right" w:pos="1710"/>
        </w:tabs>
        <w:spacing w:before="240" w:after="0"/>
        <w:jc w:val="center"/>
        <w:rPr>
          <w:u w:val="single"/>
        </w:rPr>
      </w:pPr>
    </w:p>
    <w:p w14:paraId="1CB76A8B" w14:textId="77777777" w:rsidR="009D4BDE" w:rsidRDefault="009D4BDE" w:rsidP="0023600E">
      <w:pPr>
        <w:pStyle w:val="SingleTxtG"/>
        <w:tabs>
          <w:tab w:val="right" w:pos="1710"/>
        </w:tabs>
        <w:spacing w:before="240" w:after="0"/>
        <w:jc w:val="center"/>
        <w:rPr>
          <w:u w:val="single"/>
        </w:rPr>
      </w:pPr>
    </w:p>
    <w:p w14:paraId="5BC55A76" w14:textId="3D2C3623" w:rsidR="009D4BDE" w:rsidRPr="009D4BDE" w:rsidRDefault="009D4BDE" w:rsidP="009D4BDE">
      <w:pPr>
        <w:pStyle w:val="SingleTxtG"/>
        <w:tabs>
          <w:tab w:val="right" w:pos="1710"/>
        </w:tabs>
        <w:spacing w:before="240" w:after="240" w:line="240" w:lineRule="auto"/>
        <w:ind w:left="1138" w:right="1138"/>
        <w:jc w:val="center"/>
        <w:rPr>
          <w:b/>
          <w:sz w:val="24"/>
          <w:szCs w:val="24"/>
          <w:lang w:val="en-US"/>
        </w:rPr>
      </w:pPr>
      <w:r w:rsidRPr="009D4BDE">
        <w:rPr>
          <w:b/>
          <w:sz w:val="24"/>
          <w:szCs w:val="24"/>
          <w:lang w:val="en-US"/>
        </w:rPr>
        <w:lastRenderedPageBreak/>
        <w:t>References</w:t>
      </w:r>
    </w:p>
    <w:p w14:paraId="7ADD8E48" w14:textId="77777777" w:rsidR="009D4BDE" w:rsidRPr="009D4BDE" w:rsidRDefault="009D4BDE" w:rsidP="001674CE">
      <w:pPr>
        <w:pStyle w:val="SingleTxtG"/>
        <w:rPr>
          <w:rFonts w:eastAsia="Calibri"/>
          <w:lang w:val="en-US"/>
        </w:rPr>
      </w:pPr>
      <w:r w:rsidRPr="009D4BDE">
        <w:rPr>
          <w:rFonts w:eastAsia="Calibri"/>
          <w:lang w:val="en-US"/>
        </w:rPr>
        <w:t xml:space="preserve">Paperless Hazard Communications Pilot Program: Moving Ahead for Progress in the 21st Century Act (MAP-21): Congressional Report. January 2016. </w:t>
      </w:r>
      <w:r w:rsidRPr="009D4BDE">
        <w:rPr>
          <w:rFonts w:eastAsia="Calibri"/>
          <w:i/>
          <w:lang w:val="en-US"/>
        </w:rPr>
        <w:t>U.S. Department of Transportation, Pipeline and Hazardous Materials Safety Administration</w:t>
      </w:r>
      <w:r w:rsidRPr="009D4BDE">
        <w:rPr>
          <w:rFonts w:eastAsia="Calibri"/>
          <w:lang w:val="en-US"/>
        </w:rPr>
        <w:t>. &lt;</w:t>
      </w:r>
      <w:r w:rsidRPr="009D4BDE">
        <w:rPr>
          <w:rFonts w:eastAsia="Calibri"/>
          <w:lang w:val="en-CA"/>
        </w:rPr>
        <w:t xml:space="preserve"> </w:t>
      </w:r>
      <w:hyperlink r:id="rId8" w:history="1">
        <w:r w:rsidRPr="009D4BDE">
          <w:rPr>
            <w:rFonts w:eastAsia="Calibri"/>
            <w:lang w:val="en-US"/>
          </w:rPr>
          <w:t>https://www.phmsa.dot.gov/sites/phmsa.dot.gov/files/docs/Report%20to%20Congress%20on%20Paperless%20Hazard%20Communications%20Pilot%20Program%20-%20August%202016.pdf</w:t>
        </w:r>
      </w:hyperlink>
      <w:r w:rsidRPr="009D4BDE">
        <w:rPr>
          <w:rFonts w:eastAsia="Calibri"/>
          <w:lang w:val="en-US"/>
        </w:rPr>
        <w:t>&gt;</w:t>
      </w:r>
    </w:p>
    <w:p w14:paraId="3AAF9A12" w14:textId="77777777" w:rsidR="000D676C" w:rsidRDefault="000D676C">
      <w:pPr>
        <w:suppressAutoHyphens w:val="0"/>
        <w:spacing w:line="240" w:lineRule="auto"/>
        <w:rPr>
          <w:rFonts w:eastAsia="Calibri"/>
          <w:highlight w:val="yellow"/>
          <w:lang w:val="en-US"/>
        </w:rPr>
      </w:pPr>
      <w:r>
        <w:rPr>
          <w:rFonts w:eastAsia="Calibri"/>
          <w:highlight w:val="yellow"/>
          <w:lang w:val="en-US"/>
        </w:rPr>
        <w:br w:type="page"/>
      </w:r>
    </w:p>
    <w:p w14:paraId="2C8640E2" w14:textId="51C94E6E" w:rsidR="001C5B65" w:rsidRDefault="001C5B65" w:rsidP="001C5B65">
      <w:pPr>
        <w:pStyle w:val="SingleTxtG"/>
        <w:tabs>
          <w:tab w:val="right" w:pos="1710"/>
        </w:tabs>
        <w:spacing w:before="240"/>
        <w:ind w:left="0"/>
        <w:jc w:val="right"/>
        <w:rPr>
          <w:lang w:val="en-US"/>
        </w:rPr>
      </w:pPr>
      <w:r w:rsidRPr="001C5B65">
        <w:rPr>
          <w:noProof/>
          <w:lang w:val="en-CA" w:eastAsia="en-CA"/>
        </w:rPr>
        <w:lastRenderedPageBreak/>
        <w:drawing>
          <wp:inline distT="0" distB="0" distL="0" distR="0" wp14:anchorId="4C1F2696" wp14:editId="62181C1C">
            <wp:extent cx="5029902" cy="7773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9902" cy="7773485"/>
                    </a:xfrm>
                    <a:prstGeom prst="rect">
                      <a:avLst/>
                    </a:prstGeom>
                  </pic:spPr>
                </pic:pic>
              </a:graphicData>
            </a:graphic>
          </wp:inline>
        </w:drawing>
      </w:r>
    </w:p>
    <w:p w14:paraId="32D2B578" w14:textId="77777777" w:rsidR="001C5B65" w:rsidRDefault="001C5B65">
      <w:pPr>
        <w:suppressAutoHyphens w:val="0"/>
        <w:spacing w:line="240" w:lineRule="auto"/>
        <w:rPr>
          <w:lang w:val="en-US"/>
        </w:rPr>
      </w:pPr>
      <w:r>
        <w:rPr>
          <w:lang w:val="en-US"/>
        </w:rPr>
        <w:br w:type="page"/>
      </w:r>
    </w:p>
    <w:p w14:paraId="31B6EDB0" w14:textId="70FBD1BE" w:rsidR="001C5B65" w:rsidRDefault="001C5B65" w:rsidP="001C5B65">
      <w:pPr>
        <w:pStyle w:val="SingleTxtG"/>
        <w:tabs>
          <w:tab w:val="right" w:pos="1710"/>
        </w:tabs>
        <w:spacing w:before="240"/>
        <w:ind w:left="0"/>
        <w:jc w:val="right"/>
        <w:rPr>
          <w:lang w:val="en-US"/>
        </w:rPr>
      </w:pPr>
      <w:r w:rsidRPr="001C5B65">
        <w:rPr>
          <w:noProof/>
          <w:lang w:val="en-CA" w:eastAsia="en-CA"/>
        </w:rPr>
        <w:lastRenderedPageBreak/>
        <w:drawing>
          <wp:inline distT="0" distB="0" distL="0" distR="0" wp14:anchorId="722E7DD4" wp14:editId="7C9E1E54">
            <wp:extent cx="5029902" cy="7773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9902" cy="7773485"/>
                    </a:xfrm>
                    <a:prstGeom prst="rect">
                      <a:avLst/>
                    </a:prstGeom>
                  </pic:spPr>
                </pic:pic>
              </a:graphicData>
            </a:graphic>
          </wp:inline>
        </w:drawing>
      </w:r>
    </w:p>
    <w:p w14:paraId="07AA5C30" w14:textId="17CEC105" w:rsidR="001674CE" w:rsidRDefault="00861269" w:rsidP="00861269">
      <w:pPr>
        <w:pStyle w:val="SingleTxtG"/>
        <w:tabs>
          <w:tab w:val="right" w:pos="1710"/>
        </w:tabs>
        <w:spacing w:before="240"/>
        <w:ind w:left="0"/>
        <w:jc w:val="center"/>
        <w:rPr>
          <w:lang w:val="en-US"/>
        </w:rPr>
      </w:pPr>
      <w:r>
        <w:rPr>
          <w:lang w:val="en-US"/>
        </w:rPr>
        <w:t>__________________</w:t>
      </w:r>
    </w:p>
    <w:sectPr w:rsidR="001674CE" w:rsidSect="00146D50">
      <w:headerReference w:type="even" r:id="rId11"/>
      <w:headerReference w:type="default" r:id="rId12"/>
      <w:footerReference w:type="even" r:id="rId13"/>
      <w:headerReference w:type="first" r:id="rId14"/>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69CEF" w14:textId="77777777" w:rsidR="007911AB" w:rsidRDefault="007911AB"/>
  </w:endnote>
  <w:endnote w:type="continuationSeparator" w:id="0">
    <w:p w14:paraId="3982AA98" w14:textId="77777777" w:rsidR="007911AB" w:rsidRDefault="007911AB"/>
  </w:endnote>
  <w:endnote w:type="continuationNotice" w:id="1">
    <w:p w14:paraId="35BDEB19" w14:textId="77777777" w:rsidR="007911AB" w:rsidRDefault="0079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6568" w14:textId="77777777" w:rsidR="000B033E" w:rsidRPr="000B033E" w:rsidRDefault="000B033E">
    <w:pPr>
      <w:pStyle w:val="Footer"/>
      <w:rPr>
        <w:b/>
        <w:bCs/>
        <w:sz w:val="18"/>
        <w:szCs w:val="18"/>
        <w:lang w:val="fr-CH"/>
      </w:rPr>
    </w:pPr>
    <w:r w:rsidRPr="000B033E">
      <w:rPr>
        <w:b/>
        <w:bCs/>
        <w:sz w:val="18"/>
        <w:szCs w:val="18"/>
        <w:lang w:val="fr-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03D2A" w14:textId="77777777" w:rsidR="007911AB" w:rsidRPr="000B175B" w:rsidRDefault="007911AB" w:rsidP="000B175B">
      <w:pPr>
        <w:tabs>
          <w:tab w:val="right" w:pos="2155"/>
        </w:tabs>
        <w:spacing w:after="80"/>
        <w:ind w:left="680"/>
        <w:rPr>
          <w:u w:val="single"/>
        </w:rPr>
      </w:pPr>
      <w:r>
        <w:rPr>
          <w:u w:val="single"/>
        </w:rPr>
        <w:tab/>
      </w:r>
    </w:p>
  </w:footnote>
  <w:footnote w:type="continuationSeparator" w:id="0">
    <w:p w14:paraId="0C9F1966" w14:textId="77777777" w:rsidR="007911AB" w:rsidRPr="00FC68B7" w:rsidRDefault="007911AB" w:rsidP="00FC68B7">
      <w:pPr>
        <w:tabs>
          <w:tab w:val="left" w:pos="2155"/>
        </w:tabs>
        <w:spacing w:after="80"/>
        <w:ind w:left="680"/>
        <w:rPr>
          <w:u w:val="single"/>
        </w:rPr>
      </w:pPr>
      <w:r>
        <w:rPr>
          <w:u w:val="single"/>
        </w:rPr>
        <w:tab/>
      </w:r>
    </w:p>
  </w:footnote>
  <w:footnote w:type="continuationNotice" w:id="1">
    <w:p w14:paraId="1EF41886" w14:textId="77777777" w:rsidR="007911AB" w:rsidRDefault="00791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AE3B" w14:textId="358601B2" w:rsidR="00EA597A" w:rsidRDefault="00EA597A" w:rsidP="00EA597A">
    <w:pPr>
      <w:pStyle w:val="Header"/>
      <w:spacing w:after="240"/>
    </w:pPr>
    <w:r w:rsidRPr="00162E11">
      <w:rPr>
        <w:lang w:val="nl-NL"/>
      </w:rPr>
      <w:t>UN/SCETDG/5</w:t>
    </w:r>
    <w:r w:rsidR="00385E9F">
      <w:rPr>
        <w:lang w:val="nl-NL"/>
      </w:rPr>
      <w:t>5</w:t>
    </w:r>
    <w:r w:rsidRPr="00162E11">
      <w:rPr>
        <w:lang w:val="nl-NL"/>
      </w:rPr>
      <w:t>/INF.</w:t>
    </w:r>
    <w:r w:rsidR="001674CE">
      <w:rPr>
        <w:lang w:val="nl-NL"/>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AB0C" w14:textId="2344B5E3" w:rsidR="00B34CAE" w:rsidRPr="00EA597A" w:rsidRDefault="00385E9F" w:rsidP="00EA597A">
    <w:pPr>
      <w:pStyle w:val="Header"/>
      <w:spacing w:after="240"/>
      <w:jc w:val="right"/>
    </w:pPr>
    <w:r>
      <w:rPr>
        <w:lang w:val="nl-NL"/>
      </w:rPr>
      <w:t>UN/SCETDG/55</w:t>
    </w:r>
    <w:r w:rsidR="00EA597A" w:rsidRPr="00162E11">
      <w:rPr>
        <w:lang w:val="nl-NL"/>
      </w:rPr>
      <w:t>/INF.</w:t>
    </w:r>
    <w:r w:rsidR="001674CE">
      <w:rPr>
        <w:lang w:val="nl-NL"/>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3C10" w14:textId="77777777" w:rsidR="000B033E" w:rsidRDefault="000B033E"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276834"/>
    <w:multiLevelType w:val="hybridMultilevel"/>
    <w:tmpl w:val="10CE248C"/>
    <w:lvl w:ilvl="0" w:tplc="6FE4E0E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537CBC"/>
    <w:multiLevelType w:val="hybridMultilevel"/>
    <w:tmpl w:val="BEF4467E"/>
    <w:lvl w:ilvl="0" w:tplc="2CD69C8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4061E2"/>
    <w:multiLevelType w:val="hybridMultilevel"/>
    <w:tmpl w:val="99802AC2"/>
    <w:lvl w:ilvl="0" w:tplc="6380B3EA">
      <w:start w:val="6"/>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239A780E"/>
    <w:multiLevelType w:val="hybridMultilevel"/>
    <w:tmpl w:val="FDAE97C2"/>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15:restartNumberingAfterBreak="0">
    <w:nsid w:val="24B61765"/>
    <w:multiLevelType w:val="hybridMultilevel"/>
    <w:tmpl w:val="7AD24D4E"/>
    <w:lvl w:ilvl="0" w:tplc="CDB29CD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27942276"/>
    <w:multiLevelType w:val="hybridMultilevel"/>
    <w:tmpl w:val="571E9694"/>
    <w:lvl w:ilvl="0" w:tplc="91A872D8">
      <w:start w:val="1"/>
      <w:numFmt w:val="upp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294A27A5"/>
    <w:multiLevelType w:val="hybridMultilevel"/>
    <w:tmpl w:val="BCA0DC56"/>
    <w:lvl w:ilvl="0" w:tplc="EE921A9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2E720875"/>
    <w:multiLevelType w:val="hybridMultilevel"/>
    <w:tmpl w:val="4B1A8850"/>
    <w:lvl w:ilvl="0" w:tplc="1B5ABE76">
      <w:start w:val="6"/>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0" w15:restartNumberingAfterBreak="0">
    <w:nsid w:val="33EA5228"/>
    <w:multiLevelType w:val="hybridMultilevel"/>
    <w:tmpl w:val="F538E51E"/>
    <w:lvl w:ilvl="0" w:tplc="4802C958">
      <w:start w:val="5"/>
      <w:numFmt w:val="decimal"/>
      <w:lvlText w:val="%1."/>
      <w:lvlJc w:val="left"/>
      <w:pPr>
        <w:ind w:left="1822" w:hanging="360"/>
      </w:pPr>
      <w:rPr>
        <w:rFonts w:hint="default"/>
        <w:b w:val="0"/>
      </w:rPr>
    </w:lvl>
    <w:lvl w:ilvl="1" w:tplc="04090019" w:tentative="1">
      <w:start w:val="1"/>
      <w:numFmt w:val="lowerLetter"/>
      <w:lvlText w:val="%2."/>
      <w:lvlJc w:val="left"/>
      <w:pPr>
        <w:ind w:left="2542" w:hanging="360"/>
      </w:pPr>
    </w:lvl>
    <w:lvl w:ilvl="2" w:tplc="0409001B" w:tentative="1">
      <w:start w:val="1"/>
      <w:numFmt w:val="lowerRoman"/>
      <w:lvlText w:val="%3."/>
      <w:lvlJc w:val="right"/>
      <w:pPr>
        <w:ind w:left="3262" w:hanging="180"/>
      </w:pPr>
    </w:lvl>
    <w:lvl w:ilvl="3" w:tplc="0409000F" w:tentative="1">
      <w:start w:val="1"/>
      <w:numFmt w:val="decimal"/>
      <w:lvlText w:val="%4."/>
      <w:lvlJc w:val="left"/>
      <w:pPr>
        <w:ind w:left="3982" w:hanging="360"/>
      </w:pPr>
    </w:lvl>
    <w:lvl w:ilvl="4" w:tplc="04090019" w:tentative="1">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abstractNum w:abstractNumId="21" w15:restartNumberingAfterBreak="0">
    <w:nsid w:val="403B63B6"/>
    <w:multiLevelType w:val="hybridMultilevel"/>
    <w:tmpl w:val="F6ACA9CE"/>
    <w:lvl w:ilvl="0" w:tplc="EF50777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F221EE5"/>
    <w:multiLevelType w:val="hybridMultilevel"/>
    <w:tmpl w:val="49FEF350"/>
    <w:lvl w:ilvl="0" w:tplc="F6164C6C">
      <w:start w:val="1"/>
      <w:numFmt w:val="lowerLetter"/>
      <w:lvlText w:val="%1)"/>
      <w:lvlJc w:val="left"/>
      <w:pPr>
        <w:ind w:left="1494" w:hanging="360"/>
      </w:pPr>
      <w:rPr>
        <w:rFonts w:hint="default"/>
        <w:i w:val="0"/>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23" w15:restartNumberingAfterBreak="0">
    <w:nsid w:val="5A194519"/>
    <w:multiLevelType w:val="hybridMultilevel"/>
    <w:tmpl w:val="2306F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171F88"/>
    <w:multiLevelType w:val="hybridMultilevel"/>
    <w:tmpl w:val="14741E6C"/>
    <w:lvl w:ilvl="0" w:tplc="EDC2BFD0">
      <w:start w:val="4"/>
      <w:numFmt w:val="decimal"/>
      <w:lvlText w:val="%1."/>
      <w:lvlJc w:val="left"/>
      <w:pPr>
        <w:ind w:left="1494" w:hanging="360"/>
      </w:pPr>
      <w:rPr>
        <w:rFonts w:hint="default"/>
        <w:i w:val="0"/>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F7F21DC"/>
    <w:multiLevelType w:val="hybridMultilevel"/>
    <w:tmpl w:val="7DA21202"/>
    <w:lvl w:ilvl="0" w:tplc="27A691B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03A429D"/>
    <w:multiLevelType w:val="hybridMultilevel"/>
    <w:tmpl w:val="92FAFAC0"/>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2"/>
  </w:num>
  <w:num w:numId="13">
    <w:abstractNumId w:val="10"/>
  </w:num>
  <w:num w:numId="14">
    <w:abstractNumId w:val="25"/>
  </w:num>
  <w:num w:numId="15">
    <w:abstractNumId w:val="29"/>
  </w:num>
  <w:num w:numId="16">
    <w:abstractNumId w:val="30"/>
  </w:num>
  <w:num w:numId="17">
    <w:abstractNumId w:val="15"/>
  </w:num>
  <w:num w:numId="18">
    <w:abstractNumId w:val="13"/>
  </w:num>
  <w:num w:numId="19">
    <w:abstractNumId w:val="17"/>
  </w:num>
  <w:num w:numId="20">
    <w:abstractNumId w:val="18"/>
  </w:num>
  <w:num w:numId="21">
    <w:abstractNumId w:val="27"/>
  </w:num>
  <w:num w:numId="22">
    <w:abstractNumId w:val="23"/>
  </w:num>
  <w:num w:numId="23">
    <w:abstractNumId w:val="22"/>
  </w:num>
  <w:num w:numId="24">
    <w:abstractNumId w:val="26"/>
  </w:num>
  <w:num w:numId="25">
    <w:abstractNumId w:val="19"/>
  </w:num>
  <w:num w:numId="26">
    <w:abstractNumId w:val="14"/>
  </w:num>
  <w:num w:numId="27">
    <w:abstractNumId w:val="11"/>
  </w:num>
  <w:num w:numId="28">
    <w:abstractNumId w:val="20"/>
  </w:num>
  <w:num w:numId="29">
    <w:abstractNumId w:val="28"/>
  </w:num>
  <w:num w:numId="30">
    <w:abstractNumId w:val="21"/>
  </w:num>
  <w:num w:numId="3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1"/>
  <w:activeWritingStyle w:appName="MSWord" w:lang="fr-FR"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1C4F"/>
    <w:rsid w:val="00006FAE"/>
    <w:rsid w:val="000133C5"/>
    <w:rsid w:val="00017D24"/>
    <w:rsid w:val="000216CC"/>
    <w:rsid w:val="00021A8A"/>
    <w:rsid w:val="000240F2"/>
    <w:rsid w:val="0003398F"/>
    <w:rsid w:val="00043180"/>
    <w:rsid w:val="000504CE"/>
    <w:rsid w:val="00050922"/>
    <w:rsid w:val="000509F3"/>
    <w:rsid w:val="00050F6B"/>
    <w:rsid w:val="00053492"/>
    <w:rsid w:val="0005710C"/>
    <w:rsid w:val="00061070"/>
    <w:rsid w:val="000618D2"/>
    <w:rsid w:val="0006267E"/>
    <w:rsid w:val="000639B4"/>
    <w:rsid w:val="0006438E"/>
    <w:rsid w:val="00064402"/>
    <w:rsid w:val="00064470"/>
    <w:rsid w:val="00065DAD"/>
    <w:rsid w:val="00067E6D"/>
    <w:rsid w:val="000725D2"/>
    <w:rsid w:val="00072C8C"/>
    <w:rsid w:val="00073129"/>
    <w:rsid w:val="00075F99"/>
    <w:rsid w:val="000765F0"/>
    <w:rsid w:val="00076A0A"/>
    <w:rsid w:val="00082CE1"/>
    <w:rsid w:val="00083598"/>
    <w:rsid w:val="000844BD"/>
    <w:rsid w:val="00084632"/>
    <w:rsid w:val="00091046"/>
    <w:rsid w:val="00091419"/>
    <w:rsid w:val="00091CB3"/>
    <w:rsid w:val="000931C0"/>
    <w:rsid w:val="000A102A"/>
    <w:rsid w:val="000A2236"/>
    <w:rsid w:val="000A35F2"/>
    <w:rsid w:val="000A3A48"/>
    <w:rsid w:val="000A4C38"/>
    <w:rsid w:val="000A78CD"/>
    <w:rsid w:val="000B033E"/>
    <w:rsid w:val="000B0DE2"/>
    <w:rsid w:val="000B175B"/>
    <w:rsid w:val="000B2968"/>
    <w:rsid w:val="000B2972"/>
    <w:rsid w:val="000B3A0F"/>
    <w:rsid w:val="000B4919"/>
    <w:rsid w:val="000B66DF"/>
    <w:rsid w:val="000B7AF2"/>
    <w:rsid w:val="000C1BE0"/>
    <w:rsid w:val="000C1ED8"/>
    <w:rsid w:val="000C5D4B"/>
    <w:rsid w:val="000C717F"/>
    <w:rsid w:val="000C75A9"/>
    <w:rsid w:val="000D0B8F"/>
    <w:rsid w:val="000D4819"/>
    <w:rsid w:val="000D481F"/>
    <w:rsid w:val="000D676C"/>
    <w:rsid w:val="000D6D97"/>
    <w:rsid w:val="000D7830"/>
    <w:rsid w:val="000E0415"/>
    <w:rsid w:val="000F0FFB"/>
    <w:rsid w:val="000F21B8"/>
    <w:rsid w:val="000F52D6"/>
    <w:rsid w:val="000F6A20"/>
    <w:rsid w:val="001001A5"/>
    <w:rsid w:val="001036F4"/>
    <w:rsid w:val="001039FD"/>
    <w:rsid w:val="00104283"/>
    <w:rsid w:val="0010461A"/>
    <w:rsid w:val="00106DEF"/>
    <w:rsid w:val="001106F4"/>
    <w:rsid w:val="00110F3C"/>
    <w:rsid w:val="00113D9A"/>
    <w:rsid w:val="00115303"/>
    <w:rsid w:val="00115F90"/>
    <w:rsid w:val="00117787"/>
    <w:rsid w:val="00117D0D"/>
    <w:rsid w:val="001209C3"/>
    <w:rsid w:val="00121EB7"/>
    <w:rsid w:val="00123BDC"/>
    <w:rsid w:val="001272B5"/>
    <w:rsid w:val="00127E60"/>
    <w:rsid w:val="00130274"/>
    <w:rsid w:val="00130DFE"/>
    <w:rsid w:val="00131B10"/>
    <w:rsid w:val="00131B47"/>
    <w:rsid w:val="00131D42"/>
    <w:rsid w:val="00133C50"/>
    <w:rsid w:val="001360FA"/>
    <w:rsid w:val="001406F4"/>
    <w:rsid w:val="00142655"/>
    <w:rsid w:val="00142716"/>
    <w:rsid w:val="00143C6B"/>
    <w:rsid w:val="001448E1"/>
    <w:rsid w:val="00146CFA"/>
    <w:rsid w:val="00146D50"/>
    <w:rsid w:val="00156581"/>
    <w:rsid w:val="00156996"/>
    <w:rsid w:val="00162E11"/>
    <w:rsid w:val="001633FB"/>
    <w:rsid w:val="00163A1B"/>
    <w:rsid w:val="00165735"/>
    <w:rsid w:val="001674CE"/>
    <w:rsid w:val="00167786"/>
    <w:rsid w:val="001723C1"/>
    <w:rsid w:val="00173874"/>
    <w:rsid w:val="00180F72"/>
    <w:rsid w:val="00181019"/>
    <w:rsid w:val="00182CAC"/>
    <w:rsid w:val="001835BF"/>
    <w:rsid w:val="00184B86"/>
    <w:rsid w:val="001943BF"/>
    <w:rsid w:val="00196A1B"/>
    <w:rsid w:val="001A02A4"/>
    <w:rsid w:val="001A3B0D"/>
    <w:rsid w:val="001A42E4"/>
    <w:rsid w:val="001B13F0"/>
    <w:rsid w:val="001B3102"/>
    <w:rsid w:val="001B35EE"/>
    <w:rsid w:val="001B4B04"/>
    <w:rsid w:val="001B6B72"/>
    <w:rsid w:val="001B6F2D"/>
    <w:rsid w:val="001B710C"/>
    <w:rsid w:val="001C18A3"/>
    <w:rsid w:val="001C2208"/>
    <w:rsid w:val="001C429D"/>
    <w:rsid w:val="001C4772"/>
    <w:rsid w:val="001C5B65"/>
    <w:rsid w:val="001C6663"/>
    <w:rsid w:val="001C7895"/>
    <w:rsid w:val="001D26DF"/>
    <w:rsid w:val="001D2FDC"/>
    <w:rsid w:val="001D3123"/>
    <w:rsid w:val="001D3A88"/>
    <w:rsid w:val="001D4B2D"/>
    <w:rsid w:val="001D4E70"/>
    <w:rsid w:val="001E32DA"/>
    <w:rsid w:val="001E797C"/>
    <w:rsid w:val="002005B1"/>
    <w:rsid w:val="00203667"/>
    <w:rsid w:val="00211B12"/>
    <w:rsid w:val="00211E0B"/>
    <w:rsid w:val="00213328"/>
    <w:rsid w:val="0021481D"/>
    <w:rsid w:val="00221589"/>
    <w:rsid w:val="00221AC2"/>
    <w:rsid w:val="0022393F"/>
    <w:rsid w:val="0022394D"/>
    <w:rsid w:val="00224CD9"/>
    <w:rsid w:val="002309A7"/>
    <w:rsid w:val="00235381"/>
    <w:rsid w:val="0023600E"/>
    <w:rsid w:val="00237785"/>
    <w:rsid w:val="00241178"/>
    <w:rsid w:val="00241466"/>
    <w:rsid w:val="002440E7"/>
    <w:rsid w:val="00247570"/>
    <w:rsid w:val="00257C1E"/>
    <w:rsid w:val="00261B71"/>
    <w:rsid w:val="002621F5"/>
    <w:rsid w:val="0026618F"/>
    <w:rsid w:val="002708B5"/>
    <w:rsid w:val="00270DDB"/>
    <w:rsid w:val="002725CA"/>
    <w:rsid w:val="00273A92"/>
    <w:rsid w:val="00277896"/>
    <w:rsid w:val="00280EB7"/>
    <w:rsid w:val="00287D81"/>
    <w:rsid w:val="002907B0"/>
    <w:rsid w:val="002976CF"/>
    <w:rsid w:val="002A0BD2"/>
    <w:rsid w:val="002A5B17"/>
    <w:rsid w:val="002A6DCE"/>
    <w:rsid w:val="002B0609"/>
    <w:rsid w:val="002B067A"/>
    <w:rsid w:val="002B1514"/>
    <w:rsid w:val="002B1CDA"/>
    <w:rsid w:val="002B7396"/>
    <w:rsid w:val="002C014E"/>
    <w:rsid w:val="002C0681"/>
    <w:rsid w:val="002C2BAC"/>
    <w:rsid w:val="002C47A4"/>
    <w:rsid w:val="002C4CB2"/>
    <w:rsid w:val="002C4DCE"/>
    <w:rsid w:val="002C72E8"/>
    <w:rsid w:val="002C7F25"/>
    <w:rsid w:val="002D21B8"/>
    <w:rsid w:val="002D241D"/>
    <w:rsid w:val="002D5A85"/>
    <w:rsid w:val="002D5C7D"/>
    <w:rsid w:val="002D7C1C"/>
    <w:rsid w:val="002E35BB"/>
    <w:rsid w:val="002E5DE4"/>
    <w:rsid w:val="002F68FD"/>
    <w:rsid w:val="0030053A"/>
    <w:rsid w:val="00304CDC"/>
    <w:rsid w:val="00306ABF"/>
    <w:rsid w:val="003107FA"/>
    <w:rsid w:val="0031225A"/>
    <w:rsid w:val="003147D0"/>
    <w:rsid w:val="00315D73"/>
    <w:rsid w:val="00316FF9"/>
    <w:rsid w:val="00321716"/>
    <w:rsid w:val="003229D8"/>
    <w:rsid w:val="00324C88"/>
    <w:rsid w:val="00327172"/>
    <w:rsid w:val="00327D0A"/>
    <w:rsid w:val="00334A91"/>
    <w:rsid w:val="003517C3"/>
    <w:rsid w:val="00355502"/>
    <w:rsid w:val="00356BC7"/>
    <w:rsid w:val="00357A20"/>
    <w:rsid w:val="00361A5F"/>
    <w:rsid w:val="00361D64"/>
    <w:rsid w:val="003667C8"/>
    <w:rsid w:val="00367667"/>
    <w:rsid w:val="00372F06"/>
    <w:rsid w:val="003734CA"/>
    <w:rsid w:val="003825CA"/>
    <w:rsid w:val="00385E9F"/>
    <w:rsid w:val="00391647"/>
    <w:rsid w:val="0039277A"/>
    <w:rsid w:val="00396F6A"/>
    <w:rsid w:val="003972E0"/>
    <w:rsid w:val="003A1EC2"/>
    <w:rsid w:val="003A342A"/>
    <w:rsid w:val="003A43F9"/>
    <w:rsid w:val="003A52D7"/>
    <w:rsid w:val="003A5A16"/>
    <w:rsid w:val="003C0657"/>
    <w:rsid w:val="003C18C9"/>
    <w:rsid w:val="003C2CC4"/>
    <w:rsid w:val="003C2D54"/>
    <w:rsid w:val="003C655D"/>
    <w:rsid w:val="003C74DE"/>
    <w:rsid w:val="003D24E9"/>
    <w:rsid w:val="003D4B23"/>
    <w:rsid w:val="003E06B6"/>
    <w:rsid w:val="003F23A4"/>
    <w:rsid w:val="003F5B52"/>
    <w:rsid w:val="003F63C1"/>
    <w:rsid w:val="00401CDD"/>
    <w:rsid w:val="00403CE2"/>
    <w:rsid w:val="00403EC6"/>
    <w:rsid w:val="00406432"/>
    <w:rsid w:val="00406CD4"/>
    <w:rsid w:val="004248EA"/>
    <w:rsid w:val="00430086"/>
    <w:rsid w:val="00430918"/>
    <w:rsid w:val="0043209A"/>
    <w:rsid w:val="004325CB"/>
    <w:rsid w:val="004354EE"/>
    <w:rsid w:val="00437F3F"/>
    <w:rsid w:val="00446DE4"/>
    <w:rsid w:val="00452D10"/>
    <w:rsid w:val="00452D40"/>
    <w:rsid w:val="004533A7"/>
    <w:rsid w:val="00454036"/>
    <w:rsid w:val="004562AA"/>
    <w:rsid w:val="004637AC"/>
    <w:rsid w:val="0046443A"/>
    <w:rsid w:val="004653B3"/>
    <w:rsid w:val="004654C4"/>
    <w:rsid w:val="0046668F"/>
    <w:rsid w:val="0046773D"/>
    <w:rsid w:val="0046788D"/>
    <w:rsid w:val="00470F06"/>
    <w:rsid w:val="0048304D"/>
    <w:rsid w:val="00484A9B"/>
    <w:rsid w:val="00487D4C"/>
    <w:rsid w:val="00492AF9"/>
    <w:rsid w:val="00494C77"/>
    <w:rsid w:val="00495A67"/>
    <w:rsid w:val="00497711"/>
    <w:rsid w:val="004B12C3"/>
    <w:rsid w:val="004B2C9D"/>
    <w:rsid w:val="004B5939"/>
    <w:rsid w:val="004B5C97"/>
    <w:rsid w:val="004B73D6"/>
    <w:rsid w:val="004C2BCE"/>
    <w:rsid w:val="004C39D0"/>
    <w:rsid w:val="004C4F1A"/>
    <w:rsid w:val="004C6D6D"/>
    <w:rsid w:val="004E0C5D"/>
    <w:rsid w:val="004E3D60"/>
    <w:rsid w:val="004E64A0"/>
    <w:rsid w:val="004E68B5"/>
    <w:rsid w:val="004F4240"/>
    <w:rsid w:val="004F77CD"/>
    <w:rsid w:val="00500194"/>
    <w:rsid w:val="005008C4"/>
    <w:rsid w:val="00504251"/>
    <w:rsid w:val="00505FC9"/>
    <w:rsid w:val="00507CF1"/>
    <w:rsid w:val="00511208"/>
    <w:rsid w:val="005147A9"/>
    <w:rsid w:val="00522177"/>
    <w:rsid w:val="00527910"/>
    <w:rsid w:val="0053212E"/>
    <w:rsid w:val="00532152"/>
    <w:rsid w:val="005322D3"/>
    <w:rsid w:val="00541AA0"/>
    <w:rsid w:val="005420F2"/>
    <w:rsid w:val="0054211E"/>
    <w:rsid w:val="00542505"/>
    <w:rsid w:val="005475D4"/>
    <w:rsid w:val="00552899"/>
    <w:rsid w:val="00552EC9"/>
    <w:rsid w:val="00555CDB"/>
    <w:rsid w:val="005613F4"/>
    <w:rsid w:val="00561B6D"/>
    <w:rsid w:val="00562D45"/>
    <w:rsid w:val="0056615B"/>
    <w:rsid w:val="00567109"/>
    <w:rsid w:val="0056723B"/>
    <w:rsid w:val="00567DFB"/>
    <w:rsid w:val="00571DAA"/>
    <w:rsid w:val="005725F9"/>
    <w:rsid w:val="0057573C"/>
    <w:rsid w:val="0058129D"/>
    <w:rsid w:val="005829D1"/>
    <w:rsid w:val="00584A5F"/>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A39"/>
    <w:rsid w:val="005F5C2F"/>
    <w:rsid w:val="005F7BB1"/>
    <w:rsid w:val="00602490"/>
    <w:rsid w:val="00603E3C"/>
    <w:rsid w:val="0061002C"/>
    <w:rsid w:val="00611FC4"/>
    <w:rsid w:val="00612812"/>
    <w:rsid w:val="006163C2"/>
    <w:rsid w:val="006176FB"/>
    <w:rsid w:val="00623E42"/>
    <w:rsid w:val="00626B06"/>
    <w:rsid w:val="00626DE3"/>
    <w:rsid w:val="006279AC"/>
    <w:rsid w:val="006305C2"/>
    <w:rsid w:val="006334B3"/>
    <w:rsid w:val="0063419C"/>
    <w:rsid w:val="00635381"/>
    <w:rsid w:val="00636986"/>
    <w:rsid w:val="00637542"/>
    <w:rsid w:val="00640B26"/>
    <w:rsid w:val="00641194"/>
    <w:rsid w:val="00644228"/>
    <w:rsid w:val="00645A0B"/>
    <w:rsid w:val="006500BA"/>
    <w:rsid w:val="006506A0"/>
    <w:rsid w:val="006506DB"/>
    <w:rsid w:val="006523F5"/>
    <w:rsid w:val="006553F3"/>
    <w:rsid w:val="006602A2"/>
    <w:rsid w:val="00662121"/>
    <w:rsid w:val="00662E09"/>
    <w:rsid w:val="00667788"/>
    <w:rsid w:val="006703B6"/>
    <w:rsid w:val="00670CF0"/>
    <w:rsid w:val="00674FF0"/>
    <w:rsid w:val="00675F87"/>
    <w:rsid w:val="0068040D"/>
    <w:rsid w:val="00683778"/>
    <w:rsid w:val="00683C23"/>
    <w:rsid w:val="00684C14"/>
    <w:rsid w:val="00686521"/>
    <w:rsid w:val="00690C20"/>
    <w:rsid w:val="00690CD6"/>
    <w:rsid w:val="006960A9"/>
    <w:rsid w:val="006A1458"/>
    <w:rsid w:val="006A3932"/>
    <w:rsid w:val="006A3FCC"/>
    <w:rsid w:val="006A6083"/>
    <w:rsid w:val="006A63E3"/>
    <w:rsid w:val="006A7392"/>
    <w:rsid w:val="006B1C55"/>
    <w:rsid w:val="006B77D6"/>
    <w:rsid w:val="006C0D34"/>
    <w:rsid w:val="006C1456"/>
    <w:rsid w:val="006C1D3B"/>
    <w:rsid w:val="006C251B"/>
    <w:rsid w:val="006C2F7E"/>
    <w:rsid w:val="006C67BB"/>
    <w:rsid w:val="006D3560"/>
    <w:rsid w:val="006D7E3D"/>
    <w:rsid w:val="006E3B65"/>
    <w:rsid w:val="006E432B"/>
    <w:rsid w:val="006E564B"/>
    <w:rsid w:val="007025C0"/>
    <w:rsid w:val="00707F04"/>
    <w:rsid w:val="00711637"/>
    <w:rsid w:val="00712FBC"/>
    <w:rsid w:val="00714F4F"/>
    <w:rsid w:val="007245CD"/>
    <w:rsid w:val="0072632A"/>
    <w:rsid w:val="00736E6A"/>
    <w:rsid w:val="00741F59"/>
    <w:rsid w:val="007456AB"/>
    <w:rsid w:val="0074697D"/>
    <w:rsid w:val="0075168C"/>
    <w:rsid w:val="00755EBE"/>
    <w:rsid w:val="00755F90"/>
    <w:rsid w:val="00761619"/>
    <w:rsid w:val="0076177C"/>
    <w:rsid w:val="00761C58"/>
    <w:rsid w:val="00763C33"/>
    <w:rsid w:val="00765EAD"/>
    <w:rsid w:val="00766322"/>
    <w:rsid w:val="00770BCD"/>
    <w:rsid w:val="00770D3F"/>
    <w:rsid w:val="00771904"/>
    <w:rsid w:val="007727F6"/>
    <w:rsid w:val="00773353"/>
    <w:rsid w:val="00774129"/>
    <w:rsid w:val="00774E8F"/>
    <w:rsid w:val="00774EAA"/>
    <w:rsid w:val="00780EB5"/>
    <w:rsid w:val="0078123B"/>
    <w:rsid w:val="007827D7"/>
    <w:rsid w:val="00786434"/>
    <w:rsid w:val="00790791"/>
    <w:rsid w:val="007911AB"/>
    <w:rsid w:val="0079166A"/>
    <w:rsid w:val="00796F36"/>
    <w:rsid w:val="00797331"/>
    <w:rsid w:val="007A05D2"/>
    <w:rsid w:val="007A2CDB"/>
    <w:rsid w:val="007A62EC"/>
    <w:rsid w:val="007A7354"/>
    <w:rsid w:val="007B1A7E"/>
    <w:rsid w:val="007B230F"/>
    <w:rsid w:val="007B2BA8"/>
    <w:rsid w:val="007B6BA5"/>
    <w:rsid w:val="007C2788"/>
    <w:rsid w:val="007C2C0D"/>
    <w:rsid w:val="007C3162"/>
    <w:rsid w:val="007C3390"/>
    <w:rsid w:val="007C4F4B"/>
    <w:rsid w:val="007C644D"/>
    <w:rsid w:val="007D3104"/>
    <w:rsid w:val="007D7BC6"/>
    <w:rsid w:val="007E03D6"/>
    <w:rsid w:val="007E313F"/>
    <w:rsid w:val="007E4BD3"/>
    <w:rsid w:val="007E566D"/>
    <w:rsid w:val="007E5D7C"/>
    <w:rsid w:val="007E7225"/>
    <w:rsid w:val="007E7DFF"/>
    <w:rsid w:val="007E7E0F"/>
    <w:rsid w:val="007F2A54"/>
    <w:rsid w:val="007F444F"/>
    <w:rsid w:val="007F5104"/>
    <w:rsid w:val="007F6611"/>
    <w:rsid w:val="00800024"/>
    <w:rsid w:val="008037A2"/>
    <w:rsid w:val="00811097"/>
    <w:rsid w:val="0081414F"/>
    <w:rsid w:val="00814485"/>
    <w:rsid w:val="008158FC"/>
    <w:rsid w:val="00816582"/>
    <w:rsid w:val="008175E9"/>
    <w:rsid w:val="00820A2D"/>
    <w:rsid w:val="00821AD8"/>
    <w:rsid w:val="00823725"/>
    <w:rsid w:val="008242D7"/>
    <w:rsid w:val="00826C09"/>
    <w:rsid w:val="0083043E"/>
    <w:rsid w:val="0083069A"/>
    <w:rsid w:val="00832A1D"/>
    <w:rsid w:val="00833118"/>
    <w:rsid w:val="00834479"/>
    <w:rsid w:val="00834C79"/>
    <w:rsid w:val="00835799"/>
    <w:rsid w:val="00843AB2"/>
    <w:rsid w:val="00846809"/>
    <w:rsid w:val="008531DC"/>
    <w:rsid w:val="008604BA"/>
    <w:rsid w:val="00860785"/>
    <w:rsid w:val="0086107D"/>
    <w:rsid w:val="00861269"/>
    <w:rsid w:val="00864251"/>
    <w:rsid w:val="00865FC8"/>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3C74"/>
    <w:rsid w:val="008C4283"/>
    <w:rsid w:val="008C74C3"/>
    <w:rsid w:val="008C7BF7"/>
    <w:rsid w:val="008D134F"/>
    <w:rsid w:val="008D3C75"/>
    <w:rsid w:val="008D447F"/>
    <w:rsid w:val="008D5977"/>
    <w:rsid w:val="008D60B8"/>
    <w:rsid w:val="008D6942"/>
    <w:rsid w:val="008E0056"/>
    <w:rsid w:val="008E0E46"/>
    <w:rsid w:val="008E15F2"/>
    <w:rsid w:val="008E1DAE"/>
    <w:rsid w:val="008E295A"/>
    <w:rsid w:val="008E4B13"/>
    <w:rsid w:val="008F2D9A"/>
    <w:rsid w:val="008F44B8"/>
    <w:rsid w:val="008F504A"/>
    <w:rsid w:val="00904EBC"/>
    <w:rsid w:val="00912FD8"/>
    <w:rsid w:val="00917EF6"/>
    <w:rsid w:val="00921BEF"/>
    <w:rsid w:val="00923019"/>
    <w:rsid w:val="009242B0"/>
    <w:rsid w:val="00924B63"/>
    <w:rsid w:val="00932FDC"/>
    <w:rsid w:val="009363B6"/>
    <w:rsid w:val="00940F46"/>
    <w:rsid w:val="00941ECC"/>
    <w:rsid w:val="00945A5D"/>
    <w:rsid w:val="00946A0D"/>
    <w:rsid w:val="00947F38"/>
    <w:rsid w:val="00955109"/>
    <w:rsid w:val="00963B67"/>
    <w:rsid w:val="00963CBA"/>
    <w:rsid w:val="009701ED"/>
    <w:rsid w:val="009773A5"/>
    <w:rsid w:val="0098376F"/>
    <w:rsid w:val="00984471"/>
    <w:rsid w:val="00985F37"/>
    <w:rsid w:val="009879EA"/>
    <w:rsid w:val="009908A5"/>
    <w:rsid w:val="0099124E"/>
    <w:rsid w:val="00991261"/>
    <w:rsid w:val="00993A96"/>
    <w:rsid w:val="009950A3"/>
    <w:rsid w:val="009953D5"/>
    <w:rsid w:val="009968D2"/>
    <w:rsid w:val="00996C3E"/>
    <w:rsid w:val="009A1D29"/>
    <w:rsid w:val="009A2330"/>
    <w:rsid w:val="009A2735"/>
    <w:rsid w:val="009A4740"/>
    <w:rsid w:val="009A55CE"/>
    <w:rsid w:val="009B025E"/>
    <w:rsid w:val="009B140E"/>
    <w:rsid w:val="009B32AA"/>
    <w:rsid w:val="009B798F"/>
    <w:rsid w:val="009C31D5"/>
    <w:rsid w:val="009C3C7D"/>
    <w:rsid w:val="009C5D1E"/>
    <w:rsid w:val="009C6394"/>
    <w:rsid w:val="009D0E2A"/>
    <w:rsid w:val="009D0F0E"/>
    <w:rsid w:val="009D1AAE"/>
    <w:rsid w:val="009D4BDE"/>
    <w:rsid w:val="009D634E"/>
    <w:rsid w:val="009D6CA8"/>
    <w:rsid w:val="009E1560"/>
    <w:rsid w:val="009E47FC"/>
    <w:rsid w:val="009F0F06"/>
    <w:rsid w:val="009F3C03"/>
    <w:rsid w:val="009F4EEB"/>
    <w:rsid w:val="009F4FC5"/>
    <w:rsid w:val="009F5644"/>
    <w:rsid w:val="009F77AD"/>
    <w:rsid w:val="00A07F24"/>
    <w:rsid w:val="00A1427D"/>
    <w:rsid w:val="00A20B4F"/>
    <w:rsid w:val="00A22FE4"/>
    <w:rsid w:val="00A235F1"/>
    <w:rsid w:val="00A260BC"/>
    <w:rsid w:val="00A2784C"/>
    <w:rsid w:val="00A326C9"/>
    <w:rsid w:val="00A34B00"/>
    <w:rsid w:val="00A3777A"/>
    <w:rsid w:val="00A40C21"/>
    <w:rsid w:val="00A47786"/>
    <w:rsid w:val="00A50077"/>
    <w:rsid w:val="00A50F59"/>
    <w:rsid w:val="00A54CA8"/>
    <w:rsid w:val="00A563A0"/>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DF5"/>
    <w:rsid w:val="00A879A4"/>
    <w:rsid w:val="00AA1D9A"/>
    <w:rsid w:val="00AA32EB"/>
    <w:rsid w:val="00AB382F"/>
    <w:rsid w:val="00AB3D4E"/>
    <w:rsid w:val="00AB4CF1"/>
    <w:rsid w:val="00AB6481"/>
    <w:rsid w:val="00AC0D78"/>
    <w:rsid w:val="00AC1990"/>
    <w:rsid w:val="00AC31E3"/>
    <w:rsid w:val="00AC7757"/>
    <w:rsid w:val="00AD34EE"/>
    <w:rsid w:val="00AD40DE"/>
    <w:rsid w:val="00AD7C88"/>
    <w:rsid w:val="00AE28A6"/>
    <w:rsid w:val="00AE45DE"/>
    <w:rsid w:val="00AE6260"/>
    <w:rsid w:val="00AF0878"/>
    <w:rsid w:val="00AF1FD0"/>
    <w:rsid w:val="00AF28D5"/>
    <w:rsid w:val="00AF2F9D"/>
    <w:rsid w:val="00AF33AD"/>
    <w:rsid w:val="00AF3586"/>
    <w:rsid w:val="00AF6710"/>
    <w:rsid w:val="00B013E6"/>
    <w:rsid w:val="00B04D66"/>
    <w:rsid w:val="00B04E0C"/>
    <w:rsid w:val="00B10C19"/>
    <w:rsid w:val="00B1157C"/>
    <w:rsid w:val="00B1501F"/>
    <w:rsid w:val="00B24740"/>
    <w:rsid w:val="00B26710"/>
    <w:rsid w:val="00B26B3C"/>
    <w:rsid w:val="00B30179"/>
    <w:rsid w:val="00B3317B"/>
    <w:rsid w:val="00B34CAE"/>
    <w:rsid w:val="00B354DC"/>
    <w:rsid w:val="00B41384"/>
    <w:rsid w:val="00B421E9"/>
    <w:rsid w:val="00B4398E"/>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3068"/>
    <w:rsid w:val="00B93292"/>
    <w:rsid w:val="00BA6223"/>
    <w:rsid w:val="00BB176D"/>
    <w:rsid w:val="00BB3B28"/>
    <w:rsid w:val="00BB669C"/>
    <w:rsid w:val="00BC0C09"/>
    <w:rsid w:val="00BC246A"/>
    <w:rsid w:val="00BC74E9"/>
    <w:rsid w:val="00BD4CE8"/>
    <w:rsid w:val="00BD586C"/>
    <w:rsid w:val="00BD6433"/>
    <w:rsid w:val="00BE0D90"/>
    <w:rsid w:val="00BE1FF8"/>
    <w:rsid w:val="00BE4967"/>
    <w:rsid w:val="00BE50CA"/>
    <w:rsid w:val="00BE618E"/>
    <w:rsid w:val="00BE6262"/>
    <w:rsid w:val="00C0263F"/>
    <w:rsid w:val="00C03B44"/>
    <w:rsid w:val="00C078F8"/>
    <w:rsid w:val="00C13A85"/>
    <w:rsid w:val="00C218A4"/>
    <w:rsid w:val="00C31109"/>
    <w:rsid w:val="00C36D37"/>
    <w:rsid w:val="00C40FDC"/>
    <w:rsid w:val="00C463DD"/>
    <w:rsid w:val="00C46D5B"/>
    <w:rsid w:val="00C537D5"/>
    <w:rsid w:val="00C54ADB"/>
    <w:rsid w:val="00C54CEA"/>
    <w:rsid w:val="00C60BEF"/>
    <w:rsid w:val="00C61DA2"/>
    <w:rsid w:val="00C6280F"/>
    <w:rsid w:val="00C62F76"/>
    <w:rsid w:val="00C652A3"/>
    <w:rsid w:val="00C66D78"/>
    <w:rsid w:val="00C67A28"/>
    <w:rsid w:val="00C745C3"/>
    <w:rsid w:val="00C81212"/>
    <w:rsid w:val="00C84FF1"/>
    <w:rsid w:val="00C8629C"/>
    <w:rsid w:val="00C91180"/>
    <w:rsid w:val="00C93C11"/>
    <w:rsid w:val="00C971F6"/>
    <w:rsid w:val="00CA049C"/>
    <w:rsid w:val="00CA0E55"/>
    <w:rsid w:val="00CA19FE"/>
    <w:rsid w:val="00CA381C"/>
    <w:rsid w:val="00CA4332"/>
    <w:rsid w:val="00CA74D3"/>
    <w:rsid w:val="00CB2158"/>
    <w:rsid w:val="00CB2797"/>
    <w:rsid w:val="00CB6048"/>
    <w:rsid w:val="00CB6380"/>
    <w:rsid w:val="00CC313E"/>
    <w:rsid w:val="00CC4CA6"/>
    <w:rsid w:val="00CD0009"/>
    <w:rsid w:val="00CD30EE"/>
    <w:rsid w:val="00CD3225"/>
    <w:rsid w:val="00CE007E"/>
    <w:rsid w:val="00CE1C34"/>
    <w:rsid w:val="00CE4083"/>
    <w:rsid w:val="00CE46BA"/>
    <w:rsid w:val="00CE4A8F"/>
    <w:rsid w:val="00CE6FBE"/>
    <w:rsid w:val="00CF1050"/>
    <w:rsid w:val="00CF1A09"/>
    <w:rsid w:val="00CF6AD2"/>
    <w:rsid w:val="00CF6F32"/>
    <w:rsid w:val="00CF778D"/>
    <w:rsid w:val="00D01746"/>
    <w:rsid w:val="00D01C54"/>
    <w:rsid w:val="00D0631B"/>
    <w:rsid w:val="00D06C3A"/>
    <w:rsid w:val="00D06F88"/>
    <w:rsid w:val="00D164BA"/>
    <w:rsid w:val="00D2012A"/>
    <w:rsid w:val="00D2031B"/>
    <w:rsid w:val="00D25E8C"/>
    <w:rsid w:val="00D25FE2"/>
    <w:rsid w:val="00D27E89"/>
    <w:rsid w:val="00D317D0"/>
    <w:rsid w:val="00D33DE8"/>
    <w:rsid w:val="00D33F2E"/>
    <w:rsid w:val="00D35135"/>
    <w:rsid w:val="00D35D39"/>
    <w:rsid w:val="00D35F3C"/>
    <w:rsid w:val="00D37E80"/>
    <w:rsid w:val="00D40F5B"/>
    <w:rsid w:val="00D43252"/>
    <w:rsid w:val="00D46231"/>
    <w:rsid w:val="00D477C4"/>
    <w:rsid w:val="00D47F84"/>
    <w:rsid w:val="00D5409C"/>
    <w:rsid w:val="00D57C13"/>
    <w:rsid w:val="00D57FD9"/>
    <w:rsid w:val="00D60685"/>
    <w:rsid w:val="00D610C1"/>
    <w:rsid w:val="00D658FA"/>
    <w:rsid w:val="00D71D10"/>
    <w:rsid w:val="00D730E3"/>
    <w:rsid w:val="00D753D8"/>
    <w:rsid w:val="00D9274F"/>
    <w:rsid w:val="00D96248"/>
    <w:rsid w:val="00D96CC5"/>
    <w:rsid w:val="00D9735F"/>
    <w:rsid w:val="00D978C6"/>
    <w:rsid w:val="00D97B77"/>
    <w:rsid w:val="00DA0055"/>
    <w:rsid w:val="00DA6620"/>
    <w:rsid w:val="00DA67AD"/>
    <w:rsid w:val="00DA7740"/>
    <w:rsid w:val="00DA7CFF"/>
    <w:rsid w:val="00DB072B"/>
    <w:rsid w:val="00DB6A19"/>
    <w:rsid w:val="00DD026E"/>
    <w:rsid w:val="00DD42A0"/>
    <w:rsid w:val="00DD4C95"/>
    <w:rsid w:val="00DE027F"/>
    <w:rsid w:val="00DE236F"/>
    <w:rsid w:val="00DE3E90"/>
    <w:rsid w:val="00DE3ECB"/>
    <w:rsid w:val="00DE4785"/>
    <w:rsid w:val="00DE7267"/>
    <w:rsid w:val="00DF0204"/>
    <w:rsid w:val="00DF0A4D"/>
    <w:rsid w:val="00DF1C30"/>
    <w:rsid w:val="00DF3039"/>
    <w:rsid w:val="00DF3A04"/>
    <w:rsid w:val="00DF4518"/>
    <w:rsid w:val="00DF59D0"/>
    <w:rsid w:val="00E01324"/>
    <w:rsid w:val="00E04F8A"/>
    <w:rsid w:val="00E130AB"/>
    <w:rsid w:val="00E1679E"/>
    <w:rsid w:val="00E16956"/>
    <w:rsid w:val="00E178A1"/>
    <w:rsid w:val="00E239A0"/>
    <w:rsid w:val="00E2792B"/>
    <w:rsid w:val="00E27BAA"/>
    <w:rsid w:val="00E32E00"/>
    <w:rsid w:val="00E34E58"/>
    <w:rsid w:val="00E36838"/>
    <w:rsid w:val="00E36C10"/>
    <w:rsid w:val="00E37EBA"/>
    <w:rsid w:val="00E40B76"/>
    <w:rsid w:val="00E42461"/>
    <w:rsid w:val="00E4443D"/>
    <w:rsid w:val="00E52EB0"/>
    <w:rsid w:val="00E53BD8"/>
    <w:rsid w:val="00E53BF1"/>
    <w:rsid w:val="00E54352"/>
    <w:rsid w:val="00E55C16"/>
    <w:rsid w:val="00E5644E"/>
    <w:rsid w:val="00E5691C"/>
    <w:rsid w:val="00E601C0"/>
    <w:rsid w:val="00E631BA"/>
    <w:rsid w:val="00E6613A"/>
    <w:rsid w:val="00E67816"/>
    <w:rsid w:val="00E71511"/>
    <w:rsid w:val="00E7260F"/>
    <w:rsid w:val="00E730D8"/>
    <w:rsid w:val="00E73EB3"/>
    <w:rsid w:val="00E761F6"/>
    <w:rsid w:val="00E769C0"/>
    <w:rsid w:val="00E81230"/>
    <w:rsid w:val="00E84762"/>
    <w:rsid w:val="00E8535A"/>
    <w:rsid w:val="00E864BE"/>
    <w:rsid w:val="00E90647"/>
    <w:rsid w:val="00E93C5C"/>
    <w:rsid w:val="00E96630"/>
    <w:rsid w:val="00E9708A"/>
    <w:rsid w:val="00EA0364"/>
    <w:rsid w:val="00EA48C4"/>
    <w:rsid w:val="00EA5700"/>
    <w:rsid w:val="00EA597A"/>
    <w:rsid w:val="00EA772F"/>
    <w:rsid w:val="00EB291B"/>
    <w:rsid w:val="00EB2AE3"/>
    <w:rsid w:val="00EB41D2"/>
    <w:rsid w:val="00EB4C06"/>
    <w:rsid w:val="00EB51D5"/>
    <w:rsid w:val="00EB65EF"/>
    <w:rsid w:val="00EB6832"/>
    <w:rsid w:val="00EB6C04"/>
    <w:rsid w:val="00EB71BA"/>
    <w:rsid w:val="00EB798F"/>
    <w:rsid w:val="00EC14E9"/>
    <w:rsid w:val="00EC271A"/>
    <w:rsid w:val="00EC755A"/>
    <w:rsid w:val="00ED1008"/>
    <w:rsid w:val="00ED1B72"/>
    <w:rsid w:val="00ED1D48"/>
    <w:rsid w:val="00ED3508"/>
    <w:rsid w:val="00ED3F6F"/>
    <w:rsid w:val="00ED7A2A"/>
    <w:rsid w:val="00EE1B32"/>
    <w:rsid w:val="00EE2247"/>
    <w:rsid w:val="00EE294E"/>
    <w:rsid w:val="00EE3EB7"/>
    <w:rsid w:val="00EE4D59"/>
    <w:rsid w:val="00EE73C3"/>
    <w:rsid w:val="00EF0FC6"/>
    <w:rsid w:val="00EF19B9"/>
    <w:rsid w:val="00EF1D7F"/>
    <w:rsid w:val="00EF4AAC"/>
    <w:rsid w:val="00F00E46"/>
    <w:rsid w:val="00F00ECF"/>
    <w:rsid w:val="00F01C57"/>
    <w:rsid w:val="00F02060"/>
    <w:rsid w:val="00F03FA2"/>
    <w:rsid w:val="00F05283"/>
    <w:rsid w:val="00F07537"/>
    <w:rsid w:val="00F075EF"/>
    <w:rsid w:val="00F07E12"/>
    <w:rsid w:val="00F11ABA"/>
    <w:rsid w:val="00F1200D"/>
    <w:rsid w:val="00F13B0B"/>
    <w:rsid w:val="00F162F4"/>
    <w:rsid w:val="00F21360"/>
    <w:rsid w:val="00F30A8A"/>
    <w:rsid w:val="00F34267"/>
    <w:rsid w:val="00F3574D"/>
    <w:rsid w:val="00F40295"/>
    <w:rsid w:val="00F40E75"/>
    <w:rsid w:val="00F412D3"/>
    <w:rsid w:val="00F444E3"/>
    <w:rsid w:val="00F5087E"/>
    <w:rsid w:val="00F51BAB"/>
    <w:rsid w:val="00F52588"/>
    <w:rsid w:val="00F535BE"/>
    <w:rsid w:val="00F54674"/>
    <w:rsid w:val="00F54A7E"/>
    <w:rsid w:val="00F570EA"/>
    <w:rsid w:val="00F640B1"/>
    <w:rsid w:val="00F64C95"/>
    <w:rsid w:val="00F65C0A"/>
    <w:rsid w:val="00F74116"/>
    <w:rsid w:val="00F75E96"/>
    <w:rsid w:val="00F77CF6"/>
    <w:rsid w:val="00F80A93"/>
    <w:rsid w:val="00F81BD1"/>
    <w:rsid w:val="00F86824"/>
    <w:rsid w:val="00FA00A0"/>
    <w:rsid w:val="00FA2BF7"/>
    <w:rsid w:val="00FA3FB7"/>
    <w:rsid w:val="00FA65A2"/>
    <w:rsid w:val="00FB5A37"/>
    <w:rsid w:val="00FB7793"/>
    <w:rsid w:val="00FC14DF"/>
    <w:rsid w:val="00FC16D7"/>
    <w:rsid w:val="00FC18AA"/>
    <w:rsid w:val="00FC215C"/>
    <w:rsid w:val="00FC26BD"/>
    <w:rsid w:val="00FC68B7"/>
    <w:rsid w:val="00FD3C5D"/>
    <w:rsid w:val="00FD3E70"/>
    <w:rsid w:val="00FD6B2B"/>
    <w:rsid w:val="00FE0961"/>
    <w:rsid w:val="00FE1C32"/>
    <w:rsid w:val="00FE3EEA"/>
    <w:rsid w:val="00FF03BB"/>
    <w:rsid w:val="00FF071A"/>
    <w:rsid w:val="00FF0980"/>
    <w:rsid w:val="00FF4204"/>
    <w:rsid w:val="00FF51FB"/>
    <w:rsid w:val="00FF5EC4"/>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1D035B"/>
  <w15:docId w15:val="{00D5EDB3-CE1B-47DE-A5A5-E3AE2A65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uiPriority w:val="99"/>
    <w:semiHidden/>
    <w:rsid w:val="00BD4CE8"/>
    <w:rPr>
      <w:rFonts w:cs="Courier New"/>
    </w:rPr>
  </w:style>
  <w:style w:type="paragraph" w:styleId="BodyText">
    <w:name w:val="Body Text"/>
    <w:basedOn w:val="Normal"/>
    <w:next w:val="Normal"/>
    <w:link w:val="BodyTextChar"/>
    <w:semiHidden/>
    <w:rsid w:val="00BD4CE8"/>
  </w:style>
  <w:style w:type="paragraph" w:styleId="BodyTextIndent">
    <w:name w:val="Body Text Indent"/>
    <w:basedOn w:val="Normal"/>
    <w:link w:val="BodyTextIndentChar"/>
    <w:semiHidden/>
    <w:rsid w:val="00BD4CE8"/>
    <w:pPr>
      <w:spacing w:after="120"/>
      <w:ind w:left="283"/>
    </w:pPr>
  </w:style>
  <w:style w:type="paragraph" w:styleId="BlockText">
    <w:name w:val="Block Text"/>
    <w:basedOn w:val="Normal"/>
    <w:semiHidden/>
    <w:rsid w:val="00BD4CE8"/>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sid w:val="00BD4CE8"/>
    <w:rPr>
      <w:sz w:val="6"/>
    </w:rPr>
  </w:style>
  <w:style w:type="paragraph" w:styleId="CommentText">
    <w:name w:val="annotation text"/>
    <w:basedOn w:val="Normal"/>
    <w:link w:val="CommentTextChar"/>
    <w:rsid w:val="00BD4CE8"/>
  </w:style>
  <w:style w:type="character" w:styleId="LineNumber">
    <w:name w:val="line number"/>
    <w:semiHidden/>
    <w:rsid w:val="00BD4CE8"/>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 w:type="character" w:customStyle="1" w:styleId="PlainTextChar">
    <w:name w:val="Plain Text Char"/>
    <w:basedOn w:val="DefaultParagraphFont"/>
    <w:link w:val="PlainText"/>
    <w:uiPriority w:val="99"/>
    <w:semiHidden/>
    <w:rsid w:val="00495A67"/>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521631356">
      <w:bodyDiv w:val="1"/>
      <w:marLeft w:val="0"/>
      <w:marRight w:val="0"/>
      <w:marTop w:val="0"/>
      <w:marBottom w:val="0"/>
      <w:divBdr>
        <w:top w:val="none" w:sz="0" w:space="0" w:color="auto"/>
        <w:left w:val="none" w:sz="0" w:space="0" w:color="auto"/>
        <w:bottom w:val="none" w:sz="0" w:space="0" w:color="auto"/>
        <w:right w:val="none" w:sz="0" w:space="0" w:color="auto"/>
      </w:divBdr>
    </w:div>
    <w:div w:id="618876737">
      <w:bodyDiv w:val="1"/>
      <w:marLeft w:val="0"/>
      <w:marRight w:val="0"/>
      <w:marTop w:val="0"/>
      <w:marBottom w:val="0"/>
      <w:divBdr>
        <w:top w:val="none" w:sz="0" w:space="0" w:color="auto"/>
        <w:left w:val="none" w:sz="0" w:space="0" w:color="auto"/>
        <w:bottom w:val="none" w:sz="0" w:space="0" w:color="auto"/>
        <w:right w:val="none" w:sz="0" w:space="0" w:color="auto"/>
      </w:divBdr>
    </w:div>
    <w:div w:id="920602843">
      <w:bodyDiv w:val="1"/>
      <w:marLeft w:val="0"/>
      <w:marRight w:val="0"/>
      <w:marTop w:val="0"/>
      <w:marBottom w:val="0"/>
      <w:divBdr>
        <w:top w:val="none" w:sz="0" w:space="0" w:color="auto"/>
        <w:left w:val="none" w:sz="0" w:space="0" w:color="auto"/>
        <w:bottom w:val="none" w:sz="0" w:space="0" w:color="auto"/>
        <w:right w:val="none" w:sz="0" w:space="0" w:color="auto"/>
      </w:divBdr>
    </w:div>
    <w:div w:id="1182477811">
      <w:bodyDiv w:val="1"/>
      <w:marLeft w:val="0"/>
      <w:marRight w:val="0"/>
      <w:marTop w:val="0"/>
      <w:marBottom w:val="0"/>
      <w:divBdr>
        <w:top w:val="none" w:sz="0" w:space="0" w:color="auto"/>
        <w:left w:val="none" w:sz="0" w:space="0" w:color="auto"/>
        <w:bottom w:val="none" w:sz="0" w:space="0" w:color="auto"/>
        <w:right w:val="none" w:sz="0" w:space="0" w:color="auto"/>
      </w:divBdr>
    </w:div>
    <w:div w:id="1778215991">
      <w:bodyDiv w:val="1"/>
      <w:marLeft w:val="0"/>
      <w:marRight w:val="0"/>
      <w:marTop w:val="0"/>
      <w:marBottom w:val="0"/>
      <w:divBdr>
        <w:top w:val="none" w:sz="0" w:space="0" w:color="auto"/>
        <w:left w:val="none" w:sz="0" w:space="0" w:color="auto"/>
        <w:bottom w:val="none" w:sz="0" w:space="0" w:color="auto"/>
        <w:right w:val="none" w:sz="0" w:space="0" w:color="auto"/>
      </w:divBdr>
    </w:div>
    <w:div w:id="1802457265">
      <w:bodyDiv w:val="1"/>
      <w:marLeft w:val="0"/>
      <w:marRight w:val="0"/>
      <w:marTop w:val="0"/>
      <w:marBottom w:val="0"/>
      <w:divBdr>
        <w:top w:val="none" w:sz="0" w:space="0" w:color="auto"/>
        <w:left w:val="none" w:sz="0" w:space="0" w:color="auto"/>
        <w:bottom w:val="none" w:sz="0" w:space="0" w:color="auto"/>
        <w:right w:val="none" w:sz="0" w:space="0" w:color="auto"/>
      </w:divBdr>
    </w:div>
    <w:div w:id="1817994719">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4087227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msa.dot.gov/sites/phmsa.dot.gov/files/docs/Report%20to%20Congress%20on%20Paperless%20Hazard%20Communications%20Pilot%20Program%20-%20August%202016.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C754-1640-447D-8F48-3B19CC73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26</TotalTime>
  <Pages>5</Pages>
  <Words>885</Words>
  <Characters>5051</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United Nations</vt:lpstr>
      <vt:lpstr>United Nations</vt:lpstr>
    </vt:vector>
  </TitlesOfParts>
  <Company>CSD</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2019-06-07T06:56:00Z</cp:lastPrinted>
  <dcterms:created xsi:type="dcterms:W3CDTF">2019-06-07T06:30:00Z</dcterms:created>
  <dcterms:modified xsi:type="dcterms:W3CDTF">2019-06-07T14:03:00Z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