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98BF82B" w14:textId="77777777" w:rsidTr="00F01738">
        <w:trPr>
          <w:trHeight w:hRule="exact" w:val="851"/>
        </w:trPr>
        <w:tc>
          <w:tcPr>
            <w:tcW w:w="1276" w:type="dxa"/>
            <w:tcBorders>
              <w:bottom w:val="single" w:sz="4" w:space="0" w:color="auto"/>
            </w:tcBorders>
          </w:tcPr>
          <w:p w14:paraId="480D041D" w14:textId="77777777" w:rsidR="00132EA9" w:rsidRPr="00DB58B5" w:rsidRDefault="00132EA9" w:rsidP="001E435E">
            <w:bookmarkStart w:id="0" w:name="_GoBack"/>
            <w:bookmarkEnd w:id="0"/>
          </w:p>
        </w:tc>
        <w:tc>
          <w:tcPr>
            <w:tcW w:w="2268" w:type="dxa"/>
            <w:tcBorders>
              <w:bottom w:val="single" w:sz="4" w:space="0" w:color="auto"/>
            </w:tcBorders>
            <w:vAlign w:val="bottom"/>
          </w:tcPr>
          <w:p w14:paraId="36639E3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B930A5" w14:textId="77777777" w:rsidR="00132EA9" w:rsidRPr="00DB58B5" w:rsidRDefault="001E435E" w:rsidP="001E435E">
            <w:pPr>
              <w:jc w:val="right"/>
            </w:pPr>
            <w:r w:rsidRPr="001E435E">
              <w:rPr>
                <w:sz w:val="40"/>
              </w:rPr>
              <w:t>ST</w:t>
            </w:r>
            <w:r>
              <w:t>/SG/AC.10/C.3/2019/8</w:t>
            </w:r>
          </w:p>
        </w:tc>
      </w:tr>
      <w:tr w:rsidR="00132EA9" w:rsidRPr="00DB58B5" w14:paraId="7E5E1056" w14:textId="77777777" w:rsidTr="00F01738">
        <w:trPr>
          <w:trHeight w:hRule="exact" w:val="2835"/>
        </w:trPr>
        <w:tc>
          <w:tcPr>
            <w:tcW w:w="1276" w:type="dxa"/>
            <w:tcBorders>
              <w:top w:val="single" w:sz="4" w:space="0" w:color="auto"/>
              <w:bottom w:val="single" w:sz="12" w:space="0" w:color="auto"/>
            </w:tcBorders>
          </w:tcPr>
          <w:p w14:paraId="79BC555F" w14:textId="77777777" w:rsidR="00132EA9" w:rsidRPr="00DB58B5" w:rsidRDefault="00132EA9" w:rsidP="00F01738">
            <w:pPr>
              <w:spacing w:before="120"/>
              <w:jc w:val="center"/>
            </w:pPr>
            <w:r>
              <w:rPr>
                <w:noProof/>
                <w:lang w:eastAsia="fr-CH"/>
              </w:rPr>
              <w:drawing>
                <wp:inline distT="0" distB="0" distL="0" distR="0" wp14:anchorId="134A1B2F" wp14:editId="1D0187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240FD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780FF3B" w14:textId="77777777" w:rsidR="00132EA9" w:rsidRDefault="001E435E" w:rsidP="00F01738">
            <w:pPr>
              <w:spacing w:before="240"/>
            </w:pPr>
            <w:r>
              <w:t>Distr. générale</w:t>
            </w:r>
          </w:p>
          <w:p w14:paraId="7ACC3686" w14:textId="77777777" w:rsidR="001E435E" w:rsidRDefault="001E435E" w:rsidP="001E435E">
            <w:pPr>
              <w:spacing w:line="240" w:lineRule="exact"/>
            </w:pPr>
            <w:r>
              <w:t>5 avril 2019</w:t>
            </w:r>
          </w:p>
          <w:p w14:paraId="0754A673" w14:textId="77777777" w:rsidR="001E435E" w:rsidRDefault="001E435E" w:rsidP="001E435E">
            <w:pPr>
              <w:spacing w:line="240" w:lineRule="exact"/>
            </w:pPr>
            <w:r>
              <w:t>Français</w:t>
            </w:r>
          </w:p>
          <w:p w14:paraId="55822F51" w14:textId="77777777" w:rsidR="001E435E" w:rsidRPr="00DB58B5" w:rsidRDefault="001E435E" w:rsidP="001E435E">
            <w:pPr>
              <w:spacing w:line="240" w:lineRule="exact"/>
            </w:pPr>
            <w:r>
              <w:t>Original : anglais</w:t>
            </w:r>
          </w:p>
        </w:tc>
      </w:tr>
    </w:tbl>
    <w:p w14:paraId="79A5B23E" w14:textId="77777777" w:rsidR="001E435E" w:rsidRPr="00CA0680" w:rsidRDefault="001E435E" w:rsidP="000305D3">
      <w:pPr>
        <w:spacing w:before="120"/>
        <w:rPr>
          <w:b/>
          <w:sz w:val="24"/>
          <w:szCs w:val="24"/>
        </w:rPr>
      </w:pPr>
      <w:r w:rsidRPr="00CA0680">
        <w:rPr>
          <w:b/>
          <w:sz w:val="24"/>
          <w:szCs w:val="24"/>
        </w:rPr>
        <w:t>Comité d</w:t>
      </w:r>
      <w:r w:rsidR="006034DC">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6034DC">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64B3F03A" w14:textId="77777777" w:rsidR="001E435E" w:rsidRPr="00CA0680" w:rsidRDefault="001E435E" w:rsidP="000305D3">
      <w:pPr>
        <w:spacing w:before="120"/>
        <w:rPr>
          <w:b/>
        </w:rPr>
      </w:pPr>
      <w:r w:rsidRPr="00CA0680">
        <w:rPr>
          <w:b/>
        </w:rPr>
        <w:t>Sous</w:t>
      </w:r>
      <w:r>
        <w:rPr>
          <w:b/>
        </w:rPr>
        <w:t>-</w:t>
      </w:r>
      <w:r w:rsidRPr="00CA0680">
        <w:rPr>
          <w:b/>
        </w:rPr>
        <w:t>Comité d</w:t>
      </w:r>
      <w:r w:rsidR="006034DC">
        <w:rPr>
          <w:b/>
        </w:rPr>
        <w:t>’</w:t>
      </w:r>
      <w:r w:rsidRPr="00CA0680">
        <w:rPr>
          <w:b/>
        </w:rPr>
        <w:t>experts du transport des marchandises dangereuses</w:t>
      </w:r>
    </w:p>
    <w:p w14:paraId="6613DD13" w14:textId="77777777" w:rsidR="001E435E" w:rsidRDefault="001E435E" w:rsidP="000305D3">
      <w:pPr>
        <w:spacing w:before="120"/>
        <w:rPr>
          <w:b/>
        </w:rPr>
      </w:pPr>
      <w:r w:rsidRPr="00C47D35">
        <w:rPr>
          <w:b/>
          <w:bCs/>
          <w:lang w:val="fr-FR"/>
        </w:rPr>
        <w:t>Cinquante-cinquième</w:t>
      </w:r>
      <w:r>
        <w:rPr>
          <w:b/>
        </w:rPr>
        <w:t xml:space="preserve"> </w:t>
      </w:r>
      <w:r w:rsidRPr="00CA0680">
        <w:rPr>
          <w:b/>
        </w:rPr>
        <w:t>session</w:t>
      </w:r>
    </w:p>
    <w:p w14:paraId="23151359" w14:textId="77777777" w:rsidR="001E435E" w:rsidRDefault="001E435E" w:rsidP="000305D3">
      <w:r>
        <w:t xml:space="preserve">Genève, </w:t>
      </w:r>
      <w:r w:rsidRPr="00C47D35">
        <w:rPr>
          <w:lang w:val="fr-FR"/>
        </w:rPr>
        <w:t>1</w:t>
      </w:r>
      <w:r w:rsidRPr="00C5472D">
        <w:rPr>
          <w:vertAlign w:val="superscript"/>
          <w:lang w:val="fr-FR"/>
        </w:rPr>
        <w:t>er</w:t>
      </w:r>
      <w:r w:rsidRPr="00C47D35">
        <w:rPr>
          <w:lang w:val="fr-FR"/>
        </w:rPr>
        <w:t>-5</w:t>
      </w:r>
      <w:r>
        <w:rPr>
          <w:lang w:val="fr-FR"/>
        </w:rPr>
        <w:t> </w:t>
      </w:r>
      <w:r w:rsidRPr="00C47D35">
        <w:rPr>
          <w:lang w:val="fr-FR"/>
        </w:rPr>
        <w:t>juillet 2019</w:t>
      </w:r>
    </w:p>
    <w:p w14:paraId="7A93F0F4" w14:textId="77777777" w:rsidR="001E435E" w:rsidRDefault="001E435E" w:rsidP="000305D3">
      <w:r>
        <w:t>Point </w:t>
      </w:r>
      <w:r w:rsidRPr="00C47D35">
        <w:rPr>
          <w:lang w:val="fr-FR"/>
        </w:rPr>
        <w:t>4</w:t>
      </w:r>
      <w:r>
        <w:rPr>
          <w:lang w:val="fr-FR"/>
        </w:rPr>
        <w:t> </w:t>
      </w:r>
      <w:r w:rsidRPr="00C47D35">
        <w:rPr>
          <w:lang w:val="fr-FR"/>
        </w:rPr>
        <w:t>f)</w:t>
      </w:r>
      <w:r>
        <w:t xml:space="preserve"> de l</w:t>
      </w:r>
      <w:r w:rsidR="006034DC">
        <w:t>’</w:t>
      </w:r>
      <w:r>
        <w:t>ordre du jour provisoire</w:t>
      </w:r>
    </w:p>
    <w:p w14:paraId="188FC69D" w14:textId="77777777" w:rsidR="001E435E" w:rsidRPr="00C47D35" w:rsidRDefault="001E435E" w:rsidP="001E435E">
      <w:pPr>
        <w:rPr>
          <w:b/>
        </w:rPr>
      </w:pPr>
      <w:r w:rsidRPr="00C47D35">
        <w:rPr>
          <w:b/>
          <w:bCs/>
          <w:lang w:val="fr-FR"/>
        </w:rPr>
        <w:t>Systèmes de stockage de l</w:t>
      </w:r>
      <w:r w:rsidR="006034DC">
        <w:rPr>
          <w:b/>
          <w:bCs/>
          <w:lang w:val="fr-FR"/>
        </w:rPr>
        <w:t>’</w:t>
      </w:r>
      <w:r w:rsidRPr="00C47D35">
        <w:rPr>
          <w:b/>
          <w:bCs/>
          <w:lang w:val="fr-FR"/>
        </w:rPr>
        <w:t>électricité</w:t>
      </w:r>
      <w:r w:rsidR="009F0936">
        <w:rPr>
          <w:b/>
          <w:bCs/>
          <w:lang w:val="fr-FR"/>
        </w:rPr>
        <w:t> </w:t>
      </w:r>
      <w:r w:rsidRPr="00C47D35">
        <w:rPr>
          <w:b/>
          <w:bCs/>
          <w:lang w:val="fr-FR"/>
        </w:rPr>
        <w:t xml:space="preserve">: </w:t>
      </w:r>
      <w:r w:rsidR="009F0936">
        <w:rPr>
          <w:b/>
          <w:bCs/>
          <w:lang w:val="fr-FR"/>
        </w:rPr>
        <w:br/>
        <w:t>Q</w:t>
      </w:r>
      <w:r w:rsidRPr="00C47D35">
        <w:rPr>
          <w:b/>
          <w:bCs/>
          <w:lang w:val="fr-FR"/>
        </w:rPr>
        <w:t>uestions diverses</w:t>
      </w:r>
    </w:p>
    <w:p w14:paraId="5EC3462E" w14:textId="77777777" w:rsidR="001E435E" w:rsidRPr="00C47D35" w:rsidRDefault="001E435E" w:rsidP="009F0936">
      <w:pPr>
        <w:pStyle w:val="HChG"/>
      </w:pPr>
      <w:r w:rsidRPr="00C47D35">
        <w:rPr>
          <w:lang w:val="fr-FR"/>
        </w:rPr>
        <w:tab/>
      </w:r>
      <w:r w:rsidRPr="00C47D35">
        <w:rPr>
          <w:lang w:val="fr-FR"/>
        </w:rPr>
        <w:tab/>
        <w:t xml:space="preserve">No ONU 3536 </w:t>
      </w:r>
      <w:r w:rsidR="009F0936">
        <w:rPr>
          <w:lang w:val="fr-FR"/>
        </w:rPr>
        <w:t>« </w:t>
      </w:r>
      <w:r w:rsidRPr="00C47D35">
        <w:rPr>
          <w:lang w:val="fr-FR"/>
        </w:rPr>
        <w:t>BATTERIES AU LITHIUM INSTALLÉES DANS DES ENGINS DE TRANSPORT batteries au lithium ionique ou batteries au lithium métal</w:t>
      </w:r>
      <w:r w:rsidR="009F0936">
        <w:rPr>
          <w:lang w:val="fr-FR"/>
        </w:rPr>
        <w:t> »</w:t>
      </w:r>
    </w:p>
    <w:p w14:paraId="0468480D" w14:textId="77777777" w:rsidR="001E435E" w:rsidRPr="00C47D35" w:rsidRDefault="001E435E" w:rsidP="009F0936">
      <w:pPr>
        <w:pStyle w:val="H1G"/>
      </w:pPr>
      <w:r w:rsidRPr="00C47D35">
        <w:rPr>
          <w:lang w:val="fr-FR"/>
        </w:rPr>
        <w:tab/>
      </w:r>
      <w:r w:rsidRPr="00C47D35">
        <w:rPr>
          <w:lang w:val="fr-FR"/>
        </w:rPr>
        <w:tab/>
        <w:t>Communication de l</w:t>
      </w:r>
      <w:r w:rsidR="006034DC">
        <w:rPr>
          <w:lang w:val="fr-FR"/>
        </w:rPr>
        <w:t>’</w:t>
      </w:r>
      <w:r w:rsidRPr="00C47D35">
        <w:rPr>
          <w:lang w:val="fr-FR"/>
        </w:rPr>
        <w:t xml:space="preserve">Organisation intergouvernementale </w:t>
      </w:r>
      <w:r w:rsidR="009F0936">
        <w:rPr>
          <w:lang w:val="fr-FR"/>
        </w:rPr>
        <w:br/>
      </w:r>
      <w:r w:rsidRPr="00C47D35">
        <w:rPr>
          <w:lang w:val="fr-FR"/>
        </w:rPr>
        <w:t>pour les transports internationaux ferroviaires (OTIF)</w:t>
      </w:r>
      <w:r w:rsidR="009F0936" w:rsidRPr="009F0936">
        <w:rPr>
          <w:rStyle w:val="FootnoteReference"/>
          <w:b w:val="0"/>
          <w:sz w:val="20"/>
          <w:vertAlign w:val="baseline"/>
        </w:rPr>
        <w:footnoteReference w:customMarkFollows="1" w:id="2"/>
        <w:t>*</w:t>
      </w:r>
    </w:p>
    <w:p w14:paraId="2FA0DF6F" w14:textId="77777777" w:rsidR="001E435E" w:rsidRPr="00C47D35" w:rsidRDefault="001E435E" w:rsidP="009F0936">
      <w:pPr>
        <w:pStyle w:val="HChG"/>
      </w:pPr>
      <w:r w:rsidRPr="00C47D35">
        <w:rPr>
          <w:lang w:val="fr-FR"/>
        </w:rPr>
        <w:tab/>
      </w:r>
      <w:r w:rsidRPr="00C47D35">
        <w:rPr>
          <w:lang w:val="fr-FR"/>
        </w:rPr>
        <w:tab/>
        <w:t>Introduction</w:t>
      </w:r>
    </w:p>
    <w:p w14:paraId="49A86E74" w14:textId="77777777" w:rsidR="001E435E" w:rsidRPr="00C47D35" w:rsidRDefault="001E435E" w:rsidP="009F0936">
      <w:pPr>
        <w:pStyle w:val="SingleTxtG"/>
      </w:pPr>
      <w:r w:rsidRPr="00C47D35">
        <w:rPr>
          <w:lang w:val="fr-FR"/>
        </w:rPr>
        <w:t>1.</w:t>
      </w:r>
      <w:r w:rsidRPr="00C47D35">
        <w:rPr>
          <w:lang w:val="fr-FR"/>
        </w:rPr>
        <w:tab/>
        <w:t xml:space="preserve">La rubrique ONU 3536 </w:t>
      </w:r>
      <w:r w:rsidR="006034DC">
        <w:rPr>
          <w:lang w:val="fr-FR"/>
        </w:rPr>
        <w:t>« </w:t>
      </w:r>
      <w:r w:rsidRPr="00C47D35">
        <w:rPr>
          <w:lang w:val="fr-FR"/>
        </w:rPr>
        <w:t>BATTERIES AU LITHIUM INSTALLÉES DANS DES ENGINS DE TRANSPORT batteries au lithium ionique ou batteries au lithium métal</w:t>
      </w:r>
      <w:r w:rsidR="006034DC">
        <w:rPr>
          <w:lang w:val="fr-FR"/>
        </w:rPr>
        <w:t> »</w:t>
      </w:r>
      <w:r w:rsidRPr="00C47D35">
        <w:rPr>
          <w:lang w:val="fr-FR"/>
        </w:rPr>
        <w:t xml:space="preserve"> a été incluse dans la vingtième édition des Recommandations relatives au transport des marchandises dangereuses</w:t>
      </w:r>
      <w:r w:rsidR="006034DC">
        <w:rPr>
          <w:lang w:val="fr-FR"/>
        </w:rPr>
        <w:t> </w:t>
      </w:r>
      <w:r w:rsidRPr="00C47D35">
        <w:rPr>
          <w:lang w:val="fr-FR"/>
        </w:rPr>
        <w:t>: Règlement type, avec la disposition spéciale 389.</w:t>
      </w:r>
    </w:p>
    <w:p w14:paraId="5DA23CC5" w14:textId="77777777" w:rsidR="001E435E" w:rsidRPr="00C47D35" w:rsidRDefault="001E435E" w:rsidP="009F0936">
      <w:pPr>
        <w:pStyle w:val="SingleTxtG"/>
      </w:pPr>
      <w:r w:rsidRPr="00C47D35">
        <w:rPr>
          <w:lang w:val="fr-FR"/>
        </w:rPr>
        <w:t>2.</w:t>
      </w:r>
      <w:r w:rsidRPr="00C47D35">
        <w:rPr>
          <w:lang w:val="fr-FR"/>
        </w:rPr>
        <w:tab/>
        <w:t>Cette décision a été prise sur la base des documents ST/SG/AC.10/C.3/2015/56 et ST/SG/AC.10/C.3/2016/41 et du document informel INF.69 (quarante-neuvième session).</w:t>
      </w:r>
    </w:p>
    <w:p w14:paraId="3402293C" w14:textId="77777777" w:rsidR="001E435E" w:rsidRPr="00C47D35" w:rsidRDefault="001E435E" w:rsidP="009F0936">
      <w:pPr>
        <w:pStyle w:val="SingleTxtG"/>
      </w:pPr>
      <w:r w:rsidRPr="00C47D35">
        <w:rPr>
          <w:lang w:val="fr-FR"/>
        </w:rPr>
        <w:t>3.</w:t>
      </w:r>
      <w:r w:rsidRPr="00C47D35">
        <w:rPr>
          <w:lang w:val="fr-FR"/>
        </w:rPr>
        <w:tab/>
        <w:t xml:space="preserve">Le document ST/SG/AC.10/C.3/2015/56, qui </w:t>
      </w:r>
      <w:r>
        <w:rPr>
          <w:lang w:val="fr-FR"/>
        </w:rPr>
        <w:t xml:space="preserve">traite de </w:t>
      </w:r>
      <w:r w:rsidRPr="00C47D35">
        <w:rPr>
          <w:lang w:val="fr-FR"/>
        </w:rPr>
        <w:t xml:space="preserve">ce sujet pour la première fois, indique que les batteries au lithium arrimées sur des étagères ou des cadres doivent être </w:t>
      </w:r>
      <w:r w:rsidR="006034DC">
        <w:rPr>
          <w:lang w:val="fr-FR"/>
        </w:rPr>
        <w:t>« </w:t>
      </w:r>
      <w:r w:rsidRPr="00C47D35">
        <w:rPr>
          <w:lang w:val="fr-FR"/>
        </w:rPr>
        <w:t>fixées à l</w:t>
      </w:r>
      <w:r w:rsidR="006034DC">
        <w:rPr>
          <w:lang w:val="fr-FR"/>
        </w:rPr>
        <w:t>’</w:t>
      </w:r>
      <w:r w:rsidRPr="00C47D35">
        <w:rPr>
          <w:lang w:val="fr-FR"/>
        </w:rPr>
        <w:t>intérieur d</w:t>
      </w:r>
      <w:r w:rsidR="006034DC">
        <w:rPr>
          <w:lang w:val="fr-FR"/>
        </w:rPr>
        <w:t>’</w:t>
      </w:r>
      <w:r w:rsidRPr="00C47D35">
        <w:rPr>
          <w:lang w:val="fr-FR"/>
        </w:rPr>
        <w:t>engins de transport fermés, par exemple des conteneurs et des véhicules de transport de marchandises. L</w:t>
      </w:r>
      <w:r w:rsidR="006034DC">
        <w:rPr>
          <w:lang w:val="fr-FR"/>
        </w:rPr>
        <w:t>’</w:t>
      </w:r>
      <w:r w:rsidRPr="00C47D35">
        <w:rPr>
          <w:lang w:val="fr-FR"/>
        </w:rPr>
        <w:t>engin de transport fermé est de ce fait le contenant d</w:t>
      </w:r>
      <w:r w:rsidR="006034DC">
        <w:rPr>
          <w:lang w:val="fr-FR"/>
        </w:rPr>
        <w:t>’</w:t>
      </w:r>
      <w:r w:rsidRPr="00C47D35">
        <w:rPr>
          <w:lang w:val="fr-FR"/>
        </w:rPr>
        <w:t>une batterie d</w:t>
      </w:r>
      <w:r w:rsidR="006034DC">
        <w:rPr>
          <w:lang w:val="fr-FR"/>
        </w:rPr>
        <w:t>’</w:t>
      </w:r>
      <w:r w:rsidRPr="00C47D35">
        <w:rPr>
          <w:lang w:val="fr-FR"/>
        </w:rPr>
        <w:t>accumulateurs au lithium-ion de très grande taille</w:t>
      </w:r>
      <w:r w:rsidR="007543F9">
        <w:rPr>
          <w:lang w:val="fr-FR"/>
        </w:rPr>
        <w:t>.</w:t>
      </w:r>
      <w:r w:rsidR="006034DC">
        <w:rPr>
          <w:lang w:val="fr-FR"/>
        </w:rPr>
        <w:t> »</w:t>
      </w:r>
      <w:r w:rsidRPr="00C47D35">
        <w:rPr>
          <w:lang w:val="fr-FR"/>
        </w:rPr>
        <w:t>.</w:t>
      </w:r>
    </w:p>
    <w:p w14:paraId="51F4AA34" w14:textId="77777777" w:rsidR="001E435E" w:rsidRPr="00C47D35" w:rsidRDefault="001E435E" w:rsidP="009F0936">
      <w:pPr>
        <w:pStyle w:val="SingleTxtG"/>
      </w:pPr>
      <w:r w:rsidRPr="00C47D35">
        <w:rPr>
          <w:lang w:val="fr-FR"/>
        </w:rPr>
        <w:t>4.</w:t>
      </w:r>
      <w:r w:rsidRPr="00C47D35">
        <w:rPr>
          <w:lang w:val="fr-FR"/>
        </w:rPr>
        <w:tab/>
        <w:t>Dans le document ST/SG/AC.10/C.3/2016/41, qui t</w:t>
      </w:r>
      <w:r>
        <w:rPr>
          <w:lang w:val="fr-FR"/>
        </w:rPr>
        <w:t>i</w:t>
      </w:r>
      <w:r w:rsidRPr="00C47D35">
        <w:rPr>
          <w:lang w:val="fr-FR"/>
        </w:rPr>
        <w:t xml:space="preserve">ent compte des discussions préliminaires sur </w:t>
      </w:r>
      <w:r>
        <w:rPr>
          <w:lang w:val="fr-FR"/>
        </w:rPr>
        <w:t>l</w:t>
      </w:r>
      <w:r w:rsidRPr="00C47D35">
        <w:rPr>
          <w:lang w:val="fr-FR"/>
        </w:rPr>
        <w:t xml:space="preserve">e sujet, le titre </w:t>
      </w:r>
      <w:r w:rsidR="006034DC">
        <w:rPr>
          <w:lang w:val="fr-FR"/>
        </w:rPr>
        <w:t>« </w:t>
      </w:r>
      <w:r w:rsidRPr="00C47D35">
        <w:rPr>
          <w:lang w:val="fr-FR"/>
        </w:rPr>
        <w:t>SYSTÈME D</w:t>
      </w:r>
      <w:r w:rsidR="006034DC">
        <w:rPr>
          <w:lang w:val="fr-FR"/>
        </w:rPr>
        <w:t>’</w:t>
      </w:r>
      <w:r w:rsidRPr="00C47D35">
        <w:rPr>
          <w:lang w:val="fr-FR"/>
        </w:rPr>
        <w:t>ALIMENTATION ÉLECTRIQUE TRANSPORTABLE, constitué de batteries d</w:t>
      </w:r>
      <w:r w:rsidR="006034DC">
        <w:rPr>
          <w:lang w:val="fr-FR"/>
        </w:rPr>
        <w:t>’</w:t>
      </w:r>
      <w:r w:rsidRPr="00C47D35">
        <w:rPr>
          <w:lang w:val="fr-FR"/>
        </w:rPr>
        <w:t>accumulateurs au lithium</w:t>
      </w:r>
      <w:r w:rsidR="006034DC">
        <w:rPr>
          <w:lang w:val="fr-FR"/>
        </w:rPr>
        <w:t> »</w:t>
      </w:r>
      <w:r w:rsidRPr="00C47D35">
        <w:rPr>
          <w:lang w:val="fr-FR"/>
        </w:rPr>
        <w:t xml:space="preserve"> a été proposé comme désignation officielle de transport possible. Toutefois, dans </w:t>
      </w:r>
      <w:r>
        <w:rPr>
          <w:lang w:val="fr-FR"/>
        </w:rPr>
        <w:t>la proposition de texte</w:t>
      </w:r>
      <w:r w:rsidRPr="00C47D35">
        <w:rPr>
          <w:lang w:val="fr-FR"/>
        </w:rPr>
        <w:t xml:space="preserve"> pour la disposition spéciale, l</w:t>
      </w:r>
      <w:r w:rsidR="006034DC">
        <w:rPr>
          <w:lang w:val="fr-FR"/>
        </w:rPr>
        <w:t>’</w:t>
      </w:r>
      <w:r w:rsidRPr="00C47D35">
        <w:rPr>
          <w:lang w:val="fr-FR"/>
        </w:rPr>
        <w:t xml:space="preserve">expression </w:t>
      </w:r>
      <w:r w:rsidR="006034DC">
        <w:rPr>
          <w:lang w:val="fr-FR"/>
        </w:rPr>
        <w:t>« </w:t>
      </w:r>
      <w:r w:rsidRPr="00C47D35">
        <w:rPr>
          <w:lang w:val="fr-FR"/>
        </w:rPr>
        <w:t>engin de transport fermé</w:t>
      </w:r>
      <w:r w:rsidR="006034DC">
        <w:rPr>
          <w:lang w:val="fr-FR"/>
        </w:rPr>
        <w:t> »</w:t>
      </w:r>
      <w:r w:rsidRPr="00C47D35">
        <w:rPr>
          <w:lang w:val="fr-FR"/>
        </w:rPr>
        <w:t xml:space="preserve"> a été maintenue, avec l</w:t>
      </w:r>
      <w:r w:rsidR="006034DC">
        <w:rPr>
          <w:lang w:val="fr-FR"/>
        </w:rPr>
        <w:t>’</w:t>
      </w:r>
      <w:r w:rsidRPr="00C47D35">
        <w:rPr>
          <w:lang w:val="fr-FR"/>
        </w:rPr>
        <w:t xml:space="preserve">ajout de </w:t>
      </w:r>
      <w:r w:rsidR="006034DC">
        <w:rPr>
          <w:lang w:val="fr-FR"/>
        </w:rPr>
        <w:t>« </w:t>
      </w:r>
      <w:r w:rsidRPr="00C47D35">
        <w:rPr>
          <w:lang w:val="fr-FR"/>
        </w:rPr>
        <w:t>(par exemple, un conteneur ou un véhicule de transport de marchandises)</w:t>
      </w:r>
      <w:r w:rsidR="006034DC">
        <w:rPr>
          <w:lang w:val="fr-FR"/>
        </w:rPr>
        <w:t> »</w:t>
      </w:r>
      <w:r w:rsidRPr="00C47D35">
        <w:rPr>
          <w:lang w:val="fr-FR"/>
        </w:rPr>
        <w:t>.</w:t>
      </w:r>
    </w:p>
    <w:p w14:paraId="32326AB4" w14:textId="77777777" w:rsidR="001E435E" w:rsidRPr="00C47D35" w:rsidRDefault="001E435E" w:rsidP="009F0936">
      <w:pPr>
        <w:pStyle w:val="SingleTxtG"/>
      </w:pPr>
      <w:r w:rsidRPr="00C47D35">
        <w:rPr>
          <w:lang w:val="fr-FR"/>
        </w:rPr>
        <w:lastRenderedPageBreak/>
        <w:t>5.</w:t>
      </w:r>
      <w:r w:rsidRPr="00C47D35">
        <w:rPr>
          <w:lang w:val="fr-FR"/>
        </w:rPr>
        <w:tab/>
        <w:t xml:space="preserve">Dans le document informel INF.69 (quarante-neuvième session), la désignation officielle de transport a été </w:t>
      </w:r>
      <w:r w:rsidRPr="00E115FB">
        <w:rPr>
          <w:lang w:val="fr-FR"/>
        </w:rPr>
        <w:t xml:space="preserve">changée en </w:t>
      </w:r>
      <w:r w:rsidR="009F0936">
        <w:rPr>
          <w:lang w:val="fr-FR"/>
        </w:rPr>
        <w:t>« </w:t>
      </w:r>
      <w:r w:rsidRPr="00E115FB">
        <w:rPr>
          <w:lang w:val="fr-FR"/>
        </w:rPr>
        <w:t>BATTERIES AU LITHIUM INSTALLÉES DANS DES UNITÉ</w:t>
      </w:r>
      <w:r>
        <w:rPr>
          <w:lang w:val="fr-FR"/>
        </w:rPr>
        <w:t>S</w:t>
      </w:r>
      <w:r w:rsidRPr="00E115FB">
        <w:rPr>
          <w:lang w:val="fr-FR"/>
        </w:rPr>
        <w:t xml:space="preserve"> DE TRANSPORT batteries au lithium ionique ou batteries au lithium métal</w:t>
      </w:r>
      <w:r w:rsidR="009F0936">
        <w:rPr>
          <w:lang w:val="fr-FR"/>
        </w:rPr>
        <w:t> »</w:t>
      </w:r>
      <w:r w:rsidRPr="00E115FB">
        <w:rPr>
          <w:lang w:val="fr-FR"/>
        </w:rPr>
        <w:t xml:space="preserve"> et</w:t>
      </w:r>
      <w:r>
        <w:rPr>
          <w:lang w:val="fr-FR"/>
        </w:rPr>
        <w:t>,</w:t>
      </w:r>
      <w:r w:rsidRPr="00E115FB">
        <w:rPr>
          <w:lang w:val="fr-FR"/>
        </w:rPr>
        <w:t xml:space="preserve"> lorsque ce document</w:t>
      </w:r>
      <w:r w:rsidRPr="00C47D35">
        <w:rPr>
          <w:lang w:val="fr-FR"/>
        </w:rPr>
        <w:t xml:space="preserve"> informel a été examiné, </w:t>
      </w:r>
      <w:r w:rsidR="009F0936">
        <w:rPr>
          <w:lang w:val="fr-FR"/>
        </w:rPr>
        <w:t>« </w:t>
      </w:r>
      <w:r w:rsidRPr="00C47D35">
        <w:rPr>
          <w:lang w:val="fr-FR"/>
        </w:rPr>
        <w:t>UNITÉ</w:t>
      </w:r>
      <w:r>
        <w:rPr>
          <w:lang w:val="fr-FR"/>
        </w:rPr>
        <w:t>S</w:t>
      </w:r>
      <w:r w:rsidRPr="00C47D35">
        <w:rPr>
          <w:lang w:val="fr-FR"/>
        </w:rPr>
        <w:t xml:space="preserve"> DE TRANSPORT</w:t>
      </w:r>
      <w:r w:rsidR="009F0936">
        <w:rPr>
          <w:lang w:val="fr-FR"/>
        </w:rPr>
        <w:t> »</w:t>
      </w:r>
      <w:r w:rsidRPr="00C47D35">
        <w:rPr>
          <w:lang w:val="fr-FR"/>
        </w:rPr>
        <w:t xml:space="preserve"> a été remplacé par </w:t>
      </w:r>
      <w:r w:rsidR="009F0936">
        <w:rPr>
          <w:lang w:val="fr-FR"/>
        </w:rPr>
        <w:t>« </w:t>
      </w:r>
      <w:r w:rsidRPr="00C47D35">
        <w:rPr>
          <w:lang w:val="fr-FR"/>
        </w:rPr>
        <w:t>ENGINS DE TRANSPORT</w:t>
      </w:r>
      <w:r w:rsidR="009F0936">
        <w:rPr>
          <w:lang w:val="fr-FR"/>
        </w:rPr>
        <w:t> »</w:t>
      </w:r>
      <w:r w:rsidRPr="00C47D35">
        <w:rPr>
          <w:lang w:val="fr-FR"/>
        </w:rPr>
        <w:t>.</w:t>
      </w:r>
    </w:p>
    <w:p w14:paraId="53343EC0" w14:textId="77777777" w:rsidR="001E435E" w:rsidRPr="00C47D35" w:rsidRDefault="001E435E" w:rsidP="009F0936">
      <w:pPr>
        <w:pStyle w:val="SingleTxtG"/>
      </w:pPr>
      <w:r w:rsidRPr="00C47D35">
        <w:rPr>
          <w:lang w:val="fr-FR"/>
        </w:rPr>
        <w:t>6.</w:t>
      </w:r>
      <w:r w:rsidRPr="00C47D35">
        <w:rPr>
          <w:lang w:val="fr-FR"/>
        </w:rPr>
        <w:tab/>
        <w:t>La disposition spéciale</w:t>
      </w:r>
      <w:r w:rsidR="0051698F">
        <w:rPr>
          <w:lang w:val="fr-FR"/>
        </w:rPr>
        <w:t> </w:t>
      </w:r>
      <w:r w:rsidRPr="00C47D35">
        <w:rPr>
          <w:lang w:val="fr-FR"/>
        </w:rPr>
        <w:t xml:space="preserve">389 explique comment ces engins de transport sont construits </w:t>
      </w:r>
      <w:r>
        <w:rPr>
          <w:lang w:val="fr-FR"/>
        </w:rPr>
        <w:t xml:space="preserve">et </w:t>
      </w:r>
      <w:r w:rsidRPr="00C47D35">
        <w:rPr>
          <w:lang w:val="fr-FR"/>
        </w:rPr>
        <w:t>traite</w:t>
      </w:r>
      <w:r>
        <w:rPr>
          <w:lang w:val="fr-FR"/>
        </w:rPr>
        <w:t xml:space="preserve"> </w:t>
      </w:r>
      <w:r w:rsidRPr="00C47D35">
        <w:rPr>
          <w:lang w:val="fr-FR"/>
        </w:rPr>
        <w:t>de l</w:t>
      </w:r>
      <w:r w:rsidR="006034DC">
        <w:rPr>
          <w:lang w:val="fr-FR"/>
        </w:rPr>
        <w:t>’</w:t>
      </w:r>
      <w:r w:rsidRPr="00C47D35">
        <w:rPr>
          <w:lang w:val="fr-FR"/>
        </w:rPr>
        <w:t>apposition de plaques-étiquettes et du marquage du numéro ONU</w:t>
      </w:r>
      <w:r w:rsidR="0051698F">
        <w:rPr>
          <w:lang w:val="fr-FR"/>
        </w:rPr>
        <w:t> </w:t>
      </w:r>
      <w:r w:rsidRPr="00C47D35">
        <w:rPr>
          <w:lang w:val="fr-FR"/>
        </w:rPr>
        <w:t>3536.</w:t>
      </w:r>
    </w:p>
    <w:p w14:paraId="165830E8" w14:textId="77777777" w:rsidR="001E435E" w:rsidRPr="00C47D35" w:rsidRDefault="001E435E" w:rsidP="009F0936">
      <w:pPr>
        <w:pStyle w:val="SingleTxtG"/>
      </w:pPr>
      <w:r w:rsidRPr="00C47D35">
        <w:rPr>
          <w:lang w:val="fr-FR"/>
        </w:rPr>
        <w:t>7.</w:t>
      </w:r>
      <w:r w:rsidRPr="00C47D35">
        <w:rPr>
          <w:lang w:val="fr-FR"/>
        </w:rPr>
        <w:tab/>
        <w:t>La dernière phrase de la disposition spéciale</w:t>
      </w:r>
      <w:r w:rsidR="009F0936">
        <w:rPr>
          <w:lang w:val="fr-FR"/>
        </w:rPr>
        <w:t> </w:t>
      </w:r>
      <w:r w:rsidRPr="00C47D35">
        <w:rPr>
          <w:lang w:val="fr-FR"/>
        </w:rPr>
        <w:t xml:space="preserve">389, qui </w:t>
      </w:r>
      <w:r>
        <w:rPr>
          <w:lang w:val="fr-FR"/>
        </w:rPr>
        <w:t xml:space="preserve">se rapporte à </w:t>
      </w:r>
      <w:r w:rsidRPr="00C47D35">
        <w:rPr>
          <w:lang w:val="fr-FR"/>
        </w:rPr>
        <w:t>l</w:t>
      </w:r>
      <w:r w:rsidR="006034DC">
        <w:rPr>
          <w:lang w:val="fr-FR"/>
        </w:rPr>
        <w:t>’</w:t>
      </w:r>
      <w:r w:rsidRPr="00C47D35">
        <w:rPr>
          <w:lang w:val="fr-FR"/>
        </w:rPr>
        <w:t xml:space="preserve">apposition de plaques-étiquettes et </w:t>
      </w:r>
      <w:r>
        <w:rPr>
          <w:lang w:val="fr-FR"/>
        </w:rPr>
        <w:t>a</w:t>
      </w:r>
      <w:r w:rsidRPr="00C47D35">
        <w:rPr>
          <w:lang w:val="fr-FR"/>
        </w:rPr>
        <w:t>u marquage du numéro ONU 3536, se lit comme suit</w:t>
      </w:r>
      <w:r w:rsidR="009F0936">
        <w:rPr>
          <w:lang w:val="fr-FR"/>
        </w:rPr>
        <w:t> </w:t>
      </w:r>
      <w:r w:rsidRPr="00C47D35">
        <w:rPr>
          <w:lang w:val="fr-FR"/>
        </w:rPr>
        <w:t>:</w:t>
      </w:r>
    </w:p>
    <w:p w14:paraId="5058F000" w14:textId="77777777" w:rsidR="001E435E" w:rsidRPr="00C47D35" w:rsidRDefault="009F0936" w:rsidP="009F0936">
      <w:pPr>
        <w:pStyle w:val="SingleTxtG"/>
        <w:ind w:left="1701"/>
      </w:pPr>
      <w:r>
        <w:t>« </w:t>
      </w:r>
      <w:r w:rsidR="001E435E" w:rsidRPr="00C47D35">
        <w:rPr>
          <w:lang w:val="fr-FR"/>
        </w:rPr>
        <w:t>L</w:t>
      </w:r>
      <w:r w:rsidR="006034DC">
        <w:rPr>
          <w:lang w:val="fr-FR"/>
        </w:rPr>
        <w:t>’</w:t>
      </w:r>
      <w:r w:rsidR="001E435E" w:rsidRPr="00C47D35">
        <w:rPr>
          <w:lang w:val="fr-FR"/>
        </w:rPr>
        <w:t>engin de transport doit porter le numéro ONU conformément au 5.3.2.1.2 et être placardé sur deux côtés opposés, conformément au 5.3.1.1.2.</w:t>
      </w:r>
      <w:r>
        <w:rPr>
          <w:lang w:val="fr-FR"/>
        </w:rPr>
        <w:t> »</w:t>
      </w:r>
      <w:r w:rsidR="001E435E" w:rsidRPr="00C47D35">
        <w:rPr>
          <w:lang w:val="fr-FR"/>
        </w:rPr>
        <w:t>.</w:t>
      </w:r>
    </w:p>
    <w:p w14:paraId="7EFC00EB" w14:textId="77777777" w:rsidR="001E435E" w:rsidRPr="00C47D35" w:rsidRDefault="001E435E" w:rsidP="009F0936">
      <w:pPr>
        <w:pStyle w:val="SingleTxtG"/>
      </w:pPr>
      <w:r w:rsidRPr="00C47D35">
        <w:rPr>
          <w:lang w:val="fr-FR"/>
        </w:rPr>
        <w:t>8.</w:t>
      </w:r>
      <w:r w:rsidRPr="00C47D35">
        <w:rPr>
          <w:lang w:val="fr-FR"/>
        </w:rPr>
        <w:tab/>
        <w:t>Cette phrase a également été insérée dans le RID</w:t>
      </w:r>
      <w:r>
        <w:rPr>
          <w:lang w:val="fr-FR"/>
        </w:rPr>
        <w:t xml:space="preserve"> et dans l</w:t>
      </w:r>
      <w:r w:rsidR="006034DC">
        <w:rPr>
          <w:lang w:val="fr-FR"/>
        </w:rPr>
        <w:t>’</w:t>
      </w:r>
      <w:r w:rsidRPr="00C47D35">
        <w:rPr>
          <w:lang w:val="fr-FR"/>
        </w:rPr>
        <w:t>ADR avec les références appropriées.</w:t>
      </w:r>
    </w:p>
    <w:p w14:paraId="24BC3E2B" w14:textId="77777777" w:rsidR="001E435E" w:rsidRPr="00C47D35" w:rsidRDefault="001E435E" w:rsidP="009F0936">
      <w:pPr>
        <w:pStyle w:val="SingleTxtG"/>
      </w:pPr>
      <w:r w:rsidRPr="00C47D35">
        <w:rPr>
          <w:lang w:val="fr-FR"/>
        </w:rPr>
        <w:t>9.</w:t>
      </w:r>
      <w:r w:rsidRPr="00C47D35">
        <w:rPr>
          <w:lang w:val="fr-FR"/>
        </w:rPr>
        <w:tab/>
        <w:t>Suite à diverses demandes formulées concernant l</w:t>
      </w:r>
      <w:r w:rsidR="006034DC">
        <w:rPr>
          <w:lang w:val="fr-FR"/>
        </w:rPr>
        <w:t>’</w:t>
      </w:r>
      <w:r w:rsidRPr="00C47D35">
        <w:rPr>
          <w:lang w:val="fr-FR"/>
        </w:rPr>
        <w:t>interprétation de la disposition spéciale 389 dans le cadre du RID et de l</w:t>
      </w:r>
      <w:r w:rsidR="006034DC">
        <w:rPr>
          <w:lang w:val="fr-FR"/>
        </w:rPr>
        <w:t>’</w:t>
      </w:r>
      <w:r w:rsidRPr="00C47D35">
        <w:rPr>
          <w:lang w:val="fr-FR"/>
        </w:rPr>
        <w:t xml:space="preserve">ADR, le </w:t>
      </w:r>
      <w:r>
        <w:rPr>
          <w:lang w:val="fr-FR"/>
        </w:rPr>
        <w:t>s</w:t>
      </w:r>
      <w:r w:rsidRPr="00C47D35">
        <w:rPr>
          <w:lang w:val="fr-FR"/>
        </w:rPr>
        <w:t>ecrétariat de l</w:t>
      </w:r>
      <w:r w:rsidR="006034DC">
        <w:rPr>
          <w:lang w:val="fr-FR"/>
        </w:rPr>
        <w:t>’</w:t>
      </w:r>
      <w:r w:rsidRPr="00C47D35">
        <w:rPr>
          <w:lang w:val="fr-FR"/>
        </w:rPr>
        <w:t>OTIF a soumis le document informel INF.22</w:t>
      </w:r>
      <w:r w:rsidR="009F0936">
        <w:rPr>
          <w:rStyle w:val="FootnoteReference"/>
        </w:rPr>
        <w:footnoteReference w:id="3"/>
      </w:r>
      <w:r w:rsidRPr="00C47D35">
        <w:rPr>
          <w:lang w:val="fr-FR"/>
        </w:rPr>
        <w:t xml:space="preserve"> à la session de printemps de la Réunion commune RID/ADR/ADN (Berne, 18 au 22</w:t>
      </w:r>
      <w:r w:rsidR="009F0936">
        <w:rPr>
          <w:lang w:val="fr-FR"/>
        </w:rPr>
        <w:t> </w:t>
      </w:r>
      <w:r w:rsidRPr="00C47D35">
        <w:rPr>
          <w:lang w:val="fr-FR"/>
        </w:rPr>
        <w:t xml:space="preserve">mars 2019) en vue de </w:t>
      </w:r>
      <w:r>
        <w:rPr>
          <w:lang w:val="fr-FR"/>
        </w:rPr>
        <w:t xml:space="preserve">la </w:t>
      </w:r>
      <w:r w:rsidRPr="00C47D35">
        <w:rPr>
          <w:lang w:val="fr-FR"/>
        </w:rPr>
        <w:t>clarifi</w:t>
      </w:r>
      <w:r>
        <w:rPr>
          <w:lang w:val="fr-FR"/>
        </w:rPr>
        <w:t>cation de</w:t>
      </w:r>
      <w:r w:rsidRPr="00C47D35">
        <w:rPr>
          <w:lang w:val="fr-FR"/>
        </w:rPr>
        <w:t xml:space="preserve"> cette disposition pour le transport terrestre européen.</w:t>
      </w:r>
    </w:p>
    <w:p w14:paraId="64A9C8C4" w14:textId="77777777" w:rsidR="001E435E" w:rsidRPr="00C47D35" w:rsidRDefault="001E435E" w:rsidP="009F0936">
      <w:pPr>
        <w:pStyle w:val="SingleTxtG"/>
      </w:pPr>
      <w:r w:rsidRPr="00C47D35">
        <w:rPr>
          <w:lang w:val="fr-FR"/>
        </w:rPr>
        <w:t>10.</w:t>
      </w:r>
      <w:r w:rsidRPr="00C47D35">
        <w:rPr>
          <w:lang w:val="fr-FR"/>
        </w:rPr>
        <w:tab/>
        <w:t>Étant donné que les engins de transport peuvent être des wagons</w:t>
      </w:r>
      <w:r>
        <w:rPr>
          <w:lang w:val="fr-FR"/>
        </w:rPr>
        <w:t xml:space="preserve">, des </w:t>
      </w:r>
      <w:r w:rsidRPr="00C47D35">
        <w:rPr>
          <w:lang w:val="fr-FR"/>
        </w:rPr>
        <w:t xml:space="preserve">véhicules ou des conteneurs au sens du 1.2.1 du Règlement type et du RID/ADR/ADN, </w:t>
      </w:r>
      <w:r>
        <w:rPr>
          <w:lang w:val="fr-FR"/>
        </w:rPr>
        <w:t xml:space="preserve">différentes clarifications </w:t>
      </w:r>
      <w:r w:rsidRPr="00001B83">
        <w:rPr>
          <w:lang w:val="fr-FR"/>
        </w:rPr>
        <w:t xml:space="preserve">ont été </w:t>
      </w:r>
      <w:r>
        <w:rPr>
          <w:lang w:val="fr-FR"/>
        </w:rPr>
        <w:t>proposées</w:t>
      </w:r>
      <w:r w:rsidRPr="00001B83">
        <w:rPr>
          <w:lang w:val="fr-FR"/>
        </w:rPr>
        <w:t xml:space="preserve"> pour</w:t>
      </w:r>
      <w:r w:rsidRPr="00C47D35">
        <w:rPr>
          <w:lang w:val="fr-FR"/>
        </w:rPr>
        <w:t xml:space="preserve"> les wagons, les véhicules et les conteneurs.</w:t>
      </w:r>
    </w:p>
    <w:p w14:paraId="6087FC8A" w14:textId="77777777" w:rsidR="001E435E" w:rsidRPr="00C47D35" w:rsidRDefault="001E435E" w:rsidP="009F0936">
      <w:pPr>
        <w:pStyle w:val="SingleTxtG"/>
      </w:pPr>
      <w:r w:rsidRPr="00C47D35">
        <w:rPr>
          <w:lang w:val="fr-FR"/>
        </w:rPr>
        <w:t>11.</w:t>
      </w:r>
      <w:r w:rsidRPr="00C47D35">
        <w:rPr>
          <w:lang w:val="fr-FR"/>
        </w:rPr>
        <w:tab/>
        <w:t>Les prescriptions de la disposition spéciale</w:t>
      </w:r>
      <w:r w:rsidR="0051698F">
        <w:rPr>
          <w:lang w:val="fr-FR"/>
        </w:rPr>
        <w:t> </w:t>
      </w:r>
      <w:r w:rsidRPr="00C47D35">
        <w:rPr>
          <w:lang w:val="fr-FR"/>
        </w:rPr>
        <w:t>389 (plaques-étiquettes et indication du numéro ONU sur deux côtés opposés) étant conformes aux prescriptions essentielles des 5.3.1.1.4 et 5.3.2.1.2 du Règlement type en ce qui concerne l</w:t>
      </w:r>
      <w:r w:rsidR="006034DC">
        <w:rPr>
          <w:lang w:val="fr-FR"/>
        </w:rPr>
        <w:t>’</w:t>
      </w:r>
      <w:r w:rsidRPr="00C47D35">
        <w:rPr>
          <w:lang w:val="fr-FR"/>
        </w:rPr>
        <w:t>apposition de plaques</w:t>
      </w:r>
      <w:r w:rsidR="009F0936">
        <w:rPr>
          <w:lang w:val="fr-FR"/>
        </w:rPr>
        <w:noBreakHyphen/>
      </w:r>
      <w:r w:rsidRPr="00C47D35">
        <w:rPr>
          <w:lang w:val="fr-FR"/>
        </w:rPr>
        <w:t>étiquettes et l</w:t>
      </w:r>
      <w:r w:rsidR="006034DC">
        <w:rPr>
          <w:lang w:val="fr-FR"/>
        </w:rPr>
        <w:t>’</w:t>
      </w:r>
      <w:r w:rsidRPr="00C47D35">
        <w:rPr>
          <w:lang w:val="fr-FR"/>
        </w:rPr>
        <w:t xml:space="preserve">indication du numéro ONU, le </w:t>
      </w:r>
      <w:r>
        <w:rPr>
          <w:lang w:val="fr-FR"/>
        </w:rPr>
        <w:t>s</w:t>
      </w:r>
      <w:r w:rsidRPr="00C47D35">
        <w:rPr>
          <w:lang w:val="fr-FR"/>
        </w:rPr>
        <w:t>ecrétariat s</w:t>
      </w:r>
      <w:r w:rsidR="006034DC">
        <w:rPr>
          <w:lang w:val="fr-FR"/>
        </w:rPr>
        <w:t>’</w:t>
      </w:r>
      <w:r w:rsidRPr="00C47D35">
        <w:rPr>
          <w:lang w:val="fr-FR"/>
        </w:rPr>
        <w:t>est également servi des dispositions fondamentales du RID/ADR/ADN concernant l</w:t>
      </w:r>
      <w:r w:rsidR="006034DC">
        <w:rPr>
          <w:lang w:val="fr-FR"/>
        </w:rPr>
        <w:t>’</w:t>
      </w:r>
      <w:r w:rsidRPr="00C47D35">
        <w:rPr>
          <w:lang w:val="fr-FR"/>
        </w:rPr>
        <w:t>apposition de plaques</w:t>
      </w:r>
      <w:r w:rsidR="009F0936">
        <w:rPr>
          <w:lang w:val="fr-FR"/>
        </w:rPr>
        <w:noBreakHyphen/>
      </w:r>
      <w:r w:rsidRPr="00C47D35">
        <w:rPr>
          <w:lang w:val="fr-FR"/>
        </w:rPr>
        <w:t>étiquettes et la signalisation orange comme base pour la clarification de la disposition spéciale</w:t>
      </w:r>
      <w:r w:rsidR="006034DC">
        <w:rPr>
          <w:lang w:val="fr-FR"/>
        </w:rPr>
        <w:t> </w:t>
      </w:r>
      <w:r w:rsidRPr="00C47D35">
        <w:rPr>
          <w:lang w:val="fr-FR"/>
        </w:rPr>
        <w:t>389.</w:t>
      </w:r>
    </w:p>
    <w:p w14:paraId="5BF02534" w14:textId="77777777" w:rsidR="001E435E" w:rsidRPr="00C47D35" w:rsidRDefault="001E435E" w:rsidP="009F0936">
      <w:pPr>
        <w:pStyle w:val="SingleTxtG"/>
      </w:pPr>
      <w:r w:rsidRPr="00C47D35">
        <w:rPr>
          <w:lang w:val="fr-FR"/>
        </w:rPr>
        <w:t>12.</w:t>
      </w:r>
      <w:r w:rsidRPr="00C47D35">
        <w:rPr>
          <w:lang w:val="fr-FR"/>
        </w:rPr>
        <w:tab/>
        <w:t>Les dispositions fondamentales du RID/ADR/ADN sont les suivantes</w:t>
      </w:r>
      <w:r w:rsidR="009F0936">
        <w:rPr>
          <w:lang w:val="fr-FR"/>
        </w:rPr>
        <w:t> </w:t>
      </w:r>
      <w:r w:rsidRPr="00C47D35">
        <w:rPr>
          <w:lang w:val="fr-FR"/>
        </w:rPr>
        <w:t>:</w:t>
      </w:r>
    </w:p>
    <w:p w14:paraId="26D02B63" w14:textId="77777777" w:rsidR="001E435E" w:rsidRPr="00C47D35" w:rsidRDefault="001E435E" w:rsidP="00EA3A57">
      <w:pPr>
        <w:pStyle w:val="SingleTxtG"/>
        <w:ind w:firstLine="567"/>
      </w:pPr>
      <w:r w:rsidRPr="00C47D35">
        <w:rPr>
          <w:lang w:val="fr-FR"/>
        </w:rPr>
        <w:t>a)</w:t>
      </w:r>
      <w:r w:rsidRPr="00C47D35">
        <w:rPr>
          <w:lang w:val="fr-FR"/>
        </w:rPr>
        <w:tab/>
        <w:t>Plaques-étiquettes</w:t>
      </w:r>
      <w:r w:rsidR="00EA3A57">
        <w:rPr>
          <w:lang w:val="fr-FR"/>
        </w:rPr>
        <w:t> </w:t>
      </w:r>
      <w:r w:rsidRPr="00C47D35">
        <w:rPr>
          <w:lang w:val="fr-FR"/>
        </w:rPr>
        <w:t>:</w:t>
      </w:r>
    </w:p>
    <w:p w14:paraId="1B1D333C" w14:textId="77777777" w:rsidR="001E435E" w:rsidRPr="00C47D35" w:rsidRDefault="00EA3A57" w:rsidP="00EA3A57">
      <w:pPr>
        <w:pStyle w:val="Bullet1G"/>
      </w:pPr>
      <w:r>
        <w:rPr>
          <w:lang w:val="fr-FR"/>
        </w:rPr>
        <w:t>P</w:t>
      </w:r>
      <w:r w:rsidR="001E435E">
        <w:rPr>
          <w:lang w:val="fr-FR"/>
        </w:rPr>
        <w:t xml:space="preserve">our les </w:t>
      </w:r>
      <w:r w:rsidR="001E435E" w:rsidRPr="00C47D35">
        <w:rPr>
          <w:lang w:val="fr-FR"/>
        </w:rPr>
        <w:t>conteneurs</w:t>
      </w:r>
      <w:r>
        <w:rPr>
          <w:lang w:val="fr-FR"/>
        </w:rPr>
        <w:t> </w:t>
      </w:r>
      <w:r w:rsidR="001E435E" w:rsidRPr="00C47D35">
        <w:rPr>
          <w:lang w:val="fr-FR"/>
        </w:rPr>
        <w:t>: sur les quatre côtés (le Règlement type exige que des plaques</w:t>
      </w:r>
      <w:r>
        <w:rPr>
          <w:lang w:val="fr-FR"/>
        </w:rPr>
        <w:noBreakHyphen/>
      </w:r>
      <w:r w:rsidR="001E435E" w:rsidRPr="00C47D35">
        <w:rPr>
          <w:lang w:val="fr-FR"/>
        </w:rPr>
        <w:t>étiquettes soient apposées sur deux côtés opposés</w:t>
      </w:r>
      <w:r w:rsidR="001E435E" w:rsidRPr="00FB76F4">
        <w:rPr>
          <w:lang w:val="fr-FR"/>
        </w:rPr>
        <w:t xml:space="preserve"> </w:t>
      </w:r>
      <w:r w:rsidR="001E435E" w:rsidRPr="00C47D35">
        <w:rPr>
          <w:lang w:val="fr-FR"/>
        </w:rPr>
        <w:t>seulement)</w:t>
      </w:r>
      <w:r>
        <w:rPr>
          <w:lang w:val="fr-FR"/>
        </w:rPr>
        <w:t> </w:t>
      </w:r>
      <w:r w:rsidR="001E435E" w:rsidRPr="00C47D35">
        <w:rPr>
          <w:lang w:val="fr-FR"/>
        </w:rPr>
        <w:t>;</w:t>
      </w:r>
    </w:p>
    <w:p w14:paraId="4A433619" w14:textId="77777777" w:rsidR="001E435E" w:rsidRPr="00C47D35" w:rsidRDefault="00EA3A57" w:rsidP="00EA3A57">
      <w:pPr>
        <w:pStyle w:val="Bullet1G"/>
      </w:pPr>
      <w:r>
        <w:rPr>
          <w:lang w:val="fr-FR"/>
        </w:rPr>
        <w:t>P</w:t>
      </w:r>
      <w:r w:rsidR="001E435E">
        <w:rPr>
          <w:lang w:val="fr-FR"/>
        </w:rPr>
        <w:t xml:space="preserve">our les </w:t>
      </w:r>
      <w:r w:rsidR="001E435E" w:rsidRPr="00C47D35">
        <w:rPr>
          <w:lang w:val="fr-FR"/>
        </w:rPr>
        <w:t>véhicules destinés au transport de marchandises dangereuses</w:t>
      </w:r>
      <w:r>
        <w:rPr>
          <w:lang w:val="fr-FR"/>
        </w:rPr>
        <w:t> </w:t>
      </w:r>
      <w:r w:rsidR="001E435E" w:rsidRPr="00C47D35">
        <w:rPr>
          <w:lang w:val="fr-FR"/>
        </w:rPr>
        <w:t>: de chaque côté et à l</w:t>
      </w:r>
      <w:r w:rsidR="006034DC">
        <w:rPr>
          <w:lang w:val="fr-FR"/>
        </w:rPr>
        <w:t>’</w:t>
      </w:r>
      <w:r w:rsidR="001E435E" w:rsidRPr="00C47D35">
        <w:rPr>
          <w:lang w:val="fr-FR"/>
        </w:rPr>
        <w:t>arrière</w:t>
      </w:r>
      <w:r>
        <w:rPr>
          <w:lang w:val="fr-FR"/>
        </w:rPr>
        <w:t> </w:t>
      </w:r>
      <w:r w:rsidR="001E435E" w:rsidRPr="00C47D35">
        <w:rPr>
          <w:lang w:val="fr-FR"/>
        </w:rPr>
        <w:t>;</w:t>
      </w:r>
    </w:p>
    <w:p w14:paraId="0F7F4ADB" w14:textId="77777777" w:rsidR="001E435E" w:rsidRPr="00C47D35" w:rsidRDefault="00EA3A57" w:rsidP="00EA3A57">
      <w:pPr>
        <w:pStyle w:val="Bullet1G"/>
      </w:pPr>
      <w:r>
        <w:rPr>
          <w:lang w:val="fr-FR"/>
        </w:rPr>
        <w:t>P</w:t>
      </w:r>
      <w:r w:rsidR="001E435E">
        <w:rPr>
          <w:lang w:val="fr-FR"/>
        </w:rPr>
        <w:t xml:space="preserve">our les </w:t>
      </w:r>
      <w:r w:rsidR="001E435E" w:rsidRPr="00E115FB">
        <w:rPr>
          <w:lang w:val="fr-FR"/>
        </w:rPr>
        <w:t>wagons destinés au transport de marchandises dangereuses</w:t>
      </w:r>
      <w:r>
        <w:rPr>
          <w:lang w:val="fr-FR"/>
        </w:rPr>
        <w:t> </w:t>
      </w:r>
      <w:r w:rsidR="001E435E" w:rsidRPr="00E115FB">
        <w:rPr>
          <w:lang w:val="fr-FR"/>
        </w:rPr>
        <w:t xml:space="preserve">: de </w:t>
      </w:r>
      <w:r w:rsidR="001E435E" w:rsidRPr="00C47D35">
        <w:rPr>
          <w:lang w:val="fr-FR"/>
        </w:rPr>
        <w:t>chaque côté</w:t>
      </w:r>
      <w:r w:rsidR="00592111">
        <w:rPr>
          <w:lang w:val="fr-FR"/>
        </w:rPr>
        <w:t>.</w:t>
      </w:r>
    </w:p>
    <w:p w14:paraId="21676B02" w14:textId="77777777" w:rsidR="001E435E" w:rsidRPr="00C47D35" w:rsidRDefault="001E435E" w:rsidP="00EA3A57">
      <w:pPr>
        <w:pStyle w:val="SingleTxtG"/>
        <w:ind w:firstLine="567"/>
      </w:pPr>
      <w:r w:rsidRPr="00C47D35">
        <w:rPr>
          <w:lang w:val="fr-FR"/>
        </w:rPr>
        <w:t>b)</w:t>
      </w:r>
      <w:r w:rsidRPr="00C47D35">
        <w:rPr>
          <w:lang w:val="fr-FR"/>
        </w:rPr>
        <w:tab/>
        <w:t>Panneaux de couleur orange, qui doivent porter non seulement le numéro ONU, mais aussi le numéro d</w:t>
      </w:r>
      <w:r w:rsidR="006034DC">
        <w:rPr>
          <w:lang w:val="fr-FR"/>
        </w:rPr>
        <w:t>’</w:t>
      </w:r>
      <w:r w:rsidRPr="00C47D35">
        <w:rPr>
          <w:lang w:val="fr-FR"/>
        </w:rPr>
        <w:t>identification du danger</w:t>
      </w:r>
      <w:r w:rsidR="00EA3A57">
        <w:rPr>
          <w:lang w:val="fr-FR"/>
        </w:rPr>
        <w:t> </w:t>
      </w:r>
      <w:r w:rsidRPr="00C47D35">
        <w:rPr>
          <w:lang w:val="fr-FR"/>
        </w:rPr>
        <w:t>:</w:t>
      </w:r>
    </w:p>
    <w:p w14:paraId="1780EF17" w14:textId="77777777" w:rsidR="001E435E" w:rsidRPr="00E115FB" w:rsidRDefault="00EA3A57" w:rsidP="00EA3A57">
      <w:pPr>
        <w:pStyle w:val="Bullet1G"/>
      </w:pPr>
      <w:r>
        <w:rPr>
          <w:lang w:val="fr-FR"/>
        </w:rPr>
        <w:t>P</w:t>
      </w:r>
      <w:r w:rsidR="001E435E">
        <w:rPr>
          <w:lang w:val="fr-FR"/>
        </w:rPr>
        <w:t xml:space="preserve">our les </w:t>
      </w:r>
      <w:r w:rsidR="001E435E" w:rsidRPr="00C47D35">
        <w:rPr>
          <w:lang w:val="fr-FR"/>
        </w:rPr>
        <w:t>conteneurs</w:t>
      </w:r>
      <w:r>
        <w:rPr>
          <w:lang w:val="fr-FR"/>
        </w:rPr>
        <w:t> </w:t>
      </w:r>
      <w:r w:rsidR="001E435E" w:rsidRPr="00C47D35">
        <w:rPr>
          <w:lang w:val="fr-FR"/>
        </w:rPr>
        <w:t>: de chaque côté</w:t>
      </w:r>
      <w:r>
        <w:rPr>
          <w:lang w:val="fr-FR"/>
        </w:rPr>
        <w:t> </w:t>
      </w:r>
      <w:r w:rsidR="001E435E" w:rsidRPr="00C47D35">
        <w:rPr>
          <w:lang w:val="fr-FR"/>
        </w:rPr>
        <w:t>;</w:t>
      </w:r>
    </w:p>
    <w:p w14:paraId="48610425" w14:textId="77777777" w:rsidR="001E435E" w:rsidRPr="00C47D35" w:rsidRDefault="00EA3A57" w:rsidP="00EA3A57">
      <w:pPr>
        <w:pStyle w:val="Bullet1G"/>
      </w:pPr>
      <w:r>
        <w:rPr>
          <w:lang w:val="fr-FR"/>
        </w:rPr>
        <w:t>P</w:t>
      </w:r>
      <w:r w:rsidR="001E435E">
        <w:rPr>
          <w:lang w:val="fr-FR"/>
        </w:rPr>
        <w:t xml:space="preserve">our les </w:t>
      </w:r>
      <w:r w:rsidR="001E435E" w:rsidRPr="00C47D35">
        <w:rPr>
          <w:lang w:val="fr-FR"/>
        </w:rPr>
        <w:t>véhicules</w:t>
      </w:r>
      <w:r>
        <w:rPr>
          <w:lang w:val="fr-FR"/>
        </w:rPr>
        <w:t> </w:t>
      </w:r>
      <w:r w:rsidR="001E435E" w:rsidRPr="00C47D35">
        <w:rPr>
          <w:lang w:val="fr-FR"/>
        </w:rPr>
        <w:t>: de chaque côté et aux extrémités avant et arrière des</w:t>
      </w:r>
      <w:r w:rsidR="001E435E">
        <w:rPr>
          <w:lang w:val="fr-FR"/>
        </w:rPr>
        <w:t xml:space="preserve"> engins</w:t>
      </w:r>
      <w:r w:rsidR="001E435E" w:rsidRPr="00C47D35">
        <w:rPr>
          <w:lang w:val="fr-FR"/>
        </w:rPr>
        <w:t xml:space="preserve"> de transport</w:t>
      </w:r>
      <w:r>
        <w:rPr>
          <w:lang w:val="fr-FR"/>
        </w:rPr>
        <w:t> </w:t>
      </w:r>
      <w:r w:rsidR="001E435E" w:rsidRPr="00C47D35">
        <w:rPr>
          <w:lang w:val="fr-FR"/>
        </w:rPr>
        <w:t>;</w:t>
      </w:r>
    </w:p>
    <w:p w14:paraId="4CE8E186" w14:textId="77777777" w:rsidR="001E435E" w:rsidRPr="00E115FB" w:rsidRDefault="00EA3A57" w:rsidP="00EA3A57">
      <w:pPr>
        <w:pStyle w:val="Bullet1G"/>
      </w:pPr>
      <w:r>
        <w:rPr>
          <w:lang w:val="fr-FR"/>
        </w:rPr>
        <w:t>P</w:t>
      </w:r>
      <w:r w:rsidR="001E435E">
        <w:rPr>
          <w:lang w:val="fr-FR"/>
        </w:rPr>
        <w:t xml:space="preserve">our les </w:t>
      </w:r>
      <w:r w:rsidR="001E435E" w:rsidRPr="00C47D35">
        <w:rPr>
          <w:lang w:val="fr-FR"/>
        </w:rPr>
        <w:t>wagons</w:t>
      </w:r>
      <w:r>
        <w:rPr>
          <w:lang w:val="fr-FR"/>
        </w:rPr>
        <w:t> </w:t>
      </w:r>
      <w:r w:rsidR="001E435E" w:rsidRPr="00C47D35">
        <w:rPr>
          <w:lang w:val="fr-FR"/>
        </w:rPr>
        <w:t>: de chaque côté.</w:t>
      </w:r>
    </w:p>
    <w:p w14:paraId="1D20A29B" w14:textId="77777777" w:rsidR="001E435E" w:rsidRPr="00C47D35" w:rsidRDefault="001E435E" w:rsidP="009F0936">
      <w:pPr>
        <w:pStyle w:val="SingleTxtG"/>
      </w:pPr>
      <w:r w:rsidRPr="00C47D35">
        <w:rPr>
          <w:lang w:val="fr-FR"/>
        </w:rPr>
        <w:t>13.</w:t>
      </w:r>
      <w:r w:rsidRPr="00C47D35">
        <w:rPr>
          <w:lang w:val="fr-FR"/>
        </w:rPr>
        <w:tab/>
        <w:t>Les principales différences entre les dispositions fondamentales résident dans le fait que les conteneurs doivent en principe porter des plaques-étiquettes sur les quatre côtés et que, dans le transport routier, il est important d</w:t>
      </w:r>
      <w:r w:rsidR="006034DC">
        <w:rPr>
          <w:lang w:val="fr-FR"/>
        </w:rPr>
        <w:t>’</w:t>
      </w:r>
      <w:r w:rsidRPr="00C47D35">
        <w:rPr>
          <w:lang w:val="fr-FR"/>
        </w:rPr>
        <w:t>apposer des plaques-étiquettes et des panneaux de couleur orange sur les extrémités avant et arrière.</w:t>
      </w:r>
    </w:p>
    <w:p w14:paraId="080ACE62" w14:textId="77777777" w:rsidR="001E435E" w:rsidRPr="00C47D35" w:rsidRDefault="001E435E" w:rsidP="009F0936">
      <w:pPr>
        <w:pStyle w:val="SingleTxtG"/>
      </w:pPr>
      <w:r w:rsidRPr="00C47D35">
        <w:rPr>
          <w:lang w:val="fr-FR"/>
        </w:rPr>
        <w:lastRenderedPageBreak/>
        <w:t>14.</w:t>
      </w:r>
      <w:r w:rsidRPr="00C47D35">
        <w:rPr>
          <w:lang w:val="fr-FR"/>
        </w:rPr>
        <w:tab/>
        <w:t>Plusieurs délégations ont appuyé la proposition de clarification du secrétariat de l</w:t>
      </w:r>
      <w:r w:rsidR="006034DC">
        <w:rPr>
          <w:lang w:val="fr-FR"/>
        </w:rPr>
        <w:t>’</w:t>
      </w:r>
      <w:r w:rsidRPr="00C47D35">
        <w:rPr>
          <w:lang w:val="fr-FR"/>
        </w:rPr>
        <w:t>OTIF</w:t>
      </w:r>
      <w:r>
        <w:rPr>
          <w:lang w:val="fr-FR"/>
        </w:rPr>
        <w:t>,</w:t>
      </w:r>
      <w:r w:rsidRPr="00C47D35">
        <w:rPr>
          <w:lang w:val="fr-FR"/>
        </w:rPr>
        <w:t xml:space="preserve"> </w:t>
      </w:r>
      <w:r>
        <w:rPr>
          <w:lang w:val="fr-FR"/>
        </w:rPr>
        <w:t xml:space="preserve">mais </w:t>
      </w:r>
      <w:r w:rsidRPr="00C47D35">
        <w:rPr>
          <w:lang w:val="fr-FR"/>
        </w:rPr>
        <w:t xml:space="preserve">la question de savoir si </w:t>
      </w:r>
      <w:r>
        <w:rPr>
          <w:lang w:val="fr-FR"/>
        </w:rPr>
        <w:t>l</w:t>
      </w:r>
      <w:r w:rsidR="006034DC">
        <w:rPr>
          <w:lang w:val="fr-FR"/>
        </w:rPr>
        <w:t>’</w:t>
      </w:r>
      <w:r>
        <w:rPr>
          <w:lang w:val="fr-FR"/>
        </w:rPr>
        <w:t>expression</w:t>
      </w:r>
      <w:r w:rsidRPr="00C47D35">
        <w:rPr>
          <w:lang w:val="fr-FR"/>
        </w:rPr>
        <w:t xml:space="preserve"> </w:t>
      </w:r>
      <w:r w:rsidR="00CE48A4">
        <w:rPr>
          <w:lang w:val="fr-FR"/>
        </w:rPr>
        <w:t>« </w:t>
      </w:r>
      <w:r w:rsidRPr="00C47D35">
        <w:rPr>
          <w:lang w:val="fr-FR"/>
        </w:rPr>
        <w:t>engin</w:t>
      </w:r>
      <w:r>
        <w:rPr>
          <w:lang w:val="fr-FR"/>
        </w:rPr>
        <w:t>s</w:t>
      </w:r>
      <w:r w:rsidRPr="00C47D35">
        <w:rPr>
          <w:lang w:val="fr-FR"/>
        </w:rPr>
        <w:t xml:space="preserve"> de transport</w:t>
      </w:r>
      <w:r w:rsidR="00CE48A4">
        <w:rPr>
          <w:lang w:val="fr-FR"/>
        </w:rPr>
        <w:t> »</w:t>
      </w:r>
      <w:r w:rsidRPr="00C47D35">
        <w:rPr>
          <w:lang w:val="fr-FR"/>
        </w:rPr>
        <w:t xml:space="preserve"> convenait </w:t>
      </w:r>
      <w:r w:rsidRPr="00E7096E">
        <w:rPr>
          <w:lang w:val="fr-FR"/>
        </w:rPr>
        <w:t xml:space="preserve">pour </w:t>
      </w:r>
      <w:r>
        <w:rPr>
          <w:lang w:val="fr-FR"/>
        </w:rPr>
        <w:t>les objets visés</w:t>
      </w:r>
      <w:r w:rsidRPr="00E7096E">
        <w:rPr>
          <w:lang w:val="fr-FR"/>
        </w:rPr>
        <w:t xml:space="preserve"> a</w:t>
      </w:r>
      <w:r w:rsidRPr="00C47D35">
        <w:rPr>
          <w:lang w:val="fr-FR"/>
        </w:rPr>
        <w:t xml:space="preserve"> été soulevée. Un extrait du projet de rapport de la session de printemps de la Réunion commune RID/ADR/ADN est reproduit ci-après</w:t>
      </w:r>
      <w:r w:rsidR="00CE48A4">
        <w:rPr>
          <w:lang w:val="fr-FR"/>
        </w:rPr>
        <w:t> </w:t>
      </w:r>
      <w:r w:rsidRPr="00C47D35">
        <w:rPr>
          <w:lang w:val="fr-FR"/>
        </w:rPr>
        <w:t>:</w:t>
      </w:r>
    </w:p>
    <w:p w14:paraId="219C3050" w14:textId="77777777" w:rsidR="001E435E" w:rsidRPr="00C47D35" w:rsidRDefault="00C309D9" w:rsidP="00C309D9">
      <w:pPr>
        <w:pStyle w:val="H1G"/>
        <w:ind w:left="2835"/>
      </w:pPr>
      <w:r w:rsidRPr="00C309D9">
        <w:rPr>
          <w:b w:val="0"/>
          <w:lang w:val="fr-FR"/>
        </w:rPr>
        <w:t>« </w:t>
      </w:r>
      <w:r w:rsidR="001E435E" w:rsidRPr="00C47D35">
        <w:rPr>
          <w:lang w:val="fr-FR"/>
        </w:rPr>
        <w:t>12.</w:t>
      </w:r>
      <w:r w:rsidR="001E435E" w:rsidRPr="00C47D35">
        <w:rPr>
          <w:lang w:val="fr-FR"/>
        </w:rPr>
        <w:tab/>
        <w:t>Disposition spéciale 389</w:t>
      </w:r>
    </w:p>
    <w:p w14:paraId="7FF63511" w14:textId="1620DC9B" w:rsidR="001E435E" w:rsidRPr="00C47D35" w:rsidRDefault="001E435E" w:rsidP="00170670">
      <w:pPr>
        <w:pStyle w:val="SingleTxtG"/>
        <w:tabs>
          <w:tab w:val="left" w:pos="3686"/>
        </w:tabs>
        <w:ind w:left="1701"/>
      </w:pPr>
      <w:r w:rsidRPr="00C309D9">
        <w:rPr>
          <w:i/>
          <w:lang w:val="fr-FR"/>
        </w:rPr>
        <w:t>Document informel</w:t>
      </w:r>
      <w:r w:rsidR="00C309D9">
        <w:rPr>
          <w:lang w:val="fr-FR"/>
        </w:rPr>
        <w:t> </w:t>
      </w:r>
      <w:r w:rsidRPr="00C47D35">
        <w:rPr>
          <w:lang w:val="fr-FR"/>
        </w:rPr>
        <w:t>:</w:t>
      </w:r>
      <w:r w:rsidR="00C309D9">
        <w:rPr>
          <w:lang w:val="fr-FR"/>
        </w:rPr>
        <w:tab/>
      </w:r>
      <w:r w:rsidRPr="00C47D35">
        <w:rPr>
          <w:lang w:val="fr-FR"/>
        </w:rPr>
        <w:t>INF.22 (secrétariat de l</w:t>
      </w:r>
      <w:r w:rsidR="006034DC">
        <w:rPr>
          <w:lang w:val="fr-FR"/>
        </w:rPr>
        <w:t>’</w:t>
      </w:r>
      <w:r w:rsidRPr="00C47D35">
        <w:rPr>
          <w:lang w:val="fr-FR"/>
        </w:rPr>
        <w:t>OTIF)</w:t>
      </w:r>
      <w:r w:rsidR="00170670">
        <w:rPr>
          <w:lang w:val="fr-FR"/>
        </w:rPr>
        <w:t>.</w:t>
      </w:r>
    </w:p>
    <w:p w14:paraId="235EBC5F" w14:textId="77777777" w:rsidR="001E435E" w:rsidRPr="00C47D35" w:rsidRDefault="001E435E" w:rsidP="00C309D9">
      <w:pPr>
        <w:pStyle w:val="SingleTxtG"/>
        <w:ind w:left="1701"/>
      </w:pPr>
      <w:r w:rsidRPr="00C47D35">
        <w:rPr>
          <w:lang w:val="fr-FR"/>
        </w:rPr>
        <w:t>50.</w:t>
      </w:r>
      <w:r w:rsidRPr="00C47D35">
        <w:rPr>
          <w:lang w:val="fr-FR"/>
        </w:rPr>
        <w:tab/>
        <w:t>La Réunion commune a noté que malgré la désignation officielle de transport attribuée au No ONU 3536, les objets couverts par cette rubrique s</w:t>
      </w:r>
      <w:r w:rsidR="006034DC">
        <w:rPr>
          <w:lang w:val="fr-FR"/>
        </w:rPr>
        <w:t>’</w:t>
      </w:r>
      <w:r w:rsidRPr="00C47D35">
        <w:rPr>
          <w:lang w:val="fr-FR"/>
        </w:rPr>
        <w:t>apparentaient davantage à des machines qu</w:t>
      </w:r>
      <w:r w:rsidR="006034DC">
        <w:rPr>
          <w:lang w:val="fr-FR"/>
        </w:rPr>
        <w:t>’</w:t>
      </w:r>
      <w:r w:rsidRPr="00C47D35">
        <w:rPr>
          <w:lang w:val="fr-FR"/>
        </w:rPr>
        <w:t>à des engins de transport. Il pourrait donc être inapproprié de les assimiler à des wagons, à des véhicules ou à des conteneurs à des fins de placardage et de marquage. Certaines délégations ont estimé que le numéro ONU constituait l</w:t>
      </w:r>
      <w:r w:rsidR="006034DC">
        <w:rPr>
          <w:lang w:val="fr-FR"/>
        </w:rPr>
        <w:t>’</w:t>
      </w:r>
      <w:r w:rsidRPr="00C47D35">
        <w:rPr>
          <w:lang w:val="fr-FR"/>
        </w:rPr>
        <w:t>information la plus précieuse à afficher car il donne des détails sur le type d</w:t>
      </w:r>
      <w:r w:rsidR="006034DC">
        <w:rPr>
          <w:lang w:val="fr-FR"/>
        </w:rPr>
        <w:t>’</w:t>
      </w:r>
      <w:r w:rsidRPr="00C47D35">
        <w:rPr>
          <w:lang w:val="fr-FR"/>
        </w:rPr>
        <w:t>objet.</w:t>
      </w:r>
    </w:p>
    <w:p w14:paraId="046D5145" w14:textId="77777777" w:rsidR="001E435E" w:rsidRPr="00C47D35" w:rsidRDefault="001E435E" w:rsidP="00C309D9">
      <w:pPr>
        <w:pStyle w:val="SingleTxtG"/>
        <w:ind w:left="1701"/>
      </w:pPr>
      <w:r w:rsidRPr="00C47D35">
        <w:rPr>
          <w:lang w:val="fr-FR"/>
        </w:rPr>
        <w:t>51.</w:t>
      </w:r>
      <w:r w:rsidRPr="00C47D35">
        <w:rPr>
          <w:lang w:val="fr-FR"/>
        </w:rPr>
        <w:tab/>
        <w:t>Au terme d</w:t>
      </w:r>
      <w:r w:rsidR="006034DC">
        <w:rPr>
          <w:lang w:val="fr-FR"/>
        </w:rPr>
        <w:t>’</w:t>
      </w:r>
      <w:r w:rsidRPr="00C47D35">
        <w:rPr>
          <w:lang w:val="fr-FR"/>
        </w:rPr>
        <w:t>un échange de vues et ayant noté que le transport d</w:t>
      </w:r>
      <w:r w:rsidR="006034DC">
        <w:rPr>
          <w:lang w:val="fr-FR"/>
        </w:rPr>
        <w:t>’</w:t>
      </w:r>
      <w:r w:rsidRPr="00C47D35">
        <w:rPr>
          <w:lang w:val="fr-FR"/>
        </w:rPr>
        <w:t>objets portant le No ONU 3536 comportait souvent un segment maritime suivi ou précédé d</w:t>
      </w:r>
      <w:r w:rsidR="006034DC">
        <w:rPr>
          <w:lang w:val="fr-FR"/>
        </w:rPr>
        <w:t>’</w:t>
      </w:r>
      <w:r w:rsidRPr="00C47D35">
        <w:rPr>
          <w:lang w:val="fr-FR"/>
        </w:rPr>
        <w:t>un parcours terrestre, la Réunion commune a considéré que cette question devait être portée à l</w:t>
      </w:r>
      <w:r w:rsidR="006034DC">
        <w:rPr>
          <w:lang w:val="fr-FR"/>
        </w:rPr>
        <w:t>’</w:t>
      </w:r>
      <w:r w:rsidRPr="00C47D35">
        <w:rPr>
          <w:lang w:val="fr-FR"/>
        </w:rPr>
        <w:t>attention du Sous-Comité d</w:t>
      </w:r>
      <w:r w:rsidR="006034DC">
        <w:rPr>
          <w:lang w:val="fr-FR"/>
        </w:rPr>
        <w:t>’</w:t>
      </w:r>
      <w:r w:rsidRPr="00C47D35">
        <w:rPr>
          <w:lang w:val="fr-FR"/>
        </w:rPr>
        <w:t>experts du transport des marchandises dangereuses. Le secrétariat de l</w:t>
      </w:r>
      <w:r w:rsidR="006034DC">
        <w:rPr>
          <w:lang w:val="fr-FR"/>
        </w:rPr>
        <w:t>’</w:t>
      </w:r>
      <w:r w:rsidRPr="00C47D35">
        <w:rPr>
          <w:lang w:val="fr-FR"/>
        </w:rPr>
        <w:t>OTIF a été invité à soumettre un document officiel pour la prochaine session du Sous-Comité, sollicitant son avis sur l</w:t>
      </w:r>
      <w:r w:rsidR="006034DC">
        <w:rPr>
          <w:lang w:val="fr-FR"/>
        </w:rPr>
        <w:t>’</w:t>
      </w:r>
      <w:r w:rsidRPr="00C47D35">
        <w:rPr>
          <w:lang w:val="fr-FR"/>
        </w:rPr>
        <w:t>interprétation des dispositions actuellement applicables au placardage et au marquage, ainsi que sur le fait de savoir si la désignation officielle de transport est appropriée compte tenu des caractéristiques des objets en question.</w:t>
      </w:r>
      <w:r w:rsidR="00C309D9">
        <w:rPr>
          <w:lang w:val="fr-FR"/>
        </w:rPr>
        <w:t> ».</w:t>
      </w:r>
    </w:p>
    <w:p w14:paraId="70D385DA" w14:textId="77777777" w:rsidR="001E435E" w:rsidRPr="00C47D35" w:rsidRDefault="001E435E" w:rsidP="009F0936">
      <w:pPr>
        <w:pStyle w:val="SingleTxtG"/>
      </w:pPr>
      <w:r w:rsidRPr="00C47D35">
        <w:rPr>
          <w:lang w:val="fr-FR"/>
        </w:rPr>
        <w:t>15.</w:t>
      </w:r>
      <w:r w:rsidRPr="00C47D35">
        <w:rPr>
          <w:lang w:val="fr-FR"/>
        </w:rPr>
        <w:tab/>
        <w:t>Au nom de la Réunion commune RID/ADR/ADN, le secrétariat de l</w:t>
      </w:r>
      <w:r w:rsidR="006034DC">
        <w:rPr>
          <w:lang w:val="fr-FR"/>
        </w:rPr>
        <w:t>’</w:t>
      </w:r>
      <w:r w:rsidRPr="00C47D35">
        <w:rPr>
          <w:lang w:val="fr-FR"/>
        </w:rPr>
        <w:t>OTIF adresse au Sous-Comité les questions suivantes</w:t>
      </w:r>
      <w:r w:rsidR="006034DC">
        <w:rPr>
          <w:lang w:val="fr-FR"/>
        </w:rPr>
        <w:t> </w:t>
      </w:r>
      <w:r w:rsidRPr="00C47D35">
        <w:rPr>
          <w:lang w:val="fr-FR"/>
        </w:rPr>
        <w:t>:</w:t>
      </w:r>
    </w:p>
    <w:p w14:paraId="7DC2E877" w14:textId="77777777" w:rsidR="001E435E" w:rsidRPr="00C47D35" w:rsidRDefault="001E435E" w:rsidP="00C309D9">
      <w:pPr>
        <w:pStyle w:val="SingleTxtG"/>
        <w:ind w:firstLine="567"/>
      </w:pPr>
      <w:r w:rsidRPr="00C47D35">
        <w:rPr>
          <w:lang w:val="fr-FR"/>
        </w:rPr>
        <w:t>a)</w:t>
      </w:r>
      <w:r w:rsidRPr="00C47D35">
        <w:rPr>
          <w:lang w:val="fr-FR"/>
        </w:rPr>
        <w:tab/>
        <w:t>Qu</w:t>
      </w:r>
      <w:r w:rsidR="006034DC">
        <w:rPr>
          <w:lang w:val="fr-FR"/>
        </w:rPr>
        <w:t>’</w:t>
      </w:r>
      <w:r w:rsidRPr="00C47D35">
        <w:rPr>
          <w:lang w:val="fr-FR"/>
        </w:rPr>
        <w:t xml:space="preserve">entend-on par </w:t>
      </w:r>
      <w:r w:rsidR="00C369F6">
        <w:rPr>
          <w:lang w:val="fr-FR"/>
        </w:rPr>
        <w:t>« </w:t>
      </w:r>
      <w:r w:rsidRPr="00C47D35">
        <w:rPr>
          <w:lang w:val="fr-FR"/>
        </w:rPr>
        <w:t>engin</w:t>
      </w:r>
      <w:r>
        <w:rPr>
          <w:lang w:val="fr-FR"/>
        </w:rPr>
        <w:t>s</w:t>
      </w:r>
      <w:r w:rsidRPr="00C47D35">
        <w:rPr>
          <w:lang w:val="fr-FR"/>
        </w:rPr>
        <w:t xml:space="preserve"> de transport</w:t>
      </w:r>
      <w:r w:rsidR="00C369F6">
        <w:rPr>
          <w:lang w:val="fr-FR"/>
        </w:rPr>
        <w:t> »</w:t>
      </w:r>
      <w:r w:rsidRPr="00C47D35">
        <w:rPr>
          <w:lang w:val="fr-FR"/>
        </w:rPr>
        <w:t xml:space="preserve"> dans la désignation officielle de transport du No ONU 3536</w:t>
      </w:r>
      <w:r w:rsidR="006034DC">
        <w:rPr>
          <w:lang w:val="fr-FR"/>
        </w:rPr>
        <w:t> </w:t>
      </w:r>
      <w:r w:rsidRPr="00C47D35">
        <w:rPr>
          <w:lang w:val="fr-FR"/>
        </w:rPr>
        <w:t>?</w:t>
      </w:r>
    </w:p>
    <w:p w14:paraId="395D0934" w14:textId="77777777" w:rsidR="001E435E" w:rsidRPr="00C47D35" w:rsidRDefault="001E435E" w:rsidP="00C309D9">
      <w:pPr>
        <w:pStyle w:val="SingleTxtG"/>
        <w:ind w:firstLine="567"/>
      </w:pPr>
      <w:r w:rsidRPr="00C47D35">
        <w:rPr>
          <w:lang w:val="fr-FR"/>
        </w:rPr>
        <w:t>b)</w:t>
      </w:r>
      <w:r w:rsidRPr="00C47D35">
        <w:rPr>
          <w:lang w:val="fr-FR"/>
        </w:rPr>
        <w:tab/>
        <w:t>L</w:t>
      </w:r>
      <w:r w:rsidR="006034DC">
        <w:rPr>
          <w:lang w:val="fr-FR"/>
        </w:rPr>
        <w:t>’</w:t>
      </w:r>
      <w:r w:rsidRPr="00C47D35">
        <w:rPr>
          <w:lang w:val="fr-FR"/>
        </w:rPr>
        <w:t xml:space="preserve">expression </w:t>
      </w:r>
      <w:r w:rsidR="00C369F6">
        <w:rPr>
          <w:lang w:val="fr-FR"/>
        </w:rPr>
        <w:t>« </w:t>
      </w:r>
      <w:r w:rsidRPr="00C47D35">
        <w:rPr>
          <w:lang w:val="fr-FR"/>
        </w:rPr>
        <w:t>engin</w:t>
      </w:r>
      <w:r>
        <w:rPr>
          <w:lang w:val="fr-FR"/>
        </w:rPr>
        <w:t>s</w:t>
      </w:r>
      <w:r w:rsidRPr="00C47D35">
        <w:rPr>
          <w:lang w:val="fr-FR"/>
        </w:rPr>
        <w:t xml:space="preserve"> de transport</w:t>
      </w:r>
      <w:r w:rsidR="00C369F6">
        <w:rPr>
          <w:lang w:val="fr-FR"/>
        </w:rPr>
        <w:t> »</w:t>
      </w:r>
      <w:r w:rsidRPr="00C47D35">
        <w:rPr>
          <w:lang w:val="fr-FR"/>
        </w:rPr>
        <w:t xml:space="preserve"> couvre-t-elle aussi bien les conteneurs que les wagons et les véhicules, comme dans la définition figurant au 1.2.1</w:t>
      </w:r>
      <w:r w:rsidR="006034DC">
        <w:rPr>
          <w:lang w:val="fr-FR"/>
        </w:rPr>
        <w:t> </w:t>
      </w:r>
      <w:r w:rsidRPr="00C47D35">
        <w:rPr>
          <w:lang w:val="fr-FR"/>
        </w:rPr>
        <w:t>?</w:t>
      </w:r>
    </w:p>
    <w:p w14:paraId="4136DFFD" w14:textId="77777777" w:rsidR="001E435E" w:rsidRPr="00C47D35" w:rsidRDefault="001E435E" w:rsidP="00C309D9">
      <w:pPr>
        <w:pStyle w:val="SingleTxtG"/>
        <w:ind w:firstLine="567"/>
      </w:pPr>
      <w:r w:rsidRPr="00C47D35">
        <w:rPr>
          <w:lang w:val="fr-FR"/>
        </w:rPr>
        <w:t>c)</w:t>
      </w:r>
      <w:r w:rsidRPr="00C47D35">
        <w:rPr>
          <w:lang w:val="fr-FR"/>
        </w:rPr>
        <w:tab/>
      </w:r>
      <w:r w:rsidRPr="00E115FB">
        <w:rPr>
          <w:lang w:val="fr-FR"/>
        </w:rPr>
        <w:t>En fonction des réponses aux questions</w:t>
      </w:r>
      <w:r w:rsidR="00C369F6">
        <w:rPr>
          <w:lang w:val="fr-FR"/>
        </w:rPr>
        <w:t> </w:t>
      </w:r>
      <w:r w:rsidRPr="00E115FB">
        <w:rPr>
          <w:lang w:val="fr-FR"/>
        </w:rPr>
        <w:t xml:space="preserve">a) et b), un autre terme serait-il envisageable, par exemple </w:t>
      </w:r>
      <w:r w:rsidR="00C369F6">
        <w:rPr>
          <w:lang w:val="fr-FR"/>
        </w:rPr>
        <w:t>« </w:t>
      </w:r>
      <w:r w:rsidRPr="00E115FB">
        <w:rPr>
          <w:lang w:val="fr-FR"/>
        </w:rPr>
        <w:t>UNITÉ DE STOCKAGE D</w:t>
      </w:r>
      <w:r w:rsidR="006034DC">
        <w:rPr>
          <w:lang w:val="fr-FR"/>
        </w:rPr>
        <w:t>’</w:t>
      </w:r>
      <w:r w:rsidRPr="00E115FB">
        <w:rPr>
          <w:lang w:val="fr-FR"/>
        </w:rPr>
        <w:t>ÉNERGIE contenant</w:t>
      </w:r>
      <w:r w:rsidRPr="00C47D35">
        <w:rPr>
          <w:lang w:val="fr-FR"/>
        </w:rPr>
        <w:t xml:space="preserve"> des batteries au lithium ionique ou</w:t>
      </w:r>
      <w:r>
        <w:rPr>
          <w:lang w:val="fr-FR"/>
        </w:rPr>
        <w:t xml:space="preserve"> des batteries au lithium métal</w:t>
      </w:r>
      <w:r w:rsidR="00C369F6">
        <w:rPr>
          <w:lang w:val="fr-FR"/>
        </w:rPr>
        <w:t> »</w:t>
      </w:r>
      <w:r w:rsidR="006034DC">
        <w:rPr>
          <w:lang w:val="fr-FR"/>
        </w:rPr>
        <w:t> </w:t>
      </w:r>
      <w:r w:rsidRPr="00C47D35">
        <w:rPr>
          <w:lang w:val="fr-FR"/>
        </w:rPr>
        <w:t>?</w:t>
      </w:r>
    </w:p>
    <w:p w14:paraId="713BCD6A" w14:textId="77777777" w:rsidR="001E435E" w:rsidRPr="00C47D35" w:rsidRDefault="001E435E" w:rsidP="00C309D9">
      <w:pPr>
        <w:pStyle w:val="SingleTxtG"/>
        <w:ind w:firstLine="567"/>
      </w:pPr>
      <w:r w:rsidRPr="00C47D35">
        <w:rPr>
          <w:lang w:val="fr-FR"/>
        </w:rPr>
        <w:t>d)</w:t>
      </w:r>
      <w:r w:rsidRPr="00C47D35">
        <w:rPr>
          <w:lang w:val="fr-FR"/>
        </w:rPr>
        <w:tab/>
        <w:t>Dans la disposition spéciale</w:t>
      </w:r>
      <w:r w:rsidR="0051698F">
        <w:rPr>
          <w:lang w:val="fr-FR"/>
        </w:rPr>
        <w:t> </w:t>
      </w:r>
      <w:r w:rsidRPr="00C47D35">
        <w:rPr>
          <w:lang w:val="fr-FR"/>
        </w:rPr>
        <w:t>389, a-t-il été délibérément décidé d</w:t>
      </w:r>
      <w:r w:rsidR="006034DC">
        <w:rPr>
          <w:lang w:val="fr-FR"/>
        </w:rPr>
        <w:t>’</w:t>
      </w:r>
      <w:r w:rsidRPr="00C47D35">
        <w:rPr>
          <w:lang w:val="fr-FR"/>
        </w:rPr>
        <w:t>aligner les dispositions relatives à l</w:t>
      </w:r>
      <w:r w:rsidR="006034DC">
        <w:rPr>
          <w:lang w:val="fr-FR"/>
        </w:rPr>
        <w:t>’</w:t>
      </w:r>
      <w:r w:rsidRPr="00C47D35">
        <w:rPr>
          <w:lang w:val="fr-FR"/>
        </w:rPr>
        <w:t>apposition de plaques-étiquettes et au marquage du numéro ONU sur les prescriptions essentielles des 5.3.1.1.4 et 5.3.2.1.2</w:t>
      </w:r>
      <w:r w:rsidR="006034DC">
        <w:rPr>
          <w:lang w:val="fr-FR"/>
        </w:rPr>
        <w:t> </w:t>
      </w:r>
      <w:r w:rsidRPr="00C47D35">
        <w:rPr>
          <w:lang w:val="fr-FR"/>
        </w:rPr>
        <w:t>? Dans l</w:t>
      </w:r>
      <w:r w:rsidR="006034DC">
        <w:rPr>
          <w:lang w:val="fr-FR"/>
        </w:rPr>
        <w:t>’</w:t>
      </w:r>
      <w:r w:rsidRPr="00C47D35">
        <w:rPr>
          <w:lang w:val="fr-FR"/>
        </w:rPr>
        <w:t>affirmative, le Sous</w:t>
      </w:r>
      <w:r w:rsidR="00C369F6">
        <w:rPr>
          <w:lang w:val="fr-FR"/>
        </w:rPr>
        <w:noBreakHyphen/>
      </w:r>
      <w:r w:rsidRPr="00C47D35">
        <w:rPr>
          <w:lang w:val="fr-FR"/>
        </w:rPr>
        <w:t>comité est-il d</w:t>
      </w:r>
      <w:r w:rsidR="006034DC">
        <w:rPr>
          <w:lang w:val="fr-FR"/>
        </w:rPr>
        <w:t>’</w:t>
      </w:r>
      <w:r w:rsidRPr="00C47D35">
        <w:rPr>
          <w:lang w:val="fr-FR"/>
        </w:rPr>
        <w:t>avis que ces prescriptions essentielles devraient également s</w:t>
      </w:r>
      <w:r w:rsidR="006034DC">
        <w:rPr>
          <w:lang w:val="fr-FR"/>
        </w:rPr>
        <w:t>’</w:t>
      </w:r>
      <w:r w:rsidRPr="00C47D35">
        <w:rPr>
          <w:lang w:val="fr-FR"/>
        </w:rPr>
        <w:t>appliquer aux différents modes de transport</w:t>
      </w:r>
      <w:r w:rsidR="006034DC">
        <w:rPr>
          <w:lang w:val="fr-FR"/>
        </w:rPr>
        <w:t> </w:t>
      </w:r>
      <w:r w:rsidRPr="00C47D35">
        <w:rPr>
          <w:lang w:val="fr-FR"/>
        </w:rPr>
        <w:t>?</w:t>
      </w:r>
    </w:p>
    <w:p w14:paraId="1E4459EA" w14:textId="77777777" w:rsidR="001E435E" w:rsidRPr="00E115FB" w:rsidRDefault="001E435E" w:rsidP="009F0936">
      <w:pPr>
        <w:pStyle w:val="SingleTxtG"/>
      </w:pPr>
      <w:r w:rsidRPr="00C47D35">
        <w:rPr>
          <w:lang w:val="fr-FR"/>
        </w:rPr>
        <w:t>16.</w:t>
      </w:r>
      <w:r w:rsidRPr="00C47D35">
        <w:rPr>
          <w:lang w:val="fr-FR"/>
        </w:rPr>
        <w:tab/>
        <w:t>Si, compte tenu des difficultés décrites, le Sous-Comité estime que l</w:t>
      </w:r>
      <w:r w:rsidR="006034DC">
        <w:rPr>
          <w:lang w:val="fr-FR"/>
        </w:rPr>
        <w:t>’</w:t>
      </w:r>
      <w:r w:rsidRPr="00C47D35">
        <w:rPr>
          <w:lang w:val="fr-FR"/>
        </w:rPr>
        <w:t xml:space="preserve">expression </w:t>
      </w:r>
      <w:r w:rsidR="0051698F">
        <w:rPr>
          <w:lang w:val="fr-FR"/>
        </w:rPr>
        <w:t>« </w:t>
      </w:r>
      <w:r w:rsidRPr="00C47D35">
        <w:rPr>
          <w:lang w:val="fr-FR"/>
        </w:rPr>
        <w:t>engin</w:t>
      </w:r>
      <w:r>
        <w:rPr>
          <w:lang w:val="fr-FR"/>
        </w:rPr>
        <w:t>s</w:t>
      </w:r>
      <w:r w:rsidRPr="00C47D35">
        <w:rPr>
          <w:lang w:val="fr-FR"/>
        </w:rPr>
        <w:t xml:space="preserve"> </w:t>
      </w:r>
      <w:r w:rsidRPr="00E115FB">
        <w:rPr>
          <w:lang w:val="fr-FR"/>
        </w:rPr>
        <w:t>de transport</w:t>
      </w:r>
      <w:r w:rsidR="0051698F">
        <w:rPr>
          <w:lang w:val="fr-FR"/>
        </w:rPr>
        <w:t> »</w:t>
      </w:r>
      <w:r w:rsidRPr="00E115FB">
        <w:rPr>
          <w:lang w:val="fr-FR"/>
        </w:rPr>
        <w:t xml:space="preserve"> ne convient pas dans la désignation officielle de transport, le secrétariat de l</w:t>
      </w:r>
      <w:r w:rsidR="006034DC">
        <w:rPr>
          <w:lang w:val="fr-FR"/>
        </w:rPr>
        <w:t>’</w:t>
      </w:r>
      <w:r w:rsidRPr="00E115FB">
        <w:rPr>
          <w:lang w:val="fr-FR"/>
        </w:rPr>
        <w:t>OTIF établira une proposition d</w:t>
      </w:r>
      <w:r w:rsidR="006034DC">
        <w:rPr>
          <w:lang w:val="fr-FR"/>
        </w:rPr>
        <w:t>’</w:t>
      </w:r>
      <w:r w:rsidRPr="00E115FB">
        <w:rPr>
          <w:lang w:val="fr-FR"/>
        </w:rPr>
        <w:t xml:space="preserve">amendement </w:t>
      </w:r>
      <w:r>
        <w:rPr>
          <w:lang w:val="fr-FR"/>
        </w:rPr>
        <w:t xml:space="preserve">pour </w:t>
      </w:r>
      <w:r w:rsidRPr="00E115FB">
        <w:rPr>
          <w:lang w:val="fr-FR"/>
        </w:rPr>
        <w:t>cette désignation.</w:t>
      </w:r>
    </w:p>
    <w:p w14:paraId="3F3A29F8" w14:textId="77777777" w:rsidR="001E435E" w:rsidRDefault="001E435E" w:rsidP="009F0936">
      <w:pPr>
        <w:pStyle w:val="SingleTxtG"/>
      </w:pPr>
      <w:r w:rsidRPr="00E115FB">
        <w:rPr>
          <w:lang w:val="fr-FR"/>
        </w:rPr>
        <w:t>17.</w:t>
      </w:r>
      <w:r w:rsidRPr="00E115FB">
        <w:rPr>
          <w:lang w:val="fr-FR"/>
        </w:rPr>
        <w:tab/>
        <w:t>En fonction des réponses fournies</w:t>
      </w:r>
      <w:r w:rsidRPr="00C47D35">
        <w:rPr>
          <w:lang w:val="fr-FR"/>
        </w:rPr>
        <w:t xml:space="preserve"> par le Sous-Comité, le secrétariat de l</w:t>
      </w:r>
      <w:r w:rsidR="006034DC">
        <w:rPr>
          <w:lang w:val="fr-FR"/>
        </w:rPr>
        <w:t>’</w:t>
      </w:r>
      <w:r w:rsidRPr="00C47D35">
        <w:rPr>
          <w:lang w:val="fr-FR"/>
        </w:rPr>
        <w:t>OTIF soumettra sa proposition à la Réunion commune RID/ADR/ADN.</w:t>
      </w:r>
    </w:p>
    <w:p w14:paraId="3568DF45" w14:textId="77777777" w:rsidR="00446FE5" w:rsidRPr="00C309D9" w:rsidRDefault="00C309D9" w:rsidP="00C309D9">
      <w:pPr>
        <w:pStyle w:val="SingleTxtG"/>
        <w:spacing w:before="240" w:after="0"/>
        <w:jc w:val="center"/>
        <w:rPr>
          <w:u w:val="single"/>
        </w:rPr>
      </w:pPr>
      <w:r>
        <w:rPr>
          <w:u w:val="single"/>
        </w:rPr>
        <w:tab/>
      </w:r>
      <w:r>
        <w:rPr>
          <w:u w:val="single"/>
        </w:rPr>
        <w:tab/>
      </w:r>
      <w:r>
        <w:rPr>
          <w:u w:val="single"/>
        </w:rPr>
        <w:tab/>
      </w:r>
    </w:p>
    <w:sectPr w:rsidR="00446FE5" w:rsidRPr="00C309D9" w:rsidSect="001E435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B3EF7" w14:textId="77777777" w:rsidR="00232C0C" w:rsidRDefault="00232C0C" w:rsidP="00F95C08">
      <w:pPr>
        <w:spacing w:line="240" w:lineRule="auto"/>
      </w:pPr>
    </w:p>
  </w:endnote>
  <w:endnote w:type="continuationSeparator" w:id="0">
    <w:p w14:paraId="6B49CAFC" w14:textId="77777777" w:rsidR="00232C0C" w:rsidRPr="00AC3823" w:rsidRDefault="00232C0C" w:rsidP="00AC3823">
      <w:pPr>
        <w:pStyle w:val="Footer"/>
      </w:pPr>
    </w:p>
  </w:endnote>
  <w:endnote w:type="continuationNotice" w:id="1">
    <w:p w14:paraId="71FA2FF1" w14:textId="77777777" w:rsidR="00232C0C" w:rsidRDefault="00232C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1475" w14:textId="77777777" w:rsidR="001E435E" w:rsidRPr="001E435E" w:rsidRDefault="001E435E" w:rsidP="001E435E">
    <w:pPr>
      <w:pStyle w:val="Footer"/>
      <w:tabs>
        <w:tab w:val="right" w:pos="9638"/>
      </w:tabs>
    </w:pPr>
    <w:r w:rsidRPr="001E435E">
      <w:rPr>
        <w:b/>
        <w:sz w:val="18"/>
      </w:rPr>
      <w:fldChar w:fldCharType="begin"/>
    </w:r>
    <w:r w:rsidRPr="001E435E">
      <w:rPr>
        <w:b/>
        <w:sz w:val="18"/>
      </w:rPr>
      <w:instrText xml:space="preserve"> PAGE  \* MERGEFORMAT </w:instrText>
    </w:r>
    <w:r w:rsidRPr="001E435E">
      <w:rPr>
        <w:b/>
        <w:sz w:val="18"/>
      </w:rPr>
      <w:fldChar w:fldCharType="separate"/>
    </w:r>
    <w:r w:rsidRPr="001E435E">
      <w:rPr>
        <w:b/>
        <w:noProof/>
        <w:sz w:val="18"/>
      </w:rPr>
      <w:t>2</w:t>
    </w:r>
    <w:r w:rsidRPr="001E435E">
      <w:rPr>
        <w:b/>
        <w:sz w:val="18"/>
      </w:rPr>
      <w:fldChar w:fldCharType="end"/>
    </w:r>
    <w:r>
      <w:rPr>
        <w:b/>
        <w:sz w:val="18"/>
      </w:rPr>
      <w:tab/>
    </w:r>
    <w:r>
      <w:t>GE.19-05747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D86F" w14:textId="77777777" w:rsidR="001E435E" w:rsidRPr="001E435E" w:rsidRDefault="001E435E" w:rsidP="001E435E">
    <w:pPr>
      <w:pStyle w:val="Footer"/>
      <w:tabs>
        <w:tab w:val="right" w:pos="9638"/>
      </w:tabs>
      <w:rPr>
        <w:b/>
        <w:sz w:val="18"/>
      </w:rPr>
    </w:pPr>
    <w:r>
      <w:t>GE.19-05747</w:t>
    </w:r>
    <w:r>
      <w:tab/>
    </w:r>
    <w:r w:rsidRPr="001E435E">
      <w:rPr>
        <w:b/>
        <w:sz w:val="18"/>
      </w:rPr>
      <w:fldChar w:fldCharType="begin"/>
    </w:r>
    <w:r w:rsidRPr="001E435E">
      <w:rPr>
        <w:b/>
        <w:sz w:val="18"/>
      </w:rPr>
      <w:instrText xml:space="preserve"> PAGE  \* MERGEFORMAT </w:instrText>
    </w:r>
    <w:r w:rsidRPr="001E435E">
      <w:rPr>
        <w:b/>
        <w:sz w:val="18"/>
      </w:rPr>
      <w:fldChar w:fldCharType="separate"/>
    </w:r>
    <w:r w:rsidRPr="001E435E">
      <w:rPr>
        <w:b/>
        <w:noProof/>
        <w:sz w:val="18"/>
      </w:rPr>
      <w:t>3</w:t>
    </w:r>
    <w:r w:rsidRPr="001E43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3ED89" w14:textId="77777777" w:rsidR="0068456F" w:rsidRPr="001E435E" w:rsidRDefault="001E435E" w:rsidP="001E435E">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59976C2" wp14:editId="7B6DD43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19-05747  (F)</w:t>
    </w:r>
    <w:r w:rsidR="0051698F">
      <w:rPr>
        <w:sz w:val="20"/>
      </w:rPr>
      <w:t xml:space="preserve">    080519    100519</w:t>
    </w:r>
    <w:r>
      <w:rPr>
        <w:sz w:val="20"/>
      </w:rPr>
      <w:br/>
    </w:r>
    <w:r w:rsidRPr="001E435E">
      <w:rPr>
        <w:rFonts w:ascii="C39T30Lfz" w:hAnsi="C39T30Lfz"/>
        <w:sz w:val="56"/>
      </w:rPr>
      <w:t></w:t>
    </w:r>
    <w:r w:rsidRPr="001E435E">
      <w:rPr>
        <w:rFonts w:ascii="C39T30Lfz" w:hAnsi="C39T30Lfz"/>
        <w:sz w:val="56"/>
      </w:rPr>
      <w:t></w:t>
    </w:r>
    <w:r w:rsidRPr="001E435E">
      <w:rPr>
        <w:rFonts w:ascii="C39T30Lfz" w:hAnsi="C39T30Lfz"/>
        <w:sz w:val="56"/>
      </w:rPr>
      <w:t></w:t>
    </w:r>
    <w:r w:rsidRPr="001E435E">
      <w:rPr>
        <w:rFonts w:ascii="C39T30Lfz" w:hAnsi="C39T30Lfz"/>
        <w:sz w:val="56"/>
      </w:rPr>
      <w:t></w:t>
    </w:r>
    <w:r w:rsidRPr="001E435E">
      <w:rPr>
        <w:rFonts w:ascii="C39T30Lfz" w:hAnsi="C39T30Lfz"/>
        <w:sz w:val="56"/>
      </w:rPr>
      <w:t></w:t>
    </w:r>
    <w:r w:rsidRPr="001E435E">
      <w:rPr>
        <w:rFonts w:ascii="C39T30Lfz" w:hAnsi="C39T30Lfz"/>
        <w:sz w:val="56"/>
      </w:rPr>
      <w:t></w:t>
    </w:r>
    <w:r w:rsidRPr="001E435E">
      <w:rPr>
        <w:rFonts w:ascii="C39T30Lfz" w:hAnsi="C39T30Lfz"/>
        <w:sz w:val="56"/>
      </w:rPr>
      <w:t></w:t>
    </w:r>
    <w:r w:rsidRPr="001E435E">
      <w:rPr>
        <w:rFonts w:ascii="C39T30Lfz" w:hAnsi="C39T30Lfz"/>
        <w:sz w:val="56"/>
      </w:rPr>
      <w:t></w:t>
    </w:r>
    <w:r w:rsidRPr="001E435E">
      <w:rPr>
        <w:rFonts w:ascii="C39T30Lfz" w:hAnsi="C39T30Lfz"/>
        <w:sz w:val="56"/>
      </w:rPr>
      <w:t></w:t>
    </w:r>
    <w:r>
      <w:rPr>
        <w:noProof/>
        <w:sz w:val="20"/>
      </w:rPr>
      <w:drawing>
        <wp:anchor distT="0" distB="0" distL="114300" distR="114300" simplePos="0" relativeHeight="251658240" behindDoc="0" locked="0" layoutInCell="1" allowOverlap="1" wp14:anchorId="0A244B2C" wp14:editId="2D649E9E">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493AD" w14:textId="77777777" w:rsidR="00232C0C" w:rsidRPr="00AC3823" w:rsidRDefault="00232C0C" w:rsidP="00AC3823">
      <w:pPr>
        <w:pStyle w:val="Footer"/>
        <w:tabs>
          <w:tab w:val="right" w:pos="2155"/>
        </w:tabs>
        <w:spacing w:after="80" w:line="240" w:lineRule="atLeast"/>
        <w:ind w:left="680"/>
        <w:rPr>
          <w:u w:val="single"/>
        </w:rPr>
      </w:pPr>
      <w:r>
        <w:rPr>
          <w:u w:val="single"/>
        </w:rPr>
        <w:tab/>
      </w:r>
    </w:p>
  </w:footnote>
  <w:footnote w:type="continuationSeparator" w:id="0">
    <w:p w14:paraId="2BD8D843" w14:textId="77777777" w:rsidR="00232C0C" w:rsidRPr="00AC3823" w:rsidRDefault="00232C0C" w:rsidP="00AC3823">
      <w:pPr>
        <w:pStyle w:val="Footer"/>
        <w:tabs>
          <w:tab w:val="right" w:pos="2155"/>
        </w:tabs>
        <w:spacing w:after="80" w:line="240" w:lineRule="atLeast"/>
        <w:ind w:left="680"/>
        <w:rPr>
          <w:u w:val="single"/>
        </w:rPr>
      </w:pPr>
      <w:r>
        <w:rPr>
          <w:u w:val="single"/>
        </w:rPr>
        <w:tab/>
      </w:r>
    </w:p>
  </w:footnote>
  <w:footnote w:type="continuationNotice" w:id="1">
    <w:p w14:paraId="046F0877" w14:textId="77777777" w:rsidR="00232C0C" w:rsidRPr="00AC3823" w:rsidRDefault="00232C0C">
      <w:pPr>
        <w:spacing w:line="240" w:lineRule="auto"/>
        <w:rPr>
          <w:sz w:val="2"/>
          <w:szCs w:val="2"/>
        </w:rPr>
      </w:pPr>
    </w:p>
  </w:footnote>
  <w:footnote w:id="2">
    <w:p w14:paraId="0825DFC1" w14:textId="77777777" w:rsidR="009F0936" w:rsidRPr="009F0936" w:rsidRDefault="009F0936">
      <w:pPr>
        <w:pStyle w:val="FootnoteText"/>
      </w:pPr>
      <w:r>
        <w:rPr>
          <w:rStyle w:val="FootnoteReference"/>
        </w:rPr>
        <w:tab/>
      </w:r>
      <w:r w:rsidRPr="009F0936">
        <w:rPr>
          <w:rStyle w:val="FootnoteReference"/>
          <w:sz w:val="20"/>
          <w:vertAlign w:val="baseline"/>
        </w:rPr>
        <w:t>*</w:t>
      </w:r>
      <w:r>
        <w:rPr>
          <w:rStyle w:val="FootnoteReference"/>
          <w:sz w:val="20"/>
          <w:vertAlign w:val="baseline"/>
        </w:rPr>
        <w:tab/>
      </w:r>
      <w:r>
        <w:rPr>
          <w:lang w:val="fr-FR"/>
        </w:rPr>
        <w:t>Conformément au programme de travail du Sous-Comité pour la période biennale 2019-2020, approuvé par le Comité à sa neuvième session (voir ST/SG/AC.10/C.3/108, par. 141, et ST/SG/AC.10/46, par. 14).</w:t>
      </w:r>
    </w:p>
  </w:footnote>
  <w:footnote w:id="3">
    <w:p w14:paraId="3005A61D" w14:textId="77777777" w:rsidR="009F0936" w:rsidRDefault="009F0936">
      <w:pPr>
        <w:pStyle w:val="FootnoteText"/>
      </w:pPr>
      <w:r>
        <w:tab/>
      </w:r>
      <w:r>
        <w:rPr>
          <w:rStyle w:val="FootnoteReference"/>
        </w:rPr>
        <w:footnoteRef/>
      </w:r>
      <w:r>
        <w:tab/>
      </w:r>
      <w:r>
        <w:rPr>
          <w:lang w:val="fr-FR"/>
        </w:rPr>
        <w:t>http://www.unece.org/fileadmin/DAM/trans/doc/2019/dgwp15ac1/ECE-TRANS-WP15-AC1-19-BE-inf22e.pdf.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BF0BA" w14:textId="081A09F8" w:rsidR="001E435E" w:rsidRPr="001E435E" w:rsidRDefault="00670386">
    <w:pPr>
      <w:pStyle w:val="Header"/>
    </w:pPr>
    <w:fldSimple w:instr=" TITLE  \* MERGEFORMAT ">
      <w:r w:rsidR="004B5753">
        <w:t>ST/SG/AC.10/C.3/2019/8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A849B" w14:textId="3065FE3A" w:rsidR="001E435E" w:rsidRPr="001E435E" w:rsidRDefault="00670386" w:rsidP="001E435E">
    <w:pPr>
      <w:pStyle w:val="Header"/>
      <w:jc w:val="right"/>
    </w:pPr>
    <w:fldSimple w:instr=" TITLE  \* MERGEFORMAT ">
      <w:r w:rsidR="004B5753">
        <w:t>ST/SG/AC.10/C.3/2019/8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0C"/>
    <w:rsid w:val="00017F94"/>
    <w:rsid w:val="00023842"/>
    <w:rsid w:val="000305D3"/>
    <w:rsid w:val="000334F9"/>
    <w:rsid w:val="0007796D"/>
    <w:rsid w:val="000B7790"/>
    <w:rsid w:val="00111F2F"/>
    <w:rsid w:val="00132EA9"/>
    <w:rsid w:val="0014365E"/>
    <w:rsid w:val="00170670"/>
    <w:rsid w:val="00176178"/>
    <w:rsid w:val="001B55A1"/>
    <w:rsid w:val="001E435E"/>
    <w:rsid w:val="001F525A"/>
    <w:rsid w:val="00202435"/>
    <w:rsid w:val="00223272"/>
    <w:rsid w:val="00232C0C"/>
    <w:rsid w:val="0024779E"/>
    <w:rsid w:val="00283190"/>
    <w:rsid w:val="002832AC"/>
    <w:rsid w:val="00292F1E"/>
    <w:rsid w:val="002D7C93"/>
    <w:rsid w:val="00441C3B"/>
    <w:rsid w:val="00446FE5"/>
    <w:rsid w:val="00452396"/>
    <w:rsid w:val="004945F3"/>
    <w:rsid w:val="004B5753"/>
    <w:rsid w:val="004E468C"/>
    <w:rsid w:val="0051698F"/>
    <w:rsid w:val="0053684F"/>
    <w:rsid w:val="005505B7"/>
    <w:rsid w:val="00573BE5"/>
    <w:rsid w:val="00584DC4"/>
    <w:rsid w:val="00586ED3"/>
    <w:rsid w:val="00592111"/>
    <w:rsid w:val="00596AA9"/>
    <w:rsid w:val="00600C20"/>
    <w:rsid w:val="006034DC"/>
    <w:rsid w:val="00670386"/>
    <w:rsid w:val="0068456F"/>
    <w:rsid w:val="0071601D"/>
    <w:rsid w:val="007543F9"/>
    <w:rsid w:val="007A62E6"/>
    <w:rsid w:val="0080684C"/>
    <w:rsid w:val="00871C75"/>
    <w:rsid w:val="008776DC"/>
    <w:rsid w:val="008B40CD"/>
    <w:rsid w:val="0090722C"/>
    <w:rsid w:val="009705C8"/>
    <w:rsid w:val="009C1CF4"/>
    <w:rsid w:val="009F0936"/>
    <w:rsid w:val="00A30353"/>
    <w:rsid w:val="00AC3823"/>
    <w:rsid w:val="00AE323C"/>
    <w:rsid w:val="00B00181"/>
    <w:rsid w:val="00B00B0D"/>
    <w:rsid w:val="00B765F7"/>
    <w:rsid w:val="00BA0CA9"/>
    <w:rsid w:val="00C02897"/>
    <w:rsid w:val="00C309D9"/>
    <w:rsid w:val="00C369F6"/>
    <w:rsid w:val="00CE48A4"/>
    <w:rsid w:val="00D3439C"/>
    <w:rsid w:val="00DB1831"/>
    <w:rsid w:val="00DD3BFD"/>
    <w:rsid w:val="00DF6678"/>
    <w:rsid w:val="00E54DE9"/>
    <w:rsid w:val="00EA3A57"/>
    <w:rsid w:val="00EF2E22"/>
    <w:rsid w:val="00F01738"/>
    <w:rsid w:val="00F660DF"/>
    <w:rsid w:val="00F730C8"/>
    <w:rsid w:val="00F95C08"/>
    <w:rsid w:val="00FB50C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32D0E"/>
  <w15:docId w15:val="{CAB5CD84-B687-4BD0-AB8F-A3EE0207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7077</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ST/SG/AC.10/C.3/2019/8</vt:lpstr>
      <vt:lpstr>ST/SG/AC.10/C.3/2019/8</vt:lpstr>
    </vt:vector>
  </TitlesOfParts>
  <Company>DCM</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ST/SG/AC.10/C.3/2019/8</dc:title>
  <dc:subject/>
  <dc:creator>Julien OKRZESIK</dc:creator>
  <cp:keywords/>
  <cp:lastModifiedBy>Laurence Berthet</cp:lastModifiedBy>
  <cp:revision>3</cp:revision>
  <cp:lastPrinted>2019-05-10T12:32:00Z</cp:lastPrinted>
  <dcterms:created xsi:type="dcterms:W3CDTF">2019-05-10T12:32:00Z</dcterms:created>
  <dcterms:modified xsi:type="dcterms:W3CDTF">2019-05-10T12:32:00Z</dcterms:modified>
</cp:coreProperties>
</file>