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DD6D33D" w14:textId="77777777" w:rsidTr="006476E1">
        <w:trPr>
          <w:trHeight w:val="851"/>
        </w:trPr>
        <w:tc>
          <w:tcPr>
            <w:tcW w:w="1259" w:type="dxa"/>
            <w:tcBorders>
              <w:top w:val="nil"/>
              <w:left w:val="nil"/>
              <w:bottom w:val="single" w:sz="4" w:space="0" w:color="auto"/>
              <w:right w:val="nil"/>
            </w:tcBorders>
          </w:tcPr>
          <w:p w14:paraId="23CABDDC" w14:textId="77777777" w:rsidR="00E52109" w:rsidRPr="002A32CB" w:rsidRDefault="00E52109" w:rsidP="004858F5"/>
        </w:tc>
        <w:tc>
          <w:tcPr>
            <w:tcW w:w="2236" w:type="dxa"/>
            <w:tcBorders>
              <w:top w:val="nil"/>
              <w:left w:val="nil"/>
              <w:bottom w:val="single" w:sz="4" w:space="0" w:color="auto"/>
              <w:right w:val="nil"/>
            </w:tcBorders>
            <w:vAlign w:val="bottom"/>
          </w:tcPr>
          <w:p w14:paraId="33E26E4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0AC521D" w14:textId="30082337" w:rsidR="00E52109" w:rsidRDefault="00A851B9" w:rsidP="00A851B9">
            <w:pPr>
              <w:suppressAutoHyphens w:val="0"/>
              <w:jc w:val="right"/>
            </w:pPr>
            <w:r w:rsidRPr="00A851B9">
              <w:rPr>
                <w:sz w:val="40"/>
              </w:rPr>
              <w:t>ST</w:t>
            </w:r>
            <w:r>
              <w:t>/SG/AC.10/C.3/2019/</w:t>
            </w:r>
            <w:r w:rsidR="00AC6591">
              <w:t>63</w:t>
            </w:r>
          </w:p>
        </w:tc>
      </w:tr>
      <w:tr w:rsidR="00E52109" w14:paraId="38637E47" w14:textId="77777777" w:rsidTr="006476E1">
        <w:trPr>
          <w:trHeight w:val="2835"/>
        </w:trPr>
        <w:tc>
          <w:tcPr>
            <w:tcW w:w="1259" w:type="dxa"/>
            <w:tcBorders>
              <w:top w:val="single" w:sz="4" w:space="0" w:color="auto"/>
              <w:left w:val="nil"/>
              <w:bottom w:val="single" w:sz="12" w:space="0" w:color="auto"/>
              <w:right w:val="nil"/>
            </w:tcBorders>
          </w:tcPr>
          <w:p w14:paraId="7572A78B" w14:textId="77777777" w:rsidR="00E52109" w:rsidRDefault="00E52109" w:rsidP="006476E1">
            <w:pPr>
              <w:spacing w:before="120"/>
              <w:jc w:val="center"/>
            </w:pPr>
            <w:r>
              <w:rPr>
                <w:noProof/>
                <w:lang w:val="fr-CH" w:eastAsia="fr-CH"/>
              </w:rPr>
              <w:drawing>
                <wp:inline distT="0" distB="0" distL="0" distR="0" wp14:anchorId="37A2CA26" wp14:editId="7B31D88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A927E4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1032A27" w14:textId="77777777" w:rsidR="00D94B05" w:rsidRDefault="00A851B9" w:rsidP="00A851B9">
            <w:pPr>
              <w:suppressAutoHyphens w:val="0"/>
              <w:spacing w:before="240" w:line="240" w:lineRule="exact"/>
            </w:pPr>
            <w:r>
              <w:t>Distr.: General</w:t>
            </w:r>
          </w:p>
          <w:p w14:paraId="21751B7F" w14:textId="0E6DEEFE" w:rsidR="00A851B9" w:rsidRDefault="00AC6591" w:rsidP="00A851B9">
            <w:pPr>
              <w:suppressAutoHyphens w:val="0"/>
              <w:spacing w:line="240" w:lineRule="exact"/>
            </w:pPr>
            <w:r>
              <w:t>1</w:t>
            </w:r>
            <w:r w:rsidR="006C7733">
              <w:t>2</w:t>
            </w:r>
            <w:bookmarkStart w:id="0" w:name="_GoBack"/>
            <w:bookmarkEnd w:id="0"/>
            <w:r w:rsidR="00352715">
              <w:t xml:space="preserve"> September</w:t>
            </w:r>
            <w:r w:rsidR="00A851B9">
              <w:t xml:space="preserve"> 2019</w:t>
            </w:r>
          </w:p>
          <w:p w14:paraId="33DF8D07" w14:textId="77777777" w:rsidR="00126860" w:rsidRDefault="00126860" w:rsidP="00A851B9">
            <w:pPr>
              <w:suppressAutoHyphens w:val="0"/>
              <w:spacing w:line="240" w:lineRule="exact"/>
            </w:pPr>
          </w:p>
          <w:p w14:paraId="0D455892" w14:textId="22C336A4" w:rsidR="00A851B9" w:rsidRDefault="00A851B9" w:rsidP="00A851B9">
            <w:pPr>
              <w:suppressAutoHyphens w:val="0"/>
              <w:spacing w:line="240" w:lineRule="exact"/>
            </w:pPr>
            <w:r>
              <w:t>Original: English</w:t>
            </w:r>
          </w:p>
        </w:tc>
      </w:tr>
    </w:tbl>
    <w:p w14:paraId="5BF04E32" w14:textId="77777777" w:rsidR="00054870" w:rsidRDefault="00054870" w:rsidP="00054870">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054870" w14:paraId="440E93A7" w14:textId="77777777" w:rsidTr="00C27765">
        <w:tc>
          <w:tcPr>
            <w:tcW w:w="9639" w:type="dxa"/>
            <w:shd w:val="clear" w:color="auto" w:fill="auto"/>
          </w:tcPr>
          <w:p w14:paraId="2CF4BD4A" w14:textId="6C576149" w:rsidR="00054870" w:rsidRPr="006D12B1" w:rsidRDefault="00054870" w:rsidP="00C27765">
            <w:pPr>
              <w:spacing w:before="120" w:after="120"/>
              <w:ind w:right="57"/>
              <w:rPr>
                <w:b/>
              </w:rPr>
            </w:pPr>
            <w:r>
              <w:rPr>
                <w:b/>
              </w:rPr>
              <w:t xml:space="preserve">Sub-Committee of Experts on the Transport of Dangerous Goods </w:t>
            </w:r>
          </w:p>
        </w:tc>
      </w:tr>
      <w:tr w:rsidR="00054870" w:rsidRPr="00CE57DA" w14:paraId="62D518EB" w14:textId="77777777" w:rsidTr="00C27765">
        <w:tc>
          <w:tcPr>
            <w:tcW w:w="9639" w:type="dxa"/>
            <w:shd w:val="clear" w:color="auto" w:fill="auto"/>
          </w:tcPr>
          <w:p w14:paraId="7E434A5A" w14:textId="1B014601" w:rsidR="00054870" w:rsidRPr="006133E8" w:rsidRDefault="00054870" w:rsidP="00C27765">
            <w:pPr>
              <w:spacing w:before="100"/>
              <w:rPr>
                <w:b/>
              </w:rPr>
            </w:pPr>
            <w:r>
              <w:rPr>
                <w:b/>
              </w:rPr>
              <w:t>Fifty-</w:t>
            </w:r>
            <w:r w:rsidR="00126860">
              <w:rPr>
                <w:b/>
              </w:rPr>
              <w:t>sixth</w:t>
            </w:r>
            <w:r>
              <w:rPr>
                <w:b/>
              </w:rPr>
              <w:t xml:space="preserve"> session</w:t>
            </w:r>
          </w:p>
          <w:p w14:paraId="768852FB" w14:textId="4A3E8FFC" w:rsidR="00054870" w:rsidRPr="001F66AB" w:rsidRDefault="00054870" w:rsidP="00C27765">
            <w:pPr>
              <w:rPr>
                <w:b/>
              </w:rPr>
            </w:pPr>
            <w:r>
              <w:t xml:space="preserve">Geneva, </w:t>
            </w:r>
            <w:r w:rsidR="00126860">
              <w:t>2</w:t>
            </w:r>
            <w:r w:rsidR="0017459F">
              <w:t>-</w:t>
            </w:r>
            <w:r w:rsidR="00126860">
              <w:t>11 December 2019</w:t>
            </w:r>
            <w:r>
              <w:br/>
              <w:t xml:space="preserve">Item </w:t>
            </w:r>
            <w:r w:rsidR="00AF7E24">
              <w:t>3</w:t>
            </w:r>
            <w:r>
              <w:t xml:space="preserve"> of the provisional agenda</w:t>
            </w:r>
          </w:p>
          <w:p w14:paraId="66E463CA" w14:textId="2CAEA9EE" w:rsidR="00054870" w:rsidRPr="00AF7E24" w:rsidRDefault="00AF7E24" w:rsidP="00C27765">
            <w:pPr>
              <w:spacing w:after="120"/>
              <w:ind w:right="199"/>
              <w:rPr>
                <w:b/>
                <w:bCs/>
              </w:rPr>
            </w:pPr>
            <w:r w:rsidRPr="00AF7E24">
              <w:rPr>
                <w:b/>
              </w:rPr>
              <w:t>Listing, classification and packing</w:t>
            </w:r>
          </w:p>
        </w:tc>
      </w:tr>
    </w:tbl>
    <w:p w14:paraId="6680118A" w14:textId="36A66EB0" w:rsidR="00126860" w:rsidRDefault="00126860" w:rsidP="00126860">
      <w:pPr>
        <w:pStyle w:val="HChG"/>
        <w:rPr>
          <w:lang w:val="en-US"/>
        </w:rPr>
      </w:pPr>
      <w:r>
        <w:rPr>
          <w:lang w:val="en-US"/>
        </w:rPr>
        <w:tab/>
      </w:r>
      <w:r>
        <w:rPr>
          <w:lang w:val="en-US"/>
        </w:rPr>
        <w:tab/>
      </w:r>
      <w:r w:rsidR="00FC1BE8">
        <w:rPr>
          <w:lang w:val="en-US"/>
        </w:rPr>
        <w:t>Considerations on dangerous goods permitted in UN 3363</w:t>
      </w:r>
    </w:p>
    <w:p w14:paraId="6F8405DF" w14:textId="589640A8" w:rsidR="00126860" w:rsidRDefault="00126860" w:rsidP="00126860">
      <w:pPr>
        <w:pStyle w:val="H1G"/>
        <w:rPr>
          <w:lang w:val="en-US"/>
        </w:rPr>
      </w:pPr>
      <w:r>
        <w:rPr>
          <w:lang w:val="en-US"/>
        </w:rPr>
        <w:tab/>
      </w:r>
      <w:r>
        <w:rPr>
          <w:lang w:val="en-US"/>
        </w:rPr>
        <w:tab/>
      </w:r>
      <w:r w:rsidRPr="00CD33CA">
        <w:rPr>
          <w:lang w:val="en-US"/>
        </w:rPr>
        <w:t xml:space="preserve">Transmitted by the </w:t>
      </w:r>
      <w:r w:rsidR="00FC1BE8">
        <w:rPr>
          <w:lang w:val="en-US"/>
        </w:rPr>
        <w:t>International Air Transport Associa</w:t>
      </w:r>
      <w:r w:rsidR="0017036E">
        <w:rPr>
          <w:lang w:val="en-US"/>
        </w:rPr>
        <w:t>tion (IATA)</w:t>
      </w:r>
      <w:r>
        <w:rPr>
          <w:rStyle w:val="FootnoteReference"/>
          <w:lang w:val="en-US"/>
        </w:rPr>
        <w:footnoteReference w:customMarkFollows="1" w:id="2"/>
        <w:t>*</w:t>
      </w:r>
    </w:p>
    <w:p w14:paraId="2C52A345" w14:textId="0E79BE3E" w:rsidR="00126860" w:rsidRDefault="00126860" w:rsidP="001776D6">
      <w:pPr>
        <w:pStyle w:val="HChG"/>
      </w:pPr>
      <w:r>
        <w:tab/>
      </w:r>
      <w:r>
        <w:tab/>
        <w:t>Introduction</w:t>
      </w:r>
    </w:p>
    <w:p w14:paraId="0D4B196B" w14:textId="39E9E271" w:rsidR="007845D5" w:rsidRDefault="00126860" w:rsidP="00126860">
      <w:pPr>
        <w:pStyle w:val="SingleTxtG"/>
      </w:pPr>
      <w:r>
        <w:t>1.</w:t>
      </w:r>
      <w:r>
        <w:tab/>
      </w:r>
      <w:r w:rsidR="00BE5885">
        <w:t xml:space="preserve">Recently IATA was approached </w:t>
      </w:r>
      <w:r w:rsidR="001769A5">
        <w:t xml:space="preserve">by a member airline that was seeking confirmation on the classification of an </w:t>
      </w:r>
      <w:r w:rsidR="003136E0">
        <w:t>article that was offered for air transport as UN 3363, DANGEROUS GOODS IN A</w:t>
      </w:r>
      <w:r w:rsidR="00245CD4">
        <w:t xml:space="preserve">PPARATUS. </w:t>
      </w:r>
      <w:r w:rsidR="003C2794">
        <w:t>The article, a clock</w:t>
      </w:r>
      <w:r w:rsidR="007845D5">
        <w:t>,</w:t>
      </w:r>
      <w:r w:rsidR="003C2794">
        <w:t xml:space="preserve"> contains a small </w:t>
      </w:r>
      <w:r w:rsidR="007845D5">
        <w:t xml:space="preserve">sealed </w:t>
      </w:r>
      <w:r w:rsidR="003C2794">
        <w:t>capsule</w:t>
      </w:r>
      <w:r w:rsidR="00E050FC">
        <w:t xml:space="preserve"> within which is a mixture of gases, including UN </w:t>
      </w:r>
      <w:r w:rsidR="007F543E">
        <w:t>1037, ETHYL CHLORIDE</w:t>
      </w:r>
      <w:r w:rsidR="007845D5">
        <w:t xml:space="preserve">. </w:t>
      </w:r>
    </w:p>
    <w:p w14:paraId="211EEF30" w14:textId="2DE95A6B" w:rsidR="00080651" w:rsidRDefault="00157DFA" w:rsidP="00126860">
      <w:pPr>
        <w:pStyle w:val="SingleTxtG"/>
      </w:pPr>
      <w:r>
        <w:tab/>
      </w:r>
      <w:r w:rsidR="00126860">
        <w:t>2.</w:t>
      </w:r>
      <w:r w:rsidR="00126860">
        <w:tab/>
      </w:r>
      <w:r w:rsidR="007F2596">
        <w:t xml:space="preserve">While </w:t>
      </w:r>
      <w:r w:rsidR="003E1F81">
        <w:t>UN 1037 is not permitted as limited quantity</w:t>
      </w:r>
      <w:r w:rsidR="000472D1">
        <w:t xml:space="preserve">, the sealed capsule containing Division 2.1 gas </w:t>
      </w:r>
      <w:r w:rsidR="000515DF">
        <w:t>is classified as UN 2037, GAS CARTRIDGE, which can be shipped as a limited quantity</w:t>
      </w:r>
      <w:r w:rsidR="003F10AE">
        <w:t xml:space="preserve">. </w:t>
      </w:r>
      <w:r w:rsidR="007F7D9E">
        <w:t>Based on the wording of special provision 301</w:t>
      </w:r>
      <w:r w:rsidR="002A57F7">
        <w:t xml:space="preserve">, the shipper determined that </w:t>
      </w:r>
      <w:r w:rsidR="00D739C0">
        <w:t>the clock could be classified as UN 3363</w:t>
      </w:r>
      <w:r w:rsidR="00080651">
        <w:t>. The wording of special provision 301 reads as follows:</w:t>
      </w:r>
    </w:p>
    <w:p w14:paraId="448D185E" w14:textId="1FCEDAC1" w:rsidR="00742799" w:rsidRPr="005F4236" w:rsidRDefault="00AC6591" w:rsidP="00AC6591">
      <w:pPr>
        <w:pStyle w:val="SingleTxtG"/>
        <w:ind w:left="1560"/>
      </w:pPr>
      <w:r>
        <w:t>“</w:t>
      </w:r>
      <w:r w:rsidR="001A381C" w:rsidRPr="001A381C">
        <w:t>301</w:t>
      </w:r>
      <w:r w:rsidR="001A381C" w:rsidRPr="001A381C">
        <w:tab/>
      </w:r>
      <w:r w:rsidR="005F4236" w:rsidRPr="005F4236">
        <w:t xml:space="preserve">This entry only applies to articles such as machinery, apparatus or devices containing dangerous goods as a residue or an integral element of the articles. It shall not be used for articles for which a proper shipping name already exists in the Dangerous Goods List of Chapter 3.2. Articles transported under this entry shall only contain dangerous goods which are authorized to be transported in accordance with the provisions of Chapter 3.4 (Limited quantities). The quantity of dangerous goods in articles shall not exceed the quantity specified in Column 7a of the Dangerous Goods List of Chapter 3.2 for each item of dangerous goods contained. If the articles contain more than one item of dangerous goods, the individual dangerous goods shall be </w:t>
      </w:r>
      <w:r w:rsidR="005F4236" w:rsidRPr="005F4236">
        <w:lastRenderedPageBreak/>
        <w:t>enclosed to prevent them reacting dangerously with one another during transport (see 4.1.1.6). When it is required to ensure liquid dangerous goods remain in their intended orientation, orientation arrows shall be displayed on at least two opposite vertical sides with the arrows pointing in the correct direction in accordance with 5.2.1.7.1.</w:t>
      </w:r>
    </w:p>
    <w:p w14:paraId="2E887DEB" w14:textId="35EB6B1B" w:rsidR="00742799" w:rsidRDefault="00742799" w:rsidP="001A381C">
      <w:pPr>
        <w:pStyle w:val="SingleTxtG"/>
        <w:ind w:left="1560"/>
      </w:pPr>
      <w:r w:rsidRPr="001A381C">
        <w:t>The competent authority may exempt from regulation machinery or apparatus which would otherwise be transported under this entry.</w:t>
      </w:r>
      <w:r w:rsidR="00AC6591">
        <w:t>”</w:t>
      </w:r>
    </w:p>
    <w:p w14:paraId="44FEA73C" w14:textId="57C04285" w:rsidR="00D736C3" w:rsidRDefault="00126860" w:rsidP="00126860">
      <w:pPr>
        <w:pStyle w:val="SingleTxtG"/>
      </w:pPr>
      <w:r>
        <w:t>3.</w:t>
      </w:r>
      <w:r>
        <w:tab/>
      </w:r>
      <w:r w:rsidR="003914EB">
        <w:t xml:space="preserve">There is nothing stated </w:t>
      </w:r>
      <w:r w:rsidR="00773EB1">
        <w:t>special provision 301 that limits the dangerous goods that may be in artic</w:t>
      </w:r>
      <w:r w:rsidR="008132E9">
        <w:t>le</w:t>
      </w:r>
      <w:r w:rsidR="00773EB1">
        <w:t>s</w:t>
      </w:r>
      <w:r w:rsidR="008132E9">
        <w:t xml:space="preserve">, other than that they </w:t>
      </w:r>
      <w:r w:rsidR="002A0B8D">
        <w:t>“…</w:t>
      </w:r>
      <w:r w:rsidR="002A0B8D" w:rsidRPr="001A381C">
        <w:t>shall only contain dangerous goods which are authorized to be transported in accordance with the provisions of Chapter 3.4 (Limited quantities).</w:t>
      </w:r>
      <w:r w:rsidR="00D736C3">
        <w:t>”</w:t>
      </w:r>
      <w:r w:rsidR="002A0B8D">
        <w:t xml:space="preserve"> </w:t>
      </w:r>
    </w:p>
    <w:p w14:paraId="2539E2BA" w14:textId="5EF14E65" w:rsidR="00126860" w:rsidRPr="00A7533C" w:rsidRDefault="00D736C3" w:rsidP="00126860">
      <w:pPr>
        <w:pStyle w:val="SingleTxtG"/>
      </w:pPr>
      <w:r>
        <w:t>4.</w:t>
      </w:r>
      <w:r>
        <w:tab/>
      </w:r>
      <w:r w:rsidR="001864B9">
        <w:t xml:space="preserve">UN 3363 is </w:t>
      </w:r>
      <w:r w:rsidR="00BE6039">
        <w:t>assigned to packing instruction P</w:t>
      </w:r>
      <w:r w:rsidR="00836D60">
        <w:t>907</w:t>
      </w:r>
      <w:r w:rsidR="00A03E5D">
        <w:t xml:space="preserve">. While the wording of P907 implies </w:t>
      </w:r>
      <w:r w:rsidR="00CC29F0">
        <w:t xml:space="preserve">that only gases in Division 2.2 are permitted </w:t>
      </w:r>
      <w:r w:rsidR="00A03E5D">
        <w:t>by</w:t>
      </w:r>
      <w:r w:rsidR="001E7FDD">
        <w:t xml:space="preserve"> reference to requirements for Division 2.2 gases</w:t>
      </w:r>
      <w:r w:rsidR="00C50A7D">
        <w:t xml:space="preserve"> as follows:</w:t>
      </w:r>
      <w:r w:rsidR="001E7FDD">
        <w:t xml:space="preserve"> </w:t>
      </w:r>
      <w:r w:rsidR="00CC29F0">
        <w:t>“For Division 2.2 gases, the inner cylinder or receptacle, its contents and filling density shall be to the satisfaction of the competent authority of the country in which the cylinder or receptacle is filled.”</w:t>
      </w:r>
      <w:r w:rsidR="006C7733">
        <w:t>.</w:t>
      </w:r>
      <w:r w:rsidR="00C50A7D">
        <w:t xml:space="preserve"> </w:t>
      </w:r>
      <w:proofErr w:type="gramStart"/>
      <w:r w:rsidR="006C7733">
        <w:t>A</w:t>
      </w:r>
      <w:r w:rsidR="00C50A7D">
        <w:t>gain</w:t>
      </w:r>
      <w:proofErr w:type="gramEnd"/>
      <w:r w:rsidR="00C50A7D">
        <w:t xml:space="preserve"> there is no explicit </w:t>
      </w:r>
      <w:r w:rsidR="00907F1D">
        <w:t>statement</w:t>
      </w:r>
      <w:r w:rsidR="00FA33E9">
        <w:t xml:space="preserve"> that gases in Division 2.1 are not permitted.</w:t>
      </w:r>
    </w:p>
    <w:p w14:paraId="12F8D663" w14:textId="47DB4D62" w:rsidR="00126860" w:rsidRDefault="00A82136" w:rsidP="00126860">
      <w:pPr>
        <w:pStyle w:val="SingleTxtG"/>
      </w:pPr>
      <w:r>
        <w:t>5</w:t>
      </w:r>
      <w:r w:rsidR="00126860">
        <w:t>.</w:t>
      </w:r>
      <w:r w:rsidR="00126860">
        <w:tab/>
      </w:r>
      <w:r w:rsidR="00287F11">
        <w:t>In developing this working paper</w:t>
      </w:r>
      <w:r w:rsidR="00BA3148">
        <w:t>, it was also identified that there is nothing stated in either special provision 301 or packing instruction P907 that would proh</w:t>
      </w:r>
      <w:r w:rsidR="002843EB">
        <w:t xml:space="preserve">ibit an article containing UN numbers 0012, 0014 or 0055 </w:t>
      </w:r>
      <w:r w:rsidR="00F87F12">
        <w:t>from being classified as UN 3363</w:t>
      </w:r>
      <w:r w:rsidR="00B27AEE">
        <w:t xml:space="preserve"> as these UN numbers are also permit</w:t>
      </w:r>
      <w:r w:rsidR="004F2C55">
        <w:t xml:space="preserve">ted to be shipped as limited quantity. </w:t>
      </w:r>
      <w:r w:rsidR="006B24C9">
        <w:t xml:space="preserve">However, given the explicit prohibition </w:t>
      </w:r>
      <w:r w:rsidR="00FD2271">
        <w:t xml:space="preserve">for </w:t>
      </w:r>
      <w:r w:rsidR="00954553">
        <w:t>explosives in articles containing dangerous goods, n.o.s. as stated in 2.0.5.4, it is believed that the Subcommittee does not intend for artic</w:t>
      </w:r>
      <w:r w:rsidR="008158D5">
        <w:t xml:space="preserve">les classified as UN 3363 to be able to contain explosives. </w:t>
      </w:r>
    </w:p>
    <w:p w14:paraId="13DB7C8D" w14:textId="53BC36DD" w:rsidR="00126860" w:rsidRDefault="00126860" w:rsidP="00126860">
      <w:pPr>
        <w:pStyle w:val="HChG"/>
        <w:rPr>
          <w:lang w:val="en-US"/>
        </w:rPr>
      </w:pPr>
      <w:r>
        <w:rPr>
          <w:lang w:val="en-US"/>
        </w:rPr>
        <w:tab/>
      </w:r>
      <w:r>
        <w:rPr>
          <w:lang w:val="en-US"/>
        </w:rPr>
        <w:tab/>
      </w:r>
      <w:r w:rsidRPr="006C5359">
        <w:rPr>
          <w:lang w:val="en-US"/>
        </w:rPr>
        <w:t>Proposal</w:t>
      </w:r>
      <w:r>
        <w:rPr>
          <w:lang w:val="en-US"/>
        </w:rPr>
        <w:t xml:space="preserve"> </w:t>
      </w:r>
    </w:p>
    <w:p w14:paraId="6645EA4A" w14:textId="2EEAC34B" w:rsidR="00126860" w:rsidRDefault="008158D5" w:rsidP="00126860">
      <w:pPr>
        <w:pStyle w:val="SingleTxtG"/>
        <w:rPr>
          <w:lang w:val="en-US"/>
        </w:rPr>
      </w:pPr>
      <w:r>
        <w:rPr>
          <w:lang w:val="en-US"/>
        </w:rPr>
        <w:t>6</w:t>
      </w:r>
      <w:r w:rsidR="00126860" w:rsidRPr="00452BF4">
        <w:rPr>
          <w:lang w:val="en-US"/>
        </w:rPr>
        <w:t>.</w:t>
      </w:r>
      <w:r w:rsidR="00126860" w:rsidRPr="00452BF4">
        <w:rPr>
          <w:lang w:val="en-US"/>
        </w:rPr>
        <w:tab/>
      </w:r>
      <w:r>
        <w:rPr>
          <w:lang w:val="en-US"/>
        </w:rPr>
        <w:t xml:space="preserve">There are no formal proposals in this document. Rather the </w:t>
      </w:r>
      <w:r w:rsidR="00EB69C2">
        <w:rPr>
          <w:lang w:val="en-US"/>
        </w:rPr>
        <w:t xml:space="preserve">Subcommittee is invited to consider whether there should be some provision </w:t>
      </w:r>
      <w:r w:rsidR="00571997">
        <w:rPr>
          <w:lang w:val="en-US"/>
        </w:rPr>
        <w:t xml:space="preserve">for an article classified as UN 3363 to contain a small quantity of flammable gas. </w:t>
      </w:r>
    </w:p>
    <w:p w14:paraId="7F52D6DB" w14:textId="5EA555F7" w:rsidR="00571997" w:rsidRDefault="00571997" w:rsidP="00126860">
      <w:pPr>
        <w:pStyle w:val="SingleTxtG"/>
      </w:pPr>
      <w:r w:rsidRPr="00571997">
        <w:t>7.</w:t>
      </w:r>
      <w:r w:rsidRPr="00571997">
        <w:tab/>
        <w:t xml:space="preserve">The Subcommittee is also invited to consider if </w:t>
      </w:r>
      <w:r>
        <w:t xml:space="preserve">special provision 301 should be revised to specifically exclude </w:t>
      </w:r>
      <w:r w:rsidR="00FE7F65">
        <w:t>the three Class 1 UN numbers</w:t>
      </w:r>
      <w:r w:rsidR="00385E1E">
        <w:t xml:space="preserve"> from being permitted in articles classified as UN 3363. Some possible wording is shown below</w:t>
      </w:r>
      <w:r w:rsidR="00F101FA">
        <w:t xml:space="preserve"> (new text shown in bold underlined)</w:t>
      </w:r>
      <w:r w:rsidR="00385E1E">
        <w:t>:</w:t>
      </w:r>
    </w:p>
    <w:p w14:paraId="4A023603" w14:textId="560EDEBE" w:rsidR="005F4236" w:rsidRPr="005F4236" w:rsidRDefault="00AC6591" w:rsidP="00AC6591">
      <w:pPr>
        <w:pStyle w:val="SingleTxtG"/>
        <w:ind w:left="1560"/>
      </w:pPr>
      <w:r>
        <w:t>“</w:t>
      </w:r>
      <w:r w:rsidR="00A86A39" w:rsidRPr="001A381C">
        <w:t>301</w:t>
      </w:r>
      <w:r w:rsidR="00A86A39" w:rsidRPr="001A381C">
        <w:tab/>
      </w:r>
      <w:r w:rsidR="005F4236" w:rsidRPr="005F4236">
        <w:t xml:space="preserve">This entry only applies to articles such as machinery, apparatus or devices containing dangerous goods as a residue or an integral element of the articles. It shall not be used for articles for which a proper shipping name already exists in the Dangerous Goods List of Chapter 3.2. Articles transported under this entry shall only contain dangerous goods which are authorized to be transported in accordance with the provisions of Chapter 3.4 (Limited quantities). </w:t>
      </w:r>
      <w:r w:rsidR="005F4236" w:rsidRPr="00F101FA">
        <w:rPr>
          <w:b/>
          <w:bCs/>
          <w:u w:val="single"/>
        </w:rPr>
        <w:t xml:space="preserve">This does not apply to UN numbers 0012, 0014 and 0055. </w:t>
      </w:r>
      <w:r w:rsidR="005F4236" w:rsidRPr="005F4236">
        <w:t xml:space="preserve">The quantity of dangerous goods in articles shall not exceed the quantity specified in Column 7a of the Dangerous Goods List of Chapter 3.2 for each item of dangerous goods contained. If the articles contain more than one item of dangerous goods, the individual dangerous goods shall be enclosed to prevent them reacting dangerously with one another during transport (see 4.1.1.6). When it is required to ensure liquid dangerous goods remain in their intended orientation, orientation arrows shall be displayed on at least two opposite vertical sides with the arrows pointing in the correct direction in accordance with 5.2.1.7.1. </w:t>
      </w:r>
    </w:p>
    <w:p w14:paraId="263BFDB0" w14:textId="0067B76C" w:rsidR="00126860" w:rsidRPr="00126860" w:rsidRDefault="00AC6591" w:rsidP="00AC6591">
      <w:pPr>
        <w:pStyle w:val="SingleTxtG"/>
        <w:ind w:left="1560"/>
        <w:rPr>
          <w:lang w:val="en-US"/>
        </w:rPr>
      </w:pPr>
      <w:r>
        <w:rPr>
          <w:noProof/>
        </w:rPr>
        <mc:AlternateContent>
          <mc:Choice Requires="wps">
            <w:drawing>
              <wp:anchor distT="45720" distB="45720" distL="114300" distR="114300" simplePos="0" relativeHeight="251659264" behindDoc="0" locked="0" layoutInCell="1" allowOverlap="1" wp14:anchorId="1B38AC26" wp14:editId="3965C713">
                <wp:simplePos x="0" y="0"/>
                <wp:positionH relativeFrom="column">
                  <wp:posOffset>2659380</wp:posOffset>
                </wp:positionH>
                <wp:positionV relativeFrom="page">
                  <wp:posOffset>9267825</wp:posOffset>
                </wp:positionV>
                <wp:extent cx="1609090" cy="252730"/>
                <wp:effectExtent l="0" t="0" r="101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52730"/>
                        </a:xfrm>
                        <a:prstGeom prst="rect">
                          <a:avLst/>
                        </a:prstGeom>
                        <a:solidFill>
                          <a:srgbClr val="FFFFFF"/>
                        </a:solidFill>
                        <a:ln w="9525">
                          <a:solidFill>
                            <a:schemeClr val="bg1"/>
                          </a:solidFill>
                          <a:miter lim="800000"/>
                          <a:headEnd/>
                          <a:tailEnd/>
                        </a:ln>
                      </wps:spPr>
                      <wps:txbx>
                        <w:txbxContent>
                          <w:p w14:paraId="2A351365" w14:textId="315F9F81" w:rsidR="00AC6591" w:rsidRDefault="00AC6591">
                            <w:r>
                              <w:t>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38AC26" id="_x0000_t202" coordsize="21600,21600" o:spt="202" path="m,l,21600r21600,l21600,xe">
                <v:stroke joinstyle="miter"/>
                <v:path gradientshapeok="t" o:connecttype="rect"/>
              </v:shapetype>
              <v:shape id="Text Box 2" o:spid="_x0000_s1026" type="#_x0000_t202" style="position:absolute;left:0;text-align:left;margin-left:209.4pt;margin-top:729.75pt;width:126.7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XLKQIAAEUEAAAOAAAAZHJzL2Uyb0RvYy54bWysU9uO2yAQfa/Uf0C8N3bcZLOx4qy22aaq&#10;tL1Iu/0AjHGMCgwFEjv9+g44m6bpW1UsIcYzHGbOmVndDVqRg3BegqnodJJTIgyHRppdRb89b9/c&#10;UuIDMw1TYERFj8LTu/XrV6velqKADlQjHEEQ48veVrQLwZZZ5nknNPMTsMKgswWnWUDT7bLGsR7R&#10;tcqKPL/JenCNdcCF9/j3YXTSdcJvW8HDl7b1IhBVUcwtpN2lvY57tl6xcueY7SQ/pcH+IQvNpMFH&#10;z1APLDCyd/IvKC25Aw9tmHDQGbSt5CLVgNVM86tqnjpmRaoFyfH2TJP/f7D88+GrI7KpaDFdUGKY&#10;RpGexRDIOxhIEfnprS8x7MliYBjwN+qcavX2Efh3TwxsOmZ24t456DvBGsxvGm9mF1dHHB9B6v4T&#10;NPgM2wdIQEPrdCQP6SCIjjodz9rEVHh88iZf4kcJR18xLxZvk3gZK19uW+fDBwGaxENFHWqf0Nnh&#10;0YeYDStfQuJjHpRstlKpZLhdvVGOHBj2yTatVMBVmDKkr+hyXsxHAv6AiC0rziD1bqTgCkHLgP2u&#10;pK7obR7X2IGRtfemSd0YmFTjGTNW5kRjZG7kMAz1cJKlhuaIhDoY+xrnEA8duJ+U9NjTFfU/9swJ&#10;StRHg6Isp7NZHIJkzOaLAg136akvPcxwhKpooGQ8bkIanMSXvUfxtjLxGlUeMznlir2a6D7NVRyG&#10;SztF/Z7+9S8AAAD//wMAUEsDBBQABgAIAAAAIQCWtpug4gAAAA0BAAAPAAAAZHJzL2Rvd25yZXYu&#10;eG1sTI/NTsMwEITvSLyDtUjcqNPQlibEqQAJDhxaNSC4OrHzI+x1FDtpeHu2p3KcndHMt9lutoZN&#10;evCdQwHLRQRMY+VUh42Az4/Xuy0wHyQqaRxqAb/awy6/vspkqtwJj3oqQsOoBH0qBbQh9Cnnvmq1&#10;lX7heo3k1W6wMpAcGq4GeaJya3gcRRtuZYe00Mpev7S6+ilGK+DtmZf7Y3Eo6+/aTO/my477gxXi&#10;9mZ+egQW9BwuYTjjEzrkxFS6EZVnRsBquSX0QMZqnayBUWTzEMfAyvMpSe6B5xn//0X+BwAA//8D&#10;AFBLAQItABQABgAIAAAAIQC2gziS/gAAAOEBAAATAAAAAAAAAAAAAAAAAAAAAABbQ29udGVudF9U&#10;eXBlc10ueG1sUEsBAi0AFAAGAAgAAAAhADj9If/WAAAAlAEAAAsAAAAAAAAAAAAAAAAALwEAAF9y&#10;ZWxzLy5yZWxzUEsBAi0AFAAGAAgAAAAhAK8pVcspAgAARQQAAA4AAAAAAAAAAAAAAAAALgIAAGRy&#10;cy9lMm9Eb2MueG1sUEsBAi0AFAAGAAgAAAAhAJa2m6DiAAAADQEAAA8AAAAAAAAAAAAAAAAAgwQA&#10;AGRycy9kb3ducmV2LnhtbFBLBQYAAAAABAAEAPMAAACSBQAAAAA=&#10;" strokecolor="white [3212]">
                <v:textbox style="mso-fit-shape-to-text:t">
                  <w:txbxContent>
                    <w:p w14:paraId="2A351365" w14:textId="315F9F81" w:rsidR="00AC6591" w:rsidRDefault="00AC6591">
                      <w:r>
                        <w:t>____________________</w:t>
                      </w:r>
                    </w:p>
                  </w:txbxContent>
                </v:textbox>
                <w10:wrap type="square" anchory="page"/>
              </v:shape>
            </w:pict>
          </mc:Fallback>
        </mc:AlternateContent>
      </w:r>
      <w:r w:rsidR="00A86A39" w:rsidRPr="001A381C">
        <w:t>The competent authority may exempt from regulation machinery or apparatus which would otherwise be transported under this entry.</w:t>
      </w:r>
      <w:r>
        <w:t>”</w:t>
      </w:r>
    </w:p>
    <w:sectPr w:rsidR="00126860" w:rsidRPr="00126860" w:rsidSect="003054EE">
      <w:headerReference w:type="even" r:id="rId12"/>
      <w:headerReference w:type="default" r:id="rId13"/>
      <w:footerReference w:type="even" r:id="rId14"/>
      <w:footerReference w:type="default" r:id="rId15"/>
      <w:headerReference w:type="first" r:id="rId16"/>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7659" w14:textId="77777777" w:rsidR="00CD450E" w:rsidRPr="00C47B2E" w:rsidRDefault="00CD450E" w:rsidP="00C47B2E">
      <w:pPr>
        <w:pStyle w:val="Footer"/>
      </w:pPr>
    </w:p>
  </w:endnote>
  <w:endnote w:type="continuationSeparator" w:id="0">
    <w:p w14:paraId="6E917D87" w14:textId="77777777" w:rsidR="00CD450E" w:rsidRPr="00C47B2E" w:rsidRDefault="00CD450E" w:rsidP="00C47B2E">
      <w:pPr>
        <w:pStyle w:val="Footer"/>
      </w:pPr>
    </w:p>
  </w:endnote>
  <w:endnote w:type="continuationNotice" w:id="1">
    <w:p w14:paraId="604C83C5" w14:textId="77777777" w:rsidR="00CD450E" w:rsidRPr="00C47B2E" w:rsidRDefault="00CD450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2262" w14:textId="77777777" w:rsidR="00D94B05" w:rsidRPr="00A851B9" w:rsidRDefault="00A851B9" w:rsidP="00A851B9">
    <w:pPr>
      <w:pStyle w:val="Footer"/>
      <w:tabs>
        <w:tab w:val="right" w:pos="9598"/>
        <w:tab w:val="right" w:pos="9638"/>
      </w:tabs>
      <w:rPr>
        <w:sz w:val="18"/>
      </w:rPr>
    </w:pPr>
    <w:r w:rsidRPr="00A851B9">
      <w:rPr>
        <w:b/>
        <w:sz w:val="18"/>
      </w:rPr>
      <w:fldChar w:fldCharType="begin"/>
    </w:r>
    <w:r w:rsidRPr="00A851B9">
      <w:rPr>
        <w:b/>
        <w:sz w:val="18"/>
      </w:rPr>
      <w:instrText xml:space="preserve"> PAGE  \* MERGEFORMAT </w:instrText>
    </w:r>
    <w:r w:rsidRPr="00A851B9">
      <w:rPr>
        <w:b/>
        <w:sz w:val="18"/>
      </w:rPr>
      <w:fldChar w:fldCharType="separate"/>
    </w:r>
    <w:r w:rsidRPr="00A851B9">
      <w:rPr>
        <w:b/>
        <w:noProof/>
        <w:sz w:val="18"/>
      </w:rPr>
      <w:t>2</w:t>
    </w:r>
    <w:r w:rsidRPr="00A851B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A7E4" w14:textId="77777777" w:rsidR="00D94B05" w:rsidRPr="00911FA5" w:rsidRDefault="00A851B9" w:rsidP="00911FA5">
    <w:pPr>
      <w:pStyle w:val="Footer"/>
      <w:tabs>
        <w:tab w:val="left" w:pos="5775"/>
        <w:tab w:val="right" w:pos="9598"/>
        <w:tab w:val="right" w:pos="9638"/>
      </w:tabs>
      <w:jc w:val="right"/>
      <w:rPr>
        <w:b/>
        <w:bCs/>
        <w:sz w:val="18"/>
      </w:rPr>
    </w:pPr>
    <w:r w:rsidRPr="00911FA5">
      <w:rPr>
        <w:b/>
        <w:bCs/>
        <w:sz w:val="18"/>
      </w:rPr>
      <w:tab/>
    </w:r>
    <w:r w:rsidRPr="00911FA5">
      <w:rPr>
        <w:b/>
        <w:bCs/>
        <w:sz w:val="18"/>
      </w:rPr>
      <w:fldChar w:fldCharType="begin"/>
    </w:r>
    <w:r w:rsidRPr="00911FA5">
      <w:rPr>
        <w:b/>
        <w:bCs/>
        <w:sz w:val="18"/>
      </w:rPr>
      <w:instrText xml:space="preserve"> PAGE  \* MERGEFORMAT </w:instrText>
    </w:r>
    <w:r w:rsidRPr="00911FA5">
      <w:rPr>
        <w:b/>
        <w:bCs/>
        <w:sz w:val="18"/>
      </w:rPr>
      <w:fldChar w:fldCharType="separate"/>
    </w:r>
    <w:r w:rsidRPr="00911FA5">
      <w:rPr>
        <w:b/>
        <w:bCs/>
        <w:noProof/>
        <w:sz w:val="18"/>
      </w:rPr>
      <w:t>3</w:t>
    </w:r>
    <w:r w:rsidRPr="00911FA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29844" w14:textId="77777777" w:rsidR="00CD450E" w:rsidRPr="00C47B2E" w:rsidRDefault="00CD450E" w:rsidP="00C47B2E">
      <w:pPr>
        <w:tabs>
          <w:tab w:val="right" w:pos="2155"/>
        </w:tabs>
        <w:spacing w:after="80" w:line="240" w:lineRule="auto"/>
        <w:ind w:left="680"/>
      </w:pPr>
      <w:r>
        <w:rPr>
          <w:u w:val="single"/>
        </w:rPr>
        <w:tab/>
      </w:r>
    </w:p>
  </w:footnote>
  <w:footnote w:type="continuationSeparator" w:id="0">
    <w:p w14:paraId="62C0292B" w14:textId="77777777" w:rsidR="00CD450E" w:rsidRPr="00C47B2E" w:rsidRDefault="00CD450E" w:rsidP="005E716E">
      <w:pPr>
        <w:tabs>
          <w:tab w:val="right" w:pos="2155"/>
        </w:tabs>
        <w:spacing w:after="80" w:line="240" w:lineRule="auto"/>
        <w:ind w:left="680"/>
      </w:pPr>
      <w:r>
        <w:rPr>
          <w:u w:val="single"/>
        </w:rPr>
        <w:tab/>
      </w:r>
    </w:p>
  </w:footnote>
  <w:footnote w:type="continuationNotice" w:id="1">
    <w:p w14:paraId="4D1FE843" w14:textId="77777777" w:rsidR="00CD450E" w:rsidRPr="00C47B2E" w:rsidRDefault="00CD450E" w:rsidP="00C47B2E">
      <w:pPr>
        <w:pStyle w:val="Footer"/>
      </w:pPr>
    </w:p>
  </w:footnote>
  <w:footnote w:id="2">
    <w:p w14:paraId="5CB304D0" w14:textId="3A442784" w:rsidR="00126860" w:rsidRPr="00126860" w:rsidRDefault="00126860" w:rsidP="00126860">
      <w:pPr>
        <w:pStyle w:val="FootnoteText"/>
        <w:ind w:firstLine="0"/>
        <w:rPr>
          <w:lang w:val="fr-CH"/>
        </w:rPr>
      </w:pPr>
      <w:r>
        <w:rPr>
          <w:rStyle w:val="FootnoteReference"/>
        </w:rPr>
        <w:t>*</w:t>
      </w:r>
      <w:r>
        <w:t xml:space="preserve"> </w:t>
      </w:r>
      <w:r>
        <w:tab/>
        <w:t>I</w:t>
      </w:r>
      <w:r w:rsidRPr="004B6798">
        <w:t>n accordance with the programme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7DAA" w14:textId="4373BC3E" w:rsidR="00A851B9" w:rsidRPr="00126860" w:rsidRDefault="00126860">
    <w:pPr>
      <w:pStyle w:val="Header"/>
      <w:rPr>
        <w:lang w:val="fr-CH"/>
      </w:rPr>
    </w:pPr>
    <w:r>
      <w:rPr>
        <w:lang w:val="fr-CH"/>
      </w:rPr>
      <w:t>ST/SG/AC.10/C.3/2019/</w:t>
    </w:r>
    <w:r w:rsidR="00AC6591">
      <w:rPr>
        <w:lang w:val="fr-CH"/>
      </w:rPr>
      <w:t>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2B62" w14:textId="5F4708DB" w:rsidR="00D94B05" w:rsidRPr="00126860" w:rsidRDefault="00126860" w:rsidP="00A851B9">
    <w:pPr>
      <w:pStyle w:val="Header"/>
      <w:jc w:val="right"/>
      <w:rPr>
        <w:lang w:val="fr-CH"/>
      </w:rPr>
    </w:pPr>
    <w:r>
      <w:rPr>
        <w:lang w:val="fr-CH"/>
      </w:rPr>
      <w:t>ST/SG/AC.10/C.3/2019/</w:t>
    </w:r>
    <w:r w:rsidR="00F11928">
      <w:rPr>
        <w:lang w:val="fr-CH"/>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69F4" w14:textId="77777777" w:rsidR="003054EE" w:rsidRDefault="003054EE" w:rsidP="003054E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B9"/>
    <w:rsid w:val="00046E92"/>
    <w:rsid w:val="000472D1"/>
    <w:rsid w:val="000515DF"/>
    <w:rsid w:val="00054870"/>
    <w:rsid w:val="00063C90"/>
    <w:rsid w:val="00080651"/>
    <w:rsid w:val="00087657"/>
    <w:rsid w:val="00101B98"/>
    <w:rsid w:val="00126860"/>
    <w:rsid w:val="001514D1"/>
    <w:rsid w:val="00157DFA"/>
    <w:rsid w:val="0017036E"/>
    <w:rsid w:val="0017459F"/>
    <w:rsid w:val="001769A5"/>
    <w:rsid w:val="001776D6"/>
    <w:rsid w:val="001864B9"/>
    <w:rsid w:val="001A381C"/>
    <w:rsid w:val="001E7FDD"/>
    <w:rsid w:val="00245CD4"/>
    <w:rsid w:val="00247E2C"/>
    <w:rsid w:val="002843EB"/>
    <w:rsid w:val="00287F11"/>
    <w:rsid w:val="002A0B8D"/>
    <w:rsid w:val="002A32CB"/>
    <w:rsid w:val="002A57F7"/>
    <w:rsid w:val="002A7AF9"/>
    <w:rsid w:val="002B7B5A"/>
    <w:rsid w:val="002D5B2C"/>
    <w:rsid w:val="002D6C53"/>
    <w:rsid w:val="002F5595"/>
    <w:rsid w:val="003054EE"/>
    <w:rsid w:val="003136E0"/>
    <w:rsid w:val="00334F6A"/>
    <w:rsid w:val="003356C3"/>
    <w:rsid w:val="00342AC8"/>
    <w:rsid w:val="00343302"/>
    <w:rsid w:val="00352715"/>
    <w:rsid w:val="00385E1E"/>
    <w:rsid w:val="003914EB"/>
    <w:rsid w:val="003979DE"/>
    <w:rsid w:val="003B2B65"/>
    <w:rsid w:val="003B4550"/>
    <w:rsid w:val="003B5894"/>
    <w:rsid w:val="003C2794"/>
    <w:rsid w:val="003D2A18"/>
    <w:rsid w:val="003E1F81"/>
    <w:rsid w:val="003F10AE"/>
    <w:rsid w:val="00413386"/>
    <w:rsid w:val="00461253"/>
    <w:rsid w:val="004858F5"/>
    <w:rsid w:val="004A2814"/>
    <w:rsid w:val="004A5F5B"/>
    <w:rsid w:val="004A74CC"/>
    <w:rsid w:val="004C0622"/>
    <w:rsid w:val="004F2C55"/>
    <w:rsid w:val="005042C2"/>
    <w:rsid w:val="0051738C"/>
    <w:rsid w:val="00571997"/>
    <w:rsid w:val="005E716E"/>
    <w:rsid w:val="005F4236"/>
    <w:rsid w:val="006476E1"/>
    <w:rsid w:val="006604DF"/>
    <w:rsid w:val="00671529"/>
    <w:rsid w:val="006B24C9"/>
    <w:rsid w:val="006C7733"/>
    <w:rsid w:val="0070489D"/>
    <w:rsid w:val="00720417"/>
    <w:rsid w:val="00725B77"/>
    <w:rsid w:val="007268F9"/>
    <w:rsid w:val="00742799"/>
    <w:rsid w:val="00750282"/>
    <w:rsid w:val="00764440"/>
    <w:rsid w:val="0077101B"/>
    <w:rsid w:val="00773EB1"/>
    <w:rsid w:val="007845D5"/>
    <w:rsid w:val="007C52B0"/>
    <w:rsid w:val="007C6033"/>
    <w:rsid w:val="007F2596"/>
    <w:rsid w:val="007F543E"/>
    <w:rsid w:val="007F7D9E"/>
    <w:rsid w:val="008132E9"/>
    <w:rsid w:val="008147C8"/>
    <w:rsid w:val="008158D5"/>
    <w:rsid w:val="0081753A"/>
    <w:rsid w:val="00836D60"/>
    <w:rsid w:val="00857D23"/>
    <w:rsid w:val="008B3BA2"/>
    <w:rsid w:val="00907F1D"/>
    <w:rsid w:val="00911FA5"/>
    <w:rsid w:val="009411B4"/>
    <w:rsid w:val="00946F1D"/>
    <w:rsid w:val="00954553"/>
    <w:rsid w:val="009840D5"/>
    <w:rsid w:val="009D0139"/>
    <w:rsid w:val="009D717D"/>
    <w:rsid w:val="009F5CDC"/>
    <w:rsid w:val="00A03E5D"/>
    <w:rsid w:val="00A072D7"/>
    <w:rsid w:val="00A53764"/>
    <w:rsid w:val="00A775CF"/>
    <w:rsid w:val="00A82136"/>
    <w:rsid w:val="00A851B9"/>
    <w:rsid w:val="00A86A39"/>
    <w:rsid w:val="00AC6591"/>
    <w:rsid w:val="00AD1A9C"/>
    <w:rsid w:val="00AF5DE1"/>
    <w:rsid w:val="00AF7E24"/>
    <w:rsid w:val="00B06045"/>
    <w:rsid w:val="00B206DD"/>
    <w:rsid w:val="00B27AEE"/>
    <w:rsid w:val="00B52EF4"/>
    <w:rsid w:val="00B777AD"/>
    <w:rsid w:val="00B814D0"/>
    <w:rsid w:val="00BA3148"/>
    <w:rsid w:val="00BE5885"/>
    <w:rsid w:val="00BE6039"/>
    <w:rsid w:val="00C03015"/>
    <w:rsid w:val="00C0358D"/>
    <w:rsid w:val="00C35A27"/>
    <w:rsid w:val="00C47B2E"/>
    <w:rsid w:val="00C50A7D"/>
    <w:rsid w:val="00CC29F0"/>
    <w:rsid w:val="00CD450E"/>
    <w:rsid w:val="00D4313E"/>
    <w:rsid w:val="00D63CD2"/>
    <w:rsid w:val="00D736C3"/>
    <w:rsid w:val="00D739C0"/>
    <w:rsid w:val="00D87DC2"/>
    <w:rsid w:val="00D94B05"/>
    <w:rsid w:val="00E02C2B"/>
    <w:rsid w:val="00E050FC"/>
    <w:rsid w:val="00E21C27"/>
    <w:rsid w:val="00E26BCF"/>
    <w:rsid w:val="00E52109"/>
    <w:rsid w:val="00E75317"/>
    <w:rsid w:val="00EB69C2"/>
    <w:rsid w:val="00EC0CE6"/>
    <w:rsid w:val="00EC7C1D"/>
    <w:rsid w:val="00ED6C48"/>
    <w:rsid w:val="00EE3045"/>
    <w:rsid w:val="00F101FA"/>
    <w:rsid w:val="00F11928"/>
    <w:rsid w:val="00F54542"/>
    <w:rsid w:val="00F65F5D"/>
    <w:rsid w:val="00F86A3A"/>
    <w:rsid w:val="00F87F12"/>
    <w:rsid w:val="00FA33E9"/>
    <w:rsid w:val="00FA6059"/>
    <w:rsid w:val="00FC1BE8"/>
    <w:rsid w:val="00FD2271"/>
    <w:rsid w:val="00FE7F6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19746"/>
  <w15:docId w15:val="{CFAE16FA-6F71-4AEA-BD92-9A1DA959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054870"/>
    <w:rPr>
      <w:b/>
      <w:sz w:val="28"/>
    </w:rPr>
  </w:style>
  <w:style w:type="character" w:customStyle="1" w:styleId="SingleTxtGChar">
    <w:name w:val="_ Single Txt_G Char"/>
    <w:basedOn w:val="DefaultParagraphFont"/>
    <w:link w:val="SingleTxtG"/>
    <w:rsid w:val="00126860"/>
  </w:style>
  <w:style w:type="character" w:customStyle="1" w:styleId="H1GChar">
    <w:name w:val="_ H_1_G Char"/>
    <w:link w:val="H1G"/>
    <w:rsid w:val="00126860"/>
    <w:rPr>
      <w:b/>
      <w:sz w:val="24"/>
    </w:rPr>
  </w:style>
  <w:style w:type="paragraph" w:customStyle="1" w:styleId="Default">
    <w:name w:val="Default"/>
    <w:rsid w:val="0074279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38F0E95925C240BC36A219699AEE54" ma:contentTypeVersion="9" ma:contentTypeDescription="Create a new document." ma:contentTypeScope="" ma:versionID="62946517c0022f7a531ce0a4ae4f2f4e">
  <xsd:schema xmlns:xsd="http://www.w3.org/2001/XMLSchema" xmlns:xs="http://www.w3.org/2001/XMLSchema" xmlns:p="http://schemas.microsoft.com/office/2006/metadata/properties" xmlns:ns3="0e8d2200-d0c8-4992-9d96-4b45bed2e5ff" xmlns:ns4="a1f9c070-79b9-4f4e-9458-38532e0c80cd" targetNamespace="http://schemas.microsoft.com/office/2006/metadata/properties" ma:root="true" ma:fieldsID="17980402c87ac19367ef8805fa13215d" ns3:_="" ns4:_="">
    <xsd:import namespace="0e8d2200-d0c8-4992-9d96-4b45bed2e5ff"/>
    <xsd:import namespace="a1f9c070-79b9-4f4e-9458-38532e0c80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d2200-d0c8-4992-9d96-4b45bed2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f9c070-79b9-4f4e-9458-38532e0c80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0B99-3BDD-4911-A99C-E6C8AAE00109}">
  <ds:schemaRefs>
    <ds:schemaRef ds:uri="http://schemas.microsoft.com/sharepoint/v3/contenttype/forms"/>
  </ds:schemaRefs>
</ds:datastoreItem>
</file>

<file path=customXml/itemProps2.xml><?xml version="1.0" encoding="utf-8"?>
<ds:datastoreItem xmlns:ds="http://schemas.openxmlformats.org/officeDocument/2006/customXml" ds:itemID="{E5E3C9AD-B268-43E5-A2E4-E98167703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d2200-d0c8-4992-9d96-4b45bed2e5ff"/>
    <ds:schemaRef ds:uri="a1f9c070-79b9-4f4e-9458-38532e0c8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1317A-B8E7-4B48-9D0D-685917193806}">
  <ds:schemaRefs>
    <ds:schemaRef ds:uri="http://purl.org/dc/dcmitype/"/>
    <ds:schemaRef ds:uri="0e8d2200-d0c8-4992-9d96-4b45bed2e5ff"/>
    <ds:schemaRef ds:uri="http://purl.org/dc/elements/1.1/"/>
    <ds:schemaRef ds:uri="http://schemas.microsoft.com/office/2006/metadata/properties"/>
    <ds:schemaRef ds:uri="http://schemas.microsoft.com/office/2006/documentManagement/types"/>
    <ds:schemaRef ds:uri="http://purl.org/dc/terms/"/>
    <ds:schemaRef ds:uri="a1f9c070-79b9-4f4e-9458-38532e0c80cd"/>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013A621-64EE-43F0-9E6A-808C0050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7</TotalTime>
  <Pages>2</Pages>
  <Words>887</Words>
  <Characters>4732</Characters>
  <Application>Microsoft Office Word</Application>
  <DocSecurity>0</DocSecurity>
  <Lines>86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ST/SG/AC.10/C.3/2019/38</vt: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ST/SG/AC.10/C.3/2019/38</dc:title>
  <dc:subject/>
  <dc:creator>Rosa Garcia-Couto</dc:creator>
  <cp:lastModifiedBy>Laurence Berthet</cp:lastModifiedBy>
  <cp:revision>5</cp:revision>
  <cp:lastPrinted>2019-09-12T14:01:00Z</cp:lastPrinted>
  <dcterms:created xsi:type="dcterms:W3CDTF">2019-09-11T06:13:00Z</dcterms:created>
  <dcterms:modified xsi:type="dcterms:W3CDTF">2019-09-12T14:01:00Z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0x0101001838F0E95925C240BC36A219699AEE54</vt:lpwstr>
  </property>
</Properties>
</file>