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1426CC06" w14:textId="77777777" w:rsidTr="00F01738">
        <w:trPr>
          <w:trHeight w:hRule="exact" w:val="851"/>
        </w:trPr>
        <w:tc>
          <w:tcPr>
            <w:tcW w:w="1276" w:type="dxa"/>
            <w:tcBorders>
              <w:bottom w:val="single" w:sz="4" w:space="0" w:color="auto"/>
            </w:tcBorders>
          </w:tcPr>
          <w:p w14:paraId="45EFF5ED" w14:textId="77777777" w:rsidR="00132EA9" w:rsidRPr="00DB58B5" w:rsidRDefault="00132EA9" w:rsidP="00AA2A93">
            <w:bookmarkStart w:id="0" w:name="_GoBack"/>
            <w:bookmarkEnd w:id="0"/>
          </w:p>
        </w:tc>
        <w:tc>
          <w:tcPr>
            <w:tcW w:w="2268" w:type="dxa"/>
            <w:tcBorders>
              <w:bottom w:val="single" w:sz="4" w:space="0" w:color="auto"/>
            </w:tcBorders>
            <w:vAlign w:val="bottom"/>
          </w:tcPr>
          <w:p w14:paraId="21BA4E01"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4F4C17" w14:textId="77777777" w:rsidR="00132EA9" w:rsidRPr="00DB58B5" w:rsidRDefault="00AA2A93" w:rsidP="00AA2A93">
            <w:pPr>
              <w:jc w:val="right"/>
            </w:pPr>
            <w:r w:rsidRPr="00AA2A93">
              <w:rPr>
                <w:sz w:val="40"/>
              </w:rPr>
              <w:t>ST</w:t>
            </w:r>
            <w:r>
              <w:t>/SG/AC.10/C.3/2019/54</w:t>
            </w:r>
          </w:p>
        </w:tc>
      </w:tr>
      <w:tr w:rsidR="00132EA9" w:rsidRPr="00DB58B5" w14:paraId="3164E8B3" w14:textId="77777777" w:rsidTr="00F01738">
        <w:trPr>
          <w:trHeight w:hRule="exact" w:val="2835"/>
        </w:trPr>
        <w:tc>
          <w:tcPr>
            <w:tcW w:w="1276" w:type="dxa"/>
            <w:tcBorders>
              <w:top w:val="single" w:sz="4" w:space="0" w:color="auto"/>
              <w:bottom w:val="single" w:sz="12" w:space="0" w:color="auto"/>
            </w:tcBorders>
          </w:tcPr>
          <w:p w14:paraId="2F6DC877" w14:textId="77777777" w:rsidR="00132EA9" w:rsidRPr="00DB58B5" w:rsidRDefault="00132EA9" w:rsidP="00F01738">
            <w:pPr>
              <w:spacing w:before="120"/>
              <w:jc w:val="center"/>
            </w:pPr>
            <w:r>
              <w:rPr>
                <w:noProof/>
                <w:lang w:eastAsia="fr-CH"/>
              </w:rPr>
              <w:drawing>
                <wp:inline distT="0" distB="0" distL="0" distR="0" wp14:anchorId="205D35EA" wp14:editId="32EA0F3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B0563F"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4E980A3" w14:textId="77777777" w:rsidR="00132EA9" w:rsidRDefault="00AA2A93" w:rsidP="00F01738">
            <w:pPr>
              <w:spacing w:before="240"/>
            </w:pPr>
            <w:proofErr w:type="spellStart"/>
            <w:r>
              <w:t>Distr</w:t>
            </w:r>
            <w:proofErr w:type="spellEnd"/>
            <w:r>
              <w:t xml:space="preserve">. </w:t>
            </w:r>
            <w:proofErr w:type="gramStart"/>
            <w:r>
              <w:t>générale</w:t>
            </w:r>
            <w:proofErr w:type="gramEnd"/>
          </w:p>
          <w:p w14:paraId="0CF8A736" w14:textId="77777777" w:rsidR="00AA2A93" w:rsidRDefault="00AA2A93" w:rsidP="00AA2A93">
            <w:pPr>
              <w:spacing w:line="240" w:lineRule="exact"/>
            </w:pPr>
            <w:r>
              <w:t>10 septembre 2019</w:t>
            </w:r>
          </w:p>
          <w:p w14:paraId="3A338CB9" w14:textId="77777777" w:rsidR="00AA2A93" w:rsidRDefault="00AA2A93" w:rsidP="00AA2A93">
            <w:pPr>
              <w:spacing w:line="240" w:lineRule="exact"/>
            </w:pPr>
            <w:r>
              <w:t>Français</w:t>
            </w:r>
          </w:p>
          <w:p w14:paraId="66AA6155" w14:textId="77777777" w:rsidR="00AA2A93" w:rsidRPr="00DB58B5" w:rsidRDefault="00AA2A93" w:rsidP="00AA2A93">
            <w:pPr>
              <w:spacing w:line="240" w:lineRule="exact"/>
            </w:pPr>
            <w:r>
              <w:t>Original : anglais</w:t>
            </w:r>
          </w:p>
        </w:tc>
      </w:tr>
    </w:tbl>
    <w:p w14:paraId="073FE74F" w14:textId="77777777" w:rsidR="00AA2A93" w:rsidRPr="00AA2A93" w:rsidRDefault="00AA2A93" w:rsidP="00AA2A93">
      <w:pPr>
        <w:spacing w:before="120"/>
        <w:rPr>
          <w:b/>
          <w:sz w:val="24"/>
          <w:szCs w:val="24"/>
        </w:rPr>
      </w:pPr>
      <w:r w:rsidRPr="00AA2A93">
        <w:rPr>
          <w:b/>
          <w:sz w:val="24"/>
          <w:szCs w:val="24"/>
          <w:lang w:val="fr-FR"/>
        </w:rPr>
        <w:t xml:space="preserve">Comité d’experts du transport des marchandises </w:t>
      </w:r>
      <w:r>
        <w:rPr>
          <w:b/>
          <w:sz w:val="24"/>
          <w:szCs w:val="24"/>
          <w:lang w:val="fr-FR"/>
        </w:rPr>
        <w:br/>
      </w:r>
      <w:r w:rsidRPr="00AA2A93">
        <w:rPr>
          <w:b/>
          <w:sz w:val="24"/>
          <w:szCs w:val="24"/>
          <w:lang w:val="fr-FR"/>
        </w:rPr>
        <w:t xml:space="preserve">dangereuses et du Système général harmonisé </w:t>
      </w:r>
      <w:r>
        <w:rPr>
          <w:b/>
          <w:sz w:val="24"/>
          <w:szCs w:val="24"/>
          <w:lang w:val="fr-FR"/>
        </w:rPr>
        <w:br/>
      </w:r>
      <w:r w:rsidRPr="00AA2A93">
        <w:rPr>
          <w:b/>
          <w:sz w:val="24"/>
          <w:szCs w:val="24"/>
          <w:lang w:val="fr-FR"/>
        </w:rPr>
        <w:t>de classification et d’étiquetage des produits chimiques</w:t>
      </w:r>
    </w:p>
    <w:p w14:paraId="399971BB" w14:textId="77777777" w:rsidR="00AA2A93" w:rsidRPr="00AA2A93" w:rsidRDefault="00AA2A93" w:rsidP="00AA2A93">
      <w:pPr>
        <w:spacing w:before="120"/>
        <w:rPr>
          <w:b/>
        </w:rPr>
      </w:pPr>
      <w:r w:rsidRPr="00AA2A93">
        <w:rPr>
          <w:b/>
          <w:lang w:val="fr-FR"/>
        </w:rPr>
        <w:t>Sous-Comité d’experts du transport des marchandises dangereuses</w:t>
      </w:r>
    </w:p>
    <w:p w14:paraId="4EACD6F8" w14:textId="77777777" w:rsidR="00AA2A93" w:rsidRPr="00AA2A93" w:rsidRDefault="00AA2A93" w:rsidP="00AA2A93">
      <w:pPr>
        <w:spacing w:before="120"/>
        <w:rPr>
          <w:b/>
        </w:rPr>
      </w:pPr>
      <w:r w:rsidRPr="00AA2A93">
        <w:rPr>
          <w:b/>
          <w:lang w:val="fr-FR"/>
        </w:rPr>
        <w:t>Cinquante-sixième séance</w:t>
      </w:r>
    </w:p>
    <w:p w14:paraId="57BFBF3C" w14:textId="77777777" w:rsidR="00AA2A93" w:rsidRDefault="00AA2A93" w:rsidP="00AA2A93">
      <w:pPr>
        <w:rPr>
          <w:lang w:val="fr-FR"/>
        </w:rPr>
      </w:pPr>
      <w:r w:rsidRPr="00AA2A93">
        <w:rPr>
          <w:lang w:val="fr-FR"/>
        </w:rPr>
        <w:t xml:space="preserve">Genève, 2-11 décembre 2019 </w:t>
      </w:r>
    </w:p>
    <w:p w14:paraId="72184426" w14:textId="77777777" w:rsidR="00AA2A93" w:rsidRPr="00AA2A93" w:rsidRDefault="00AA2A93" w:rsidP="00AA2A93">
      <w:r w:rsidRPr="00AA2A93">
        <w:rPr>
          <w:lang w:val="fr-FR"/>
        </w:rPr>
        <w:t>Point 4 f) de l’ordre du jour provisoire</w:t>
      </w:r>
    </w:p>
    <w:p w14:paraId="27FB6077" w14:textId="77777777" w:rsidR="00AA2A93" w:rsidRPr="00AA2A93" w:rsidRDefault="00AA2A93" w:rsidP="00AA2A93">
      <w:pPr>
        <w:rPr>
          <w:b/>
        </w:rPr>
      </w:pPr>
      <w:r w:rsidRPr="00AA2A93">
        <w:rPr>
          <w:b/>
          <w:lang w:val="fr-FR"/>
        </w:rPr>
        <w:t xml:space="preserve">Systèmes de stockage de </w:t>
      </w:r>
      <w:proofErr w:type="gramStart"/>
      <w:r w:rsidRPr="00AA2A93">
        <w:rPr>
          <w:b/>
          <w:lang w:val="fr-FR"/>
        </w:rPr>
        <w:t>l’électricité:</w:t>
      </w:r>
      <w:proofErr w:type="gramEnd"/>
      <w:r w:rsidRPr="00AA2A93">
        <w:rPr>
          <w:b/>
          <w:lang w:val="fr-FR"/>
        </w:rPr>
        <w:t xml:space="preserve"> </w:t>
      </w:r>
      <w:r>
        <w:rPr>
          <w:b/>
          <w:lang w:val="fr-FR"/>
        </w:rPr>
        <w:t>q</w:t>
      </w:r>
      <w:r w:rsidRPr="00AA2A93">
        <w:rPr>
          <w:b/>
          <w:lang w:val="fr-FR"/>
        </w:rPr>
        <w:t>uestions diverses</w:t>
      </w:r>
    </w:p>
    <w:p w14:paraId="71B0760A" w14:textId="77777777" w:rsidR="00AA2A93" w:rsidRPr="00AA2A93" w:rsidRDefault="00AA2A93" w:rsidP="00AA2A93">
      <w:pPr>
        <w:pStyle w:val="HChG"/>
      </w:pPr>
      <w:r w:rsidRPr="00AA2A93">
        <w:rPr>
          <w:lang w:val="fr-FR"/>
        </w:rPr>
        <w:tab/>
      </w:r>
      <w:r w:rsidRPr="00AA2A93">
        <w:rPr>
          <w:lang w:val="fr-FR"/>
        </w:rPr>
        <w:tab/>
        <w:t>Correction de la disposition spéciale 377</w:t>
      </w:r>
    </w:p>
    <w:p w14:paraId="19AD6269" w14:textId="77777777" w:rsidR="00AA2A93" w:rsidRPr="00AA2A93" w:rsidRDefault="00AA2A93" w:rsidP="00AA2A93">
      <w:pPr>
        <w:pStyle w:val="H1G"/>
        <w:rPr>
          <w:b w:val="0"/>
        </w:rPr>
      </w:pPr>
      <w:r w:rsidRPr="00AA2A93">
        <w:rPr>
          <w:lang w:val="fr-FR"/>
        </w:rPr>
        <w:tab/>
      </w:r>
      <w:r w:rsidRPr="00AA2A93">
        <w:rPr>
          <w:lang w:val="fr-FR"/>
        </w:rPr>
        <w:tab/>
        <w:t>Communication de l’Advanced Rechargeable and Lithium Batteries Association (RECHARGE) et de la Portable Rechargeable Battery Association (PRBA)</w:t>
      </w:r>
      <w:r w:rsidRPr="00AA2A93">
        <w:rPr>
          <w:rStyle w:val="FootnoteReference"/>
          <w:sz w:val="20"/>
          <w:vertAlign w:val="baseline"/>
        </w:rPr>
        <w:footnoteReference w:customMarkFollows="1" w:id="2"/>
        <w:t>*</w:t>
      </w:r>
    </w:p>
    <w:p w14:paraId="2BA50487" w14:textId="77777777" w:rsidR="00AA2A93" w:rsidRPr="00AA2A93" w:rsidRDefault="00AA2A93" w:rsidP="00AA2A93">
      <w:pPr>
        <w:pStyle w:val="HChG"/>
      </w:pPr>
      <w:r w:rsidRPr="00AA2A93">
        <w:rPr>
          <w:lang w:val="fr-FR"/>
        </w:rPr>
        <w:tab/>
      </w:r>
      <w:r w:rsidRPr="00AA2A93">
        <w:rPr>
          <w:lang w:val="fr-FR"/>
        </w:rPr>
        <w:tab/>
        <w:t>Introduction</w:t>
      </w:r>
    </w:p>
    <w:p w14:paraId="74AB733A" w14:textId="77777777" w:rsidR="00AA2A93" w:rsidRPr="00AA2A93" w:rsidRDefault="00AA2A93" w:rsidP="00AA2A93">
      <w:pPr>
        <w:pStyle w:val="SingleTxtG"/>
      </w:pPr>
      <w:r>
        <w:rPr>
          <w:lang w:val="fr-FR"/>
        </w:rPr>
        <w:t>1.</w:t>
      </w:r>
      <w:r>
        <w:rPr>
          <w:lang w:val="fr-FR"/>
        </w:rPr>
        <w:tab/>
      </w:r>
      <w:r w:rsidRPr="00AA2A93">
        <w:rPr>
          <w:lang w:val="fr-FR"/>
        </w:rPr>
        <w:t>La disposition spéciale 377 décrit les conditions de transport applicables aux piles et batteries au lithium ionique et au lithium métal, ainsi qu’aux équipements contenant ces piles et batteries transportées pour élimination ou recyclage.</w:t>
      </w:r>
    </w:p>
    <w:p w14:paraId="70705D25" w14:textId="77777777" w:rsidR="00AA2A93" w:rsidRPr="00AA2A93" w:rsidRDefault="00AA2A93" w:rsidP="00AA2A93">
      <w:pPr>
        <w:pStyle w:val="SingleTxtG"/>
      </w:pPr>
      <w:r>
        <w:rPr>
          <w:lang w:val="fr-FR"/>
        </w:rPr>
        <w:t>2.</w:t>
      </w:r>
      <w:r>
        <w:rPr>
          <w:lang w:val="fr-FR"/>
        </w:rPr>
        <w:tab/>
      </w:r>
      <w:r w:rsidRPr="00AA2A93">
        <w:rPr>
          <w:lang w:val="fr-FR"/>
        </w:rPr>
        <w:t>Dans le dernier paragraphe de cette disposition, il est rappelé que les batteries endommagées ou défectueuses doivent être transportées conformément à la disposition spéciale 376 et emballées conformément aux instructions d’emballage P908 du 4.1.4.1 ou LP904 du 4.1.4.3, selon les cas.</w:t>
      </w:r>
    </w:p>
    <w:p w14:paraId="21B255FF" w14:textId="77777777" w:rsidR="00AA2A93" w:rsidRPr="00AA2A93" w:rsidRDefault="00AA2A93" w:rsidP="00AA2A93">
      <w:pPr>
        <w:pStyle w:val="SingleTxtG"/>
      </w:pPr>
      <w:r>
        <w:rPr>
          <w:lang w:val="fr-FR"/>
        </w:rPr>
        <w:t>3.</w:t>
      </w:r>
      <w:r>
        <w:rPr>
          <w:lang w:val="fr-FR"/>
        </w:rPr>
        <w:tab/>
      </w:r>
      <w:r w:rsidRPr="00AA2A93">
        <w:rPr>
          <w:lang w:val="fr-FR"/>
        </w:rPr>
        <w:t xml:space="preserve">Comme </w:t>
      </w:r>
      <w:proofErr w:type="gramStart"/>
      <w:r w:rsidRPr="00AA2A93">
        <w:rPr>
          <w:lang w:val="fr-FR"/>
        </w:rPr>
        <w:t>suite à</w:t>
      </w:r>
      <w:proofErr w:type="gramEnd"/>
      <w:r w:rsidRPr="00AA2A93">
        <w:rPr>
          <w:lang w:val="fr-FR"/>
        </w:rPr>
        <w:t xml:space="preserve"> la modification de la disposition spéciale 376, avec l’introduction des nouvelles instructions d’emballage P911 du 4.1.4.1 et LP906 du 4.1.4.3, le dernier paragraphe de la disposition spéciale 377 est désormais incomplet, la référence aux instructions P911 et LP906 faisant défaut. </w:t>
      </w:r>
      <w:bookmarkStart w:id="1" w:name="_Hlk9600579"/>
      <w:bookmarkStart w:id="2" w:name="_Hlk9928803"/>
    </w:p>
    <w:p w14:paraId="5199CD5C" w14:textId="77777777" w:rsidR="00AA2A93" w:rsidRPr="00AA2A93" w:rsidRDefault="00AA2A93" w:rsidP="00AA2A93">
      <w:pPr>
        <w:pStyle w:val="SingleTxtG"/>
      </w:pPr>
      <w:bookmarkStart w:id="3" w:name="_Hlk11073961"/>
      <w:bookmarkEnd w:id="1"/>
      <w:bookmarkEnd w:id="2"/>
      <w:r>
        <w:rPr>
          <w:lang w:val="fr-FR"/>
        </w:rPr>
        <w:t>4.</w:t>
      </w:r>
      <w:r>
        <w:rPr>
          <w:lang w:val="fr-FR"/>
        </w:rPr>
        <w:tab/>
      </w:r>
      <w:r w:rsidRPr="00AA2A93">
        <w:rPr>
          <w:lang w:val="fr-FR"/>
        </w:rPr>
        <w:t>Lors de l’examen du document informel INF.31 (</w:t>
      </w:r>
      <w:r>
        <w:rPr>
          <w:lang w:val="fr-FR"/>
        </w:rPr>
        <w:t>cinquante-cinquième </w:t>
      </w:r>
      <w:r w:rsidRPr="00AA2A93">
        <w:rPr>
          <w:lang w:val="fr-FR"/>
        </w:rPr>
        <w:t>session), le même problème a été identifié au troisième paragraphe de la disposition spéciale 310, qui renvoie lui aussi à la disposition spéciale 376.</w:t>
      </w:r>
    </w:p>
    <w:p w14:paraId="14682555" w14:textId="77777777" w:rsidR="00AA2A93" w:rsidRPr="00AA2A93" w:rsidRDefault="00AA2A93" w:rsidP="00AA2A93">
      <w:pPr>
        <w:pStyle w:val="SingleTxtG"/>
      </w:pPr>
      <w:r>
        <w:rPr>
          <w:lang w:val="fr-FR"/>
        </w:rPr>
        <w:t>5.</w:t>
      </w:r>
      <w:r>
        <w:rPr>
          <w:lang w:val="fr-FR"/>
        </w:rPr>
        <w:tab/>
      </w:r>
      <w:r w:rsidRPr="00AA2A93">
        <w:rPr>
          <w:lang w:val="fr-FR"/>
        </w:rPr>
        <w:t>À l’issue de l’examen du document informel INF.31 (</w:t>
      </w:r>
      <w:r>
        <w:rPr>
          <w:lang w:val="fr-FR"/>
        </w:rPr>
        <w:t>cinquante-cinquième </w:t>
      </w:r>
      <w:r w:rsidRPr="00AA2A93">
        <w:rPr>
          <w:lang w:val="fr-FR"/>
        </w:rPr>
        <w:t>session), il est proposé de simplifier les dispositions spéciales 310 et 377 comme suit</w:t>
      </w:r>
      <w:r>
        <w:rPr>
          <w:lang w:val="fr-FR"/>
        </w:rPr>
        <w:t> </w:t>
      </w:r>
      <w:r w:rsidRPr="00AA2A93">
        <w:rPr>
          <w:lang w:val="fr-FR"/>
        </w:rPr>
        <w:t>:</w:t>
      </w:r>
    </w:p>
    <w:p w14:paraId="7A6CD85C" w14:textId="77777777" w:rsidR="00AA2A93" w:rsidRPr="00AA2A93" w:rsidRDefault="00AA2A93" w:rsidP="00AA2A93">
      <w:pPr>
        <w:pStyle w:val="HChG"/>
      </w:pPr>
      <w:bookmarkStart w:id="4" w:name="_Hlk11769218"/>
      <w:r>
        <w:rPr>
          <w:lang w:val="fr-FR"/>
        </w:rPr>
        <w:lastRenderedPageBreak/>
        <w:tab/>
      </w:r>
      <w:r>
        <w:rPr>
          <w:lang w:val="fr-FR"/>
        </w:rPr>
        <w:tab/>
      </w:r>
      <w:r w:rsidRPr="00AA2A93">
        <w:rPr>
          <w:lang w:val="fr-FR"/>
        </w:rPr>
        <w:t>Proposition 1</w:t>
      </w:r>
      <w:bookmarkEnd w:id="3"/>
    </w:p>
    <w:p w14:paraId="3CB54140" w14:textId="77777777" w:rsidR="00AA2A93" w:rsidRPr="00AA2A93" w:rsidRDefault="00AA2A93" w:rsidP="00AA2A93">
      <w:pPr>
        <w:pStyle w:val="SingleTxtG"/>
        <w:keepNext/>
        <w:keepLines/>
      </w:pPr>
      <w:bookmarkStart w:id="5" w:name="_Hlk18342208"/>
      <w:bookmarkStart w:id="6" w:name="_Hlk11769422"/>
      <w:bookmarkEnd w:id="4"/>
      <w:r>
        <w:rPr>
          <w:lang w:val="fr-FR"/>
        </w:rPr>
        <w:t>6.</w:t>
      </w:r>
      <w:r>
        <w:rPr>
          <w:lang w:val="fr-FR"/>
        </w:rPr>
        <w:tab/>
      </w:r>
      <w:r w:rsidRPr="00AA2A93">
        <w:rPr>
          <w:lang w:val="fr-FR"/>
        </w:rPr>
        <w:t>Le dernier paragraphe de la disposition spéciale 377 est simplifié comme suit</w:t>
      </w:r>
      <w:r>
        <w:rPr>
          <w:lang w:val="fr-FR"/>
        </w:rPr>
        <w:t> </w:t>
      </w:r>
      <w:r w:rsidRPr="00AA2A93">
        <w:rPr>
          <w:lang w:val="fr-FR"/>
        </w:rPr>
        <w:t>:</w:t>
      </w:r>
    </w:p>
    <w:p w14:paraId="10950999" w14:textId="77777777" w:rsidR="00AA2A93" w:rsidRPr="00AA2A93" w:rsidRDefault="00AA2A93" w:rsidP="00BF134F">
      <w:pPr>
        <w:pStyle w:val="SingleTxtG"/>
        <w:keepNext/>
        <w:keepLines/>
        <w:ind w:left="1701" w:firstLine="567"/>
      </w:pPr>
      <w:r w:rsidRPr="00AA2A93">
        <w:rPr>
          <w:lang w:val="fr-FR"/>
        </w:rPr>
        <w:t>«</w:t>
      </w:r>
      <w:r>
        <w:rPr>
          <w:lang w:val="fr-FR"/>
        </w:rPr>
        <w:t> </w:t>
      </w:r>
      <w:r w:rsidRPr="00AA2A93">
        <w:rPr>
          <w:lang w:val="fr-FR"/>
        </w:rPr>
        <w:t xml:space="preserve">Les batteries identifiées comme endommagées ou défectueuses doivent être transportées conformément à la disposition spéciale 376 </w:t>
      </w:r>
      <w:r w:rsidRPr="00AA2A93">
        <w:rPr>
          <w:strike/>
          <w:lang w:val="fr-FR"/>
        </w:rPr>
        <w:t>et emballées conformément aux instructions d’emballage P908 du 4.1.4.1 ou LP904 du 4.1.4.3, selon les cas</w:t>
      </w:r>
      <w:r w:rsidRPr="00AA2A93">
        <w:rPr>
          <w:lang w:val="fr-FR"/>
        </w:rPr>
        <w:t>.</w:t>
      </w:r>
      <w:bookmarkEnd w:id="5"/>
      <w:r>
        <w:rPr>
          <w:lang w:val="fr-FR"/>
        </w:rPr>
        <w:t> </w:t>
      </w:r>
      <w:r w:rsidRPr="00AA2A93">
        <w:rPr>
          <w:lang w:val="fr-FR"/>
        </w:rPr>
        <w:t>»</w:t>
      </w:r>
      <w:r>
        <w:rPr>
          <w:lang w:val="fr-FR"/>
        </w:rPr>
        <w:t>.</w:t>
      </w:r>
    </w:p>
    <w:bookmarkEnd w:id="6"/>
    <w:p w14:paraId="409DE1CA" w14:textId="77777777" w:rsidR="00AA2A93" w:rsidRPr="00AA2A93" w:rsidRDefault="00AA2A93" w:rsidP="00AA2A93">
      <w:pPr>
        <w:pStyle w:val="HChG"/>
      </w:pPr>
      <w:r>
        <w:rPr>
          <w:lang w:val="fr-FR"/>
        </w:rPr>
        <w:tab/>
      </w:r>
      <w:r>
        <w:rPr>
          <w:lang w:val="fr-FR"/>
        </w:rPr>
        <w:tab/>
      </w:r>
      <w:r w:rsidRPr="00AA2A93">
        <w:rPr>
          <w:lang w:val="fr-FR"/>
        </w:rPr>
        <w:t>Proposition 2</w:t>
      </w:r>
    </w:p>
    <w:p w14:paraId="03EBC67F" w14:textId="77777777" w:rsidR="00AA2A93" w:rsidRPr="00AA2A93" w:rsidRDefault="00AA2A93" w:rsidP="00AA2A93">
      <w:pPr>
        <w:pStyle w:val="SingleTxtG"/>
      </w:pPr>
      <w:r>
        <w:rPr>
          <w:lang w:val="fr-FR"/>
        </w:rPr>
        <w:t>7.</w:t>
      </w:r>
      <w:r>
        <w:rPr>
          <w:lang w:val="fr-FR"/>
        </w:rPr>
        <w:tab/>
      </w:r>
      <w:r w:rsidRPr="00AA2A93">
        <w:rPr>
          <w:lang w:val="fr-FR"/>
        </w:rPr>
        <w:t>Le dernier paragraphe de la disposition spéciale 310 est simplifié comme suit</w:t>
      </w:r>
      <w:r>
        <w:rPr>
          <w:lang w:val="fr-FR"/>
        </w:rPr>
        <w:t> </w:t>
      </w:r>
      <w:r w:rsidRPr="00AA2A93">
        <w:rPr>
          <w:lang w:val="fr-FR"/>
        </w:rPr>
        <w:t>:</w:t>
      </w:r>
    </w:p>
    <w:p w14:paraId="072AADE3" w14:textId="77777777" w:rsidR="00446FE5" w:rsidRDefault="00AA2A93" w:rsidP="00BF134F">
      <w:pPr>
        <w:pStyle w:val="SingleTxtG"/>
        <w:keepNext/>
        <w:keepLines/>
        <w:ind w:left="1701" w:firstLine="567"/>
        <w:rPr>
          <w:lang w:val="fr-FR"/>
        </w:rPr>
      </w:pPr>
      <w:r w:rsidRPr="00AA2A93">
        <w:rPr>
          <w:lang w:val="fr-FR"/>
        </w:rPr>
        <w:t>«</w:t>
      </w:r>
      <w:r>
        <w:rPr>
          <w:lang w:val="fr-FR"/>
        </w:rPr>
        <w:t> </w:t>
      </w:r>
      <w:r w:rsidRPr="00AA2A93">
        <w:rPr>
          <w:lang w:val="fr-FR"/>
        </w:rPr>
        <w:t xml:space="preserve">Les piles, batteries ou piles et batteries contenues dans des équipements, endommagées ou défectueuses, doivent être transportées conformément à la disposition spéciale 376 </w:t>
      </w:r>
      <w:r w:rsidRPr="00AA2A93">
        <w:rPr>
          <w:strike/>
          <w:lang w:val="fr-FR"/>
        </w:rPr>
        <w:t>et emballées conformément aux instructions d’emballage P908 du 4.1.4.1 ou LP904 du 4.1.4.3, selon les cas</w:t>
      </w:r>
      <w:r w:rsidRPr="00AA2A93">
        <w:rPr>
          <w:lang w:val="fr-FR"/>
        </w:rPr>
        <w:t>.</w:t>
      </w:r>
      <w:r>
        <w:rPr>
          <w:lang w:val="fr-FR"/>
        </w:rPr>
        <w:t> </w:t>
      </w:r>
      <w:r w:rsidRPr="00AA2A93">
        <w:rPr>
          <w:lang w:val="fr-FR"/>
        </w:rPr>
        <w:t>»</w:t>
      </w:r>
      <w:r>
        <w:rPr>
          <w:lang w:val="fr-FR"/>
        </w:rPr>
        <w:t>.</w:t>
      </w:r>
    </w:p>
    <w:p w14:paraId="0B5D9657" w14:textId="77777777" w:rsidR="00AA2A93" w:rsidRPr="00AA2A93" w:rsidRDefault="00AA2A93" w:rsidP="00AA2A93">
      <w:pPr>
        <w:pStyle w:val="SingleTxtG"/>
        <w:spacing w:before="240" w:after="0"/>
        <w:jc w:val="center"/>
        <w:rPr>
          <w:u w:val="single"/>
        </w:rPr>
      </w:pPr>
      <w:r>
        <w:rPr>
          <w:u w:val="single"/>
        </w:rPr>
        <w:tab/>
      </w:r>
      <w:r>
        <w:rPr>
          <w:u w:val="single"/>
        </w:rPr>
        <w:tab/>
      </w:r>
      <w:r>
        <w:rPr>
          <w:u w:val="single"/>
        </w:rPr>
        <w:tab/>
      </w:r>
    </w:p>
    <w:sectPr w:rsidR="00AA2A93" w:rsidRPr="00AA2A93" w:rsidSect="00AA2A9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9A67" w14:textId="77777777" w:rsidR="00D0390D" w:rsidRDefault="00D0390D" w:rsidP="00F95C08">
      <w:pPr>
        <w:spacing w:line="240" w:lineRule="auto"/>
      </w:pPr>
    </w:p>
  </w:endnote>
  <w:endnote w:type="continuationSeparator" w:id="0">
    <w:p w14:paraId="5FE53C80" w14:textId="77777777" w:rsidR="00D0390D" w:rsidRPr="00AC3823" w:rsidRDefault="00D0390D" w:rsidP="00AC3823">
      <w:pPr>
        <w:pStyle w:val="Footer"/>
      </w:pPr>
    </w:p>
  </w:endnote>
  <w:endnote w:type="continuationNotice" w:id="1">
    <w:p w14:paraId="0479B0AB" w14:textId="77777777" w:rsidR="00D0390D" w:rsidRDefault="00D039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008C3" w14:textId="77777777" w:rsidR="00AA2A93" w:rsidRPr="00AA2A93" w:rsidRDefault="00AA2A93" w:rsidP="00AA2A93">
    <w:pPr>
      <w:pStyle w:val="Footer"/>
      <w:tabs>
        <w:tab w:val="right" w:pos="9638"/>
      </w:tabs>
    </w:pPr>
    <w:r w:rsidRPr="00AA2A93">
      <w:rPr>
        <w:b/>
        <w:sz w:val="18"/>
      </w:rPr>
      <w:fldChar w:fldCharType="begin"/>
    </w:r>
    <w:r w:rsidRPr="00AA2A93">
      <w:rPr>
        <w:b/>
        <w:sz w:val="18"/>
      </w:rPr>
      <w:instrText xml:space="preserve"> PAGE  \* MERGEFORMAT </w:instrText>
    </w:r>
    <w:r w:rsidRPr="00AA2A93">
      <w:rPr>
        <w:b/>
        <w:sz w:val="18"/>
      </w:rPr>
      <w:fldChar w:fldCharType="separate"/>
    </w:r>
    <w:r w:rsidRPr="00AA2A93">
      <w:rPr>
        <w:b/>
        <w:noProof/>
        <w:sz w:val="18"/>
      </w:rPr>
      <w:t>2</w:t>
    </w:r>
    <w:r w:rsidRPr="00AA2A93">
      <w:rPr>
        <w:b/>
        <w:sz w:val="18"/>
      </w:rPr>
      <w:fldChar w:fldCharType="end"/>
    </w:r>
    <w:r>
      <w:rPr>
        <w:b/>
        <w:sz w:val="18"/>
      </w:rPr>
      <w:tab/>
    </w:r>
    <w:r>
      <w:t>GE.19-15416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598B" w14:textId="77777777" w:rsidR="00AA2A93" w:rsidRPr="00AA2A93" w:rsidRDefault="00AA2A93" w:rsidP="00AA2A93">
    <w:pPr>
      <w:pStyle w:val="Footer"/>
      <w:tabs>
        <w:tab w:val="right" w:pos="9638"/>
      </w:tabs>
      <w:rPr>
        <w:b/>
        <w:sz w:val="18"/>
      </w:rPr>
    </w:pPr>
    <w:r>
      <w:t>GE.19-15416</w:t>
    </w:r>
    <w:r>
      <w:tab/>
    </w:r>
    <w:r w:rsidRPr="00AA2A93">
      <w:rPr>
        <w:b/>
        <w:sz w:val="18"/>
      </w:rPr>
      <w:fldChar w:fldCharType="begin"/>
    </w:r>
    <w:r w:rsidRPr="00AA2A93">
      <w:rPr>
        <w:b/>
        <w:sz w:val="18"/>
      </w:rPr>
      <w:instrText xml:space="preserve"> PAGE  \* MERGEFORMAT </w:instrText>
    </w:r>
    <w:r w:rsidRPr="00AA2A93">
      <w:rPr>
        <w:b/>
        <w:sz w:val="18"/>
      </w:rPr>
      <w:fldChar w:fldCharType="separate"/>
    </w:r>
    <w:r w:rsidRPr="00AA2A93">
      <w:rPr>
        <w:b/>
        <w:noProof/>
        <w:sz w:val="18"/>
      </w:rPr>
      <w:t>3</w:t>
    </w:r>
    <w:r w:rsidRPr="00AA2A9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1AA8" w14:textId="77777777" w:rsidR="0068456F" w:rsidRPr="00AA2A93" w:rsidRDefault="00AA2A93" w:rsidP="00AA2A93">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21C719D" wp14:editId="583F731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15416  (</w:t>
    </w:r>
    <w:proofErr w:type="gramEnd"/>
    <w:r>
      <w:rPr>
        <w:sz w:val="20"/>
      </w:rPr>
      <w:t>F)    141019    151019</w:t>
    </w:r>
    <w:r>
      <w:rPr>
        <w:sz w:val="20"/>
      </w:rPr>
      <w:br/>
    </w:r>
    <w:r w:rsidRPr="00AA2A93">
      <w:rPr>
        <w:rFonts w:ascii="C39T30Lfz" w:hAnsi="C39T30Lfz"/>
        <w:sz w:val="56"/>
      </w:rPr>
      <w:t></w:t>
    </w:r>
    <w:r w:rsidRPr="00AA2A93">
      <w:rPr>
        <w:rFonts w:ascii="C39T30Lfz" w:hAnsi="C39T30Lfz"/>
        <w:sz w:val="56"/>
      </w:rPr>
      <w:t></w:t>
    </w:r>
    <w:r w:rsidRPr="00AA2A93">
      <w:rPr>
        <w:rFonts w:ascii="C39T30Lfz" w:hAnsi="C39T30Lfz"/>
        <w:sz w:val="56"/>
      </w:rPr>
      <w:t></w:t>
    </w:r>
    <w:r w:rsidRPr="00AA2A93">
      <w:rPr>
        <w:rFonts w:ascii="C39T30Lfz" w:hAnsi="C39T30Lfz"/>
        <w:sz w:val="56"/>
      </w:rPr>
      <w:t></w:t>
    </w:r>
    <w:r w:rsidRPr="00AA2A93">
      <w:rPr>
        <w:rFonts w:ascii="C39T30Lfz" w:hAnsi="C39T30Lfz"/>
        <w:sz w:val="56"/>
      </w:rPr>
      <w:t></w:t>
    </w:r>
    <w:r w:rsidRPr="00AA2A93">
      <w:rPr>
        <w:rFonts w:ascii="C39T30Lfz" w:hAnsi="C39T30Lfz"/>
        <w:sz w:val="56"/>
      </w:rPr>
      <w:t></w:t>
    </w:r>
    <w:r w:rsidRPr="00AA2A93">
      <w:rPr>
        <w:rFonts w:ascii="C39T30Lfz" w:hAnsi="C39T30Lfz"/>
        <w:sz w:val="56"/>
      </w:rPr>
      <w:t></w:t>
    </w:r>
    <w:r w:rsidRPr="00AA2A93">
      <w:rPr>
        <w:rFonts w:ascii="C39T30Lfz" w:hAnsi="C39T30Lfz"/>
        <w:sz w:val="56"/>
      </w:rPr>
      <w:t></w:t>
    </w:r>
    <w:r w:rsidRPr="00AA2A93">
      <w:rPr>
        <w:rFonts w:ascii="C39T30Lfz" w:hAnsi="C39T30Lfz"/>
        <w:sz w:val="56"/>
      </w:rPr>
      <w:t></w:t>
    </w:r>
    <w:r>
      <w:rPr>
        <w:noProof/>
        <w:sz w:val="20"/>
      </w:rPr>
      <w:drawing>
        <wp:anchor distT="0" distB="0" distL="114300" distR="114300" simplePos="0" relativeHeight="251658240" behindDoc="0" locked="0" layoutInCell="1" allowOverlap="1" wp14:anchorId="1D04AA0A" wp14:editId="56FBFC3A">
          <wp:simplePos x="0" y="0"/>
          <wp:positionH relativeFrom="margin">
            <wp:posOffset>5489575</wp:posOffset>
          </wp:positionH>
          <wp:positionV relativeFrom="margin">
            <wp:posOffset>8891905</wp:posOffset>
          </wp:positionV>
          <wp:extent cx="638175" cy="638175"/>
          <wp:effectExtent l="0" t="0" r="9525" b="9525"/>
          <wp:wrapNone/>
          <wp:docPr id="3" name="Picture 1" descr="https://undocs.org/m2/QRCode.ashx?DS=ST/SG/AC.10/C.3/2019/5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5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39917" w14:textId="77777777" w:rsidR="00D0390D" w:rsidRPr="00AC3823" w:rsidRDefault="00D0390D" w:rsidP="00AC3823">
      <w:pPr>
        <w:pStyle w:val="Footer"/>
        <w:tabs>
          <w:tab w:val="right" w:pos="2155"/>
        </w:tabs>
        <w:spacing w:after="80" w:line="240" w:lineRule="atLeast"/>
        <w:ind w:left="680"/>
        <w:rPr>
          <w:u w:val="single"/>
        </w:rPr>
      </w:pPr>
      <w:r>
        <w:rPr>
          <w:u w:val="single"/>
        </w:rPr>
        <w:tab/>
      </w:r>
    </w:p>
  </w:footnote>
  <w:footnote w:type="continuationSeparator" w:id="0">
    <w:p w14:paraId="382A0CC8" w14:textId="77777777" w:rsidR="00D0390D" w:rsidRPr="00AC3823" w:rsidRDefault="00D0390D" w:rsidP="00AC3823">
      <w:pPr>
        <w:pStyle w:val="Footer"/>
        <w:tabs>
          <w:tab w:val="right" w:pos="2155"/>
        </w:tabs>
        <w:spacing w:after="80" w:line="240" w:lineRule="atLeast"/>
        <w:ind w:left="680"/>
        <w:rPr>
          <w:u w:val="single"/>
        </w:rPr>
      </w:pPr>
      <w:r>
        <w:rPr>
          <w:u w:val="single"/>
        </w:rPr>
        <w:tab/>
      </w:r>
    </w:p>
  </w:footnote>
  <w:footnote w:type="continuationNotice" w:id="1">
    <w:p w14:paraId="69F94F7E" w14:textId="77777777" w:rsidR="00D0390D" w:rsidRPr="00AC3823" w:rsidRDefault="00D0390D">
      <w:pPr>
        <w:spacing w:line="240" w:lineRule="auto"/>
        <w:rPr>
          <w:sz w:val="2"/>
          <w:szCs w:val="2"/>
        </w:rPr>
      </w:pPr>
    </w:p>
  </w:footnote>
  <w:footnote w:id="2">
    <w:p w14:paraId="1C08188F" w14:textId="77777777" w:rsidR="00AA2A93" w:rsidRPr="00AA2A93" w:rsidRDefault="00AA2A93">
      <w:pPr>
        <w:pStyle w:val="FootnoteText"/>
      </w:pPr>
      <w:r>
        <w:rPr>
          <w:rStyle w:val="FootnoteReference"/>
        </w:rPr>
        <w:tab/>
      </w:r>
      <w:r w:rsidRPr="00AA2A93">
        <w:rPr>
          <w:rStyle w:val="FootnoteReference"/>
          <w:sz w:val="20"/>
          <w:vertAlign w:val="baseline"/>
        </w:rPr>
        <w:t>*</w:t>
      </w:r>
      <w:r>
        <w:rPr>
          <w:rStyle w:val="FootnoteReference"/>
          <w:sz w:val="20"/>
          <w:vertAlign w:val="baseline"/>
        </w:rPr>
        <w:tab/>
      </w:r>
      <w:r w:rsidRPr="00AA2A93">
        <w:rPr>
          <w:szCs w:val="18"/>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2A015" w14:textId="63E26899" w:rsidR="00AA2A93" w:rsidRPr="00AA2A93" w:rsidRDefault="00854364">
    <w:pPr>
      <w:pStyle w:val="Header"/>
    </w:pPr>
    <w:r>
      <w:fldChar w:fldCharType="begin"/>
    </w:r>
    <w:r>
      <w:instrText xml:space="preserve"> TITLE  \* MERGEFORMAT </w:instrText>
    </w:r>
    <w:r>
      <w:fldChar w:fldCharType="separate"/>
    </w:r>
    <w:r>
      <w:t>ST/SG/AC.10/C.3/2019/54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462F" w14:textId="72C76D2E" w:rsidR="00AA2A93" w:rsidRPr="00AA2A93" w:rsidRDefault="00854364" w:rsidP="00AA2A93">
    <w:pPr>
      <w:pStyle w:val="Header"/>
      <w:jc w:val="right"/>
    </w:pPr>
    <w:r>
      <w:fldChar w:fldCharType="begin"/>
    </w:r>
    <w:r>
      <w:instrText xml:space="preserve"> TITLE  \* MERGEFORMAT </w:instrText>
    </w:r>
    <w:r>
      <w:fldChar w:fldCharType="separate"/>
    </w:r>
    <w:r>
      <w:t>ST/SG/AC.10/C.3/2019/54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90D"/>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2E3C23"/>
    <w:rsid w:val="00441C3B"/>
    <w:rsid w:val="00446FE5"/>
    <w:rsid w:val="00452396"/>
    <w:rsid w:val="004A6D04"/>
    <w:rsid w:val="004E468C"/>
    <w:rsid w:val="005505B7"/>
    <w:rsid w:val="00573BE5"/>
    <w:rsid w:val="00584DC4"/>
    <w:rsid w:val="00586ED3"/>
    <w:rsid w:val="00596AA9"/>
    <w:rsid w:val="0068456F"/>
    <w:rsid w:val="0071601D"/>
    <w:rsid w:val="007A62E6"/>
    <w:rsid w:val="0080684C"/>
    <w:rsid w:val="00854364"/>
    <w:rsid w:val="00871C75"/>
    <w:rsid w:val="008776DC"/>
    <w:rsid w:val="008B40CD"/>
    <w:rsid w:val="009705C8"/>
    <w:rsid w:val="009C1CF4"/>
    <w:rsid w:val="00A30353"/>
    <w:rsid w:val="00AA2A93"/>
    <w:rsid w:val="00AC3823"/>
    <w:rsid w:val="00AE323C"/>
    <w:rsid w:val="00B00181"/>
    <w:rsid w:val="00B00B0D"/>
    <w:rsid w:val="00B765F7"/>
    <w:rsid w:val="00BA0CA9"/>
    <w:rsid w:val="00BF134F"/>
    <w:rsid w:val="00C02897"/>
    <w:rsid w:val="00CD0750"/>
    <w:rsid w:val="00D0390D"/>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E39E2"/>
  <w15:docId w15:val="{500493F1-B766-4A23-A6C9-54F5A5D1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ST/SG/AC.10/C.3/2019/54</vt:lpstr>
      <vt:lpstr/>
    </vt:vector>
  </TitlesOfParts>
  <Company>DCM</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ST/SG/AC.10/C.3/2019/54</dc:title>
  <dc:subject/>
  <dc:creator>Thi Kim Thao VU</dc:creator>
  <cp:keywords/>
  <cp:lastModifiedBy>Laurence Berthet</cp:lastModifiedBy>
  <cp:revision>3</cp:revision>
  <cp:lastPrinted>2019-10-15T14:18:00Z</cp:lastPrinted>
  <dcterms:created xsi:type="dcterms:W3CDTF">2019-10-15T14:18:00Z</dcterms:created>
  <dcterms:modified xsi:type="dcterms:W3CDTF">2019-10-15T14:19:00Z</dcterms:modified>
</cp:coreProperties>
</file>