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D0FEA56" w14:textId="77777777" w:rsidTr="00F01738">
        <w:trPr>
          <w:trHeight w:hRule="exact" w:val="851"/>
        </w:trPr>
        <w:tc>
          <w:tcPr>
            <w:tcW w:w="1276" w:type="dxa"/>
            <w:tcBorders>
              <w:bottom w:val="single" w:sz="4" w:space="0" w:color="auto"/>
            </w:tcBorders>
          </w:tcPr>
          <w:p w14:paraId="7A6533A9" w14:textId="77777777" w:rsidR="00132EA9" w:rsidRPr="00DB58B5" w:rsidRDefault="00132EA9" w:rsidP="00840209">
            <w:bookmarkStart w:id="0" w:name="_GoBack"/>
            <w:bookmarkEnd w:id="0"/>
          </w:p>
        </w:tc>
        <w:tc>
          <w:tcPr>
            <w:tcW w:w="2268" w:type="dxa"/>
            <w:tcBorders>
              <w:bottom w:val="single" w:sz="4" w:space="0" w:color="auto"/>
            </w:tcBorders>
            <w:vAlign w:val="bottom"/>
          </w:tcPr>
          <w:p w14:paraId="177BC87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C650A1" w14:textId="77777777" w:rsidR="00132EA9" w:rsidRPr="00DB58B5" w:rsidRDefault="00840209" w:rsidP="00840209">
            <w:pPr>
              <w:jc w:val="right"/>
            </w:pPr>
            <w:r w:rsidRPr="00840209">
              <w:rPr>
                <w:sz w:val="40"/>
              </w:rPr>
              <w:t>ST</w:t>
            </w:r>
            <w:r>
              <w:t>/SG/AC.10/C.3/2019/48</w:t>
            </w:r>
          </w:p>
        </w:tc>
      </w:tr>
      <w:tr w:rsidR="00132EA9" w:rsidRPr="00DB58B5" w14:paraId="5164A748" w14:textId="77777777" w:rsidTr="00F01738">
        <w:trPr>
          <w:trHeight w:hRule="exact" w:val="2835"/>
        </w:trPr>
        <w:tc>
          <w:tcPr>
            <w:tcW w:w="1276" w:type="dxa"/>
            <w:tcBorders>
              <w:top w:val="single" w:sz="4" w:space="0" w:color="auto"/>
              <w:bottom w:val="single" w:sz="12" w:space="0" w:color="auto"/>
            </w:tcBorders>
          </w:tcPr>
          <w:p w14:paraId="369DA16A" w14:textId="77777777" w:rsidR="00132EA9" w:rsidRPr="00DB58B5" w:rsidRDefault="00132EA9" w:rsidP="00F01738">
            <w:pPr>
              <w:spacing w:before="120"/>
              <w:jc w:val="center"/>
            </w:pPr>
            <w:r>
              <w:rPr>
                <w:noProof/>
                <w:lang w:eastAsia="fr-CH"/>
              </w:rPr>
              <w:drawing>
                <wp:inline distT="0" distB="0" distL="0" distR="0" wp14:anchorId="431B4705" wp14:editId="088064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46248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5F364F3" w14:textId="77777777" w:rsidR="00132EA9" w:rsidRDefault="00840209" w:rsidP="00F01738">
            <w:pPr>
              <w:spacing w:before="240"/>
            </w:pPr>
            <w:proofErr w:type="spellStart"/>
            <w:r>
              <w:t>Distr</w:t>
            </w:r>
            <w:proofErr w:type="spellEnd"/>
            <w:r>
              <w:t xml:space="preserve">. </w:t>
            </w:r>
            <w:proofErr w:type="gramStart"/>
            <w:r>
              <w:t>générale</w:t>
            </w:r>
            <w:proofErr w:type="gramEnd"/>
          </w:p>
          <w:p w14:paraId="357469F6" w14:textId="77777777" w:rsidR="00840209" w:rsidRDefault="00840209" w:rsidP="00840209">
            <w:pPr>
              <w:spacing w:line="240" w:lineRule="exact"/>
            </w:pPr>
            <w:r>
              <w:t>12 septembre 2019</w:t>
            </w:r>
          </w:p>
          <w:p w14:paraId="4E11D83C" w14:textId="77777777" w:rsidR="00840209" w:rsidRDefault="00840209" w:rsidP="00840209">
            <w:pPr>
              <w:spacing w:line="240" w:lineRule="exact"/>
            </w:pPr>
            <w:r>
              <w:t>Français</w:t>
            </w:r>
          </w:p>
          <w:p w14:paraId="1DA155C8" w14:textId="77777777" w:rsidR="00840209" w:rsidRPr="00DB58B5" w:rsidRDefault="00840209" w:rsidP="00840209">
            <w:pPr>
              <w:spacing w:line="240" w:lineRule="exact"/>
            </w:pPr>
            <w:r>
              <w:t>Original : anglais</w:t>
            </w:r>
          </w:p>
        </w:tc>
      </w:tr>
    </w:tbl>
    <w:p w14:paraId="1D7255E4" w14:textId="77777777" w:rsidR="00840209" w:rsidRPr="00CA0680" w:rsidRDefault="00840209" w:rsidP="000305D3">
      <w:pPr>
        <w:spacing w:before="120"/>
        <w:rPr>
          <w:b/>
          <w:sz w:val="24"/>
          <w:szCs w:val="24"/>
        </w:rPr>
      </w:pPr>
      <w:r w:rsidRPr="00CA0680">
        <w:rPr>
          <w:b/>
          <w:sz w:val="24"/>
          <w:szCs w:val="24"/>
        </w:rPr>
        <w:t>Comité d</w:t>
      </w:r>
      <w:r w:rsidR="007E718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7E718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655D269" w14:textId="77777777" w:rsidR="00840209" w:rsidRPr="00CA0680" w:rsidRDefault="00840209" w:rsidP="000305D3">
      <w:pPr>
        <w:spacing w:before="120"/>
        <w:rPr>
          <w:b/>
        </w:rPr>
      </w:pPr>
      <w:r w:rsidRPr="00CA0680">
        <w:rPr>
          <w:b/>
        </w:rPr>
        <w:t>Sous</w:t>
      </w:r>
      <w:r>
        <w:rPr>
          <w:b/>
        </w:rPr>
        <w:t>-</w:t>
      </w:r>
      <w:r w:rsidRPr="00CA0680">
        <w:rPr>
          <w:b/>
        </w:rPr>
        <w:t>Comité d</w:t>
      </w:r>
      <w:r w:rsidR="007E718C">
        <w:rPr>
          <w:b/>
        </w:rPr>
        <w:t>’</w:t>
      </w:r>
      <w:r w:rsidRPr="00CA0680">
        <w:rPr>
          <w:b/>
        </w:rPr>
        <w:t>experts du transport des marchandises dangereuses</w:t>
      </w:r>
    </w:p>
    <w:p w14:paraId="6575E407" w14:textId="77777777" w:rsidR="00840209" w:rsidRPr="00840209" w:rsidRDefault="00840209" w:rsidP="00840209">
      <w:pPr>
        <w:spacing w:before="120"/>
        <w:rPr>
          <w:b/>
          <w:lang w:val="fr-FR"/>
        </w:rPr>
      </w:pPr>
      <w:r w:rsidRPr="00840209">
        <w:rPr>
          <w:b/>
          <w:lang w:val="fr-FR"/>
        </w:rPr>
        <w:t xml:space="preserve">Cinquante-sixième session </w:t>
      </w:r>
    </w:p>
    <w:p w14:paraId="76B9D13B" w14:textId="77777777" w:rsidR="00840209" w:rsidRPr="00840209" w:rsidRDefault="00840209" w:rsidP="00840209">
      <w:pPr>
        <w:rPr>
          <w:lang w:val="fr-FR"/>
        </w:rPr>
      </w:pPr>
      <w:r w:rsidRPr="00840209">
        <w:rPr>
          <w:lang w:val="fr-FR"/>
        </w:rPr>
        <w:t>Genève, 2-11</w:t>
      </w:r>
      <w:r>
        <w:rPr>
          <w:lang w:val="fr-FR"/>
        </w:rPr>
        <w:t> </w:t>
      </w:r>
      <w:r w:rsidRPr="00840209">
        <w:rPr>
          <w:lang w:val="fr-FR"/>
        </w:rPr>
        <w:t>décembre 2019</w:t>
      </w:r>
    </w:p>
    <w:p w14:paraId="519CCBD4" w14:textId="77777777" w:rsidR="00840209" w:rsidRPr="00840209" w:rsidRDefault="00840209" w:rsidP="00840209">
      <w:pPr>
        <w:rPr>
          <w:lang w:val="fr-FR"/>
        </w:rPr>
      </w:pPr>
      <w:r w:rsidRPr="00840209">
        <w:rPr>
          <w:lang w:val="fr-FR"/>
        </w:rPr>
        <w:t>Point</w:t>
      </w:r>
      <w:r>
        <w:rPr>
          <w:lang w:val="fr-FR"/>
        </w:rPr>
        <w:t xml:space="preserve"> </w:t>
      </w:r>
      <w:r w:rsidRPr="00840209">
        <w:rPr>
          <w:lang w:val="fr-FR"/>
        </w:rPr>
        <w:t>3 de l</w:t>
      </w:r>
      <w:r w:rsidR="007E718C">
        <w:rPr>
          <w:lang w:val="fr-FR"/>
        </w:rPr>
        <w:t>’</w:t>
      </w:r>
      <w:r w:rsidRPr="00840209">
        <w:rPr>
          <w:lang w:val="fr-FR"/>
        </w:rPr>
        <w:t>ordre du jour provisoire</w:t>
      </w:r>
    </w:p>
    <w:p w14:paraId="0744668D" w14:textId="77777777" w:rsidR="00840209" w:rsidRDefault="00840209" w:rsidP="00840209">
      <w:pPr>
        <w:rPr>
          <w:b/>
          <w:lang w:val="fr-FR"/>
        </w:rPr>
      </w:pPr>
      <w:r w:rsidRPr="00840209">
        <w:rPr>
          <w:b/>
          <w:lang w:val="fr-FR"/>
        </w:rPr>
        <w:t>Inscription, classement et emballage</w:t>
      </w:r>
    </w:p>
    <w:p w14:paraId="661EDD3A" w14:textId="77777777" w:rsidR="00840209" w:rsidRPr="00840209" w:rsidRDefault="00840209" w:rsidP="00840209">
      <w:pPr>
        <w:pStyle w:val="HChG"/>
        <w:rPr>
          <w:lang w:val="fr-FR"/>
        </w:rPr>
      </w:pPr>
      <w:r w:rsidRPr="00840209">
        <w:rPr>
          <w:lang w:val="fr-FR"/>
        </w:rPr>
        <w:tab/>
      </w:r>
      <w:r w:rsidRPr="00840209">
        <w:rPr>
          <w:lang w:val="fr-FR"/>
        </w:rPr>
        <w:tab/>
        <w:t xml:space="preserve">Dispositions relatives aux accumulateurs (inversables remplis </w:t>
      </w:r>
      <w:proofErr w:type="gramStart"/>
      <w:r w:rsidRPr="00840209">
        <w:rPr>
          <w:lang w:val="fr-FR"/>
        </w:rPr>
        <w:t>d</w:t>
      </w:r>
      <w:r w:rsidR="007E718C">
        <w:rPr>
          <w:lang w:val="fr-FR"/>
        </w:rPr>
        <w:t>’</w:t>
      </w:r>
      <w:r w:rsidRPr="00840209">
        <w:rPr>
          <w:lang w:val="fr-FR"/>
        </w:rPr>
        <w:t>électrolyte</w:t>
      </w:r>
      <w:proofErr w:type="gramEnd"/>
      <w:r w:rsidRPr="00840209">
        <w:rPr>
          <w:lang w:val="fr-FR"/>
        </w:rPr>
        <w:t xml:space="preserve"> liquide) installés dans des engins de transport</w:t>
      </w:r>
    </w:p>
    <w:p w14:paraId="4919E824" w14:textId="77777777" w:rsidR="00840209" w:rsidRPr="00840209" w:rsidRDefault="00840209" w:rsidP="00840209">
      <w:pPr>
        <w:pStyle w:val="H1G"/>
        <w:rPr>
          <w:lang w:val="fr-FR"/>
        </w:rPr>
      </w:pPr>
      <w:r w:rsidRPr="00840209">
        <w:rPr>
          <w:lang w:val="fr-FR"/>
        </w:rPr>
        <w:tab/>
      </w:r>
      <w:r w:rsidRPr="00840209">
        <w:rPr>
          <w:lang w:val="fr-FR"/>
        </w:rPr>
        <w:tab/>
        <w:t>Communication de l</w:t>
      </w:r>
      <w:r w:rsidR="007E718C">
        <w:rPr>
          <w:lang w:val="fr-FR"/>
        </w:rPr>
        <w:t>’</w:t>
      </w:r>
      <w:r w:rsidRPr="00840209">
        <w:rPr>
          <w:lang w:val="fr-FR"/>
        </w:rPr>
        <w:t>expert de la Chine</w:t>
      </w:r>
      <w:r w:rsidR="00FD7AB1" w:rsidRPr="00FD7AB1">
        <w:rPr>
          <w:rStyle w:val="FootnoteReference"/>
          <w:b w:val="0"/>
          <w:sz w:val="20"/>
          <w:vertAlign w:val="baseline"/>
        </w:rPr>
        <w:footnoteReference w:customMarkFollows="1" w:id="2"/>
        <w:t>*</w:t>
      </w:r>
    </w:p>
    <w:p w14:paraId="01EB8067" w14:textId="77777777" w:rsidR="00840209" w:rsidRPr="00840209" w:rsidRDefault="00840209" w:rsidP="00840209">
      <w:pPr>
        <w:pStyle w:val="HChG"/>
      </w:pPr>
      <w:r w:rsidRPr="00840209">
        <w:rPr>
          <w:lang w:val="fr-FR"/>
        </w:rPr>
        <w:tab/>
      </w:r>
      <w:r w:rsidRPr="00840209">
        <w:rPr>
          <w:lang w:val="fr-FR"/>
        </w:rPr>
        <w:tab/>
        <w:t>Introduction</w:t>
      </w:r>
    </w:p>
    <w:p w14:paraId="42A9A24B" w14:textId="77777777" w:rsidR="00840209" w:rsidRPr="00840209" w:rsidRDefault="00840209" w:rsidP="00840209">
      <w:pPr>
        <w:pStyle w:val="SingleTxtG"/>
        <w:rPr>
          <w:lang w:val="fr-FR"/>
        </w:rPr>
      </w:pPr>
      <w:r w:rsidRPr="00840209">
        <w:rPr>
          <w:lang w:val="fr-FR"/>
        </w:rPr>
        <w:t>1.</w:t>
      </w:r>
      <w:r w:rsidRPr="00840209">
        <w:rPr>
          <w:lang w:val="fr-FR"/>
        </w:rPr>
        <w:tab/>
        <w:t>Il est de plus en plus fréquent que des engins de transport munis d</w:t>
      </w:r>
      <w:r w:rsidR="007E718C">
        <w:rPr>
          <w:lang w:val="fr-FR"/>
        </w:rPr>
        <w:t>’</w:t>
      </w:r>
      <w:r w:rsidRPr="00840209">
        <w:rPr>
          <w:lang w:val="fr-FR"/>
        </w:rPr>
        <w:t>accumulateurs soient fabriqués et transportés. Une nouvelle rubrique ONU, 3536 (BATTERIES AU LITHIUM INSTALLÉES DANS DES ENGINS DE TRANSPORT batteries au lithium ionique ou batteries au lithium métal), a été ajoutée à la vingtième édition révisée des Recommandations relatives au transport des marchandises dangereuses, Règlement type, et la disposition spéciale 389 a été adoptée en conséquence, dans l</w:t>
      </w:r>
      <w:r w:rsidR="007E718C">
        <w:rPr>
          <w:lang w:val="fr-FR"/>
        </w:rPr>
        <w:t>’</w:t>
      </w:r>
      <w:r w:rsidRPr="00840209">
        <w:rPr>
          <w:lang w:val="fr-FR"/>
        </w:rPr>
        <w:t>optique de prendre en compte le transport de  grands systèmes de batteries au lithium installés dans des engins de transport et munis d</w:t>
      </w:r>
      <w:r w:rsidR="007E718C">
        <w:rPr>
          <w:lang w:val="fr-FR"/>
        </w:rPr>
        <w:t>’</w:t>
      </w:r>
      <w:r w:rsidRPr="00840209">
        <w:rPr>
          <w:lang w:val="fr-FR"/>
        </w:rPr>
        <w:t>extincteurs et de machines frigorifiques. Aux termes de la disposition spéciale 389, lorsqu</w:t>
      </w:r>
      <w:r w:rsidR="007E718C">
        <w:rPr>
          <w:lang w:val="fr-FR"/>
        </w:rPr>
        <w:t>’</w:t>
      </w:r>
      <w:r w:rsidRPr="00840209">
        <w:rPr>
          <w:lang w:val="fr-FR"/>
        </w:rPr>
        <w:t>elles servent à assurer la sécurité et le bon fonctionnement d</w:t>
      </w:r>
      <w:r w:rsidR="007E718C">
        <w:rPr>
          <w:lang w:val="fr-FR"/>
        </w:rPr>
        <w:t>’</w:t>
      </w:r>
      <w:r w:rsidRPr="00840209">
        <w:rPr>
          <w:lang w:val="fr-FR"/>
        </w:rPr>
        <w:t>installations de lutte contre l</w:t>
      </w:r>
      <w:r w:rsidR="007E718C">
        <w:rPr>
          <w:lang w:val="fr-FR"/>
        </w:rPr>
        <w:t>’</w:t>
      </w:r>
      <w:r w:rsidRPr="00840209">
        <w:rPr>
          <w:lang w:val="fr-FR"/>
        </w:rPr>
        <w:t>incendie et de systèmes de climatisation, les marchandises dangereuses à bord d</w:t>
      </w:r>
      <w:r w:rsidR="007E718C">
        <w:rPr>
          <w:lang w:val="fr-FR"/>
        </w:rPr>
        <w:t>’</w:t>
      </w:r>
      <w:r w:rsidRPr="00840209">
        <w:rPr>
          <w:lang w:val="fr-FR"/>
        </w:rPr>
        <w:t>engins de transport fermés doivent y être correctement fixées ou installées et ne sont pas visées par le Règlement type. Les marchandises dangereuses qui ne sont pas nécessaires à son bon fonctionnement et à sa sécurité ne doivent pas être transportées à l</w:t>
      </w:r>
      <w:r w:rsidR="007E718C">
        <w:rPr>
          <w:lang w:val="fr-FR"/>
        </w:rPr>
        <w:t>’</w:t>
      </w:r>
      <w:r w:rsidRPr="00840209">
        <w:rPr>
          <w:lang w:val="fr-FR"/>
        </w:rPr>
        <w:t>intérieur de l</w:t>
      </w:r>
      <w:r w:rsidR="007E718C">
        <w:rPr>
          <w:lang w:val="fr-FR"/>
        </w:rPr>
        <w:t>’</w:t>
      </w:r>
      <w:r w:rsidRPr="00840209">
        <w:rPr>
          <w:lang w:val="fr-FR"/>
        </w:rPr>
        <w:t>engin de transport.</w:t>
      </w:r>
    </w:p>
    <w:p w14:paraId="00C3FDE8" w14:textId="77777777" w:rsidR="00840209" w:rsidRPr="00840209" w:rsidRDefault="00840209" w:rsidP="00840209">
      <w:pPr>
        <w:pStyle w:val="SingleTxtG"/>
        <w:rPr>
          <w:lang w:val="fr-FR"/>
        </w:rPr>
      </w:pPr>
      <w:r w:rsidRPr="00840209">
        <w:rPr>
          <w:lang w:val="fr-FR"/>
        </w:rPr>
        <w:t>2.</w:t>
      </w:r>
      <w:r w:rsidRPr="00840209">
        <w:rPr>
          <w:lang w:val="fr-FR"/>
        </w:rPr>
        <w:tab/>
        <w:t>Le No ONU 3536 vise uniquement le transport des batteries au lithium (batteries au lithium ionique ou batteries au lithium métal) installées dans un engin de transport</w:t>
      </w:r>
      <w:r w:rsidR="00FD7AB1">
        <w:rPr>
          <w:lang w:val="fr-FR"/>
        </w:rPr>
        <w:t> </w:t>
      </w:r>
      <w:r w:rsidRPr="00840209">
        <w:rPr>
          <w:lang w:val="fr-FR"/>
        </w:rPr>
        <w:t>; néanmoins, les systèmes d</w:t>
      </w:r>
      <w:r w:rsidR="007E718C">
        <w:rPr>
          <w:lang w:val="fr-FR"/>
        </w:rPr>
        <w:t>’</w:t>
      </w:r>
      <w:r w:rsidRPr="00840209">
        <w:rPr>
          <w:lang w:val="fr-FR"/>
        </w:rPr>
        <w:t>accumulateurs (inversables remplis d</w:t>
      </w:r>
      <w:r w:rsidR="007E718C">
        <w:rPr>
          <w:lang w:val="fr-FR"/>
        </w:rPr>
        <w:t>’</w:t>
      </w:r>
      <w:r w:rsidRPr="00840209">
        <w:rPr>
          <w:lang w:val="fr-FR"/>
        </w:rPr>
        <w:t>électrolyte liquide (No ONU 2800) qui satisfont aux prescriptions de la disposition spéciale 238, peuvent être transportés en tant que marchandises normales, et sont différents des accumulateurs visés par le No ONU 2794) sont exclus. De manière analogue au No ONU 3536, les accumulateurs (inversables remplis d</w:t>
      </w:r>
      <w:r w:rsidR="007E718C">
        <w:rPr>
          <w:lang w:val="fr-FR"/>
        </w:rPr>
        <w:t>’</w:t>
      </w:r>
      <w:r w:rsidRPr="00840209">
        <w:rPr>
          <w:lang w:val="fr-FR"/>
        </w:rPr>
        <w:t>électrolyte liquide) sont installés dans un engin de transport conjointement avec des dispositifs d</w:t>
      </w:r>
      <w:r w:rsidR="007E718C">
        <w:rPr>
          <w:lang w:val="fr-FR"/>
        </w:rPr>
        <w:t>’</w:t>
      </w:r>
      <w:r w:rsidRPr="00840209">
        <w:rPr>
          <w:lang w:val="fr-FR"/>
        </w:rPr>
        <w:t>extinction d</w:t>
      </w:r>
      <w:r w:rsidR="007E718C">
        <w:rPr>
          <w:lang w:val="fr-FR"/>
        </w:rPr>
        <w:t>’</w:t>
      </w:r>
      <w:r w:rsidRPr="00840209">
        <w:rPr>
          <w:lang w:val="fr-FR"/>
        </w:rPr>
        <w:t xml:space="preserve">incendie (extincteurs, No ONU 1044) et de climatisation (machines frigorifiques, No ONU 2857). Ces marchandises dangereuses, dont </w:t>
      </w:r>
      <w:r w:rsidRPr="00840209">
        <w:rPr>
          <w:lang w:val="fr-FR"/>
        </w:rPr>
        <w:lastRenderedPageBreak/>
        <w:t>les dispositifs d</w:t>
      </w:r>
      <w:r w:rsidR="007E718C">
        <w:rPr>
          <w:lang w:val="fr-FR"/>
        </w:rPr>
        <w:t>’</w:t>
      </w:r>
      <w:r w:rsidRPr="00840209">
        <w:rPr>
          <w:lang w:val="fr-FR"/>
        </w:rPr>
        <w:t>extinction d</w:t>
      </w:r>
      <w:r w:rsidR="007E718C">
        <w:rPr>
          <w:lang w:val="fr-FR"/>
        </w:rPr>
        <w:t>’</w:t>
      </w:r>
      <w:r w:rsidRPr="00840209">
        <w:rPr>
          <w:lang w:val="fr-FR"/>
        </w:rPr>
        <w:t>incendie et de climatisation, sont destinées à assurer la sécurité et le bon fonctionnement des engins de transport dans lesquels elles sont installées.</w:t>
      </w:r>
    </w:p>
    <w:p w14:paraId="79F04B8D" w14:textId="77777777" w:rsidR="00840209" w:rsidRPr="00840209" w:rsidRDefault="00840209" w:rsidP="00840209">
      <w:pPr>
        <w:pStyle w:val="SingleTxtG"/>
        <w:rPr>
          <w:lang w:val="fr-FR"/>
        </w:rPr>
      </w:pPr>
      <w:r w:rsidRPr="00840209">
        <w:rPr>
          <w:lang w:val="fr-FR"/>
        </w:rPr>
        <w:t>3.</w:t>
      </w:r>
      <w:r w:rsidRPr="00840209">
        <w:rPr>
          <w:lang w:val="fr-FR"/>
        </w:rPr>
        <w:tab/>
        <w:t>La seule différence réside dans le fait que les systèmes d</w:t>
      </w:r>
      <w:r w:rsidR="007E718C">
        <w:rPr>
          <w:lang w:val="fr-FR"/>
        </w:rPr>
        <w:t>’</w:t>
      </w:r>
      <w:r w:rsidRPr="00840209">
        <w:rPr>
          <w:lang w:val="fr-FR"/>
        </w:rPr>
        <w:t>alimentation électrique à bord de l</w:t>
      </w:r>
      <w:r w:rsidR="007E718C">
        <w:rPr>
          <w:lang w:val="fr-FR"/>
        </w:rPr>
        <w:t>’</w:t>
      </w:r>
      <w:r w:rsidRPr="00840209">
        <w:rPr>
          <w:lang w:val="fr-FR"/>
        </w:rPr>
        <w:t>engin sont des accumulateurs (inversables remplis d</w:t>
      </w:r>
      <w:r w:rsidR="007E718C">
        <w:rPr>
          <w:lang w:val="fr-FR"/>
        </w:rPr>
        <w:t>’</w:t>
      </w:r>
      <w:r w:rsidRPr="00840209">
        <w:rPr>
          <w:lang w:val="fr-FR"/>
        </w:rPr>
        <w:t>électrolyte liquide) en lieu et place de batteries au lithium (batteries au lithium ionique ou batteries au lithium métal). Ces accumulateurs assurent l</w:t>
      </w:r>
      <w:r w:rsidR="007E718C">
        <w:rPr>
          <w:lang w:val="fr-FR"/>
        </w:rPr>
        <w:t>’</w:t>
      </w:r>
      <w:r w:rsidRPr="00840209">
        <w:rPr>
          <w:lang w:val="fr-FR"/>
        </w:rPr>
        <w:t>alimentation des dispositifs installés à bord des engins de transport et ils ne fonctionnent pas pendant le transport.</w:t>
      </w:r>
    </w:p>
    <w:p w14:paraId="128F48C0" w14:textId="77777777" w:rsidR="00840209" w:rsidRPr="00840209" w:rsidRDefault="00840209" w:rsidP="00840209">
      <w:pPr>
        <w:pStyle w:val="SingleTxtG"/>
        <w:rPr>
          <w:lang w:val="fr-FR"/>
        </w:rPr>
      </w:pPr>
      <w:r w:rsidRPr="00840209">
        <w:rPr>
          <w:lang w:val="fr-FR"/>
        </w:rPr>
        <w:t>4.</w:t>
      </w:r>
      <w:r w:rsidRPr="00840209">
        <w:rPr>
          <w:lang w:val="fr-FR"/>
        </w:rPr>
        <w:tab/>
        <w:t>Actuellement, le Règlement type n</w:t>
      </w:r>
      <w:r w:rsidR="007E718C">
        <w:rPr>
          <w:lang w:val="fr-FR"/>
        </w:rPr>
        <w:t>’</w:t>
      </w:r>
      <w:r w:rsidRPr="00840209">
        <w:rPr>
          <w:lang w:val="fr-FR"/>
        </w:rPr>
        <w:t>encadre pas explicitement le transport des grands systèmes d</w:t>
      </w:r>
      <w:r w:rsidR="007E718C">
        <w:rPr>
          <w:lang w:val="fr-FR"/>
        </w:rPr>
        <w:t>’</w:t>
      </w:r>
      <w:r w:rsidRPr="00840209">
        <w:rPr>
          <w:lang w:val="fr-FR"/>
        </w:rPr>
        <w:t>accumulateurs (inversables remplis d</w:t>
      </w:r>
      <w:r w:rsidR="007E718C">
        <w:rPr>
          <w:lang w:val="fr-FR"/>
        </w:rPr>
        <w:t>’</w:t>
      </w:r>
      <w:r w:rsidRPr="00840209">
        <w:rPr>
          <w:lang w:val="fr-FR"/>
        </w:rPr>
        <w:t xml:space="preserve">électrolyte liquide) susmentionnés. Les modalités de transport de </w:t>
      </w:r>
      <w:proofErr w:type="gramStart"/>
      <w:r w:rsidRPr="00840209">
        <w:rPr>
          <w:lang w:val="fr-FR"/>
        </w:rPr>
        <w:t>ces  grands</w:t>
      </w:r>
      <w:proofErr w:type="gramEnd"/>
      <w:r w:rsidRPr="00840209">
        <w:rPr>
          <w:lang w:val="fr-FR"/>
        </w:rPr>
        <w:t xml:space="preserve"> systèmes restent donc incertaines. </w:t>
      </w:r>
    </w:p>
    <w:p w14:paraId="1DE6BBC1" w14:textId="77777777" w:rsidR="00840209" w:rsidRPr="00840209" w:rsidRDefault="00FD7AB1" w:rsidP="00FD7AB1">
      <w:pPr>
        <w:pStyle w:val="HChG"/>
        <w:rPr>
          <w:lang w:val="fr-FR"/>
        </w:rPr>
      </w:pPr>
      <w:r>
        <w:rPr>
          <w:lang w:val="fr-FR"/>
        </w:rPr>
        <w:tab/>
      </w:r>
      <w:r>
        <w:rPr>
          <w:lang w:val="fr-FR"/>
        </w:rPr>
        <w:tab/>
      </w:r>
      <w:r w:rsidR="00840209" w:rsidRPr="00840209">
        <w:rPr>
          <w:lang w:val="fr-FR"/>
        </w:rPr>
        <w:t>Examen</w:t>
      </w:r>
    </w:p>
    <w:p w14:paraId="37BD91F6" w14:textId="77777777" w:rsidR="00840209" w:rsidRPr="00840209" w:rsidRDefault="00840209" w:rsidP="00840209">
      <w:pPr>
        <w:pStyle w:val="SingleTxtG"/>
        <w:rPr>
          <w:lang w:val="fr-FR"/>
        </w:rPr>
      </w:pPr>
      <w:r w:rsidRPr="00840209">
        <w:rPr>
          <w:lang w:val="fr-FR"/>
        </w:rPr>
        <w:t>5.</w:t>
      </w:r>
      <w:r w:rsidRPr="00840209">
        <w:rPr>
          <w:lang w:val="fr-FR"/>
        </w:rPr>
        <w:tab/>
        <w:t>Compte tenu de ce qui précède, le présent document propose trois options pour examen par le Sous-Comité. La première consiste à associer une nouvelle disposition spéciale XXX à la rubrique actuelle correspondant aux accumulateurs (No ONU 2800), dans laquelle seraient précisées les prescriptions applicables de manière analogue à la disposition spéciale</w:t>
      </w:r>
      <w:r w:rsidR="00FD7AB1">
        <w:rPr>
          <w:lang w:val="fr-FR"/>
        </w:rPr>
        <w:t xml:space="preserve"> </w:t>
      </w:r>
      <w:r w:rsidRPr="00840209">
        <w:rPr>
          <w:lang w:val="fr-FR"/>
        </w:rPr>
        <w:t>389. La deuxième consiste à modifier la rubrique ONU 3536 dans sa forme actuelle et à ajouter une nouvelle disposition spéciale qui serait applicable non seulement aux batteries au lithium (batteries au lithium ionique ou batteries au lithium métal) mais aussi aux accumulateurs (inversables remplis d</w:t>
      </w:r>
      <w:r w:rsidR="007E718C">
        <w:rPr>
          <w:lang w:val="fr-FR"/>
        </w:rPr>
        <w:t>’</w:t>
      </w:r>
      <w:r w:rsidRPr="00840209">
        <w:rPr>
          <w:lang w:val="fr-FR"/>
        </w:rPr>
        <w:t>électrolyte liquide) installés dans un engin de transport. La troisième consiste à créer une nouvelle rubrique « ACCUMULATEURS INVERSABLES REMPLIS D</w:t>
      </w:r>
      <w:r w:rsidR="007E718C">
        <w:rPr>
          <w:lang w:val="fr-FR"/>
        </w:rPr>
        <w:t>’</w:t>
      </w:r>
      <w:r w:rsidRPr="00840209">
        <w:rPr>
          <w:lang w:val="fr-FR"/>
        </w:rPr>
        <w:t>ÉLECTROLYTE LIQUIDE, INSTALLÉS DANS DES ENGINS DE TRANSPORT », à laquelle serait affectée la nouvelle disposition spéciale</w:t>
      </w:r>
      <w:r w:rsidR="00FD7AB1">
        <w:rPr>
          <w:lang w:val="fr-FR"/>
        </w:rPr>
        <w:t xml:space="preserve"> </w:t>
      </w:r>
      <w:r w:rsidRPr="00840209">
        <w:rPr>
          <w:lang w:val="fr-FR"/>
        </w:rPr>
        <w:t>XXX. Cette nouvelle rubrique serait inspirée des rubriques « BATTERIES AU LITHIUM INSTALLÉES DANS DES ENGINS DE TRANSPORT » (No ONU 3536) et « VÉHICULE À PROPULSION PAR GAZ INFLAMMABLE ou VÉHICULE À PROPULSION PAR LIQUIDE INFLAMMABLE ou VÉHICULE À PROPULSION PAR PILE À COMBUSTIBLE CONTENANT DU GAZ INFLAMMABLE ou VÉHICULE À PROPULSION PAR PILE À COMBUSTIBLE CONTENANT DU LIQUIDE INFLAMMABLE » (No ONU 3166), étant entendu qu</w:t>
      </w:r>
      <w:r w:rsidR="007E718C">
        <w:rPr>
          <w:lang w:val="fr-FR"/>
        </w:rPr>
        <w:t>’</w:t>
      </w:r>
      <w:r w:rsidRPr="00840209">
        <w:rPr>
          <w:lang w:val="fr-FR"/>
        </w:rPr>
        <w:t>aucune instruction d</w:t>
      </w:r>
      <w:r w:rsidR="007E718C">
        <w:rPr>
          <w:lang w:val="fr-FR"/>
        </w:rPr>
        <w:t>’</w:t>
      </w:r>
      <w:r w:rsidRPr="00840209">
        <w:rPr>
          <w:lang w:val="fr-FR"/>
        </w:rPr>
        <w:t>emballage ne serait spécifiée et que les prescriptions applicables se trouveraient dans la nouvelle disposition spéciale XXX, celle-ci venant s</w:t>
      </w:r>
      <w:r w:rsidR="007E718C">
        <w:rPr>
          <w:lang w:val="fr-FR"/>
        </w:rPr>
        <w:t>’</w:t>
      </w:r>
      <w:r w:rsidRPr="00840209">
        <w:rPr>
          <w:lang w:val="fr-FR"/>
        </w:rPr>
        <w:t>ajouter à la disposition spéciale 238.</w:t>
      </w:r>
    </w:p>
    <w:p w14:paraId="7E9562B4" w14:textId="77777777" w:rsidR="00840209" w:rsidRDefault="00840209" w:rsidP="00840209">
      <w:pPr>
        <w:pStyle w:val="SingleTxtG"/>
      </w:pPr>
      <w:r w:rsidRPr="00840209">
        <w:rPr>
          <w:lang w:val="fr-FR"/>
        </w:rPr>
        <w:t>6.</w:t>
      </w:r>
      <w:r w:rsidRPr="00840209">
        <w:rPr>
          <w:lang w:val="fr-FR"/>
        </w:rPr>
        <w:tab/>
        <w:t>En ce qui concerne la nouvelle disposition spéciale XXX, tant les « extincteurs » (No ONU 1044) que les « machines frigorifiques » (No ONU 2857) sont admis au transport lorsqu</w:t>
      </w:r>
      <w:r w:rsidR="007E718C">
        <w:rPr>
          <w:lang w:val="fr-FR"/>
        </w:rPr>
        <w:t>’</w:t>
      </w:r>
      <w:r w:rsidRPr="00840209">
        <w:rPr>
          <w:lang w:val="fr-FR"/>
        </w:rPr>
        <w:t>ils sont emballés dans « des emballages extérieurs appropriés ». Pour ce qui concerne ces marchandises dangereuses auxiliaires, il est proposé de recourir à une approche analogue à celle adoptée pour la disposition spéciale 389 telle qu</w:t>
      </w:r>
      <w:r w:rsidR="007E718C">
        <w:rPr>
          <w:lang w:val="fr-FR"/>
        </w:rPr>
        <w:t>’</w:t>
      </w:r>
      <w:r w:rsidRPr="00840209">
        <w:rPr>
          <w:lang w:val="fr-FR"/>
        </w:rPr>
        <w:t>elle a été affectée au No ONU 3536. Lorsqu</w:t>
      </w:r>
      <w:r w:rsidR="007E718C">
        <w:rPr>
          <w:lang w:val="fr-FR"/>
        </w:rPr>
        <w:t>’</w:t>
      </w:r>
      <w:r w:rsidRPr="00840209">
        <w:rPr>
          <w:lang w:val="fr-FR"/>
        </w:rPr>
        <w:t>elles servent à assurer la sécurité et le bon fonctionnement d</w:t>
      </w:r>
      <w:r w:rsidR="007E718C">
        <w:rPr>
          <w:lang w:val="fr-FR"/>
        </w:rPr>
        <w:t>’</w:t>
      </w:r>
      <w:r w:rsidRPr="00840209">
        <w:rPr>
          <w:lang w:val="fr-FR"/>
        </w:rPr>
        <w:t>installations de lutte contre l</w:t>
      </w:r>
      <w:r w:rsidR="007E718C">
        <w:rPr>
          <w:lang w:val="fr-FR"/>
        </w:rPr>
        <w:t>’</w:t>
      </w:r>
      <w:r w:rsidRPr="00840209">
        <w:rPr>
          <w:lang w:val="fr-FR"/>
        </w:rPr>
        <w:t>incendie et de systèmes de climatisation, les marchandises dangereuses à bord d</w:t>
      </w:r>
      <w:r w:rsidR="007E718C">
        <w:rPr>
          <w:lang w:val="fr-FR"/>
        </w:rPr>
        <w:t>’</w:t>
      </w:r>
      <w:r w:rsidRPr="00840209">
        <w:rPr>
          <w:lang w:val="fr-FR"/>
        </w:rPr>
        <w:t>engins de transport fermés doivent y être correctement fixées ou installées et ne sont pas visées par les dispositions du Règlement type.</w:t>
      </w:r>
    </w:p>
    <w:p w14:paraId="43F89983" w14:textId="77777777" w:rsidR="00FD7AB1" w:rsidRPr="00D1087F" w:rsidRDefault="00FD7AB1" w:rsidP="008D5C27">
      <w:pPr>
        <w:pStyle w:val="HChG"/>
        <w:rPr>
          <w:lang w:val="fr-FR"/>
        </w:rPr>
      </w:pPr>
      <w:r w:rsidRPr="000F30A5">
        <w:rPr>
          <w:lang w:val="fr-FR"/>
        </w:rPr>
        <w:lastRenderedPageBreak/>
        <w:tab/>
      </w:r>
      <w:r w:rsidRPr="000F30A5">
        <w:rPr>
          <w:lang w:val="fr-FR"/>
        </w:rPr>
        <w:tab/>
        <w:t>Proposition</w:t>
      </w:r>
    </w:p>
    <w:p w14:paraId="332615D3" w14:textId="77777777" w:rsidR="00FD7AB1" w:rsidRPr="00D1087F" w:rsidRDefault="00FD7AB1" w:rsidP="008D5C27">
      <w:pPr>
        <w:keepNext/>
        <w:kinsoku/>
        <w:overflowPunct/>
        <w:autoSpaceDE/>
        <w:autoSpaceDN/>
        <w:adjustRightInd/>
        <w:snapToGrid/>
        <w:spacing w:after="120"/>
        <w:ind w:left="1134" w:right="1134"/>
        <w:jc w:val="both"/>
        <w:rPr>
          <w:rFonts w:eastAsia="SimSun"/>
          <w:lang w:val="fr-FR"/>
        </w:rPr>
      </w:pPr>
      <w:r w:rsidRPr="000F30A5">
        <w:rPr>
          <w:rFonts w:eastAsia="SimSun"/>
          <w:lang w:val="fr-FR"/>
        </w:rPr>
        <w:t>7.</w:t>
      </w:r>
      <w:r w:rsidRPr="000F30A5">
        <w:rPr>
          <w:rFonts w:eastAsia="SimSun"/>
          <w:lang w:val="fr-FR"/>
        </w:rPr>
        <w:tab/>
        <w:t>Option 1</w:t>
      </w:r>
      <w:r>
        <w:rPr>
          <w:rFonts w:eastAsia="SimSun"/>
          <w:lang w:val="fr-FR"/>
        </w:rPr>
        <w:t> </w:t>
      </w:r>
      <w:r w:rsidRPr="000F30A5">
        <w:rPr>
          <w:rFonts w:eastAsia="SimSun"/>
          <w:lang w:val="fr-FR"/>
        </w:rPr>
        <w:t>:</w:t>
      </w:r>
    </w:p>
    <w:p w14:paraId="57201452" w14:textId="77777777" w:rsidR="00446FE5" w:rsidRDefault="00FD7AB1" w:rsidP="008D5C27">
      <w:pPr>
        <w:pStyle w:val="SingleTxtG"/>
        <w:keepNext/>
        <w:rPr>
          <w:lang w:val="fr-FR"/>
        </w:rPr>
      </w:pPr>
      <w:r w:rsidRPr="000F30A5">
        <w:rPr>
          <w:lang w:val="fr-FR"/>
        </w:rPr>
        <w:t>Chapitre 3.2, liste des marchandises dangereuses, ajouter la disposition spéciale « XXX » dans la colonne (6) pour le No ONU 2800.</w:t>
      </w:r>
    </w:p>
    <w:tbl>
      <w:tblPr>
        <w:tblW w:w="0" w:type="auto"/>
        <w:jc w:val="center"/>
        <w:tblLayout w:type="fixed"/>
        <w:tblCellMar>
          <w:left w:w="0" w:type="dxa"/>
          <w:right w:w="0" w:type="dxa"/>
        </w:tblCellMar>
        <w:tblLook w:val="0000" w:firstRow="0" w:lastRow="0" w:firstColumn="0" w:lastColumn="0" w:noHBand="0" w:noVBand="0"/>
      </w:tblPr>
      <w:tblGrid>
        <w:gridCol w:w="454"/>
        <w:gridCol w:w="2325"/>
        <w:gridCol w:w="623"/>
        <w:gridCol w:w="567"/>
        <w:gridCol w:w="680"/>
        <w:gridCol w:w="680"/>
        <w:gridCol w:w="454"/>
        <w:gridCol w:w="454"/>
        <w:gridCol w:w="907"/>
        <w:gridCol w:w="907"/>
        <w:gridCol w:w="851"/>
        <w:gridCol w:w="737"/>
      </w:tblGrid>
      <w:tr w:rsidR="00FD7AB1" w14:paraId="34F95C18" w14:textId="77777777" w:rsidTr="00BF3CBD">
        <w:trPr>
          <w:trHeight w:val="20"/>
          <w:tblHeader/>
          <w:jc w:val="center"/>
        </w:trPr>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4B8715F"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N° ONU</w:t>
            </w:r>
          </w:p>
        </w:tc>
        <w:tc>
          <w:tcPr>
            <w:tcW w:w="2325" w:type="dxa"/>
            <w:vMerge w:val="restart"/>
            <w:tcBorders>
              <w:top w:val="single" w:sz="4" w:space="0" w:color="auto"/>
              <w:left w:val="nil"/>
              <w:right w:val="single" w:sz="4" w:space="0" w:color="auto"/>
            </w:tcBorders>
            <w:tcMar>
              <w:top w:w="0" w:type="dxa"/>
              <w:left w:w="28" w:type="dxa"/>
              <w:bottom w:w="0" w:type="dxa"/>
              <w:right w:w="28" w:type="dxa"/>
            </w:tcMar>
            <w:vAlign w:val="center"/>
          </w:tcPr>
          <w:p w14:paraId="32E20C59"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Nom et description</w:t>
            </w:r>
          </w:p>
        </w:tc>
        <w:tc>
          <w:tcPr>
            <w:tcW w:w="623" w:type="dxa"/>
            <w:vMerge w:val="restart"/>
            <w:tcBorders>
              <w:top w:val="single" w:sz="4" w:space="0" w:color="auto"/>
              <w:left w:val="nil"/>
              <w:right w:val="single" w:sz="4" w:space="0" w:color="auto"/>
            </w:tcBorders>
            <w:tcMar>
              <w:top w:w="0" w:type="dxa"/>
              <w:left w:w="28" w:type="dxa"/>
              <w:bottom w:w="0" w:type="dxa"/>
              <w:right w:w="28" w:type="dxa"/>
            </w:tcMar>
            <w:vAlign w:val="center"/>
          </w:tcPr>
          <w:p w14:paraId="25008D12"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Classe ou division</w:t>
            </w:r>
          </w:p>
        </w:tc>
        <w:tc>
          <w:tcPr>
            <w:tcW w:w="567" w:type="dxa"/>
            <w:vMerge w:val="restart"/>
            <w:tcBorders>
              <w:top w:val="single" w:sz="4" w:space="0" w:color="auto"/>
              <w:left w:val="nil"/>
              <w:right w:val="single" w:sz="4" w:space="0" w:color="auto"/>
            </w:tcBorders>
            <w:tcMar>
              <w:top w:w="0" w:type="dxa"/>
              <w:left w:w="28" w:type="dxa"/>
              <w:bottom w:w="0" w:type="dxa"/>
              <w:right w:w="28" w:type="dxa"/>
            </w:tcMar>
            <w:vAlign w:val="center"/>
          </w:tcPr>
          <w:p w14:paraId="2130C41B"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 xml:space="preserve">Risque </w:t>
            </w:r>
            <w:proofErr w:type="spellStart"/>
            <w:r>
              <w:rPr>
                <w:b/>
                <w:bCs/>
                <w:color w:val="000000"/>
                <w:sz w:val="16"/>
                <w:szCs w:val="16"/>
                <w:lang w:val="fr-FR"/>
              </w:rPr>
              <w:t>subsi-diaire</w:t>
            </w:r>
            <w:proofErr w:type="spellEnd"/>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14:paraId="66E00E1B"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Groupe d</w:t>
            </w:r>
            <w:r w:rsidR="007E718C">
              <w:rPr>
                <w:b/>
                <w:bCs/>
                <w:color w:val="000000"/>
                <w:sz w:val="16"/>
                <w:szCs w:val="16"/>
                <w:lang w:val="fr-FR"/>
              </w:rPr>
              <w:t>’</w:t>
            </w:r>
            <w:proofErr w:type="spellStart"/>
            <w:r>
              <w:rPr>
                <w:b/>
                <w:bCs/>
                <w:color w:val="000000"/>
                <w:sz w:val="16"/>
                <w:szCs w:val="16"/>
                <w:lang w:val="fr-FR"/>
              </w:rPr>
              <w:t>embal-lage</w:t>
            </w:r>
            <w:proofErr w:type="spellEnd"/>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14:paraId="3C8A1AE5" w14:textId="77777777" w:rsidR="00FD7AB1" w:rsidRDefault="00FD7AB1" w:rsidP="008D5C27">
            <w:pPr>
              <w:keepNext/>
              <w:spacing w:before="60" w:after="60" w:line="200" w:lineRule="exact"/>
              <w:jc w:val="center"/>
              <w:rPr>
                <w:b/>
                <w:bCs/>
                <w:color w:val="000000"/>
                <w:sz w:val="16"/>
                <w:szCs w:val="16"/>
                <w:lang w:val="fr-FR"/>
              </w:rPr>
            </w:pPr>
            <w:proofErr w:type="spellStart"/>
            <w:r>
              <w:rPr>
                <w:b/>
                <w:bCs/>
                <w:color w:val="000000"/>
                <w:sz w:val="16"/>
                <w:szCs w:val="16"/>
                <w:lang w:val="fr-FR"/>
              </w:rPr>
              <w:t>Dispo-sitions</w:t>
            </w:r>
            <w:proofErr w:type="spellEnd"/>
            <w:r>
              <w:rPr>
                <w:b/>
                <w:bCs/>
                <w:color w:val="000000"/>
                <w:sz w:val="16"/>
                <w:szCs w:val="16"/>
                <w:lang w:val="fr-FR"/>
              </w:rPr>
              <w:t xml:space="preserve"> spéciales</w:t>
            </w:r>
          </w:p>
        </w:tc>
        <w:tc>
          <w:tcPr>
            <w:tcW w:w="908" w:type="dxa"/>
            <w:gridSpan w:val="2"/>
            <w:vMerge w:val="restart"/>
            <w:tcBorders>
              <w:top w:val="single" w:sz="4" w:space="0" w:color="auto"/>
              <w:left w:val="nil"/>
              <w:right w:val="single" w:sz="4" w:space="0" w:color="auto"/>
            </w:tcBorders>
            <w:tcMar>
              <w:top w:w="0" w:type="dxa"/>
              <w:left w:w="28" w:type="dxa"/>
              <w:bottom w:w="0" w:type="dxa"/>
              <w:right w:w="28" w:type="dxa"/>
            </w:tcMar>
            <w:vAlign w:val="center"/>
          </w:tcPr>
          <w:p w14:paraId="19368B0D" w14:textId="77777777" w:rsidR="00FD7AB1" w:rsidRDefault="00FD7AB1" w:rsidP="008D5C27">
            <w:pPr>
              <w:keepNext/>
              <w:spacing w:before="60" w:after="60" w:line="200" w:lineRule="exact"/>
              <w:jc w:val="center"/>
              <w:rPr>
                <w:sz w:val="16"/>
                <w:szCs w:val="16"/>
                <w:lang w:val="fr-FR"/>
              </w:rPr>
            </w:pPr>
            <w:r>
              <w:rPr>
                <w:b/>
                <w:bCs/>
                <w:color w:val="000000"/>
                <w:sz w:val="16"/>
                <w:szCs w:val="16"/>
                <w:lang w:val="fr-FR"/>
              </w:rPr>
              <w:t>Quantités limitées et quantités exceptées</w:t>
            </w:r>
          </w:p>
        </w:tc>
        <w:tc>
          <w:tcPr>
            <w:tcW w:w="181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812C9D"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Emballages et GRV</w:t>
            </w:r>
          </w:p>
        </w:tc>
        <w:tc>
          <w:tcPr>
            <w:tcW w:w="158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14:paraId="62997A65" w14:textId="77777777" w:rsidR="00FD7AB1" w:rsidRDefault="00FD7AB1" w:rsidP="008D5C27">
            <w:pPr>
              <w:keepNext/>
              <w:spacing w:before="60" w:after="60" w:line="200" w:lineRule="exact"/>
              <w:ind w:right="-52"/>
              <w:jc w:val="center"/>
              <w:rPr>
                <w:b/>
                <w:bCs/>
                <w:color w:val="000000"/>
                <w:sz w:val="16"/>
                <w:szCs w:val="16"/>
                <w:lang w:val="fr-FR"/>
              </w:rPr>
            </w:pPr>
            <w:r>
              <w:rPr>
                <w:b/>
                <w:bCs/>
                <w:color w:val="000000"/>
                <w:sz w:val="16"/>
                <w:szCs w:val="16"/>
                <w:lang w:val="fr-FR"/>
              </w:rPr>
              <w:t>Citernes mobiles et conteneurs pour vrac</w:t>
            </w:r>
          </w:p>
        </w:tc>
      </w:tr>
      <w:tr w:rsidR="00FD7AB1" w14:paraId="3D12C831" w14:textId="77777777" w:rsidTr="00BF3CBD">
        <w:trPr>
          <w:trHeight w:val="20"/>
          <w:tblHeader/>
          <w:jc w:val="center"/>
        </w:trPr>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4ED1AB" w14:textId="77777777" w:rsidR="00FD7AB1" w:rsidRDefault="00FD7AB1" w:rsidP="008D5C27">
            <w:pPr>
              <w:keepNext/>
              <w:spacing w:before="60" w:after="60" w:line="200" w:lineRule="exact"/>
              <w:jc w:val="center"/>
              <w:rPr>
                <w:b/>
                <w:bCs/>
                <w:color w:val="000000"/>
                <w:sz w:val="16"/>
                <w:szCs w:val="16"/>
                <w:lang w:val="fr-FR"/>
              </w:rPr>
            </w:pPr>
          </w:p>
        </w:tc>
        <w:tc>
          <w:tcPr>
            <w:tcW w:w="2325" w:type="dxa"/>
            <w:vMerge/>
            <w:tcBorders>
              <w:left w:val="nil"/>
              <w:bottom w:val="single" w:sz="4" w:space="0" w:color="auto"/>
              <w:right w:val="single" w:sz="4" w:space="0" w:color="auto"/>
            </w:tcBorders>
            <w:tcMar>
              <w:top w:w="0" w:type="dxa"/>
              <w:left w:w="28" w:type="dxa"/>
              <w:bottom w:w="0" w:type="dxa"/>
              <w:right w:w="28" w:type="dxa"/>
            </w:tcMar>
            <w:vAlign w:val="center"/>
          </w:tcPr>
          <w:p w14:paraId="33CE7BDE" w14:textId="77777777" w:rsidR="00FD7AB1" w:rsidRDefault="00FD7AB1" w:rsidP="008D5C27">
            <w:pPr>
              <w:keepNext/>
              <w:spacing w:before="60" w:after="60" w:line="200" w:lineRule="exact"/>
              <w:jc w:val="center"/>
              <w:rPr>
                <w:b/>
                <w:bCs/>
                <w:color w:val="000000"/>
                <w:sz w:val="16"/>
                <w:szCs w:val="16"/>
                <w:lang w:val="fr-FR"/>
              </w:rPr>
            </w:pPr>
          </w:p>
        </w:tc>
        <w:tc>
          <w:tcPr>
            <w:tcW w:w="623" w:type="dxa"/>
            <w:vMerge/>
            <w:tcBorders>
              <w:left w:val="nil"/>
              <w:bottom w:val="single" w:sz="4" w:space="0" w:color="auto"/>
              <w:right w:val="single" w:sz="4" w:space="0" w:color="auto"/>
            </w:tcBorders>
            <w:tcMar>
              <w:top w:w="0" w:type="dxa"/>
              <w:left w:w="28" w:type="dxa"/>
              <w:bottom w:w="0" w:type="dxa"/>
              <w:right w:w="28" w:type="dxa"/>
            </w:tcMar>
            <w:vAlign w:val="center"/>
          </w:tcPr>
          <w:p w14:paraId="1372B8F6" w14:textId="77777777" w:rsidR="00FD7AB1" w:rsidRDefault="00FD7AB1" w:rsidP="008D5C27">
            <w:pPr>
              <w:keepNext/>
              <w:spacing w:before="60" w:after="60" w:line="200" w:lineRule="exact"/>
              <w:jc w:val="center"/>
              <w:rPr>
                <w:b/>
                <w:bCs/>
                <w:color w:val="000000"/>
                <w:sz w:val="16"/>
                <w:szCs w:val="16"/>
                <w:lang w:val="fr-FR"/>
              </w:rPr>
            </w:pPr>
          </w:p>
        </w:tc>
        <w:tc>
          <w:tcPr>
            <w:tcW w:w="567" w:type="dxa"/>
            <w:vMerge/>
            <w:tcBorders>
              <w:left w:val="nil"/>
              <w:bottom w:val="single" w:sz="4" w:space="0" w:color="auto"/>
              <w:right w:val="single" w:sz="4" w:space="0" w:color="auto"/>
            </w:tcBorders>
            <w:tcMar>
              <w:top w:w="0" w:type="dxa"/>
              <w:left w:w="28" w:type="dxa"/>
              <w:bottom w:w="0" w:type="dxa"/>
              <w:right w:w="28" w:type="dxa"/>
            </w:tcMar>
            <w:vAlign w:val="center"/>
          </w:tcPr>
          <w:p w14:paraId="332E6985" w14:textId="77777777" w:rsidR="00FD7AB1" w:rsidRDefault="00FD7AB1" w:rsidP="008D5C27">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14:paraId="1692D6FB" w14:textId="77777777" w:rsidR="00FD7AB1" w:rsidRDefault="00FD7AB1" w:rsidP="008D5C27">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14:paraId="1A4E0F7C" w14:textId="77777777" w:rsidR="00FD7AB1" w:rsidRDefault="00FD7AB1" w:rsidP="008D5C27">
            <w:pPr>
              <w:keepNext/>
              <w:spacing w:before="60" w:after="60" w:line="200" w:lineRule="exact"/>
              <w:jc w:val="center"/>
              <w:rPr>
                <w:b/>
                <w:bCs/>
                <w:color w:val="000000"/>
                <w:sz w:val="16"/>
                <w:szCs w:val="16"/>
                <w:lang w:val="fr-FR"/>
              </w:rPr>
            </w:pPr>
          </w:p>
        </w:tc>
        <w:tc>
          <w:tcPr>
            <w:tcW w:w="908" w:type="dxa"/>
            <w:gridSpan w:val="2"/>
            <w:vMerge/>
            <w:tcBorders>
              <w:left w:val="nil"/>
              <w:bottom w:val="single" w:sz="4" w:space="0" w:color="auto"/>
              <w:right w:val="single" w:sz="4" w:space="0" w:color="auto"/>
            </w:tcBorders>
            <w:tcMar>
              <w:top w:w="0" w:type="dxa"/>
              <w:left w:w="28" w:type="dxa"/>
              <w:bottom w:w="0" w:type="dxa"/>
              <w:right w:w="28" w:type="dxa"/>
            </w:tcMar>
            <w:vAlign w:val="center"/>
          </w:tcPr>
          <w:p w14:paraId="3FB4D9A5" w14:textId="77777777" w:rsidR="00FD7AB1" w:rsidRDefault="00FD7AB1" w:rsidP="008D5C27">
            <w:pPr>
              <w:keepNext/>
              <w:spacing w:before="60" w:after="60" w:line="200" w:lineRule="exac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80E615E"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Instructions d</w:t>
            </w:r>
            <w:r w:rsidR="007E718C">
              <w:rPr>
                <w:b/>
                <w:bCs/>
                <w:color w:val="000000"/>
                <w:sz w:val="16"/>
                <w:szCs w:val="16"/>
                <w:lang w:val="fr-FR"/>
              </w:rPr>
              <w:t>’</w:t>
            </w:r>
            <w:r>
              <w:rPr>
                <w:b/>
                <w:bCs/>
                <w:color w:val="000000"/>
                <w:sz w:val="16"/>
                <w:szCs w:val="16"/>
                <w:lang w:val="fr-FR"/>
              </w:rPr>
              <w:t>emballage</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AB9FF21" w14:textId="77777777" w:rsidR="00FD7AB1" w:rsidRDefault="00FD7AB1" w:rsidP="008D5C27">
            <w:pPr>
              <w:keepNext/>
              <w:spacing w:before="60" w:after="60" w:line="200" w:lineRule="exact"/>
              <w:ind w:left="-76" w:right="-76"/>
              <w:jc w:val="center"/>
              <w:rPr>
                <w:b/>
                <w:bCs/>
                <w:color w:val="000000"/>
                <w:sz w:val="16"/>
                <w:szCs w:val="16"/>
                <w:lang w:val="fr-FR"/>
              </w:rPr>
            </w:pPr>
            <w:r>
              <w:rPr>
                <w:b/>
                <w:bCs/>
                <w:color w:val="000000"/>
                <w:sz w:val="16"/>
                <w:szCs w:val="16"/>
                <w:lang w:val="fr-FR"/>
              </w:rPr>
              <w:t>Dispositions spéciales</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C7D86BB" w14:textId="77777777" w:rsidR="00FD7AB1" w:rsidRDefault="00FD7AB1" w:rsidP="008D5C27">
            <w:pPr>
              <w:keepNext/>
              <w:spacing w:before="60" w:after="60" w:line="200" w:lineRule="exact"/>
              <w:jc w:val="center"/>
              <w:rPr>
                <w:b/>
                <w:bCs/>
                <w:color w:val="000000"/>
                <w:sz w:val="16"/>
                <w:szCs w:val="16"/>
                <w:lang w:val="fr-FR"/>
              </w:rPr>
            </w:pPr>
            <w:proofErr w:type="spellStart"/>
            <w:r>
              <w:rPr>
                <w:b/>
                <w:bCs/>
                <w:color w:val="000000"/>
                <w:sz w:val="16"/>
                <w:szCs w:val="16"/>
                <w:lang w:val="fr-FR"/>
              </w:rPr>
              <w:t>Instruc-tions</w:t>
            </w:r>
            <w:proofErr w:type="spellEnd"/>
            <w:r>
              <w:rPr>
                <w:b/>
                <w:bCs/>
                <w:color w:val="000000"/>
                <w:sz w:val="16"/>
                <w:szCs w:val="16"/>
                <w:lang w:val="fr-FR"/>
              </w:rPr>
              <w:t xml:space="preserve"> de transport</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6A68396" w14:textId="77777777" w:rsidR="00FD7AB1" w:rsidRDefault="00FD7AB1" w:rsidP="008D5C27">
            <w:pPr>
              <w:keepNext/>
              <w:spacing w:before="60" w:after="60" w:line="200" w:lineRule="exact"/>
              <w:jc w:val="center"/>
              <w:rPr>
                <w:b/>
                <w:bCs/>
                <w:color w:val="000000"/>
                <w:sz w:val="16"/>
                <w:szCs w:val="16"/>
                <w:lang w:val="fr-FR"/>
              </w:rPr>
            </w:pPr>
            <w:proofErr w:type="spellStart"/>
            <w:r>
              <w:rPr>
                <w:b/>
                <w:bCs/>
                <w:color w:val="000000"/>
                <w:sz w:val="16"/>
                <w:szCs w:val="16"/>
                <w:lang w:val="fr-FR"/>
              </w:rPr>
              <w:t>Disposi-tions</w:t>
            </w:r>
            <w:proofErr w:type="spellEnd"/>
            <w:r>
              <w:rPr>
                <w:b/>
                <w:bCs/>
                <w:color w:val="000000"/>
                <w:sz w:val="16"/>
                <w:szCs w:val="16"/>
                <w:lang w:val="fr-FR"/>
              </w:rPr>
              <w:t xml:space="preserve"> spéciales</w:t>
            </w:r>
          </w:p>
        </w:tc>
      </w:tr>
      <w:tr w:rsidR="00FD7AB1" w14:paraId="26279C83" w14:textId="77777777" w:rsidTr="00BF3CBD">
        <w:trPr>
          <w:trHeight w:val="20"/>
          <w:tblHeade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96CA35"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(1)</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7D814E3"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37A64D2A"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1EB121D"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(4)</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32228B72"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(5)</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24C74FF"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(6)</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A3150A5"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(7a)</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0EFCD71"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(7b)</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AA93980"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(8)</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690FA7FB"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(9)</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8AC4923"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(10)</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47E8E58" w14:textId="77777777" w:rsidR="00FD7AB1" w:rsidRDefault="00FD7AB1" w:rsidP="008D5C27">
            <w:pPr>
              <w:keepNext/>
              <w:spacing w:before="60" w:after="60" w:line="200" w:lineRule="exact"/>
              <w:jc w:val="center"/>
              <w:rPr>
                <w:b/>
                <w:bCs/>
                <w:color w:val="000000"/>
                <w:sz w:val="16"/>
                <w:szCs w:val="16"/>
                <w:lang w:val="fr-FR"/>
              </w:rPr>
            </w:pPr>
            <w:r>
              <w:rPr>
                <w:b/>
                <w:bCs/>
                <w:color w:val="000000"/>
                <w:sz w:val="16"/>
                <w:szCs w:val="16"/>
                <w:lang w:val="fr-FR"/>
              </w:rPr>
              <w:t>(11)</w:t>
            </w:r>
          </w:p>
        </w:tc>
      </w:tr>
      <w:tr w:rsidR="00FD7AB1" w14:paraId="195E6C8F" w14:textId="77777777" w:rsidTr="00BF3CBD">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AC1F8F" w14:textId="77777777" w:rsidR="00FD7AB1" w:rsidRDefault="00FD7AB1" w:rsidP="008D5C27">
            <w:pPr>
              <w:keepNext/>
              <w:spacing w:before="60" w:after="60" w:line="200" w:lineRule="atLeast"/>
              <w:jc w:val="center"/>
              <w:rPr>
                <w:sz w:val="16"/>
                <w:szCs w:val="16"/>
                <w:lang w:val="fr-FR"/>
              </w:rPr>
            </w:pPr>
            <w:r>
              <w:rPr>
                <w:sz w:val="16"/>
                <w:szCs w:val="16"/>
                <w:lang w:val="fr-FR"/>
              </w:rPr>
              <w:t>2800</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E43A636" w14:textId="77777777" w:rsidR="00FD7AB1" w:rsidRDefault="00FD7AB1" w:rsidP="008D5C27">
            <w:pPr>
              <w:keepNext/>
              <w:spacing w:before="60" w:after="60" w:line="200" w:lineRule="atLeast"/>
              <w:rPr>
                <w:sz w:val="16"/>
                <w:szCs w:val="16"/>
                <w:lang w:val="fr-FR"/>
              </w:rPr>
            </w:pPr>
            <w:r w:rsidRPr="000F30A5">
              <w:rPr>
                <w:rFonts w:eastAsia="SimSun"/>
                <w:lang w:val="fr-FR"/>
              </w:rPr>
              <w:t>ACCUMULATEURS électriques INVERSABLES REMPLIS D</w:t>
            </w:r>
            <w:r w:rsidR="007E718C">
              <w:rPr>
                <w:rFonts w:eastAsia="SimSun"/>
                <w:lang w:val="fr-FR"/>
              </w:rPr>
              <w:t>’</w:t>
            </w:r>
            <w:r w:rsidRPr="000F30A5">
              <w:rPr>
                <w:rFonts w:eastAsia="SimSun"/>
                <w:lang w:val="fr-FR"/>
              </w:rPr>
              <w:t>ÉLECTROLYTE LIQUIDE</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644C49B8" w14:textId="77777777" w:rsidR="00FD7AB1" w:rsidRDefault="00FD7AB1" w:rsidP="008D5C27">
            <w:pPr>
              <w:keepNext/>
              <w:spacing w:before="60" w:after="60" w:line="200" w:lineRule="atLeast"/>
              <w:jc w:val="center"/>
              <w:rPr>
                <w:sz w:val="16"/>
                <w:szCs w:val="16"/>
                <w:lang w:val="fr-FR"/>
              </w:rPr>
            </w:pPr>
            <w:r>
              <w:rPr>
                <w:sz w:val="16"/>
                <w:szCs w:val="16"/>
                <w:lang w:val="fr-FR"/>
              </w:rPr>
              <w:t>8</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DB50B75" w14:textId="77777777" w:rsidR="00FD7AB1" w:rsidRDefault="00FD7AB1" w:rsidP="008D5C27">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5856BC3" w14:textId="77777777" w:rsidR="00FD7AB1" w:rsidRDefault="00FD7AB1" w:rsidP="008D5C27">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6A83CCA9" w14:textId="77777777" w:rsidR="00FD7AB1" w:rsidRDefault="00FD7AB1" w:rsidP="008D5C27">
            <w:pPr>
              <w:keepNext/>
              <w:spacing w:before="60" w:after="60" w:line="200" w:lineRule="atLeast"/>
              <w:jc w:val="center"/>
              <w:rPr>
                <w:sz w:val="16"/>
                <w:szCs w:val="16"/>
                <w:lang w:val="fr-FR"/>
              </w:rPr>
            </w:pPr>
            <w:r>
              <w:rPr>
                <w:sz w:val="16"/>
                <w:szCs w:val="16"/>
                <w:lang w:val="fr-FR"/>
              </w:rPr>
              <w:t>238</w:t>
            </w:r>
            <w:r>
              <w:rPr>
                <w:sz w:val="16"/>
                <w:szCs w:val="16"/>
                <w:lang w:val="fr-FR"/>
              </w:rPr>
              <w:br/>
            </w:r>
            <w:r w:rsidRPr="00FD7AB1">
              <w:rPr>
                <w:sz w:val="16"/>
                <w:szCs w:val="16"/>
                <w:u w:val="single"/>
                <w:lang w:val="fr-FR"/>
              </w:rP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D4F71C5" w14:textId="77777777" w:rsidR="00FD7AB1" w:rsidRDefault="00FD7AB1" w:rsidP="008D5C27">
            <w:pPr>
              <w:keepNext/>
              <w:spacing w:before="60" w:after="60" w:line="200" w:lineRule="atLeast"/>
              <w:jc w:val="center"/>
              <w:rPr>
                <w:sz w:val="16"/>
                <w:szCs w:val="16"/>
                <w:lang w:val="fr-FR"/>
              </w:rPr>
            </w:pPr>
            <w:r>
              <w:rPr>
                <w:sz w:val="16"/>
                <w:szCs w:val="16"/>
                <w:lang w:val="fr-FR"/>
              </w:rPr>
              <w:t>1 L</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4BCC6E81" w14:textId="77777777" w:rsidR="00FD7AB1" w:rsidRDefault="00FD7AB1" w:rsidP="008D5C27">
            <w:pPr>
              <w:keepNext/>
              <w:spacing w:before="60" w:after="60" w:line="200" w:lineRule="atLeast"/>
              <w:jc w:val="center"/>
              <w:rPr>
                <w:sz w:val="16"/>
                <w:szCs w:val="16"/>
                <w:lang w:val="fr-FR"/>
              </w:rPr>
            </w:pPr>
            <w:r>
              <w:rPr>
                <w:sz w:val="16"/>
                <w:szCs w:val="16"/>
                <w:lang w:val="fr-FR"/>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CB81FD4" w14:textId="77777777" w:rsidR="00FD7AB1" w:rsidRDefault="00FD7AB1" w:rsidP="008D5C27">
            <w:pPr>
              <w:keepNext/>
              <w:spacing w:before="60" w:after="60" w:line="200" w:lineRule="atLeast"/>
              <w:jc w:val="center"/>
              <w:rPr>
                <w:sz w:val="16"/>
                <w:szCs w:val="16"/>
                <w:lang w:val="fr-FR"/>
              </w:rPr>
            </w:pPr>
            <w:r>
              <w:rPr>
                <w:sz w:val="16"/>
                <w:szCs w:val="16"/>
                <w:lang w:val="fr-FR"/>
              </w:rPr>
              <w:t>P003</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3EAA0778" w14:textId="77777777" w:rsidR="00FD7AB1" w:rsidRDefault="00FD7AB1" w:rsidP="008D5C27">
            <w:pPr>
              <w:keepNext/>
              <w:spacing w:before="60" w:after="60" w:line="200" w:lineRule="atLeast"/>
              <w:jc w:val="center"/>
              <w:rPr>
                <w:sz w:val="16"/>
                <w:szCs w:val="16"/>
                <w:lang w:val="fr-FR"/>
              </w:rPr>
            </w:pPr>
            <w:r>
              <w:rPr>
                <w:sz w:val="16"/>
                <w:szCs w:val="16"/>
                <w:lang w:val="fr-FR"/>
              </w:rPr>
              <w:t>PP16</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BED5F63" w14:textId="77777777" w:rsidR="00FD7AB1" w:rsidRDefault="00FD7AB1" w:rsidP="008D5C27">
            <w:pPr>
              <w:keepNext/>
              <w:spacing w:before="60" w:after="60" w:line="200" w:lineRule="atLeast"/>
              <w:jc w:val="center"/>
              <w:rPr>
                <w:sz w:val="16"/>
                <w:szCs w:val="16"/>
                <w:lang w:val="fr-FR"/>
              </w:rPr>
            </w:pPr>
            <w:r>
              <w:rPr>
                <w:sz w:val="16"/>
                <w:szCs w:val="16"/>
                <w:lang w:val="fr-FR"/>
              </w:rPr>
              <w:t> </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C7115CE" w14:textId="77777777" w:rsidR="00FD7AB1" w:rsidRDefault="00FD7AB1" w:rsidP="008D5C27">
            <w:pPr>
              <w:keepNext/>
              <w:spacing w:before="60" w:after="60" w:line="200" w:lineRule="atLeast"/>
              <w:jc w:val="center"/>
              <w:rPr>
                <w:sz w:val="16"/>
                <w:szCs w:val="16"/>
                <w:lang w:val="fr-FR"/>
              </w:rPr>
            </w:pPr>
            <w:r>
              <w:rPr>
                <w:sz w:val="16"/>
                <w:szCs w:val="16"/>
                <w:lang w:val="fr-FR"/>
              </w:rPr>
              <w:t> </w:t>
            </w:r>
          </w:p>
        </w:tc>
      </w:tr>
    </w:tbl>
    <w:p w14:paraId="56777301" w14:textId="77777777" w:rsidR="00FD7AB1" w:rsidRPr="00FD7AB1" w:rsidRDefault="00FD7AB1" w:rsidP="00FD7AB1">
      <w:pPr>
        <w:pStyle w:val="SingleTxtG"/>
        <w:spacing w:before="120"/>
        <w:rPr>
          <w:lang w:val="fr-FR"/>
        </w:rPr>
      </w:pPr>
      <w:r w:rsidRPr="00FD7AB1">
        <w:rPr>
          <w:lang w:val="fr-FR"/>
        </w:rPr>
        <w:t>Chapitre 3.3, ajouter une nouvelle disposition spéciale XXX (inspirée de la disposition spéciale 389), comme suit :</w:t>
      </w:r>
    </w:p>
    <w:p w14:paraId="3F83CB06" w14:textId="77777777" w:rsidR="00FD7AB1" w:rsidRPr="00FD7AB1" w:rsidRDefault="00FD7AB1" w:rsidP="00FD7AB1">
      <w:pPr>
        <w:pStyle w:val="SingleTxtG"/>
        <w:rPr>
          <w:u w:val="single"/>
          <w:lang w:val="fr-FR"/>
        </w:rPr>
      </w:pPr>
      <w:r w:rsidRPr="00FD7AB1">
        <w:rPr>
          <w:u w:val="single"/>
          <w:lang w:val="fr-FR"/>
        </w:rPr>
        <w:t>XXX</w:t>
      </w:r>
      <w:r w:rsidRPr="00FD7AB1">
        <w:rPr>
          <w:u w:val="single"/>
          <w:lang w:val="fr-FR"/>
        </w:rPr>
        <w:tab/>
        <w:t>Cette rubrique s</w:t>
      </w:r>
      <w:r w:rsidR="007E718C">
        <w:rPr>
          <w:u w:val="single"/>
          <w:lang w:val="fr-FR"/>
        </w:rPr>
        <w:t>’</w:t>
      </w:r>
      <w:r w:rsidRPr="00FD7AB1">
        <w:rPr>
          <w:u w:val="single"/>
          <w:lang w:val="fr-FR"/>
        </w:rPr>
        <w:t>applique aux accumulateurs (inversables remplis d</w:t>
      </w:r>
      <w:r w:rsidR="007E718C">
        <w:rPr>
          <w:u w:val="single"/>
          <w:lang w:val="fr-FR"/>
        </w:rPr>
        <w:t>’</w:t>
      </w:r>
      <w:r w:rsidRPr="00FD7AB1">
        <w:rPr>
          <w:u w:val="single"/>
          <w:lang w:val="fr-FR"/>
        </w:rPr>
        <w:t>électrolyte liquide) installés dans un engin de transport et conçus uniquement pour fournir de l</w:t>
      </w:r>
      <w:r w:rsidR="007E718C">
        <w:rPr>
          <w:u w:val="single"/>
          <w:lang w:val="fr-FR"/>
        </w:rPr>
        <w:t>’</w:t>
      </w:r>
      <w:r w:rsidRPr="00FD7AB1">
        <w:rPr>
          <w:u w:val="single"/>
          <w:lang w:val="fr-FR"/>
        </w:rPr>
        <w:t>énergie hors de l</w:t>
      </w:r>
      <w:r w:rsidR="007E718C">
        <w:rPr>
          <w:u w:val="single"/>
          <w:lang w:val="fr-FR"/>
        </w:rPr>
        <w:t>’</w:t>
      </w:r>
      <w:r w:rsidRPr="00FD7AB1">
        <w:rPr>
          <w:u w:val="single"/>
          <w:lang w:val="fr-FR"/>
        </w:rPr>
        <w:t>engin de transport. Les accumulateurs doivent être solidement arrimés à la structure intérieure de l</w:t>
      </w:r>
      <w:r w:rsidR="007E718C">
        <w:rPr>
          <w:u w:val="single"/>
          <w:lang w:val="fr-FR"/>
        </w:rPr>
        <w:t>’</w:t>
      </w:r>
      <w:r w:rsidRPr="00FD7AB1">
        <w:rPr>
          <w:u w:val="single"/>
          <w:lang w:val="fr-FR"/>
        </w:rPr>
        <w:t>engin de transport (par exemple sur des étagères ou dans des armoires) de manière à empêcher tout court-circuit, tout fonctionnement accidentel ou tout mouvement significatif lorsque l</w:t>
      </w:r>
      <w:r w:rsidR="007E718C">
        <w:rPr>
          <w:u w:val="single"/>
          <w:lang w:val="fr-FR"/>
        </w:rPr>
        <w:t>’</w:t>
      </w:r>
      <w:r w:rsidRPr="00FD7AB1">
        <w:rPr>
          <w:u w:val="single"/>
          <w:lang w:val="fr-FR"/>
        </w:rPr>
        <w:t>engin de transport fermé subit des chocs, est manutentionné, ou est soumis à des vibrations inhérentes au transport. Lorsqu</w:t>
      </w:r>
      <w:r w:rsidR="007E718C">
        <w:rPr>
          <w:u w:val="single"/>
          <w:lang w:val="fr-FR"/>
        </w:rPr>
        <w:t>’</w:t>
      </w:r>
      <w:r w:rsidRPr="00FD7AB1">
        <w:rPr>
          <w:u w:val="single"/>
          <w:lang w:val="fr-FR"/>
        </w:rPr>
        <w:t>elles servent à assurer la sécurité et le bon fonctionnement d</w:t>
      </w:r>
      <w:r w:rsidR="007E718C">
        <w:rPr>
          <w:u w:val="single"/>
          <w:lang w:val="fr-FR"/>
        </w:rPr>
        <w:t>’</w:t>
      </w:r>
      <w:r w:rsidRPr="00FD7AB1">
        <w:rPr>
          <w:u w:val="single"/>
          <w:lang w:val="fr-FR"/>
        </w:rPr>
        <w:t>installations de lutte contre l</w:t>
      </w:r>
      <w:r w:rsidR="007E718C">
        <w:rPr>
          <w:u w:val="single"/>
          <w:lang w:val="fr-FR"/>
        </w:rPr>
        <w:t>’</w:t>
      </w:r>
      <w:r w:rsidRPr="00FD7AB1">
        <w:rPr>
          <w:u w:val="single"/>
          <w:lang w:val="fr-FR"/>
        </w:rPr>
        <w:t>incendie et de systèmes de climatisation, les marchandises dangereuses à bord d</w:t>
      </w:r>
      <w:r w:rsidR="007E718C">
        <w:rPr>
          <w:u w:val="single"/>
          <w:lang w:val="fr-FR"/>
        </w:rPr>
        <w:t>’</w:t>
      </w:r>
      <w:r w:rsidRPr="00FD7AB1">
        <w:rPr>
          <w:u w:val="single"/>
          <w:lang w:val="fr-FR"/>
        </w:rPr>
        <w:t>engins de transport fermés doivent y être correctement fixées ou installées et ne sont pas visées par le présent Règlement. Les marchandises dangereuses qui ne sont pas nécessaires à son bon fonctionnement et à sa sécurité ne doivent pas être transportées à l</w:t>
      </w:r>
      <w:r w:rsidR="007E718C">
        <w:rPr>
          <w:u w:val="single"/>
          <w:lang w:val="fr-FR"/>
        </w:rPr>
        <w:t>’</w:t>
      </w:r>
      <w:r w:rsidRPr="00FD7AB1">
        <w:rPr>
          <w:u w:val="single"/>
          <w:lang w:val="fr-FR"/>
        </w:rPr>
        <w:t>intérieur de l</w:t>
      </w:r>
      <w:r w:rsidR="007E718C">
        <w:rPr>
          <w:u w:val="single"/>
          <w:lang w:val="fr-FR"/>
        </w:rPr>
        <w:t>’</w:t>
      </w:r>
      <w:r w:rsidRPr="00FD7AB1">
        <w:rPr>
          <w:u w:val="single"/>
          <w:lang w:val="fr-FR"/>
        </w:rPr>
        <w:t>engin de transport.</w:t>
      </w:r>
      <w:r w:rsidRPr="00FD7AB1">
        <w:rPr>
          <w:lang w:val="fr-FR"/>
        </w:rPr>
        <w:t xml:space="preserve"> </w:t>
      </w:r>
      <w:bookmarkStart w:id="1" w:name="_Hlk18530012"/>
      <w:bookmarkStart w:id="2" w:name="_Hlk18529746"/>
      <w:bookmarkEnd w:id="1"/>
      <w:bookmarkEnd w:id="2"/>
    </w:p>
    <w:p w14:paraId="3E1080F8" w14:textId="77777777" w:rsidR="00FD7AB1" w:rsidRPr="00FD7AB1" w:rsidRDefault="00FD7AB1" w:rsidP="00FD7AB1">
      <w:pPr>
        <w:pStyle w:val="SingleTxtG"/>
        <w:rPr>
          <w:u w:val="single"/>
          <w:lang w:val="fr-FR"/>
        </w:rPr>
      </w:pPr>
      <w:r w:rsidRPr="00FD7AB1">
        <w:rPr>
          <w:u w:val="single"/>
          <w:lang w:val="fr-FR"/>
        </w:rPr>
        <w:t>Les batteries à l</w:t>
      </w:r>
      <w:r w:rsidR="007E718C">
        <w:rPr>
          <w:u w:val="single"/>
          <w:lang w:val="fr-FR"/>
        </w:rPr>
        <w:t>’</w:t>
      </w:r>
      <w:r w:rsidRPr="00FD7AB1">
        <w:rPr>
          <w:u w:val="single"/>
          <w:lang w:val="fr-FR"/>
        </w:rPr>
        <w:t>intérieur de l</w:t>
      </w:r>
      <w:r w:rsidR="007E718C">
        <w:rPr>
          <w:u w:val="single"/>
          <w:lang w:val="fr-FR"/>
        </w:rPr>
        <w:t>’</w:t>
      </w:r>
      <w:r w:rsidRPr="00FD7AB1">
        <w:rPr>
          <w:u w:val="single"/>
          <w:lang w:val="fr-FR"/>
        </w:rPr>
        <w:t>engin de transport ne sont pas soumises aux prescriptions relatives au marquage ou à l</w:t>
      </w:r>
      <w:r w:rsidR="007E718C">
        <w:rPr>
          <w:u w:val="single"/>
          <w:lang w:val="fr-FR"/>
        </w:rPr>
        <w:t>’</w:t>
      </w:r>
      <w:r w:rsidRPr="00FD7AB1">
        <w:rPr>
          <w:u w:val="single"/>
          <w:lang w:val="fr-FR"/>
        </w:rPr>
        <w:t>étiquetage. L</w:t>
      </w:r>
      <w:r w:rsidR="007E718C">
        <w:rPr>
          <w:u w:val="single"/>
          <w:lang w:val="fr-FR"/>
        </w:rPr>
        <w:t>’</w:t>
      </w:r>
      <w:r w:rsidRPr="00FD7AB1">
        <w:rPr>
          <w:u w:val="single"/>
          <w:lang w:val="fr-FR"/>
        </w:rPr>
        <w:t>engin de transport doit porter le No ONU conformément au 5.3.2.1.2 et être placardé sur deux côtés opposés, conformément au 5.3.1.1.2.</w:t>
      </w:r>
    </w:p>
    <w:p w14:paraId="1A307121" w14:textId="77777777" w:rsidR="00FD7AB1" w:rsidRPr="00FD7AB1" w:rsidRDefault="00FD7AB1" w:rsidP="00FD7AB1">
      <w:pPr>
        <w:pStyle w:val="SingleTxtG"/>
        <w:rPr>
          <w:u w:val="single"/>
          <w:lang w:val="fr-FR"/>
        </w:rPr>
      </w:pPr>
      <w:r w:rsidRPr="00FD7AB1">
        <w:rPr>
          <w:u w:val="single"/>
          <w:lang w:val="fr-FR"/>
        </w:rPr>
        <w:t>Les engins de transport dans lesquels sont installés des accumulateurs inversables remplis d</w:t>
      </w:r>
      <w:r w:rsidR="007E718C">
        <w:rPr>
          <w:u w:val="single"/>
          <w:lang w:val="fr-FR"/>
        </w:rPr>
        <w:t>’</w:t>
      </w:r>
      <w:r w:rsidRPr="00FD7AB1">
        <w:rPr>
          <w:u w:val="single"/>
          <w:lang w:val="fr-FR"/>
        </w:rPr>
        <w:t>électrolyte liquide qui satisfont à toutes les prescriptions de la disposition spéciale 238 ne sont pas visés par le présent Règlement.</w:t>
      </w:r>
    </w:p>
    <w:p w14:paraId="4F70B9F5" w14:textId="77777777" w:rsidR="00FD7AB1" w:rsidRDefault="00FD7AB1" w:rsidP="00FD7AB1">
      <w:pPr>
        <w:pStyle w:val="SingleTxtG"/>
        <w:rPr>
          <w:u w:val="single"/>
          <w:lang w:val="fr-FR"/>
        </w:rPr>
      </w:pPr>
      <w:proofErr w:type="gramStart"/>
      <w:r w:rsidRPr="00FD7AB1">
        <w:rPr>
          <w:u w:val="single"/>
          <w:lang w:val="fr-FR"/>
        </w:rPr>
        <w:t>ou</w:t>
      </w:r>
      <w:proofErr w:type="gramEnd"/>
    </w:p>
    <w:p w14:paraId="329AC3F9" w14:textId="77777777" w:rsidR="0079309F" w:rsidRPr="00D1087F" w:rsidRDefault="0079309F" w:rsidP="007E718C">
      <w:pPr>
        <w:keepNext/>
        <w:kinsoku/>
        <w:overflowPunct/>
        <w:autoSpaceDE/>
        <w:autoSpaceDN/>
        <w:adjustRightInd/>
        <w:snapToGrid/>
        <w:spacing w:after="120"/>
        <w:ind w:left="1134" w:right="1134"/>
        <w:jc w:val="both"/>
        <w:rPr>
          <w:rFonts w:eastAsia="SimSun"/>
          <w:lang w:val="fr-FR"/>
        </w:rPr>
      </w:pPr>
      <w:r w:rsidRPr="000F30A5">
        <w:rPr>
          <w:rFonts w:eastAsia="SimSun"/>
          <w:lang w:val="fr-FR"/>
        </w:rPr>
        <w:lastRenderedPageBreak/>
        <w:t>8.</w:t>
      </w:r>
      <w:r w:rsidRPr="000F30A5">
        <w:rPr>
          <w:rFonts w:eastAsia="SimSun"/>
          <w:lang w:val="fr-FR"/>
        </w:rPr>
        <w:tab/>
        <w:t>Option 2</w:t>
      </w:r>
      <w:r>
        <w:rPr>
          <w:rFonts w:eastAsia="SimSun"/>
          <w:lang w:val="fr-FR"/>
        </w:rPr>
        <w:t> </w:t>
      </w:r>
      <w:r w:rsidRPr="000F30A5">
        <w:rPr>
          <w:rFonts w:eastAsia="SimSun"/>
          <w:lang w:val="fr-FR"/>
        </w:rPr>
        <w:t>:</w:t>
      </w:r>
    </w:p>
    <w:p w14:paraId="765CE45F" w14:textId="77777777" w:rsidR="0079309F" w:rsidRDefault="0079309F" w:rsidP="007E718C">
      <w:pPr>
        <w:pStyle w:val="SingleTxtG"/>
        <w:keepNext/>
        <w:rPr>
          <w:u w:val="single"/>
          <w:lang w:val="fr-FR"/>
        </w:rPr>
      </w:pPr>
      <w:r w:rsidRPr="000F30A5">
        <w:rPr>
          <w:rFonts w:eastAsia="SimSun"/>
          <w:lang w:val="fr-FR"/>
        </w:rPr>
        <w:t>Chapitre 3.2, liste des marchandises dangereuses, rubrique ONU 3536, lire</w:t>
      </w:r>
      <w:r>
        <w:rPr>
          <w:rFonts w:eastAsia="SimSun"/>
          <w:lang w:val="fr-FR"/>
        </w:rPr>
        <w:t> </w:t>
      </w:r>
      <w:r w:rsidRPr="000F30A5">
        <w:rPr>
          <w:rFonts w:eastAsia="SimSun"/>
          <w:lang w:val="fr-FR"/>
        </w:rPr>
        <w:t>:</w:t>
      </w:r>
    </w:p>
    <w:tbl>
      <w:tblPr>
        <w:tblW w:w="0" w:type="auto"/>
        <w:jc w:val="center"/>
        <w:tblLayout w:type="fixed"/>
        <w:tblCellMar>
          <w:left w:w="0" w:type="dxa"/>
          <w:right w:w="0" w:type="dxa"/>
        </w:tblCellMar>
        <w:tblLook w:val="0000" w:firstRow="0" w:lastRow="0" w:firstColumn="0" w:lastColumn="0" w:noHBand="0" w:noVBand="0"/>
      </w:tblPr>
      <w:tblGrid>
        <w:gridCol w:w="454"/>
        <w:gridCol w:w="2325"/>
        <w:gridCol w:w="623"/>
        <w:gridCol w:w="567"/>
        <w:gridCol w:w="680"/>
        <w:gridCol w:w="680"/>
        <w:gridCol w:w="454"/>
        <w:gridCol w:w="454"/>
        <w:gridCol w:w="907"/>
        <w:gridCol w:w="907"/>
        <w:gridCol w:w="851"/>
        <w:gridCol w:w="737"/>
      </w:tblGrid>
      <w:tr w:rsidR="00FD7AB1" w14:paraId="65646F6F" w14:textId="77777777" w:rsidTr="00BF3CBD">
        <w:trPr>
          <w:trHeight w:val="20"/>
          <w:tblHeader/>
          <w:jc w:val="center"/>
        </w:trPr>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B20433"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N° ONU</w:t>
            </w:r>
          </w:p>
        </w:tc>
        <w:tc>
          <w:tcPr>
            <w:tcW w:w="2325" w:type="dxa"/>
            <w:vMerge w:val="restart"/>
            <w:tcBorders>
              <w:top w:val="single" w:sz="4" w:space="0" w:color="auto"/>
              <w:left w:val="nil"/>
              <w:right w:val="single" w:sz="4" w:space="0" w:color="auto"/>
            </w:tcBorders>
            <w:tcMar>
              <w:top w:w="0" w:type="dxa"/>
              <w:left w:w="28" w:type="dxa"/>
              <w:bottom w:w="0" w:type="dxa"/>
              <w:right w:w="28" w:type="dxa"/>
            </w:tcMar>
            <w:vAlign w:val="center"/>
          </w:tcPr>
          <w:p w14:paraId="1C5803C1"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Nom et description</w:t>
            </w:r>
          </w:p>
        </w:tc>
        <w:tc>
          <w:tcPr>
            <w:tcW w:w="623" w:type="dxa"/>
            <w:vMerge w:val="restart"/>
            <w:tcBorders>
              <w:top w:val="single" w:sz="4" w:space="0" w:color="auto"/>
              <w:left w:val="nil"/>
              <w:right w:val="single" w:sz="4" w:space="0" w:color="auto"/>
            </w:tcBorders>
            <w:tcMar>
              <w:top w:w="0" w:type="dxa"/>
              <w:left w:w="28" w:type="dxa"/>
              <w:bottom w:w="0" w:type="dxa"/>
              <w:right w:w="28" w:type="dxa"/>
            </w:tcMar>
            <w:vAlign w:val="center"/>
          </w:tcPr>
          <w:p w14:paraId="7794B3D0"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Classe ou division</w:t>
            </w:r>
          </w:p>
        </w:tc>
        <w:tc>
          <w:tcPr>
            <w:tcW w:w="567" w:type="dxa"/>
            <w:vMerge w:val="restart"/>
            <w:tcBorders>
              <w:top w:val="single" w:sz="4" w:space="0" w:color="auto"/>
              <w:left w:val="nil"/>
              <w:right w:val="single" w:sz="4" w:space="0" w:color="auto"/>
            </w:tcBorders>
            <w:tcMar>
              <w:top w:w="0" w:type="dxa"/>
              <w:left w:w="28" w:type="dxa"/>
              <w:bottom w:w="0" w:type="dxa"/>
              <w:right w:w="28" w:type="dxa"/>
            </w:tcMar>
            <w:vAlign w:val="center"/>
          </w:tcPr>
          <w:p w14:paraId="1EC33551"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 xml:space="preserve">Risque </w:t>
            </w:r>
            <w:proofErr w:type="spellStart"/>
            <w:r>
              <w:rPr>
                <w:b/>
                <w:bCs/>
                <w:color w:val="000000"/>
                <w:sz w:val="16"/>
                <w:szCs w:val="16"/>
                <w:lang w:val="fr-FR"/>
              </w:rPr>
              <w:t>subsi-diaire</w:t>
            </w:r>
            <w:proofErr w:type="spellEnd"/>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14:paraId="41E1168E"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Groupe d</w:t>
            </w:r>
            <w:r w:rsidR="007E718C">
              <w:rPr>
                <w:b/>
                <w:bCs/>
                <w:color w:val="000000"/>
                <w:sz w:val="16"/>
                <w:szCs w:val="16"/>
                <w:lang w:val="fr-FR"/>
              </w:rPr>
              <w:t>’</w:t>
            </w:r>
            <w:proofErr w:type="spellStart"/>
            <w:r>
              <w:rPr>
                <w:b/>
                <w:bCs/>
                <w:color w:val="000000"/>
                <w:sz w:val="16"/>
                <w:szCs w:val="16"/>
                <w:lang w:val="fr-FR"/>
              </w:rPr>
              <w:t>embal-lage</w:t>
            </w:r>
            <w:proofErr w:type="spellEnd"/>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14:paraId="732B0CEA" w14:textId="77777777" w:rsidR="00FD7AB1" w:rsidRDefault="00FD7AB1" w:rsidP="007E718C">
            <w:pPr>
              <w:keepNext/>
              <w:spacing w:before="60" w:after="60" w:line="200" w:lineRule="exact"/>
              <w:jc w:val="center"/>
              <w:rPr>
                <w:b/>
                <w:bCs/>
                <w:color w:val="000000"/>
                <w:sz w:val="16"/>
                <w:szCs w:val="16"/>
                <w:lang w:val="fr-FR"/>
              </w:rPr>
            </w:pPr>
            <w:proofErr w:type="spellStart"/>
            <w:r>
              <w:rPr>
                <w:b/>
                <w:bCs/>
                <w:color w:val="000000"/>
                <w:sz w:val="16"/>
                <w:szCs w:val="16"/>
                <w:lang w:val="fr-FR"/>
              </w:rPr>
              <w:t>Dispo-sitions</w:t>
            </w:r>
            <w:proofErr w:type="spellEnd"/>
            <w:r>
              <w:rPr>
                <w:b/>
                <w:bCs/>
                <w:color w:val="000000"/>
                <w:sz w:val="16"/>
                <w:szCs w:val="16"/>
                <w:lang w:val="fr-FR"/>
              </w:rPr>
              <w:t xml:space="preserve"> spéciales</w:t>
            </w:r>
          </w:p>
        </w:tc>
        <w:tc>
          <w:tcPr>
            <w:tcW w:w="908" w:type="dxa"/>
            <w:gridSpan w:val="2"/>
            <w:vMerge w:val="restart"/>
            <w:tcBorders>
              <w:top w:val="single" w:sz="4" w:space="0" w:color="auto"/>
              <w:left w:val="nil"/>
              <w:right w:val="single" w:sz="4" w:space="0" w:color="auto"/>
            </w:tcBorders>
            <w:tcMar>
              <w:top w:w="0" w:type="dxa"/>
              <w:left w:w="28" w:type="dxa"/>
              <w:bottom w:w="0" w:type="dxa"/>
              <w:right w:w="28" w:type="dxa"/>
            </w:tcMar>
            <w:vAlign w:val="center"/>
          </w:tcPr>
          <w:p w14:paraId="559B6A36" w14:textId="77777777" w:rsidR="00FD7AB1" w:rsidRDefault="00FD7AB1" w:rsidP="007E718C">
            <w:pPr>
              <w:keepNext/>
              <w:spacing w:before="60" w:after="60" w:line="200" w:lineRule="exact"/>
              <w:jc w:val="center"/>
              <w:rPr>
                <w:sz w:val="16"/>
                <w:szCs w:val="16"/>
                <w:lang w:val="fr-FR"/>
              </w:rPr>
            </w:pPr>
            <w:r>
              <w:rPr>
                <w:b/>
                <w:bCs/>
                <w:color w:val="000000"/>
                <w:sz w:val="16"/>
                <w:szCs w:val="16"/>
                <w:lang w:val="fr-FR"/>
              </w:rPr>
              <w:t>Quantités limitées et quantités exceptées</w:t>
            </w:r>
          </w:p>
        </w:tc>
        <w:tc>
          <w:tcPr>
            <w:tcW w:w="181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468789"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Emballages et GRV</w:t>
            </w:r>
          </w:p>
        </w:tc>
        <w:tc>
          <w:tcPr>
            <w:tcW w:w="158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14:paraId="1ACA7E85" w14:textId="77777777" w:rsidR="00FD7AB1" w:rsidRDefault="00FD7AB1" w:rsidP="007E718C">
            <w:pPr>
              <w:keepNext/>
              <w:spacing w:before="60" w:after="60" w:line="200" w:lineRule="exact"/>
              <w:ind w:right="-52"/>
              <w:jc w:val="center"/>
              <w:rPr>
                <w:b/>
                <w:bCs/>
                <w:color w:val="000000"/>
                <w:sz w:val="16"/>
                <w:szCs w:val="16"/>
                <w:lang w:val="fr-FR"/>
              </w:rPr>
            </w:pPr>
            <w:r>
              <w:rPr>
                <w:b/>
                <w:bCs/>
                <w:color w:val="000000"/>
                <w:sz w:val="16"/>
                <w:szCs w:val="16"/>
                <w:lang w:val="fr-FR"/>
              </w:rPr>
              <w:t>Citernes mobiles et conteneurs pour vrac</w:t>
            </w:r>
          </w:p>
        </w:tc>
      </w:tr>
      <w:tr w:rsidR="00FD7AB1" w14:paraId="4C9DF6B4" w14:textId="77777777" w:rsidTr="00BF3CBD">
        <w:trPr>
          <w:trHeight w:val="20"/>
          <w:tblHeader/>
          <w:jc w:val="center"/>
        </w:trPr>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13DB3A" w14:textId="77777777" w:rsidR="00FD7AB1" w:rsidRDefault="00FD7AB1" w:rsidP="007E718C">
            <w:pPr>
              <w:keepNext/>
              <w:spacing w:before="60" w:after="60" w:line="200" w:lineRule="exact"/>
              <w:jc w:val="center"/>
              <w:rPr>
                <w:b/>
                <w:bCs/>
                <w:color w:val="000000"/>
                <w:sz w:val="16"/>
                <w:szCs w:val="16"/>
                <w:lang w:val="fr-FR"/>
              </w:rPr>
            </w:pPr>
          </w:p>
        </w:tc>
        <w:tc>
          <w:tcPr>
            <w:tcW w:w="2325" w:type="dxa"/>
            <w:vMerge/>
            <w:tcBorders>
              <w:left w:val="nil"/>
              <w:bottom w:val="single" w:sz="4" w:space="0" w:color="auto"/>
              <w:right w:val="single" w:sz="4" w:space="0" w:color="auto"/>
            </w:tcBorders>
            <w:tcMar>
              <w:top w:w="0" w:type="dxa"/>
              <w:left w:w="28" w:type="dxa"/>
              <w:bottom w:w="0" w:type="dxa"/>
              <w:right w:w="28" w:type="dxa"/>
            </w:tcMar>
            <w:vAlign w:val="center"/>
          </w:tcPr>
          <w:p w14:paraId="69CE1B1B" w14:textId="77777777" w:rsidR="00FD7AB1" w:rsidRDefault="00FD7AB1" w:rsidP="007E718C">
            <w:pPr>
              <w:keepNext/>
              <w:spacing w:before="60" w:after="60" w:line="200" w:lineRule="exact"/>
              <w:jc w:val="center"/>
              <w:rPr>
                <w:b/>
                <w:bCs/>
                <w:color w:val="000000"/>
                <w:sz w:val="16"/>
                <w:szCs w:val="16"/>
                <w:lang w:val="fr-FR"/>
              </w:rPr>
            </w:pPr>
          </w:p>
        </w:tc>
        <w:tc>
          <w:tcPr>
            <w:tcW w:w="623" w:type="dxa"/>
            <w:vMerge/>
            <w:tcBorders>
              <w:left w:val="nil"/>
              <w:bottom w:val="single" w:sz="4" w:space="0" w:color="auto"/>
              <w:right w:val="single" w:sz="4" w:space="0" w:color="auto"/>
            </w:tcBorders>
            <w:tcMar>
              <w:top w:w="0" w:type="dxa"/>
              <w:left w:w="28" w:type="dxa"/>
              <w:bottom w:w="0" w:type="dxa"/>
              <w:right w:w="28" w:type="dxa"/>
            </w:tcMar>
            <w:vAlign w:val="center"/>
          </w:tcPr>
          <w:p w14:paraId="22F2CF40" w14:textId="77777777" w:rsidR="00FD7AB1" w:rsidRDefault="00FD7AB1" w:rsidP="007E718C">
            <w:pPr>
              <w:keepNext/>
              <w:spacing w:before="60" w:after="60" w:line="200" w:lineRule="exact"/>
              <w:jc w:val="center"/>
              <w:rPr>
                <w:b/>
                <w:bCs/>
                <w:color w:val="000000"/>
                <w:sz w:val="16"/>
                <w:szCs w:val="16"/>
                <w:lang w:val="fr-FR"/>
              </w:rPr>
            </w:pPr>
          </w:p>
        </w:tc>
        <w:tc>
          <w:tcPr>
            <w:tcW w:w="567" w:type="dxa"/>
            <w:vMerge/>
            <w:tcBorders>
              <w:left w:val="nil"/>
              <w:bottom w:val="single" w:sz="4" w:space="0" w:color="auto"/>
              <w:right w:val="single" w:sz="4" w:space="0" w:color="auto"/>
            </w:tcBorders>
            <w:tcMar>
              <w:top w:w="0" w:type="dxa"/>
              <w:left w:w="28" w:type="dxa"/>
              <w:bottom w:w="0" w:type="dxa"/>
              <w:right w:w="28" w:type="dxa"/>
            </w:tcMar>
            <w:vAlign w:val="center"/>
          </w:tcPr>
          <w:p w14:paraId="58058811" w14:textId="77777777" w:rsidR="00FD7AB1" w:rsidRDefault="00FD7AB1" w:rsidP="007E718C">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14:paraId="6741C865" w14:textId="77777777" w:rsidR="00FD7AB1" w:rsidRDefault="00FD7AB1" w:rsidP="007E718C">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14:paraId="61B1AAD3" w14:textId="77777777" w:rsidR="00FD7AB1" w:rsidRDefault="00FD7AB1" w:rsidP="007E718C">
            <w:pPr>
              <w:keepNext/>
              <w:spacing w:before="60" w:after="60" w:line="200" w:lineRule="exact"/>
              <w:jc w:val="center"/>
              <w:rPr>
                <w:b/>
                <w:bCs/>
                <w:color w:val="000000"/>
                <w:sz w:val="16"/>
                <w:szCs w:val="16"/>
                <w:lang w:val="fr-FR"/>
              </w:rPr>
            </w:pPr>
          </w:p>
        </w:tc>
        <w:tc>
          <w:tcPr>
            <w:tcW w:w="908" w:type="dxa"/>
            <w:gridSpan w:val="2"/>
            <w:vMerge/>
            <w:tcBorders>
              <w:left w:val="nil"/>
              <w:bottom w:val="single" w:sz="4" w:space="0" w:color="auto"/>
              <w:right w:val="single" w:sz="4" w:space="0" w:color="auto"/>
            </w:tcBorders>
            <w:tcMar>
              <w:top w:w="0" w:type="dxa"/>
              <w:left w:w="28" w:type="dxa"/>
              <w:bottom w:w="0" w:type="dxa"/>
              <w:right w:w="28" w:type="dxa"/>
            </w:tcMar>
            <w:vAlign w:val="center"/>
          </w:tcPr>
          <w:p w14:paraId="77F33C36" w14:textId="77777777" w:rsidR="00FD7AB1" w:rsidRDefault="00FD7AB1" w:rsidP="007E718C">
            <w:pPr>
              <w:keepNext/>
              <w:spacing w:before="60" w:after="60" w:line="200" w:lineRule="exac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959E278"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Instructions d</w:t>
            </w:r>
            <w:r w:rsidR="007E718C">
              <w:rPr>
                <w:b/>
                <w:bCs/>
                <w:color w:val="000000"/>
                <w:sz w:val="16"/>
                <w:szCs w:val="16"/>
                <w:lang w:val="fr-FR"/>
              </w:rPr>
              <w:t>’</w:t>
            </w:r>
            <w:r>
              <w:rPr>
                <w:b/>
                <w:bCs/>
                <w:color w:val="000000"/>
                <w:sz w:val="16"/>
                <w:szCs w:val="16"/>
                <w:lang w:val="fr-FR"/>
              </w:rPr>
              <w:t>emballage</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852035E" w14:textId="77777777" w:rsidR="00FD7AB1" w:rsidRDefault="00FD7AB1" w:rsidP="007E718C">
            <w:pPr>
              <w:keepNext/>
              <w:spacing w:before="60" w:after="60" w:line="200" w:lineRule="exact"/>
              <w:ind w:left="-76" w:right="-76"/>
              <w:jc w:val="center"/>
              <w:rPr>
                <w:b/>
                <w:bCs/>
                <w:color w:val="000000"/>
                <w:sz w:val="16"/>
                <w:szCs w:val="16"/>
                <w:lang w:val="fr-FR"/>
              </w:rPr>
            </w:pPr>
            <w:r>
              <w:rPr>
                <w:b/>
                <w:bCs/>
                <w:color w:val="000000"/>
                <w:sz w:val="16"/>
                <w:szCs w:val="16"/>
                <w:lang w:val="fr-FR"/>
              </w:rPr>
              <w:t>Dispositions spéciales</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D57E499" w14:textId="77777777" w:rsidR="00FD7AB1" w:rsidRDefault="00FD7AB1" w:rsidP="007E718C">
            <w:pPr>
              <w:keepNext/>
              <w:spacing w:before="60" w:after="60" w:line="200" w:lineRule="exact"/>
              <w:jc w:val="center"/>
              <w:rPr>
                <w:b/>
                <w:bCs/>
                <w:color w:val="000000"/>
                <w:sz w:val="16"/>
                <w:szCs w:val="16"/>
                <w:lang w:val="fr-FR"/>
              </w:rPr>
            </w:pPr>
            <w:proofErr w:type="spellStart"/>
            <w:r>
              <w:rPr>
                <w:b/>
                <w:bCs/>
                <w:color w:val="000000"/>
                <w:sz w:val="16"/>
                <w:szCs w:val="16"/>
                <w:lang w:val="fr-FR"/>
              </w:rPr>
              <w:t>Instruc-tions</w:t>
            </w:r>
            <w:proofErr w:type="spellEnd"/>
            <w:r>
              <w:rPr>
                <w:b/>
                <w:bCs/>
                <w:color w:val="000000"/>
                <w:sz w:val="16"/>
                <w:szCs w:val="16"/>
                <w:lang w:val="fr-FR"/>
              </w:rPr>
              <w:t xml:space="preserve"> de transport</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FE984F1" w14:textId="77777777" w:rsidR="00FD7AB1" w:rsidRDefault="00FD7AB1" w:rsidP="007E718C">
            <w:pPr>
              <w:keepNext/>
              <w:spacing w:before="60" w:after="60" w:line="200" w:lineRule="exact"/>
              <w:jc w:val="center"/>
              <w:rPr>
                <w:b/>
                <w:bCs/>
                <w:color w:val="000000"/>
                <w:sz w:val="16"/>
                <w:szCs w:val="16"/>
                <w:lang w:val="fr-FR"/>
              </w:rPr>
            </w:pPr>
            <w:proofErr w:type="spellStart"/>
            <w:r>
              <w:rPr>
                <w:b/>
                <w:bCs/>
                <w:color w:val="000000"/>
                <w:sz w:val="16"/>
                <w:szCs w:val="16"/>
                <w:lang w:val="fr-FR"/>
              </w:rPr>
              <w:t>Disposi-tions</w:t>
            </w:r>
            <w:proofErr w:type="spellEnd"/>
            <w:r>
              <w:rPr>
                <w:b/>
                <w:bCs/>
                <w:color w:val="000000"/>
                <w:sz w:val="16"/>
                <w:szCs w:val="16"/>
                <w:lang w:val="fr-FR"/>
              </w:rPr>
              <w:t xml:space="preserve"> spéciales</w:t>
            </w:r>
          </w:p>
        </w:tc>
      </w:tr>
      <w:tr w:rsidR="00FD7AB1" w14:paraId="441B3815" w14:textId="77777777" w:rsidTr="00BF3CBD">
        <w:trPr>
          <w:trHeight w:val="20"/>
          <w:tblHeade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0E3978"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(1)</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33BFA7E1"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A98432B"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E55C00F"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(4)</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AB5C774"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(5)</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AB19C56"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(6)</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AC757FF"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(7a)</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C87B9CA"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(7b)</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6DEF404A"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(8)</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E8242C8"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(9)</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3648BBB6"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(10)</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F5612C8" w14:textId="77777777" w:rsidR="00FD7AB1" w:rsidRDefault="00FD7AB1" w:rsidP="007E718C">
            <w:pPr>
              <w:keepNext/>
              <w:spacing w:before="60" w:after="60" w:line="200" w:lineRule="exact"/>
              <w:jc w:val="center"/>
              <w:rPr>
                <w:b/>
                <w:bCs/>
                <w:color w:val="000000"/>
                <w:sz w:val="16"/>
                <w:szCs w:val="16"/>
                <w:lang w:val="fr-FR"/>
              </w:rPr>
            </w:pPr>
            <w:r>
              <w:rPr>
                <w:b/>
                <w:bCs/>
                <w:color w:val="000000"/>
                <w:sz w:val="16"/>
                <w:szCs w:val="16"/>
                <w:lang w:val="fr-FR"/>
              </w:rPr>
              <w:t>(11)</w:t>
            </w:r>
          </w:p>
        </w:tc>
      </w:tr>
      <w:tr w:rsidR="00FD7AB1" w14:paraId="2AEF3C61" w14:textId="77777777" w:rsidTr="00BF3CBD">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4344A9" w14:textId="77777777" w:rsidR="00FD7AB1" w:rsidRDefault="0079309F" w:rsidP="007E718C">
            <w:pPr>
              <w:keepNext/>
              <w:spacing w:before="60" w:after="60" w:line="200" w:lineRule="atLeast"/>
              <w:jc w:val="center"/>
              <w:rPr>
                <w:sz w:val="16"/>
                <w:szCs w:val="16"/>
                <w:lang w:val="fr-FR"/>
              </w:rPr>
            </w:pPr>
            <w:r>
              <w:rPr>
                <w:sz w:val="16"/>
                <w:szCs w:val="16"/>
                <w:lang w:val="fr-FR"/>
              </w:rPr>
              <w:t>3536</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6ADE8BA" w14:textId="77777777" w:rsidR="00FD7AB1" w:rsidRPr="00D1087F" w:rsidRDefault="00FD7AB1" w:rsidP="007E718C">
            <w:pPr>
              <w:keepNext/>
              <w:kinsoku/>
              <w:overflowPunct/>
              <w:autoSpaceDE/>
              <w:autoSpaceDN/>
              <w:adjustRightInd/>
              <w:snapToGrid/>
              <w:spacing w:line="200" w:lineRule="exact"/>
              <w:rPr>
                <w:rFonts w:eastAsia="SimSun"/>
                <w:sz w:val="16"/>
                <w:szCs w:val="16"/>
                <w:lang w:val="fr-FR"/>
              </w:rPr>
            </w:pPr>
            <w:r w:rsidRPr="000F30A5">
              <w:rPr>
                <w:rFonts w:eastAsia="SimSun"/>
                <w:lang w:val="fr-FR"/>
              </w:rPr>
              <w:t>BATTERIES AU LITHIUM</w:t>
            </w:r>
            <w:r>
              <w:rPr>
                <w:rFonts w:eastAsia="SimSun"/>
                <w:lang w:val="fr-FR"/>
              </w:rPr>
              <w:t>,</w:t>
            </w:r>
            <w:r w:rsidRPr="000F30A5">
              <w:rPr>
                <w:rFonts w:eastAsia="SimSun"/>
                <w:strike/>
                <w:lang w:val="fr-FR"/>
              </w:rPr>
              <w:t xml:space="preserve"> INSTALLÉES DANS DES ENGINS DE TRANSPORT</w:t>
            </w:r>
          </w:p>
          <w:p w14:paraId="78C5FF88" w14:textId="77777777" w:rsidR="00FD7AB1" w:rsidRPr="00D1087F" w:rsidRDefault="00FD7AB1" w:rsidP="007E718C">
            <w:pPr>
              <w:keepNext/>
              <w:kinsoku/>
              <w:overflowPunct/>
              <w:autoSpaceDE/>
              <w:autoSpaceDN/>
              <w:adjustRightInd/>
              <w:snapToGrid/>
              <w:spacing w:line="200" w:lineRule="exact"/>
              <w:rPr>
                <w:rFonts w:eastAsia="SimSun"/>
                <w:sz w:val="16"/>
                <w:szCs w:val="16"/>
                <w:lang w:val="fr-FR"/>
              </w:rPr>
            </w:pPr>
            <w:proofErr w:type="gramStart"/>
            <w:r w:rsidRPr="000F30A5">
              <w:rPr>
                <w:rFonts w:eastAsia="SimSun"/>
                <w:lang w:val="fr-FR"/>
              </w:rPr>
              <w:t>batteries</w:t>
            </w:r>
            <w:proofErr w:type="gramEnd"/>
            <w:r w:rsidRPr="000F30A5">
              <w:rPr>
                <w:rFonts w:eastAsia="SimSun"/>
                <w:lang w:val="fr-FR"/>
              </w:rPr>
              <w:t xml:space="preserve"> au lithium ionique ou batteries au lithium métal </w:t>
            </w:r>
          </w:p>
          <w:p w14:paraId="5EE90E0C" w14:textId="77777777" w:rsidR="00FD7AB1" w:rsidRDefault="00FD7AB1" w:rsidP="007E718C">
            <w:pPr>
              <w:keepNext/>
              <w:spacing w:before="60" w:after="60" w:line="200" w:lineRule="atLeast"/>
              <w:rPr>
                <w:sz w:val="16"/>
                <w:szCs w:val="16"/>
                <w:lang w:val="fr-FR"/>
              </w:rPr>
            </w:pPr>
            <w:proofErr w:type="gramStart"/>
            <w:r w:rsidRPr="000F30A5">
              <w:rPr>
                <w:rFonts w:eastAsia="SimSun"/>
                <w:u w:val="single"/>
                <w:lang w:val="fr-FR"/>
              </w:rPr>
              <w:t>ou</w:t>
            </w:r>
            <w:proofErr w:type="gramEnd"/>
            <w:r w:rsidRPr="000F30A5">
              <w:rPr>
                <w:rFonts w:eastAsia="SimSun"/>
                <w:u w:val="single"/>
                <w:lang w:val="fr-FR"/>
              </w:rPr>
              <w:t xml:space="preserve"> ACCUMULATEURS </w:t>
            </w:r>
            <w:r w:rsidR="007E718C" w:rsidRPr="000F30A5">
              <w:rPr>
                <w:rFonts w:eastAsia="SimSun"/>
                <w:lang w:val="fr-FR"/>
              </w:rPr>
              <w:t>électriques</w:t>
            </w:r>
            <w:r w:rsidRPr="000F30A5">
              <w:rPr>
                <w:rFonts w:eastAsia="SimSun"/>
                <w:u w:val="single"/>
                <w:lang w:val="fr-FR"/>
              </w:rPr>
              <w:t xml:space="preserve"> INVERSABLES REMPLIS D</w:t>
            </w:r>
            <w:r w:rsidR="007E718C">
              <w:rPr>
                <w:rFonts w:eastAsia="SimSun"/>
                <w:u w:val="single"/>
                <w:lang w:val="fr-FR"/>
              </w:rPr>
              <w:t>’</w:t>
            </w:r>
            <w:r w:rsidRPr="000F30A5">
              <w:rPr>
                <w:rFonts w:eastAsia="SimSun"/>
                <w:u w:val="single"/>
                <w:lang w:val="fr-FR"/>
              </w:rPr>
              <w:t>ÉLECTROLYTE LIQUIDE INSTALLÉS DANS DES ENGINS DE TRANSPORT</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DCCD620" w14:textId="77777777" w:rsidR="00FD7AB1" w:rsidRDefault="0079309F" w:rsidP="007E718C">
            <w:pPr>
              <w:keepNext/>
              <w:spacing w:before="60" w:after="60" w:line="200" w:lineRule="atLeast"/>
              <w:jc w:val="center"/>
              <w:rPr>
                <w:sz w:val="16"/>
                <w:szCs w:val="16"/>
                <w:lang w:val="fr-FR"/>
              </w:rPr>
            </w:pPr>
            <w:r>
              <w:rPr>
                <w:sz w:val="16"/>
                <w:szCs w:val="16"/>
                <w:lang w:val="fr-FR"/>
              </w:rPr>
              <w:t>9</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63F5574" w14:textId="77777777" w:rsidR="00FD7AB1" w:rsidRDefault="00FD7AB1" w:rsidP="007E718C">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66BE1616" w14:textId="77777777" w:rsidR="00FD7AB1" w:rsidRDefault="00FD7AB1" w:rsidP="007E718C">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56226C1" w14:textId="77777777" w:rsidR="00FD7AB1" w:rsidRDefault="0079309F" w:rsidP="007E718C">
            <w:pPr>
              <w:keepNext/>
              <w:spacing w:before="60" w:after="60" w:line="200" w:lineRule="atLeast"/>
              <w:jc w:val="center"/>
              <w:rPr>
                <w:sz w:val="16"/>
                <w:szCs w:val="16"/>
                <w:lang w:val="fr-FR"/>
              </w:rPr>
            </w:pPr>
            <w:r>
              <w:rPr>
                <w:sz w:val="16"/>
                <w:szCs w:val="16"/>
                <w:lang w:val="fr-FR"/>
              </w:rPr>
              <w:t>389</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41758F02" w14:textId="77777777" w:rsidR="00FD7AB1" w:rsidRDefault="00FD7AB1" w:rsidP="007E718C">
            <w:pPr>
              <w:keepNext/>
              <w:spacing w:before="60" w:after="60" w:line="200" w:lineRule="atLeast"/>
              <w:jc w:val="center"/>
              <w:rPr>
                <w:sz w:val="16"/>
                <w:szCs w:val="16"/>
                <w:lang w:val="fr-FR"/>
              </w:rPr>
            </w:pPr>
            <w:r>
              <w:rPr>
                <w:sz w:val="16"/>
                <w:szCs w:val="16"/>
                <w:lang w:val="fr-FR"/>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5FC11D9" w14:textId="77777777" w:rsidR="00FD7AB1" w:rsidRDefault="00FD7AB1" w:rsidP="007E718C">
            <w:pPr>
              <w:keepNext/>
              <w:spacing w:before="60" w:after="60" w:line="200" w:lineRule="atLeast"/>
              <w:jc w:val="center"/>
              <w:rPr>
                <w:sz w:val="16"/>
                <w:szCs w:val="16"/>
                <w:lang w:val="fr-FR"/>
              </w:rPr>
            </w:pPr>
            <w:r>
              <w:rPr>
                <w:sz w:val="16"/>
                <w:szCs w:val="16"/>
                <w:lang w:val="fr-FR"/>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42458EAB" w14:textId="77777777" w:rsidR="00FD7AB1" w:rsidRDefault="00FD7AB1" w:rsidP="007E718C">
            <w:pPr>
              <w:keepNext/>
              <w:spacing w:before="60" w:after="60" w:line="200" w:lineRule="atLeas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17F11FD" w14:textId="77777777" w:rsidR="00FD7AB1" w:rsidRDefault="00FD7AB1" w:rsidP="007E718C">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2E1BE8D" w14:textId="77777777" w:rsidR="00FD7AB1" w:rsidRDefault="00FD7AB1" w:rsidP="007E718C">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957DE13" w14:textId="77777777" w:rsidR="00FD7AB1" w:rsidRDefault="00FD7AB1" w:rsidP="007E718C">
            <w:pPr>
              <w:keepNext/>
              <w:spacing w:before="60" w:after="60" w:line="200" w:lineRule="atLeast"/>
              <w:jc w:val="center"/>
              <w:rPr>
                <w:sz w:val="16"/>
                <w:szCs w:val="16"/>
                <w:lang w:val="fr-FR"/>
              </w:rPr>
            </w:pPr>
          </w:p>
        </w:tc>
      </w:tr>
    </w:tbl>
    <w:p w14:paraId="36EC2CA5" w14:textId="77777777" w:rsidR="0079309F" w:rsidRPr="0079309F" w:rsidRDefault="0079309F" w:rsidP="007E718C">
      <w:pPr>
        <w:pStyle w:val="SingleTxtG"/>
        <w:keepNext/>
        <w:spacing w:before="120"/>
      </w:pPr>
      <w:r w:rsidRPr="0079309F">
        <w:rPr>
          <w:lang w:val="fr-FR"/>
        </w:rPr>
        <w:t>Chapitre 3.3, disposition spéciale 389, lire</w:t>
      </w:r>
      <w:r>
        <w:rPr>
          <w:lang w:val="fr-FR"/>
        </w:rPr>
        <w:t> </w:t>
      </w:r>
      <w:r w:rsidRPr="0079309F">
        <w:rPr>
          <w:lang w:val="fr-FR"/>
        </w:rPr>
        <w:t>:</w:t>
      </w:r>
    </w:p>
    <w:p w14:paraId="1D797825" w14:textId="77777777" w:rsidR="0079309F" w:rsidRPr="0079309F" w:rsidRDefault="0079309F" w:rsidP="0079309F">
      <w:pPr>
        <w:pStyle w:val="SingleTxtG"/>
        <w:rPr>
          <w:lang w:val="fr-FR"/>
        </w:rPr>
      </w:pPr>
      <w:r w:rsidRPr="0079309F">
        <w:rPr>
          <w:lang w:val="fr-FR"/>
        </w:rPr>
        <w:t>389</w:t>
      </w:r>
      <w:r w:rsidRPr="0079309F">
        <w:rPr>
          <w:lang w:val="fr-FR"/>
        </w:rPr>
        <w:tab/>
        <w:t>Cette rubrique s</w:t>
      </w:r>
      <w:r w:rsidR="007E718C">
        <w:rPr>
          <w:lang w:val="fr-FR"/>
        </w:rPr>
        <w:t>’</w:t>
      </w:r>
      <w:r w:rsidRPr="0079309F">
        <w:rPr>
          <w:lang w:val="fr-FR"/>
        </w:rPr>
        <w:t xml:space="preserve">applique uniquement aux batteries au lithium ionique ou batteries au lithium métal </w:t>
      </w:r>
      <w:r w:rsidRPr="0079309F">
        <w:rPr>
          <w:u w:val="single"/>
          <w:lang w:val="fr-FR"/>
        </w:rPr>
        <w:t>et aux accumulateurs (inversables remplis d</w:t>
      </w:r>
      <w:r w:rsidR="007E718C">
        <w:rPr>
          <w:u w:val="single"/>
          <w:lang w:val="fr-FR"/>
        </w:rPr>
        <w:t>’</w:t>
      </w:r>
      <w:r w:rsidRPr="0079309F">
        <w:rPr>
          <w:u w:val="single"/>
          <w:lang w:val="fr-FR"/>
        </w:rPr>
        <w:t xml:space="preserve">électrolyte liquide) </w:t>
      </w:r>
      <w:r w:rsidRPr="0079309F">
        <w:rPr>
          <w:lang w:val="fr-FR"/>
        </w:rPr>
        <w:t>installées dans un engin de transport et conçues uniquement pour fournir de l</w:t>
      </w:r>
      <w:r w:rsidR="007E718C">
        <w:rPr>
          <w:lang w:val="fr-FR"/>
        </w:rPr>
        <w:t>’</w:t>
      </w:r>
      <w:r w:rsidRPr="0079309F">
        <w:rPr>
          <w:lang w:val="fr-FR"/>
        </w:rPr>
        <w:t>énergie hors de l</w:t>
      </w:r>
      <w:r w:rsidR="007E718C">
        <w:rPr>
          <w:lang w:val="fr-FR"/>
        </w:rPr>
        <w:t>’</w:t>
      </w:r>
      <w:r w:rsidRPr="0079309F">
        <w:rPr>
          <w:lang w:val="fr-FR"/>
        </w:rPr>
        <w:t xml:space="preserve">engin de transport. Les batteries au lithium doivent répondre aux prescriptions des 2.9.4 a) à g) et contenir les systèmes nécessaires pour prévenir la surcharge et la décharge excessives des batteries.  </w:t>
      </w:r>
      <w:r w:rsidRPr="0079309F">
        <w:rPr>
          <w:u w:val="single"/>
          <w:lang w:val="fr-FR"/>
        </w:rPr>
        <w:t>Les accumulateurs (inversables remplis d</w:t>
      </w:r>
      <w:r w:rsidR="007E718C">
        <w:rPr>
          <w:u w:val="single"/>
          <w:lang w:val="fr-FR"/>
        </w:rPr>
        <w:t>’</w:t>
      </w:r>
      <w:r w:rsidRPr="0079309F">
        <w:rPr>
          <w:u w:val="single"/>
          <w:lang w:val="fr-FR"/>
        </w:rPr>
        <w:t>électrolyte liquide) doivent répondre aux prescriptions de la disposition spéciale 238 a).</w:t>
      </w:r>
      <w:r w:rsidRPr="0079309F">
        <w:rPr>
          <w:lang w:val="fr-FR"/>
        </w:rPr>
        <w:t xml:space="preserve"> Les batteries</w:t>
      </w:r>
      <w:r w:rsidRPr="0079309F">
        <w:rPr>
          <w:u w:val="single"/>
          <w:lang w:val="fr-FR"/>
        </w:rPr>
        <w:t xml:space="preserve"> et accumulateurs</w:t>
      </w:r>
      <w:r w:rsidRPr="0079309F">
        <w:rPr>
          <w:lang w:val="fr-FR"/>
        </w:rPr>
        <w:t xml:space="preserve"> doivent être solidement arrimées à la structure intérieure de l</w:t>
      </w:r>
      <w:r w:rsidR="007E718C">
        <w:rPr>
          <w:lang w:val="fr-FR"/>
        </w:rPr>
        <w:t>’</w:t>
      </w:r>
      <w:r w:rsidRPr="0079309F">
        <w:rPr>
          <w:lang w:val="fr-FR"/>
        </w:rPr>
        <w:t>engin de transport (par exemple sur des étagères ou dans des armoires), de manière à empêcher tout court-circuit, tout fonctionnement accidentel ou tout mouvement significatif lorsque l</w:t>
      </w:r>
      <w:r w:rsidR="007E718C">
        <w:rPr>
          <w:lang w:val="fr-FR"/>
        </w:rPr>
        <w:t>’</w:t>
      </w:r>
      <w:r w:rsidRPr="0079309F">
        <w:rPr>
          <w:lang w:val="fr-FR"/>
        </w:rPr>
        <w:t>engin de transport fermé subit des chocs, est manutentionné, ou est soumis à des vibrations inhérentes au transport. Lorsqu</w:t>
      </w:r>
      <w:r w:rsidR="007E718C">
        <w:rPr>
          <w:lang w:val="fr-FR"/>
        </w:rPr>
        <w:t>’</w:t>
      </w:r>
      <w:r w:rsidRPr="0079309F">
        <w:rPr>
          <w:lang w:val="fr-FR"/>
        </w:rPr>
        <w:t>elles servent à assurer la sécurité et le bon fonctionnement d</w:t>
      </w:r>
      <w:r w:rsidR="007E718C">
        <w:rPr>
          <w:lang w:val="fr-FR"/>
        </w:rPr>
        <w:t>’</w:t>
      </w:r>
      <w:r w:rsidRPr="0079309F">
        <w:rPr>
          <w:lang w:val="fr-FR"/>
        </w:rPr>
        <w:t>installations de lutte contre l</w:t>
      </w:r>
      <w:r w:rsidR="007E718C">
        <w:rPr>
          <w:lang w:val="fr-FR"/>
        </w:rPr>
        <w:t>’</w:t>
      </w:r>
      <w:r w:rsidRPr="0079309F">
        <w:rPr>
          <w:lang w:val="fr-FR"/>
        </w:rPr>
        <w:t>incendie et de systèmes de climatisation, les marchandises dangereuses à bord d</w:t>
      </w:r>
      <w:r w:rsidR="007E718C">
        <w:rPr>
          <w:lang w:val="fr-FR"/>
        </w:rPr>
        <w:t>’</w:t>
      </w:r>
      <w:r w:rsidRPr="0079309F">
        <w:rPr>
          <w:lang w:val="fr-FR"/>
        </w:rPr>
        <w:t>engins de transport fermés doivent y être correctement fixées ou installées et ne sont pas visées par le présent Règlement. Les marchandises dangereuses qui ne sont pas nécessaires à son bon fonctionnement et à sa sécurité ne doivent pas être transportées à l</w:t>
      </w:r>
      <w:r w:rsidR="007E718C">
        <w:rPr>
          <w:lang w:val="fr-FR"/>
        </w:rPr>
        <w:t>’</w:t>
      </w:r>
      <w:r w:rsidRPr="0079309F">
        <w:rPr>
          <w:lang w:val="fr-FR"/>
        </w:rPr>
        <w:t>intérieur de l</w:t>
      </w:r>
      <w:r w:rsidR="007E718C">
        <w:rPr>
          <w:lang w:val="fr-FR"/>
        </w:rPr>
        <w:t>’</w:t>
      </w:r>
      <w:r w:rsidRPr="0079309F">
        <w:rPr>
          <w:lang w:val="fr-FR"/>
        </w:rPr>
        <w:t xml:space="preserve">engin de transport. </w:t>
      </w:r>
    </w:p>
    <w:p w14:paraId="5802D617" w14:textId="77777777" w:rsidR="0079309F" w:rsidRPr="0079309F" w:rsidRDefault="0079309F" w:rsidP="0079309F">
      <w:pPr>
        <w:pStyle w:val="SingleTxtG"/>
        <w:rPr>
          <w:lang w:val="fr-FR"/>
        </w:rPr>
      </w:pPr>
      <w:r w:rsidRPr="0079309F">
        <w:rPr>
          <w:lang w:val="fr-FR"/>
        </w:rPr>
        <w:t>Les batteries</w:t>
      </w:r>
      <w:r w:rsidRPr="0079309F">
        <w:rPr>
          <w:u w:val="single"/>
          <w:lang w:val="fr-FR"/>
        </w:rPr>
        <w:t xml:space="preserve"> et accumulateurs installés</w:t>
      </w:r>
      <w:r w:rsidRPr="0079309F">
        <w:rPr>
          <w:lang w:val="fr-FR"/>
        </w:rPr>
        <w:t xml:space="preserve"> à l</w:t>
      </w:r>
      <w:r w:rsidR="007E718C">
        <w:rPr>
          <w:lang w:val="fr-FR"/>
        </w:rPr>
        <w:t>’</w:t>
      </w:r>
      <w:r w:rsidRPr="0079309F">
        <w:rPr>
          <w:lang w:val="fr-FR"/>
        </w:rPr>
        <w:t>intérieur de l</w:t>
      </w:r>
      <w:r w:rsidR="007E718C">
        <w:rPr>
          <w:lang w:val="fr-FR"/>
        </w:rPr>
        <w:t>’</w:t>
      </w:r>
      <w:r w:rsidRPr="0079309F">
        <w:rPr>
          <w:lang w:val="fr-FR"/>
        </w:rPr>
        <w:t>engin de transport ne sont pas soumises aux prescriptions relatives au marquage ou à l</w:t>
      </w:r>
      <w:r w:rsidR="007E718C">
        <w:rPr>
          <w:lang w:val="fr-FR"/>
        </w:rPr>
        <w:t>’</w:t>
      </w:r>
      <w:r w:rsidRPr="0079309F">
        <w:rPr>
          <w:lang w:val="fr-FR"/>
        </w:rPr>
        <w:t>étiquetage. L</w:t>
      </w:r>
      <w:r w:rsidR="007E718C">
        <w:rPr>
          <w:lang w:val="fr-FR"/>
        </w:rPr>
        <w:t>’</w:t>
      </w:r>
      <w:r w:rsidRPr="0079309F">
        <w:rPr>
          <w:lang w:val="fr-FR"/>
        </w:rPr>
        <w:t>engin de transport doit porter le No ONU conformément au 5.3.2.1.2 et être placardé sur deux côtés opposés, conformément au 5.3.1.1.2.</w:t>
      </w:r>
    </w:p>
    <w:p w14:paraId="7FDC2876" w14:textId="77777777" w:rsidR="0079309F" w:rsidRPr="0079309F" w:rsidRDefault="0079309F" w:rsidP="0079309F">
      <w:pPr>
        <w:pStyle w:val="SingleTxtG"/>
        <w:rPr>
          <w:u w:val="single"/>
          <w:lang w:val="fr-FR"/>
        </w:rPr>
      </w:pPr>
      <w:r w:rsidRPr="0079309F">
        <w:rPr>
          <w:u w:val="single"/>
          <w:lang w:val="fr-FR"/>
        </w:rPr>
        <w:t>Les engins de transport dans lesquels sont installés des accumulateurs inversables remplis d</w:t>
      </w:r>
      <w:r w:rsidR="007E718C">
        <w:rPr>
          <w:u w:val="single"/>
          <w:lang w:val="fr-FR"/>
        </w:rPr>
        <w:t>’</w:t>
      </w:r>
      <w:r w:rsidRPr="0079309F">
        <w:rPr>
          <w:u w:val="single"/>
          <w:lang w:val="fr-FR"/>
        </w:rPr>
        <w:t>électrolyte liquide qui satisfont à toutes les prescriptions de la disposition spéciale 238 ne sont pas visés par le présent Règlement.</w:t>
      </w:r>
    </w:p>
    <w:p w14:paraId="3C093D97" w14:textId="77777777" w:rsidR="00FD7AB1" w:rsidRDefault="0079309F" w:rsidP="0079309F">
      <w:pPr>
        <w:pStyle w:val="SingleTxtG"/>
        <w:rPr>
          <w:u w:val="single"/>
          <w:lang w:val="fr-FR"/>
        </w:rPr>
      </w:pPr>
      <w:proofErr w:type="gramStart"/>
      <w:r w:rsidRPr="0079309F">
        <w:rPr>
          <w:u w:val="single"/>
          <w:lang w:val="fr-FR"/>
        </w:rPr>
        <w:t>ou</w:t>
      </w:r>
      <w:proofErr w:type="gramEnd"/>
    </w:p>
    <w:p w14:paraId="498C941C" w14:textId="77777777" w:rsidR="0079309F" w:rsidRPr="00D1087F" w:rsidRDefault="0079309F" w:rsidP="007E718C">
      <w:pPr>
        <w:keepNext/>
        <w:kinsoku/>
        <w:overflowPunct/>
        <w:autoSpaceDE/>
        <w:autoSpaceDN/>
        <w:adjustRightInd/>
        <w:snapToGrid/>
        <w:spacing w:after="120"/>
        <w:ind w:left="1134" w:right="1134"/>
        <w:jc w:val="both"/>
        <w:rPr>
          <w:rFonts w:eastAsia="SimSun"/>
          <w:lang w:val="fr-FR"/>
        </w:rPr>
      </w:pPr>
      <w:r w:rsidRPr="000F30A5">
        <w:rPr>
          <w:rFonts w:eastAsia="SimSun"/>
          <w:lang w:val="fr-FR"/>
        </w:rPr>
        <w:lastRenderedPageBreak/>
        <w:t>9.</w:t>
      </w:r>
      <w:r w:rsidRPr="000F30A5">
        <w:rPr>
          <w:rFonts w:eastAsia="SimSun"/>
          <w:lang w:val="fr-FR"/>
        </w:rPr>
        <w:tab/>
        <w:t>Option 3</w:t>
      </w:r>
      <w:r>
        <w:rPr>
          <w:rFonts w:eastAsia="SimSun"/>
          <w:lang w:val="fr-FR"/>
        </w:rPr>
        <w:t> </w:t>
      </w:r>
      <w:r w:rsidRPr="000F30A5">
        <w:rPr>
          <w:rFonts w:eastAsia="SimSun"/>
          <w:lang w:val="fr-FR"/>
        </w:rPr>
        <w:t>:</w:t>
      </w:r>
    </w:p>
    <w:p w14:paraId="311AD03D" w14:textId="77777777" w:rsidR="0079309F" w:rsidRDefault="0079309F" w:rsidP="007E718C">
      <w:pPr>
        <w:pStyle w:val="SingleTxtG"/>
        <w:keepNext/>
        <w:rPr>
          <w:u w:val="single"/>
          <w:lang w:val="fr-FR"/>
        </w:rPr>
      </w:pPr>
      <w:r w:rsidRPr="000F30A5">
        <w:rPr>
          <w:rFonts w:eastAsia="SimSun"/>
          <w:lang w:val="fr-FR"/>
        </w:rPr>
        <w:t xml:space="preserve">Chapitre 3.2, liste des marchandises dangereuses, </w:t>
      </w:r>
      <w:proofErr w:type="gramStart"/>
      <w:r w:rsidRPr="000F30A5">
        <w:rPr>
          <w:rFonts w:eastAsia="SimSun"/>
          <w:lang w:val="fr-FR"/>
        </w:rPr>
        <w:t xml:space="preserve">ajouter  </w:t>
      </w:r>
      <w:r>
        <w:rPr>
          <w:rFonts w:eastAsia="SimSun"/>
          <w:lang w:val="fr-FR"/>
        </w:rPr>
        <w:t>une</w:t>
      </w:r>
      <w:proofErr w:type="gramEnd"/>
      <w:r>
        <w:rPr>
          <w:rFonts w:eastAsia="SimSun"/>
          <w:lang w:val="fr-FR"/>
        </w:rPr>
        <w:t xml:space="preserve"> </w:t>
      </w:r>
      <w:r w:rsidRPr="000F30A5">
        <w:rPr>
          <w:rFonts w:eastAsia="SimSun"/>
          <w:lang w:val="fr-FR"/>
        </w:rPr>
        <w:t>nouvelle rubrique, comme suit :</w:t>
      </w:r>
    </w:p>
    <w:tbl>
      <w:tblPr>
        <w:tblW w:w="0" w:type="auto"/>
        <w:jc w:val="center"/>
        <w:tblLayout w:type="fixed"/>
        <w:tblCellMar>
          <w:left w:w="0" w:type="dxa"/>
          <w:right w:w="0" w:type="dxa"/>
        </w:tblCellMar>
        <w:tblLook w:val="0000" w:firstRow="0" w:lastRow="0" w:firstColumn="0" w:lastColumn="0" w:noHBand="0" w:noVBand="0"/>
      </w:tblPr>
      <w:tblGrid>
        <w:gridCol w:w="454"/>
        <w:gridCol w:w="2325"/>
        <w:gridCol w:w="623"/>
        <w:gridCol w:w="567"/>
        <w:gridCol w:w="680"/>
        <w:gridCol w:w="680"/>
        <w:gridCol w:w="454"/>
        <w:gridCol w:w="454"/>
        <w:gridCol w:w="907"/>
        <w:gridCol w:w="907"/>
        <w:gridCol w:w="851"/>
        <w:gridCol w:w="737"/>
      </w:tblGrid>
      <w:tr w:rsidR="0079309F" w14:paraId="4EE87C85" w14:textId="77777777" w:rsidTr="00BF3CBD">
        <w:trPr>
          <w:trHeight w:val="20"/>
          <w:tblHeader/>
          <w:jc w:val="center"/>
        </w:trPr>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CB3745F"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N° ONU</w:t>
            </w:r>
          </w:p>
        </w:tc>
        <w:tc>
          <w:tcPr>
            <w:tcW w:w="2325" w:type="dxa"/>
            <w:vMerge w:val="restart"/>
            <w:tcBorders>
              <w:top w:val="single" w:sz="4" w:space="0" w:color="auto"/>
              <w:left w:val="nil"/>
              <w:right w:val="single" w:sz="4" w:space="0" w:color="auto"/>
            </w:tcBorders>
            <w:tcMar>
              <w:top w:w="0" w:type="dxa"/>
              <w:left w:w="28" w:type="dxa"/>
              <w:bottom w:w="0" w:type="dxa"/>
              <w:right w:w="28" w:type="dxa"/>
            </w:tcMar>
            <w:vAlign w:val="center"/>
          </w:tcPr>
          <w:p w14:paraId="3B8453E7"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Nom et description</w:t>
            </w:r>
          </w:p>
        </w:tc>
        <w:tc>
          <w:tcPr>
            <w:tcW w:w="623" w:type="dxa"/>
            <w:vMerge w:val="restart"/>
            <w:tcBorders>
              <w:top w:val="single" w:sz="4" w:space="0" w:color="auto"/>
              <w:left w:val="nil"/>
              <w:right w:val="single" w:sz="4" w:space="0" w:color="auto"/>
            </w:tcBorders>
            <w:tcMar>
              <w:top w:w="0" w:type="dxa"/>
              <w:left w:w="28" w:type="dxa"/>
              <w:bottom w:w="0" w:type="dxa"/>
              <w:right w:w="28" w:type="dxa"/>
            </w:tcMar>
            <w:vAlign w:val="center"/>
          </w:tcPr>
          <w:p w14:paraId="5E939444"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Classe ou division</w:t>
            </w:r>
          </w:p>
        </w:tc>
        <w:tc>
          <w:tcPr>
            <w:tcW w:w="567" w:type="dxa"/>
            <w:vMerge w:val="restart"/>
            <w:tcBorders>
              <w:top w:val="single" w:sz="4" w:space="0" w:color="auto"/>
              <w:left w:val="nil"/>
              <w:right w:val="single" w:sz="4" w:space="0" w:color="auto"/>
            </w:tcBorders>
            <w:tcMar>
              <w:top w:w="0" w:type="dxa"/>
              <w:left w:w="28" w:type="dxa"/>
              <w:bottom w:w="0" w:type="dxa"/>
              <w:right w:w="28" w:type="dxa"/>
            </w:tcMar>
            <w:vAlign w:val="center"/>
          </w:tcPr>
          <w:p w14:paraId="5EABDC41"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 xml:space="preserve">Risque </w:t>
            </w:r>
            <w:proofErr w:type="spellStart"/>
            <w:r>
              <w:rPr>
                <w:b/>
                <w:bCs/>
                <w:color w:val="000000"/>
                <w:sz w:val="16"/>
                <w:szCs w:val="16"/>
                <w:lang w:val="fr-FR"/>
              </w:rPr>
              <w:t>subsi-diaire</w:t>
            </w:r>
            <w:proofErr w:type="spellEnd"/>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14:paraId="022D8481"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Groupe d</w:t>
            </w:r>
            <w:r w:rsidR="007E718C">
              <w:rPr>
                <w:b/>
                <w:bCs/>
                <w:color w:val="000000"/>
                <w:sz w:val="16"/>
                <w:szCs w:val="16"/>
                <w:lang w:val="fr-FR"/>
              </w:rPr>
              <w:t>’</w:t>
            </w:r>
            <w:proofErr w:type="spellStart"/>
            <w:r>
              <w:rPr>
                <w:b/>
                <w:bCs/>
                <w:color w:val="000000"/>
                <w:sz w:val="16"/>
                <w:szCs w:val="16"/>
                <w:lang w:val="fr-FR"/>
              </w:rPr>
              <w:t>embal-lage</w:t>
            </w:r>
            <w:proofErr w:type="spellEnd"/>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14:paraId="27410901" w14:textId="77777777" w:rsidR="0079309F" w:rsidRDefault="0079309F" w:rsidP="007E718C">
            <w:pPr>
              <w:keepNext/>
              <w:spacing w:before="60" w:after="60" w:line="200" w:lineRule="exact"/>
              <w:jc w:val="center"/>
              <w:rPr>
                <w:b/>
                <w:bCs/>
                <w:color w:val="000000"/>
                <w:sz w:val="16"/>
                <w:szCs w:val="16"/>
                <w:lang w:val="fr-FR"/>
              </w:rPr>
            </w:pPr>
            <w:proofErr w:type="spellStart"/>
            <w:r>
              <w:rPr>
                <w:b/>
                <w:bCs/>
                <w:color w:val="000000"/>
                <w:sz w:val="16"/>
                <w:szCs w:val="16"/>
                <w:lang w:val="fr-FR"/>
              </w:rPr>
              <w:t>Dispo-sitions</w:t>
            </w:r>
            <w:proofErr w:type="spellEnd"/>
            <w:r>
              <w:rPr>
                <w:b/>
                <w:bCs/>
                <w:color w:val="000000"/>
                <w:sz w:val="16"/>
                <w:szCs w:val="16"/>
                <w:lang w:val="fr-FR"/>
              </w:rPr>
              <w:t xml:space="preserve"> spéciales</w:t>
            </w:r>
          </w:p>
        </w:tc>
        <w:tc>
          <w:tcPr>
            <w:tcW w:w="908" w:type="dxa"/>
            <w:gridSpan w:val="2"/>
            <w:vMerge w:val="restart"/>
            <w:tcBorders>
              <w:top w:val="single" w:sz="4" w:space="0" w:color="auto"/>
              <w:left w:val="nil"/>
              <w:right w:val="single" w:sz="4" w:space="0" w:color="auto"/>
            </w:tcBorders>
            <w:tcMar>
              <w:top w:w="0" w:type="dxa"/>
              <w:left w:w="28" w:type="dxa"/>
              <w:bottom w:w="0" w:type="dxa"/>
              <w:right w:w="28" w:type="dxa"/>
            </w:tcMar>
            <w:vAlign w:val="center"/>
          </w:tcPr>
          <w:p w14:paraId="0503316D" w14:textId="77777777" w:rsidR="0079309F" w:rsidRDefault="0079309F" w:rsidP="007E718C">
            <w:pPr>
              <w:keepNext/>
              <w:spacing w:before="60" w:after="60" w:line="200" w:lineRule="exact"/>
              <w:jc w:val="center"/>
              <w:rPr>
                <w:sz w:val="16"/>
                <w:szCs w:val="16"/>
                <w:lang w:val="fr-FR"/>
              </w:rPr>
            </w:pPr>
            <w:r>
              <w:rPr>
                <w:b/>
                <w:bCs/>
                <w:color w:val="000000"/>
                <w:sz w:val="16"/>
                <w:szCs w:val="16"/>
                <w:lang w:val="fr-FR"/>
              </w:rPr>
              <w:t>Quantités limitées et quantités exceptées</w:t>
            </w:r>
          </w:p>
        </w:tc>
        <w:tc>
          <w:tcPr>
            <w:tcW w:w="181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68BE6B5"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Emballages et GRV</w:t>
            </w:r>
          </w:p>
        </w:tc>
        <w:tc>
          <w:tcPr>
            <w:tcW w:w="158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14:paraId="201E8BDE" w14:textId="77777777" w:rsidR="0079309F" w:rsidRDefault="0079309F" w:rsidP="007E718C">
            <w:pPr>
              <w:keepNext/>
              <w:spacing w:before="60" w:after="60" w:line="200" w:lineRule="exact"/>
              <w:ind w:right="-52"/>
              <w:jc w:val="center"/>
              <w:rPr>
                <w:b/>
                <w:bCs/>
                <w:color w:val="000000"/>
                <w:sz w:val="16"/>
                <w:szCs w:val="16"/>
                <w:lang w:val="fr-FR"/>
              </w:rPr>
            </w:pPr>
            <w:r>
              <w:rPr>
                <w:b/>
                <w:bCs/>
                <w:color w:val="000000"/>
                <w:sz w:val="16"/>
                <w:szCs w:val="16"/>
                <w:lang w:val="fr-FR"/>
              </w:rPr>
              <w:t>Citernes mobiles et conteneurs pour vrac</w:t>
            </w:r>
          </w:p>
        </w:tc>
      </w:tr>
      <w:tr w:rsidR="0079309F" w14:paraId="4CBECA3D" w14:textId="77777777" w:rsidTr="00BF3CBD">
        <w:trPr>
          <w:trHeight w:val="20"/>
          <w:tblHeader/>
          <w:jc w:val="center"/>
        </w:trPr>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7FDCEFC" w14:textId="77777777" w:rsidR="0079309F" w:rsidRDefault="0079309F" w:rsidP="007E718C">
            <w:pPr>
              <w:keepNext/>
              <w:spacing w:before="60" w:after="60" w:line="200" w:lineRule="exact"/>
              <w:jc w:val="center"/>
              <w:rPr>
                <w:b/>
                <w:bCs/>
                <w:color w:val="000000"/>
                <w:sz w:val="16"/>
                <w:szCs w:val="16"/>
                <w:lang w:val="fr-FR"/>
              </w:rPr>
            </w:pPr>
          </w:p>
        </w:tc>
        <w:tc>
          <w:tcPr>
            <w:tcW w:w="2325" w:type="dxa"/>
            <w:vMerge/>
            <w:tcBorders>
              <w:left w:val="nil"/>
              <w:bottom w:val="single" w:sz="4" w:space="0" w:color="auto"/>
              <w:right w:val="single" w:sz="4" w:space="0" w:color="auto"/>
            </w:tcBorders>
            <w:tcMar>
              <w:top w:w="0" w:type="dxa"/>
              <w:left w:w="28" w:type="dxa"/>
              <w:bottom w:w="0" w:type="dxa"/>
              <w:right w:w="28" w:type="dxa"/>
            </w:tcMar>
            <w:vAlign w:val="center"/>
          </w:tcPr>
          <w:p w14:paraId="6EFA7D20" w14:textId="77777777" w:rsidR="0079309F" w:rsidRDefault="0079309F" w:rsidP="007E718C">
            <w:pPr>
              <w:keepNext/>
              <w:spacing w:before="60" w:after="60" w:line="200" w:lineRule="exact"/>
              <w:jc w:val="center"/>
              <w:rPr>
                <w:b/>
                <w:bCs/>
                <w:color w:val="000000"/>
                <w:sz w:val="16"/>
                <w:szCs w:val="16"/>
                <w:lang w:val="fr-FR"/>
              </w:rPr>
            </w:pPr>
          </w:p>
        </w:tc>
        <w:tc>
          <w:tcPr>
            <w:tcW w:w="623" w:type="dxa"/>
            <w:vMerge/>
            <w:tcBorders>
              <w:left w:val="nil"/>
              <w:bottom w:val="single" w:sz="4" w:space="0" w:color="auto"/>
              <w:right w:val="single" w:sz="4" w:space="0" w:color="auto"/>
            </w:tcBorders>
            <w:tcMar>
              <w:top w:w="0" w:type="dxa"/>
              <w:left w:w="28" w:type="dxa"/>
              <w:bottom w:w="0" w:type="dxa"/>
              <w:right w:w="28" w:type="dxa"/>
            </w:tcMar>
            <w:vAlign w:val="center"/>
          </w:tcPr>
          <w:p w14:paraId="1A9F1DD4" w14:textId="77777777" w:rsidR="0079309F" w:rsidRDefault="0079309F" w:rsidP="007E718C">
            <w:pPr>
              <w:keepNext/>
              <w:spacing w:before="60" w:after="60" w:line="200" w:lineRule="exact"/>
              <w:jc w:val="center"/>
              <w:rPr>
                <w:b/>
                <w:bCs/>
                <w:color w:val="000000"/>
                <w:sz w:val="16"/>
                <w:szCs w:val="16"/>
                <w:lang w:val="fr-FR"/>
              </w:rPr>
            </w:pPr>
          </w:p>
        </w:tc>
        <w:tc>
          <w:tcPr>
            <w:tcW w:w="567" w:type="dxa"/>
            <w:vMerge/>
            <w:tcBorders>
              <w:left w:val="nil"/>
              <w:bottom w:val="single" w:sz="4" w:space="0" w:color="auto"/>
              <w:right w:val="single" w:sz="4" w:space="0" w:color="auto"/>
            </w:tcBorders>
            <w:tcMar>
              <w:top w:w="0" w:type="dxa"/>
              <w:left w:w="28" w:type="dxa"/>
              <w:bottom w:w="0" w:type="dxa"/>
              <w:right w:w="28" w:type="dxa"/>
            </w:tcMar>
            <w:vAlign w:val="center"/>
          </w:tcPr>
          <w:p w14:paraId="65480263" w14:textId="77777777" w:rsidR="0079309F" w:rsidRDefault="0079309F" w:rsidP="007E718C">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14:paraId="16908EE5" w14:textId="77777777" w:rsidR="0079309F" w:rsidRDefault="0079309F" w:rsidP="007E718C">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14:paraId="42C6B57E" w14:textId="77777777" w:rsidR="0079309F" w:rsidRDefault="0079309F" w:rsidP="007E718C">
            <w:pPr>
              <w:keepNext/>
              <w:spacing w:before="60" w:after="60" w:line="200" w:lineRule="exact"/>
              <w:jc w:val="center"/>
              <w:rPr>
                <w:b/>
                <w:bCs/>
                <w:color w:val="000000"/>
                <w:sz w:val="16"/>
                <w:szCs w:val="16"/>
                <w:lang w:val="fr-FR"/>
              </w:rPr>
            </w:pPr>
          </w:p>
        </w:tc>
        <w:tc>
          <w:tcPr>
            <w:tcW w:w="908" w:type="dxa"/>
            <w:gridSpan w:val="2"/>
            <w:vMerge/>
            <w:tcBorders>
              <w:left w:val="nil"/>
              <w:bottom w:val="single" w:sz="4" w:space="0" w:color="auto"/>
              <w:right w:val="single" w:sz="4" w:space="0" w:color="auto"/>
            </w:tcBorders>
            <w:tcMar>
              <w:top w:w="0" w:type="dxa"/>
              <w:left w:w="28" w:type="dxa"/>
              <w:bottom w:w="0" w:type="dxa"/>
              <w:right w:w="28" w:type="dxa"/>
            </w:tcMar>
            <w:vAlign w:val="center"/>
          </w:tcPr>
          <w:p w14:paraId="5C2D757E" w14:textId="77777777" w:rsidR="0079309F" w:rsidRDefault="0079309F" w:rsidP="007E718C">
            <w:pPr>
              <w:keepNext/>
              <w:spacing w:before="60" w:after="60" w:line="200" w:lineRule="exac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70150FE"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Instructions d</w:t>
            </w:r>
            <w:r w:rsidR="007E718C">
              <w:rPr>
                <w:b/>
                <w:bCs/>
                <w:color w:val="000000"/>
                <w:sz w:val="16"/>
                <w:szCs w:val="16"/>
                <w:lang w:val="fr-FR"/>
              </w:rPr>
              <w:t>’</w:t>
            </w:r>
            <w:r>
              <w:rPr>
                <w:b/>
                <w:bCs/>
                <w:color w:val="000000"/>
                <w:sz w:val="16"/>
                <w:szCs w:val="16"/>
                <w:lang w:val="fr-FR"/>
              </w:rPr>
              <w:t>emballage</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88D0187" w14:textId="77777777" w:rsidR="0079309F" w:rsidRDefault="0079309F" w:rsidP="007E718C">
            <w:pPr>
              <w:keepNext/>
              <w:spacing w:before="60" w:after="60" w:line="200" w:lineRule="exact"/>
              <w:ind w:left="-76" w:right="-76"/>
              <w:jc w:val="center"/>
              <w:rPr>
                <w:b/>
                <w:bCs/>
                <w:color w:val="000000"/>
                <w:sz w:val="16"/>
                <w:szCs w:val="16"/>
                <w:lang w:val="fr-FR"/>
              </w:rPr>
            </w:pPr>
            <w:r>
              <w:rPr>
                <w:b/>
                <w:bCs/>
                <w:color w:val="000000"/>
                <w:sz w:val="16"/>
                <w:szCs w:val="16"/>
                <w:lang w:val="fr-FR"/>
              </w:rPr>
              <w:t>Dispositions spéciales</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4808F68" w14:textId="77777777" w:rsidR="0079309F" w:rsidRDefault="0079309F" w:rsidP="007E718C">
            <w:pPr>
              <w:keepNext/>
              <w:spacing w:before="60" w:after="60" w:line="200" w:lineRule="exact"/>
              <w:jc w:val="center"/>
              <w:rPr>
                <w:b/>
                <w:bCs/>
                <w:color w:val="000000"/>
                <w:sz w:val="16"/>
                <w:szCs w:val="16"/>
                <w:lang w:val="fr-FR"/>
              </w:rPr>
            </w:pPr>
            <w:proofErr w:type="spellStart"/>
            <w:r>
              <w:rPr>
                <w:b/>
                <w:bCs/>
                <w:color w:val="000000"/>
                <w:sz w:val="16"/>
                <w:szCs w:val="16"/>
                <w:lang w:val="fr-FR"/>
              </w:rPr>
              <w:t>Instruc-tions</w:t>
            </w:r>
            <w:proofErr w:type="spellEnd"/>
            <w:r>
              <w:rPr>
                <w:b/>
                <w:bCs/>
                <w:color w:val="000000"/>
                <w:sz w:val="16"/>
                <w:szCs w:val="16"/>
                <w:lang w:val="fr-FR"/>
              </w:rPr>
              <w:t xml:space="preserve"> de transport</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30A49D1" w14:textId="77777777" w:rsidR="0079309F" w:rsidRDefault="0079309F" w:rsidP="007E718C">
            <w:pPr>
              <w:keepNext/>
              <w:spacing w:before="60" w:after="60" w:line="200" w:lineRule="exact"/>
              <w:jc w:val="center"/>
              <w:rPr>
                <w:b/>
                <w:bCs/>
                <w:color w:val="000000"/>
                <w:sz w:val="16"/>
                <w:szCs w:val="16"/>
                <w:lang w:val="fr-FR"/>
              </w:rPr>
            </w:pPr>
            <w:proofErr w:type="spellStart"/>
            <w:r>
              <w:rPr>
                <w:b/>
                <w:bCs/>
                <w:color w:val="000000"/>
                <w:sz w:val="16"/>
                <w:szCs w:val="16"/>
                <w:lang w:val="fr-FR"/>
              </w:rPr>
              <w:t>Disposi-tions</w:t>
            </w:r>
            <w:proofErr w:type="spellEnd"/>
            <w:r>
              <w:rPr>
                <w:b/>
                <w:bCs/>
                <w:color w:val="000000"/>
                <w:sz w:val="16"/>
                <w:szCs w:val="16"/>
                <w:lang w:val="fr-FR"/>
              </w:rPr>
              <w:t xml:space="preserve"> spéciales</w:t>
            </w:r>
          </w:p>
        </w:tc>
      </w:tr>
      <w:tr w:rsidR="0079309F" w14:paraId="15AF6D24" w14:textId="77777777" w:rsidTr="00BF3CBD">
        <w:trPr>
          <w:trHeight w:val="20"/>
          <w:tblHeade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6174E7"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(1)</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BCEAD98"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2E6545F"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93F842C"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(4)</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4BE66A7"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(5)</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774BFE8"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(6)</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4F2D356"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(7a)</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2A282F4"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(7b)</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4F869618"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(8)</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938ED2F"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(9)</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7F01572"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(10)</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0736325" w14:textId="77777777" w:rsidR="0079309F" w:rsidRDefault="0079309F" w:rsidP="007E718C">
            <w:pPr>
              <w:keepNext/>
              <w:spacing w:before="60" w:after="60" w:line="200" w:lineRule="exact"/>
              <w:jc w:val="center"/>
              <w:rPr>
                <w:b/>
                <w:bCs/>
                <w:color w:val="000000"/>
                <w:sz w:val="16"/>
                <w:szCs w:val="16"/>
                <w:lang w:val="fr-FR"/>
              </w:rPr>
            </w:pPr>
            <w:r>
              <w:rPr>
                <w:b/>
                <w:bCs/>
                <w:color w:val="000000"/>
                <w:sz w:val="16"/>
                <w:szCs w:val="16"/>
                <w:lang w:val="fr-FR"/>
              </w:rPr>
              <w:t>(11)</w:t>
            </w:r>
          </w:p>
        </w:tc>
      </w:tr>
      <w:tr w:rsidR="0079309F" w14:paraId="27B1C4E1" w14:textId="77777777" w:rsidTr="00BF3CBD">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FACABC" w14:textId="77777777" w:rsidR="0079309F" w:rsidRPr="00813B3D" w:rsidRDefault="0079309F" w:rsidP="007E718C">
            <w:pPr>
              <w:keepNext/>
              <w:spacing w:before="60" w:after="60" w:line="200" w:lineRule="atLeast"/>
              <w:jc w:val="center"/>
              <w:rPr>
                <w:sz w:val="16"/>
                <w:szCs w:val="16"/>
                <w:u w:val="single"/>
                <w:lang w:val="fr-FR"/>
              </w:rPr>
            </w:pPr>
            <w:r w:rsidRPr="00813B3D">
              <w:rPr>
                <w:sz w:val="16"/>
                <w:szCs w:val="16"/>
                <w:u w:val="single"/>
                <w:lang w:val="fr-FR"/>
              </w:rPr>
              <w:t>35XX</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1403ACF" w14:textId="77777777" w:rsidR="0079309F" w:rsidRDefault="0079309F" w:rsidP="007E718C">
            <w:pPr>
              <w:keepNext/>
              <w:spacing w:before="60" w:after="60" w:line="200" w:lineRule="atLeast"/>
              <w:rPr>
                <w:sz w:val="16"/>
                <w:szCs w:val="16"/>
                <w:lang w:val="fr-FR"/>
              </w:rPr>
            </w:pPr>
            <w:r w:rsidRPr="000F30A5">
              <w:rPr>
                <w:rFonts w:eastAsia="SimSun"/>
                <w:u w:val="single"/>
                <w:lang w:val="fr-FR"/>
              </w:rPr>
              <w:t xml:space="preserve">ACCUMULATEURS </w:t>
            </w:r>
            <w:r w:rsidR="007E718C" w:rsidRPr="000F30A5">
              <w:rPr>
                <w:rFonts w:eastAsia="SimSun"/>
                <w:lang w:val="fr-FR"/>
              </w:rPr>
              <w:t>électriques</w:t>
            </w:r>
            <w:r w:rsidR="007E718C" w:rsidRPr="000F30A5">
              <w:rPr>
                <w:rFonts w:eastAsia="SimSun"/>
                <w:u w:val="single"/>
                <w:lang w:val="fr-FR"/>
              </w:rPr>
              <w:t xml:space="preserve"> </w:t>
            </w:r>
            <w:r w:rsidRPr="000F30A5">
              <w:rPr>
                <w:rFonts w:eastAsia="SimSun"/>
                <w:u w:val="single"/>
                <w:lang w:val="fr-FR"/>
              </w:rPr>
              <w:t>INVERSABLES REMPLIS D</w:t>
            </w:r>
            <w:r w:rsidR="007E718C">
              <w:rPr>
                <w:rFonts w:eastAsia="SimSun"/>
                <w:u w:val="single"/>
                <w:lang w:val="fr-FR"/>
              </w:rPr>
              <w:t>’</w:t>
            </w:r>
            <w:r w:rsidRPr="000F30A5">
              <w:rPr>
                <w:rFonts w:eastAsia="SimSun"/>
                <w:u w:val="single"/>
                <w:lang w:val="fr-FR"/>
              </w:rPr>
              <w:t>ÉLECTROLYTE LIQUIDE INSTALLÉS DANS DES ENGINS DE TRANSPORT</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81CC6A2" w14:textId="77777777" w:rsidR="0079309F" w:rsidRPr="0079309F" w:rsidRDefault="0079309F" w:rsidP="007E718C">
            <w:pPr>
              <w:keepNext/>
              <w:spacing w:before="60" w:after="60" w:line="200" w:lineRule="atLeast"/>
              <w:jc w:val="center"/>
              <w:rPr>
                <w:sz w:val="16"/>
                <w:szCs w:val="16"/>
                <w:u w:val="single"/>
                <w:lang w:val="fr-FR"/>
              </w:rPr>
            </w:pPr>
            <w:r w:rsidRPr="0079309F">
              <w:rPr>
                <w:sz w:val="16"/>
                <w:szCs w:val="16"/>
                <w:u w:val="single"/>
                <w:lang w:val="fr-FR"/>
              </w:rPr>
              <w:t>8</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22FCE782" w14:textId="77777777" w:rsidR="0079309F" w:rsidRDefault="0079309F" w:rsidP="007E718C">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B4A1D1C" w14:textId="77777777" w:rsidR="0079309F" w:rsidRDefault="0079309F" w:rsidP="007E718C">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454BAA2E" w14:textId="77777777" w:rsidR="0079309F" w:rsidRPr="0079309F" w:rsidRDefault="0079309F" w:rsidP="007E718C">
            <w:pPr>
              <w:keepNext/>
              <w:spacing w:before="60" w:after="60" w:line="200" w:lineRule="atLeast"/>
              <w:jc w:val="center"/>
              <w:rPr>
                <w:sz w:val="16"/>
                <w:szCs w:val="16"/>
                <w:u w:val="single"/>
                <w:lang w:val="fr-FR"/>
              </w:rPr>
            </w:pPr>
            <w:r w:rsidRPr="0079309F">
              <w:rPr>
                <w:sz w:val="16"/>
                <w:szCs w:val="16"/>
                <w:u w:val="single"/>
                <w:lang w:val="fr-FR"/>
              </w:rP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2CC7132" w14:textId="77777777" w:rsidR="0079309F" w:rsidRPr="0079309F" w:rsidRDefault="0079309F" w:rsidP="007E718C">
            <w:pPr>
              <w:keepNext/>
              <w:spacing w:before="60" w:after="60" w:line="200" w:lineRule="atLeast"/>
              <w:jc w:val="center"/>
              <w:rPr>
                <w:sz w:val="16"/>
                <w:szCs w:val="16"/>
                <w:u w:val="single"/>
                <w:lang w:val="fr-FR"/>
              </w:rPr>
            </w:pPr>
            <w:r w:rsidRPr="0079309F">
              <w:rPr>
                <w:sz w:val="16"/>
                <w:szCs w:val="16"/>
                <w:u w:val="single"/>
                <w:lang w:val="fr-FR"/>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81F2D67" w14:textId="77777777" w:rsidR="0079309F" w:rsidRPr="0079309F" w:rsidRDefault="0079309F" w:rsidP="007E718C">
            <w:pPr>
              <w:keepNext/>
              <w:spacing w:before="60" w:after="60" w:line="200" w:lineRule="atLeast"/>
              <w:jc w:val="center"/>
              <w:rPr>
                <w:sz w:val="16"/>
                <w:szCs w:val="16"/>
                <w:u w:val="single"/>
                <w:lang w:val="fr-FR"/>
              </w:rPr>
            </w:pPr>
            <w:r w:rsidRPr="0079309F">
              <w:rPr>
                <w:sz w:val="16"/>
                <w:szCs w:val="16"/>
                <w:u w:val="single"/>
                <w:lang w:val="fr-FR"/>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5F1DC8FF" w14:textId="77777777" w:rsidR="0079309F" w:rsidRDefault="0079309F" w:rsidP="007E718C">
            <w:pPr>
              <w:keepNext/>
              <w:spacing w:before="60" w:after="60" w:line="200" w:lineRule="atLeas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14B4C3DE" w14:textId="77777777" w:rsidR="0079309F" w:rsidRDefault="0079309F" w:rsidP="007E718C">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75CADE55" w14:textId="77777777" w:rsidR="0079309F" w:rsidRDefault="0079309F" w:rsidP="007E718C">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14:paraId="02C0560C" w14:textId="77777777" w:rsidR="0079309F" w:rsidRDefault="0079309F" w:rsidP="007E718C">
            <w:pPr>
              <w:keepNext/>
              <w:spacing w:before="60" w:after="60" w:line="200" w:lineRule="atLeast"/>
              <w:jc w:val="center"/>
              <w:rPr>
                <w:sz w:val="16"/>
                <w:szCs w:val="16"/>
                <w:lang w:val="fr-FR"/>
              </w:rPr>
            </w:pPr>
          </w:p>
        </w:tc>
      </w:tr>
    </w:tbl>
    <w:p w14:paraId="69DAC042" w14:textId="77777777" w:rsidR="0079309F" w:rsidRPr="0079309F" w:rsidRDefault="0079309F" w:rsidP="007E718C">
      <w:pPr>
        <w:pStyle w:val="SingleTxtG"/>
        <w:keepNext/>
        <w:spacing w:before="120"/>
        <w:rPr>
          <w:lang w:val="fr-FR"/>
        </w:rPr>
      </w:pPr>
      <w:r w:rsidRPr="0079309F">
        <w:rPr>
          <w:lang w:val="fr-FR"/>
        </w:rPr>
        <w:t>Chapitre 3.3, ajouter une nouvelle disposition spéciale XXX (inspirée de la disposition spéciale 389), comme suit</w:t>
      </w:r>
      <w:r>
        <w:rPr>
          <w:lang w:val="fr-FR"/>
        </w:rPr>
        <w:t> </w:t>
      </w:r>
      <w:r w:rsidRPr="0079309F">
        <w:rPr>
          <w:lang w:val="fr-FR"/>
        </w:rPr>
        <w:t>:</w:t>
      </w:r>
    </w:p>
    <w:p w14:paraId="080E90A0" w14:textId="77777777" w:rsidR="0079309F" w:rsidRPr="0079309F" w:rsidRDefault="0079309F" w:rsidP="007E718C">
      <w:pPr>
        <w:pStyle w:val="SingleTxtG"/>
        <w:keepNext/>
        <w:rPr>
          <w:u w:val="single"/>
          <w:lang w:val="fr-FR"/>
        </w:rPr>
      </w:pPr>
      <w:r w:rsidRPr="0079309F">
        <w:rPr>
          <w:u w:val="single"/>
          <w:lang w:val="fr-FR"/>
        </w:rPr>
        <w:t>XXX Cette rubrique s</w:t>
      </w:r>
      <w:r w:rsidR="007E718C">
        <w:rPr>
          <w:u w:val="single"/>
          <w:lang w:val="fr-FR"/>
        </w:rPr>
        <w:t>’</w:t>
      </w:r>
      <w:r w:rsidRPr="0079309F">
        <w:rPr>
          <w:u w:val="single"/>
          <w:lang w:val="fr-FR"/>
        </w:rPr>
        <w:t>applique uniquement aux accumulateurs (inversables remplis d</w:t>
      </w:r>
      <w:r w:rsidR="007E718C">
        <w:rPr>
          <w:u w:val="single"/>
          <w:lang w:val="fr-FR"/>
        </w:rPr>
        <w:t>’</w:t>
      </w:r>
      <w:r w:rsidRPr="0079309F">
        <w:rPr>
          <w:u w:val="single"/>
          <w:lang w:val="fr-FR"/>
        </w:rPr>
        <w:t>électrolyte liquide) installés dans un engin de transport et conçus uniquement pour fournir de l</w:t>
      </w:r>
      <w:r w:rsidR="007E718C">
        <w:rPr>
          <w:u w:val="single"/>
          <w:lang w:val="fr-FR"/>
        </w:rPr>
        <w:t>’</w:t>
      </w:r>
      <w:r w:rsidRPr="0079309F">
        <w:rPr>
          <w:u w:val="single"/>
          <w:lang w:val="fr-FR"/>
        </w:rPr>
        <w:t>énergie hors de l</w:t>
      </w:r>
      <w:r w:rsidR="007E718C">
        <w:rPr>
          <w:u w:val="single"/>
          <w:lang w:val="fr-FR"/>
        </w:rPr>
        <w:t>’</w:t>
      </w:r>
      <w:r w:rsidRPr="0079309F">
        <w:rPr>
          <w:u w:val="single"/>
          <w:lang w:val="fr-FR"/>
        </w:rPr>
        <w:t>engin de transport. Les accumulateurs (inversables remplis d</w:t>
      </w:r>
      <w:r w:rsidR="007E718C">
        <w:rPr>
          <w:u w:val="single"/>
          <w:lang w:val="fr-FR"/>
        </w:rPr>
        <w:t>’</w:t>
      </w:r>
      <w:r w:rsidRPr="0079309F">
        <w:rPr>
          <w:u w:val="single"/>
          <w:lang w:val="fr-FR"/>
        </w:rPr>
        <w:t>électrolyte liquide) doivent répondre aux prescriptions de la disposition spéciale 238 a). Les accumulateurs doivent être solidement arrimés à la structure intérieure de l</w:t>
      </w:r>
      <w:r w:rsidR="007E718C">
        <w:rPr>
          <w:u w:val="single"/>
          <w:lang w:val="fr-FR"/>
        </w:rPr>
        <w:t>’</w:t>
      </w:r>
      <w:r w:rsidRPr="0079309F">
        <w:rPr>
          <w:u w:val="single"/>
          <w:lang w:val="fr-FR"/>
        </w:rPr>
        <w:t>engin de transport (par exemple sur des étagères ou dans des armoires), de manière à empêcher tout court-circuit, tout fonctionnement accidentel ou tout mouvement significatif lorsque l</w:t>
      </w:r>
      <w:r w:rsidR="007E718C">
        <w:rPr>
          <w:u w:val="single"/>
          <w:lang w:val="fr-FR"/>
        </w:rPr>
        <w:t>’</w:t>
      </w:r>
      <w:r w:rsidRPr="0079309F">
        <w:rPr>
          <w:u w:val="single"/>
          <w:lang w:val="fr-FR"/>
        </w:rPr>
        <w:t>engin de transport fermé subit des chocs, est manutentionné, ou est soumis à des vibrations inhérentes au transport. Lorsqu</w:t>
      </w:r>
      <w:r w:rsidR="007E718C">
        <w:rPr>
          <w:u w:val="single"/>
          <w:lang w:val="fr-FR"/>
        </w:rPr>
        <w:t>’</w:t>
      </w:r>
      <w:r w:rsidRPr="0079309F">
        <w:rPr>
          <w:u w:val="single"/>
          <w:lang w:val="fr-FR"/>
        </w:rPr>
        <w:t>elles servent à assurer la sécurité et le bon fonctionnement d</w:t>
      </w:r>
      <w:r w:rsidR="007E718C">
        <w:rPr>
          <w:u w:val="single"/>
          <w:lang w:val="fr-FR"/>
        </w:rPr>
        <w:t>’</w:t>
      </w:r>
      <w:r w:rsidRPr="0079309F">
        <w:rPr>
          <w:u w:val="single"/>
          <w:lang w:val="fr-FR"/>
        </w:rPr>
        <w:t>installations de lutte contre l</w:t>
      </w:r>
      <w:r w:rsidR="007E718C">
        <w:rPr>
          <w:u w:val="single"/>
          <w:lang w:val="fr-FR"/>
        </w:rPr>
        <w:t>’</w:t>
      </w:r>
      <w:r w:rsidRPr="0079309F">
        <w:rPr>
          <w:u w:val="single"/>
          <w:lang w:val="fr-FR"/>
        </w:rPr>
        <w:t>incendie et de systèmes de climatisation, les marchandises dangereuses à bord d</w:t>
      </w:r>
      <w:r w:rsidR="007E718C">
        <w:rPr>
          <w:u w:val="single"/>
          <w:lang w:val="fr-FR"/>
        </w:rPr>
        <w:t>’</w:t>
      </w:r>
      <w:r w:rsidRPr="0079309F">
        <w:rPr>
          <w:u w:val="single"/>
          <w:lang w:val="fr-FR"/>
        </w:rPr>
        <w:t>engins de transport fermés doivent y être correctement fixées ou installées et ne sont pas visées par le présent Règlement. Les marchandises dangereuses qui ne sont pas nécessaires à son bon fonctionnement et à sa sécurité ne doivent pas être transportées à l</w:t>
      </w:r>
      <w:r w:rsidR="007E718C">
        <w:rPr>
          <w:u w:val="single"/>
          <w:lang w:val="fr-FR"/>
        </w:rPr>
        <w:t>’</w:t>
      </w:r>
      <w:r w:rsidRPr="0079309F">
        <w:rPr>
          <w:u w:val="single"/>
          <w:lang w:val="fr-FR"/>
        </w:rPr>
        <w:t>intérieur de l</w:t>
      </w:r>
      <w:r w:rsidR="007E718C">
        <w:rPr>
          <w:u w:val="single"/>
          <w:lang w:val="fr-FR"/>
        </w:rPr>
        <w:t>’</w:t>
      </w:r>
      <w:r w:rsidRPr="0079309F">
        <w:rPr>
          <w:u w:val="single"/>
          <w:lang w:val="fr-FR"/>
        </w:rPr>
        <w:t>engin de transport.</w:t>
      </w:r>
      <w:r w:rsidRPr="0079309F">
        <w:rPr>
          <w:lang w:val="fr-FR"/>
        </w:rPr>
        <w:t xml:space="preserve"> </w:t>
      </w:r>
    </w:p>
    <w:p w14:paraId="31CF0C23" w14:textId="77777777" w:rsidR="0079309F" w:rsidRPr="0079309F" w:rsidRDefault="0079309F" w:rsidP="0079309F">
      <w:pPr>
        <w:pStyle w:val="SingleTxtG"/>
        <w:rPr>
          <w:u w:val="single"/>
          <w:lang w:val="fr-FR"/>
        </w:rPr>
      </w:pPr>
      <w:r w:rsidRPr="0079309F">
        <w:rPr>
          <w:u w:val="single"/>
          <w:lang w:val="fr-FR"/>
        </w:rPr>
        <w:t>Les accumulateurs installés à l</w:t>
      </w:r>
      <w:r w:rsidR="007E718C">
        <w:rPr>
          <w:u w:val="single"/>
          <w:lang w:val="fr-FR"/>
        </w:rPr>
        <w:t>’</w:t>
      </w:r>
      <w:r w:rsidRPr="0079309F">
        <w:rPr>
          <w:u w:val="single"/>
          <w:lang w:val="fr-FR"/>
        </w:rPr>
        <w:t>intérieur de l</w:t>
      </w:r>
      <w:r w:rsidR="007E718C">
        <w:rPr>
          <w:u w:val="single"/>
          <w:lang w:val="fr-FR"/>
        </w:rPr>
        <w:t>’</w:t>
      </w:r>
      <w:r w:rsidRPr="0079309F">
        <w:rPr>
          <w:u w:val="single"/>
          <w:lang w:val="fr-FR"/>
        </w:rPr>
        <w:t>engin de transport ne sont pas soumis aux prescriptions relatives au marquage ou à l</w:t>
      </w:r>
      <w:r w:rsidR="007E718C">
        <w:rPr>
          <w:u w:val="single"/>
          <w:lang w:val="fr-FR"/>
        </w:rPr>
        <w:t>’</w:t>
      </w:r>
      <w:r w:rsidRPr="0079309F">
        <w:rPr>
          <w:u w:val="single"/>
          <w:lang w:val="fr-FR"/>
        </w:rPr>
        <w:t>étiquetage. L</w:t>
      </w:r>
      <w:r w:rsidR="007E718C">
        <w:rPr>
          <w:u w:val="single"/>
          <w:lang w:val="fr-FR"/>
        </w:rPr>
        <w:t>’</w:t>
      </w:r>
      <w:r w:rsidRPr="0079309F">
        <w:rPr>
          <w:u w:val="single"/>
          <w:lang w:val="fr-FR"/>
        </w:rPr>
        <w:t>engin de transport doit porter le No ONU conformément au 5.3.2.1.2 et être placardé sur deux côtés opposés, conformément au 5.3.1.1.2.</w:t>
      </w:r>
    </w:p>
    <w:p w14:paraId="6F117586" w14:textId="77777777" w:rsidR="0079309F" w:rsidRDefault="0079309F" w:rsidP="0079309F">
      <w:pPr>
        <w:pStyle w:val="SingleTxtG"/>
        <w:rPr>
          <w:u w:val="single"/>
          <w:lang w:val="fr-FR"/>
        </w:rPr>
      </w:pPr>
      <w:r w:rsidRPr="0079309F">
        <w:rPr>
          <w:u w:val="single"/>
          <w:lang w:val="fr-FR"/>
        </w:rPr>
        <w:t>Les engins de transport dans lesquels sont installés des accumulateurs inversables remplis d</w:t>
      </w:r>
      <w:r w:rsidR="007E718C">
        <w:rPr>
          <w:u w:val="single"/>
          <w:lang w:val="fr-FR"/>
        </w:rPr>
        <w:t>’</w:t>
      </w:r>
      <w:r w:rsidRPr="0079309F">
        <w:rPr>
          <w:u w:val="single"/>
          <w:lang w:val="fr-FR"/>
        </w:rPr>
        <w:t>électrolyte liquide qui satisfont à toutes les prescriptions de la disposition spéciale 238 ne sont pas visés par le présent Règlement.</w:t>
      </w:r>
    </w:p>
    <w:p w14:paraId="0BD69B94" w14:textId="77777777" w:rsidR="0079309F" w:rsidRPr="0079309F" w:rsidRDefault="0079309F" w:rsidP="0079309F">
      <w:pPr>
        <w:pStyle w:val="SingleTxtG"/>
        <w:spacing w:before="240" w:after="0"/>
        <w:jc w:val="center"/>
        <w:rPr>
          <w:u w:val="single"/>
        </w:rPr>
      </w:pPr>
      <w:r>
        <w:rPr>
          <w:u w:val="single"/>
        </w:rPr>
        <w:tab/>
      </w:r>
      <w:r>
        <w:rPr>
          <w:u w:val="single"/>
        </w:rPr>
        <w:tab/>
      </w:r>
      <w:r>
        <w:rPr>
          <w:u w:val="single"/>
        </w:rPr>
        <w:tab/>
      </w:r>
    </w:p>
    <w:sectPr w:rsidR="0079309F" w:rsidRPr="0079309F" w:rsidSect="008402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EDB2" w14:textId="77777777" w:rsidR="00C25520" w:rsidRDefault="00C25520" w:rsidP="00F95C08">
      <w:pPr>
        <w:spacing w:line="240" w:lineRule="auto"/>
      </w:pPr>
    </w:p>
  </w:endnote>
  <w:endnote w:type="continuationSeparator" w:id="0">
    <w:p w14:paraId="58D8EA92" w14:textId="77777777" w:rsidR="00C25520" w:rsidRPr="00AC3823" w:rsidRDefault="00C25520" w:rsidP="00AC3823">
      <w:pPr>
        <w:pStyle w:val="Footer"/>
      </w:pPr>
    </w:p>
  </w:endnote>
  <w:endnote w:type="continuationNotice" w:id="1">
    <w:p w14:paraId="1A999F80" w14:textId="77777777" w:rsidR="00C25520" w:rsidRDefault="00C25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6ADD" w14:textId="77777777" w:rsidR="00840209" w:rsidRPr="00840209" w:rsidRDefault="00840209" w:rsidP="00840209">
    <w:pPr>
      <w:pStyle w:val="Footer"/>
      <w:tabs>
        <w:tab w:val="right" w:pos="9638"/>
      </w:tabs>
    </w:pPr>
    <w:r w:rsidRPr="00840209">
      <w:rPr>
        <w:b/>
        <w:sz w:val="18"/>
      </w:rPr>
      <w:fldChar w:fldCharType="begin"/>
    </w:r>
    <w:r w:rsidRPr="00840209">
      <w:rPr>
        <w:b/>
        <w:sz w:val="18"/>
      </w:rPr>
      <w:instrText xml:space="preserve"> PAGE  \* MERGEFORMAT </w:instrText>
    </w:r>
    <w:r w:rsidRPr="00840209">
      <w:rPr>
        <w:b/>
        <w:sz w:val="18"/>
      </w:rPr>
      <w:fldChar w:fldCharType="separate"/>
    </w:r>
    <w:r w:rsidRPr="00840209">
      <w:rPr>
        <w:b/>
        <w:noProof/>
        <w:sz w:val="18"/>
      </w:rPr>
      <w:t>2</w:t>
    </w:r>
    <w:r w:rsidRPr="00840209">
      <w:rPr>
        <w:b/>
        <w:sz w:val="18"/>
      </w:rPr>
      <w:fldChar w:fldCharType="end"/>
    </w:r>
    <w:r>
      <w:rPr>
        <w:b/>
        <w:sz w:val="18"/>
      </w:rPr>
      <w:tab/>
    </w:r>
    <w:r>
      <w:t>GE.19-15629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D975" w14:textId="77777777" w:rsidR="00840209" w:rsidRPr="00840209" w:rsidRDefault="00840209" w:rsidP="00840209">
    <w:pPr>
      <w:pStyle w:val="Footer"/>
      <w:tabs>
        <w:tab w:val="right" w:pos="9638"/>
      </w:tabs>
      <w:rPr>
        <w:b/>
        <w:sz w:val="18"/>
      </w:rPr>
    </w:pPr>
    <w:r>
      <w:t>GE.19-15629</w:t>
    </w:r>
    <w:r>
      <w:tab/>
    </w:r>
    <w:r w:rsidRPr="00840209">
      <w:rPr>
        <w:b/>
        <w:sz w:val="18"/>
      </w:rPr>
      <w:fldChar w:fldCharType="begin"/>
    </w:r>
    <w:r w:rsidRPr="00840209">
      <w:rPr>
        <w:b/>
        <w:sz w:val="18"/>
      </w:rPr>
      <w:instrText xml:space="preserve"> PAGE  \* MERGEFORMAT </w:instrText>
    </w:r>
    <w:r w:rsidRPr="00840209">
      <w:rPr>
        <w:b/>
        <w:sz w:val="18"/>
      </w:rPr>
      <w:fldChar w:fldCharType="separate"/>
    </w:r>
    <w:r w:rsidRPr="00840209">
      <w:rPr>
        <w:b/>
        <w:noProof/>
        <w:sz w:val="18"/>
      </w:rPr>
      <w:t>3</w:t>
    </w:r>
    <w:r w:rsidRPr="008402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7C20" w14:textId="77777777" w:rsidR="0068456F" w:rsidRPr="00840209" w:rsidRDefault="00840209" w:rsidP="0084020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F994304" wp14:editId="15ACDD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15629  (</w:t>
    </w:r>
    <w:proofErr w:type="gramEnd"/>
    <w:r>
      <w:rPr>
        <w:sz w:val="20"/>
      </w:rPr>
      <w:t>F)    161019    161019</w:t>
    </w:r>
    <w:r>
      <w:rPr>
        <w:sz w:val="20"/>
      </w:rPr>
      <w:br/>
    </w:r>
    <w:r w:rsidRPr="00840209">
      <w:rPr>
        <w:rFonts w:ascii="C39T30Lfz" w:hAnsi="C39T30Lfz"/>
        <w:sz w:val="56"/>
      </w:rPr>
      <w:t></w:t>
    </w:r>
    <w:r w:rsidRPr="00840209">
      <w:rPr>
        <w:rFonts w:ascii="C39T30Lfz" w:hAnsi="C39T30Lfz"/>
        <w:sz w:val="56"/>
      </w:rPr>
      <w:t></w:t>
    </w:r>
    <w:r w:rsidRPr="00840209">
      <w:rPr>
        <w:rFonts w:ascii="C39T30Lfz" w:hAnsi="C39T30Lfz"/>
        <w:sz w:val="56"/>
      </w:rPr>
      <w:t></w:t>
    </w:r>
    <w:r w:rsidRPr="00840209">
      <w:rPr>
        <w:rFonts w:ascii="C39T30Lfz" w:hAnsi="C39T30Lfz"/>
        <w:sz w:val="56"/>
      </w:rPr>
      <w:t></w:t>
    </w:r>
    <w:r w:rsidRPr="00840209">
      <w:rPr>
        <w:rFonts w:ascii="C39T30Lfz" w:hAnsi="C39T30Lfz"/>
        <w:sz w:val="56"/>
      </w:rPr>
      <w:t></w:t>
    </w:r>
    <w:r w:rsidRPr="00840209">
      <w:rPr>
        <w:rFonts w:ascii="C39T30Lfz" w:hAnsi="C39T30Lfz"/>
        <w:sz w:val="56"/>
      </w:rPr>
      <w:t></w:t>
    </w:r>
    <w:r w:rsidRPr="00840209">
      <w:rPr>
        <w:rFonts w:ascii="C39T30Lfz" w:hAnsi="C39T30Lfz"/>
        <w:sz w:val="56"/>
      </w:rPr>
      <w:t></w:t>
    </w:r>
    <w:r w:rsidRPr="00840209">
      <w:rPr>
        <w:rFonts w:ascii="C39T30Lfz" w:hAnsi="C39T30Lfz"/>
        <w:sz w:val="56"/>
      </w:rPr>
      <w:t></w:t>
    </w:r>
    <w:r w:rsidRPr="00840209">
      <w:rPr>
        <w:rFonts w:ascii="C39T30Lfz" w:hAnsi="C39T30Lfz"/>
        <w:sz w:val="56"/>
      </w:rPr>
      <w:t></w:t>
    </w:r>
    <w:r>
      <w:rPr>
        <w:noProof/>
        <w:sz w:val="20"/>
      </w:rPr>
      <w:drawing>
        <wp:anchor distT="0" distB="0" distL="114300" distR="114300" simplePos="0" relativeHeight="251658240" behindDoc="0" locked="0" layoutInCell="1" allowOverlap="1" wp14:anchorId="23AAF076" wp14:editId="6FD7935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82AA" w14:textId="77777777" w:rsidR="00C25520" w:rsidRPr="00AC3823" w:rsidRDefault="00C25520" w:rsidP="00AC3823">
      <w:pPr>
        <w:pStyle w:val="Footer"/>
        <w:tabs>
          <w:tab w:val="right" w:pos="2155"/>
        </w:tabs>
        <w:spacing w:after="80" w:line="240" w:lineRule="atLeast"/>
        <w:ind w:left="680"/>
        <w:rPr>
          <w:u w:val="single"/>
        </w:rPr>
      </w:pPr>
      <w:r>
        <w:rPr>
          <w:u w:val="single"/>
        </w:rPr>
        <w:tab/>
      </w:r>
    </w:p>
  </w:footnote>
  <w:footnote w:type="continuationSeparator" w:id="0">
    <w:p w14:paraId="2594C361" w14:textId="77777777" w:rsidR="00C25520" w:rsidRPr="00AC3823" w:rsidRDefault="00C25520" w:rsidP="00AC3823">
      <w:pPr>
        <w:pStyle w:val="Footer"/>
        <w:tabs>
          <w:tab w:val="right" w:pos="2155"/>
        </w:tabs>
        <w:spacing w:after="80" w:line="240" w:lineRule="atLeast"/>
        <w:ind w:left="680"/>
        <w:rPr>
          <w:u w:val="single"/>
        </w:rPr>
      </w:pPr>
      <w:r>
        <w:rPr>
          <w:u w:val="single"/>
        </w:rPr>
        <w:tab/>
      </w:r>
    </w:p>
  </w:footnote>
  <w:footnote w:type="continuationNotice" w:id="1">
    <w:p w14:paraId="53069626" w14:textId="77777777" w:rsidR="00C25520" w:rsidRPr="00AC3823" w:rsidRDefault="00C25520">
      <w:pPr>
        <w:spacing w:line="240" w:lineRule="auto"/>
        <w:rPr>
          <w:sz w:val="2"/>
          <w:szCs w:val="2"/>
        </w:rPr>
      </w:pPr>
    </w:p>
  </w:footnote>
  <w:footnote w:id="2">
    <w:p w14:paraId="3C3B69F6" w14:textId="77777777" w:rsidR="00FD7AB1" w:rsidRPr="00FD7AB1" w:rsidRDefault="00FD7AB1">
      <w:pPr>
        <w:pStyle w:val="FootnoteText"/>
      </w:pPr>
      <w:r>
        <w:rPr>
          <w:rStyle w:val="FootnoteReference"/>
        </w:rPr>
        <w:tab/>
      </w:r>
      <w:r w:rsidRPr="00FD7AB1">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ST/SG/AC.10/C.3/108, par.</w:t>
      </w:r>
      <w:r w:rsidR="00B459FA">
        <w:rPr>
          <w:lang w:val="fr-FR"/>
        </w:rPr>
        <w:t> </w:t>
      </w:r>
      <w:r>
        <w:rPr>
          <w:lang w:val="fr-FR"/>
        </w:rPr>
        <w:t>141</w:t>
      </w:r>
      <w:r w:rsidR="00B459FA">
        <w:rPr>
          <w:lang w:val="fr-FR"/>
        </w:rPr>
        <w:t>,</w:t>
      </w:r>
      <w:r>
        <w:rPr>
          <w:lang w:val="fr-FR"/>
        </w:rPr>
        <w:t xml:space="preserve"> et ST/SG/AC.10/46, par.</w:t>
      </w:r>
      <w:r w:rsidR="00813B3D">
        <w:rPr>
          <w:lang w:val="fr-FR"/>
        </w:rPr>
        <w:t> </w:t>
      </w:r>
      <w:r>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442E" w14:textId="46195376" w:rsidR="00840209" w:rsidRPr="00840209" w:rsidRDefault="00971802">
    <w:pPr>
      <w:pStyle w:val="Header"/>
    </w:pPr>
    <w:r>
      <w:fldChar w:fldCharType="begin"/>
    </w:r>
    <w:r>
      <w:instrText xml:space="preserve"> TITLE  \* MERGEFORMAT </w:instrText>
    </w:r>
    <w:r>
      <w:fldChar w:fldCharType="separate"/>
    </w:r>
    <w:r>
      <w:t>ST/SG/AC.10/C.3/2019/48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AA9B" w14:textId="264DC7CA" w:rsidR="00840209" w:rsidRPr="00840209" w:rsidRDefault="00971802" w:rsidP="00840209">
    <w:pPr>
      <w:pStyle w:val="Header"/>
      <w:jc w:val="right"/>
    </w:pPr>
    <w:r>
      <w:fldChar w:fldCharType="begin"/>
    </w:r>
    <w:r>
      <w:instrText xml:space="preserve"> TITLE  \* MERGEFORMAT </w:instrText>
    </w:r>
    <w:r>
      <w:fldChar w:fldCharType="separate"/>
    </w:r>
    <w:r>
      <w:t>ST/SG/AC.10/C.3/2019/48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20"/>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3710A"/>
    <w:rsid w:val="00441C3B"/>
    <w:rsid w:val="00446FE5"/>
    <w:rsid w:val="00452396"/>
    <w:rsid w:val="004E468C"/>
    <w:rsid w:val="005505B7"/>
    <w:rsid w:val="00573BE5"/>
    <w:rsid w:val="00584DC4"/>
    <w:rsid w:val="00586ED3"/>
    <w:rsid w:val="00596AA9"/>
    <w:rsid w:val="0068456F"/>
    <w:rsid w:val="0071601D"/>
    <w:rsid w:val="00774354"/>
    <w:rsid w:val="0079309F"/>
    <w:rsid w:val="007A62E6"/>
    <w:rsid w:val="007E718C"/>
    <w:rsid w:val="0080684C"/>
    <w:rsid w:val="00813B3D"/>
    <w:rsid w:val="00840209"/>
    <w:rsid w:val="00871C75"/>
    <w:rsid w:val="008776DC"/>
    <w:rsid w:val="008B40CD"/>
    <w:rsid w:val="008D5C27"/>
    <w:rsid w:val="009705C8"/>
    <w:rsid w:val="00971802"/>
    <w:rsid w:val="009C1CF4"/>
    <w:rsid w:val="00A30353"/>
    <w:rsid w:val="00AC3823"/>
    <w:rsid w:val="00AE323C"/>
    <w:rsid w:val="00B00181"/>
    <w:rsid w:val="00B00B0D"/>
    <w:rsid w:val="00B145AB"/>
    <w:rsid w:val="00B459FA"/>
    <w:rsid w:val="00B765F7"/>
    <w:rsid w:val="00BA0CA9"/>
    <w:rsid w:val="00C02897"/>
    <w:rsid w:val="00C25520"/>
    <w:rsid w:val="00CF1BC1"/>
    <w:rsid w:val="00D3439C"/>
    <w:rsid w:val="00D64609"/>
    <w:rsid w:val="00DB1831"/>
    <w:rsid w:val="00DD3BFD"/>
    <w:rsid w:val="00DF6678"/>
    <w:rsid w:val="00EF2E22"/>
    <w:rsid w:val="00F01738"/>
    <w:rsid w:val="00F660DF"/>
    <w:rsid w:val="00F730C8"/>
    <w:rsid w:val="00F940C8"/>
    <w:rsid w:val="00F95C08"/>
    <w:rsid w:val="00FD7A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31D36"/>
  <w15:docId w15:val="{9C6B3430-7191-4BD5-A50D-35A68A17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11347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ST/SG/AC.10/C.3/2019/48</vt:lpstr>
      <vt:lpstr>ST/SG/AC.10/C.3/2019/48</vt:lpstr>
    </vt:vector>
  </TitlesOfParts>
  <Company>DCM</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ST/SG/AC.10/C.3/2019/48</dc:title>
  <dc:subject/>
  <dc:creator>Fabienne CRELIER</dc:creator>
  <cp:keywords/>
  <cp:lastModifiedBy>Laurence Berthet</cp:lastModifiedBy>
  <cp:revision>3</cp:revision>
  <cp:lastPrinted>2019-10-16T12:45:00Z</cp:lastPrinted>
  <dcterms:created xsi:type="dcterms:W3CDTF">2019-10-16T12:42:00Z</dcterms:created>
  <dcterms:modified xsi:type="dcterms:W3CDTF">2019-10-16T12:45:00Z</dcterms:modified>
</cp:coreProperties>
</file>